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36ED2A">
      <w:pPr>
        <w:adjustRightInd w:val="0"/>
        <w:snapToGrid w:val="0"/>
        <w:jc w:val="center"/>
        <w:rPr>
          <w:rFonts w:hint="eastAsia" w:eastAsiaTheme="minorEastAsia"/>
          <w:b/>
          <w:bCs/>
          <w:sz w:val="24"/>
          <w:szCs w:val="24"/>
          <w:lang w:eastAsia="zh-CN"/>
        </w:rPr>
      </w:pPr>
      <w:bookmarkStart w:id="4" w:name="_GoBack"/>
      <w:bookmarkEnd w:id="4"/>
      <w:r>
        <w:rPr>
          <w:rFonts w:eastAsiaTheme="minorEastAsia"/>
          <w:b/>
          <w:bCs/>
          <w:sz w:val="24"/>
          <w:szCs w:val="24"/>
        </w:rPr>
        <w:t>Supplementary Figures</w:t>
      </w:r>
      <w:r>
        <w:rPr>
          <w:rFonts w:hint="eastAsia" w:eastAsiaTheme="minorEastAsia"/>
          <w:b/>
          <w:bCs/>
          <w:sz w:val="24"/>
          <w:szCs w:val="24"/>
          <w:lang w:eastAsia="zh-CN"/>
        </w:rPr>
        <w:drawing>
          <wp:inline distT="0" distB="0" distL="114300" distR="114300">
            <wp:extent cx="5133340" cy="8860790"/>
            <wp:effectExtent l="0" t="0" r="7620" b="4445"/>
            <wp:docPr id="4" name="图片 4" descr="Figure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igure S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33340" cy="886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95EE5C">
      <w:pPr>
        <w:adjustRightInd w:val="0"/>
        <w:snapToGrid w:val="0"/>
        <w:jc w:val="center"/>
        <w:rPr>
          <w:rFonts w:eastAsiaTheme="minorEastAsia"/>
          <w:sz w:val="24"/>
          <w:szCs w:val="24"/>
        </w:rPr>
      </w:pPr>
    </w:p>
    <w:p w14:paraId="406B30B1">
      <w:pPr>
        <w:adjustRightInd w:val="0"/>
        <w:snapToGrid w:val="0"/>
        <w:rPr>
          <w:rFonts w:hint="eastAsia" w:eastAsia="宋体"/>
          <w:sz w:val="24"/>
          <w:szCs w:val="24"/>
          <w:lang w:val="en-US" w:eastAsia="zh-CN"/>
        </w:rPr>
      </w:pPr>
      <w:r>
        <w:rPr>
          <w:b/>
          <w:bCs/>
          <w:sz w:val="24"/>
          <w:szCs w:val="24"/>
        </w:rPr>
        <w:t>Fig</w:t>
      </w:r>
      <w:r>
        <w:rPr>
          <w:rFonts w:hint="eastAsia" w:eastAsiaTheme="minorEastAsia"/>
          <w:b/>
          <w:bCs/>
          <w:sz w:val="24"/>
          <w:szCs w:val="24"/>
        </w:rPr>
        <w:t>.</w:t>
      </w:r>
      <w:r>
        <w:rPr>
          <w:b/>
          <w:bCs/>
          <w:sz w:val="24"/>
          <w:szCs w:val="24"/>
        </w:rPr>
        <w:t xml:space="preserve"> S1 </w:t>
      </w:r>
      <w:r>
        <w:rPr>
          <w:rFonts w:hint="eastAsia" w:eastAsia="宋体"/>
          <w:sz w:val="24"/>
          <w:szCs w:val="24"/>
          <w:lang w:val="en-US" w:eastAsia="zh-CN"/>
        </w:rPr>
        <w:t>The expression of CDCA5 in pan-cancer, prognosis and correlation with DNA damage.</w:t>
      </w:r>
    </w:p>
    <w:p w14:paraId="0AA092EA">
      <w:pPr>
        <w:numPr>
          <w:ilvl w:val="0"/>
          <w:numId w:val="0"/>
        </w:numPr>
        <w:adjustRightInd w:val="0"/>
        <w:snapToGrid w:val="0"/>
        <w:rPr>
          <w:rFonts w:hint="eastAsia" w:eastAsia="宋体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  <w14:ligatures w14:val="none"/>
        </w:rPr>
        <w:t>A</w:t>
      </w:r>
      <w:r>
        <w:rPr>
          <w:rFonts w:hint="eastAsia" w:eastAsia="宋体" w:cs="Times New Roman"/>
          <w:kern w:val="2"/>
          <w:sz w:val="24"/>
          <w:szCs w:val="24"/>
          <w:lang w:val="en-US" w:eastAsia="zh-CN" w:bidi="ar-SA"/>
          <w14:ligatures w14:val="none"/>
        </w:rPr>
        <w:t>,B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  <w14:ligatures w14:val="none"/>
        </w:rPr>
        <w:t>.</w:t>
      </w:r>
      <w:r>
        <w:rPr>
          <w:rFonts w:ascii="Arial" w:hAnsi="Arial" w:eastAsia="宋体" w:cs="Arial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> </w:t>
      </w:r>
      <w:r>
        <w:rPr>
          <w:rFonts w:hint="eastAsia" w:eastAsia="宋体"/>
          <w:sz w:val="24"/>
          <w:szCs w:val="24"/>
          <w:lang w:val="en-US" w:eastAsia="zh-CN"/>
        </w:rPr>
        <w:t>W</w:t>
      </w:r>
      <w:r>
        <w:rPr>
          <w:rFonts w:hint="eastAsia"/>
        </w:rPr>
        <w:t>e identifiedand 11 aneuploidy-driven subtypes (S1-S11)</w:t>
      </w:r>
      <w:r>
        <w:rPr>
          <w:rFonts w:hint="eastAsia" w:eastAsia="宋体"/>
          <w:lang w:val="en-US" w:eastAsia="zh-CN"/>
        </w:rPr>
        <w:t xml:space="preserve">(A) and </w:t>
      </w:r>
      <w:r>
        <w:rPr>
          <w:rFonts w:hint="eastAsia"/>
        </w:rPr>
        <w:t>10 structural alteration-driven subtypes (K1-K10)</w:t>
      </w:r>
      <w:r>
        <w:rPr>
          <w:rFonts w:hint="eastAsia" w:eastAsia="宋体"/>
          <w:lang w:val="en-US" w:eastAsia="zh-CN"/>
        </w:rPr>
        <w:t>(B)</w:t>
      </w:r>
      <w:r>
        <w:rPr>
          <w:rFonts w:hint="eastAsia"/>
        </w:rPr>
        <w:t xml:space="preserve"> across 14 cancer types, using proteomic data from 2002 primary tumors</w:t>
      </w:r>
      <w:r>
        <w:rPr>
          <w:rFonts w:hint="eastAsia" w:eastAsia="宋体"/>
          <w:lang w:val="en-US" w:eastAsia="zh-CN"/>
        </w:rPr>
        <w:t>.</w:t>
      </w:r>
    </w:p>
    <w:p w14:paraId="0BB5872A">
      <w:pPr>
        <w:adjustRightInd w:val="0"/>
        <w:snapToGrid w:val="0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</w:pPr>
      <w:r>
        <w:rPr>
          <w:rFonts w:hint="eastAsia" w:eastAsia="宋体"/>
          <w:sz w:val="24"/>
          <w:szCs w:val="24"/>
          <w:lang w:val="en-US" w:eastAsia="zh-CN"/>
        </w:rPr>
        <w:t>C.The prognostic significance of CDCA5 in overall survival (OS), progression-free interval (PFI), and disease-specific survival (DSS) across multiple canc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 xml:space="preserve">er types. </w:t>
      </w:r>
    </w:p>
    <w:p w14:paraId="53253583">
      <w:pPr>
        <w:adjustRightInd w:val="0"/>
        <w:snapToGrid w:val="0"/>
        <w:rPr>
          <w:rFonts w:hint="eastAsia" w:eastAsia="宋体" w:cs="Times New Roman"/>
          <w:kern w:val="2"/>
          <w:sz w:val="24"/>
          <w:szCs w:val="24"/>
          <w:lang w:val="en-US" w:eastAsia="zh-CN" w:bidi="ar"/>
        </w:rPr>
      </w:pPr>
      <w:r>
        <w:rPr>
          <w:rFonts w:hint="eastAsia" w:eastAsia="宋体" w:cs="Times New Roman"/>
          <w:kern w:val="2"/>
          <w:sz w:val="24"/>
          <w:szCs w:val="24"/>
          <w:lang w:val="en-US" w:eastAsia="zh-CN" w:bidi="ar"/>
        </w:rPr>
        <w:t>D. The expression of 10 CDCA5 isoforms in 32 cancer types was analyzed.</w:t>
      </w:r>
    </w:p>
    <w:p w14:paraId="4DFB39B1">
      <w:pPr>
        <w:adjustRightInd w:val="0"/>
        <w:snapToGrid w:val="0"/>
        <w:rPr>
          <w:rFonts w:hint="default" w:eastAsia="宋体"/>
          <w:sz w:val="24"/>
          <w:szCs w:val="24"/>
          <w:lang w:val="en-US" w:eastAsia="zh-CN"/>
        </w:rPr>
      </w:pPr>
      <w:r>
        <w:rPr>
          <w:rFonts w:hint="eastAsia" w:eastAsia="宋体" w:cs="Times New Roman"/>
          <w:kern w:val="2"/>
          <w:sz w:val="24"/>
          <w:szCs w:val="24"/>
          <w:lang w:val="en-US" w:eastAsia="zh-CN" w:bidi="ar"/>
        </w:rPr>
        <w:t xml:space="preserve">E.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shd w:val="clear" w:color="auto" w:fill="FDFDFD"/>
          <w:lang w:val="en-US" w:eastAsia="zh-CN" w:bidi="ar-SA"/>
        </w:rPr>
        <w:t xml:space="preserve">Across </w:t>
      </w:r>
      <w:r>
        <w:rPr>
          <w:rFonts w:hint="eastAsia" w:eastAsia="宋体" w:cs="Times New Roman"/>
          <w:kern w:val="0"/>
          <w:sz w:val="24"/>
          <w:szCs w:val="24"/>
          <w:shd w:val="clear" w:color="auto" w:fill="FDFDFD"/>
          <w:lang w:val="en-US" w:eastAsia="zh-CN" w:bidi="ar-SA"/>
        </w:rPr>
        <w:t>12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shd w:val="clear" w:color="auto" w:fill="FDFDFD"/>
          <w:lang w:val="en-US" w:eastAsia="zh-CN" w:bidi="ar-SA"/>
        </w:rPr>
        <w:t xml:space="preserve"> tumor types, CDCA5 was positively correlated with HRR characteristics,</w:t>
      </w:r>
    </w:p>
    <w:p w14:paraId="4079B129">
      <w:pPr>
        <w:adjustRightInd w:val="0"/>
        <w:snapToGrid w:val="0"/>
        <w:rPr>
          <w:sz w:val="24"/>
          <w:szCs w:val="24"/>
        </w:rPr>
      </w:pPr>
      <w:bookmarkStart w:id="0" w:name="OLE_LINK274"/>
      <w:bookmarkStart w:id="1" w:name="OLE_LINK275"/>
      <w:r>
        <w:rPr>
          <w:sz w:val="24"/>
          <w:szCs w:val="24"/>
        </w:rPr>
        <w:t>Data are expressed as the mean ±</w:t>
      </w:r>
      <w:r>
        <w:rPr>
          <w:rFonts w:hint="eastAsia" w:eastAsiaTheme="minorEastAsia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rFonts w:hint="eastAsia" w:eastAsia="宋体"/>
          <w:sz w:val="24"/>
          <w:szCs w:val="24"/>
          <w:lang w:val="en-US" w:eastAsia="zh-CN"/>
        </w:rPr>
        <w:t>D</w:t>
      </w:r>
      <w:r>
        <w:rPr>
          <w:sz w:val="24"/>
          <w:szCs w:val="24"/>
        </w:rPr>
        <w:t xml:space="preserve"> of at least three independent experiments. </w:t>
      </w:r>
    </w:p>
    <w:p w14:paraId="71E5A90A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480" w:lineRule="auto"/>
        <w:ind w:left="0" w:right="0"/>
        <w:jc w:val="both"/>
        <w:rPr>
          <w:sz w:val="24"/>
          <w:szCs w:val="24"/>
        </w:rPr>
      </w:pPr>
      <w:r>
        <w:rPr>
          <w:rFonts w:hint="default" w:ascii="Times New Roman" w:hAnsi="Times New Roman" w:eastAsia="Times New Roman" w:cs="Times New Roman"/>
          <w:kern w:val="2"/>
          <w:sz w:val="24"/>
          <w:szCs w:val="24"/>
          <w:lang w:val="en-US" w:eastAsia="zh-CN" w:bidi="ar"/>
          <w14:ligatures w14:val="none"/>
        </w:rPr>
        <w:t>*P</w:t>
      </w:r>
      <w:bookmarkStart w:id="2" w:name="OLE_LINK103"/>
      <w:bookmarkStart w:id="3" w:name="OLE_LINK102"/>
      <w:r>
        <w:rPr>
          <w:rFonts w:hint="default" w:ascii="Times New Roman" w:hAnsi="Times New Roman" w:eastAsia="Times New Roman" w:cs="Times New Roman"/>
          <w:kern w:val="2"/>
          <w:sz w:val="24"/>
          <w:szCs w:val="24"/>
          <w:lang w:val="en-US" w:eastAsia="zh-CN" w:bidi="ar"/>
          <w14:ligatures w14:val="none"/>
        </w:rPr>
        <w:t xml:space="preserve"> &lt; </w:t>
      </w:r>
      <w:bookmarkEnd w:id="2"/>
      <w:bookmarkEnd w:id="3"/>
      <w:r>
        <w:rPr>
          <w:rFonts w:hint="default" w:ascii="Times New Roman" w:hAnsi="Times New Roman" w:eastAsia="Times New Roman" w:cs="Times New Roman"/>
          <w:kern w:val="2"/>
          <w:sz w:val="24"/>
          <w:szCs w:val="24"/>
          <w:lang w:val="en-US" w:eastAsia="zh-CN" w:bidi="ar"/>
          <w14:ligatures w14:val="none"/>
        </w:rPr>
        <w:t>0.05, **P &lt; 0.01, ***P</w:t>
      </w:r>
      <w:r>
        <w:rPr>
          <w:rFonts w:hint="default" w:ascii="Times New Roman" w:hAnsi="Times New Roman" w:eastAsia="Times New Roman" w:cs="Times New Roman"/>
          <w:kern w:val="0"/>
          <w:sz w:val="24"/>
          <w:szCs w:val="24"/>
          <w:lang w:val="en-US" w:eastAsia="zh-CN" w:bidi="ar"/>
          <w14:ligatures w14:val="none"/>
        </w:rPr>
        <w:t xml:space="preserve"> &lt; 0.001, ****P &lt; 0.0001</w:t>
      </w:r>
      <w:r>
        <w:rPr>
          <w:sz w:val="24"/>
          <w:szCs w:val="24"/>
        </w:rPr>
        <w:t>.</w:t>
      </w:r>
    </w:p>
    <w:p w14:paraId="3B4A5DD9">
      <w:pPr>
        <w:bidi w:val="0"/>
        <w:rPr>
          <w:rFonts w:ascii="Times New Roman" w:hAnsi="Times New Roman" w:eastAsia="Times New Roman" w:cs="Times New Roman"/>
          <w:kern w:val="2"/>
          <w:sz w:val="28"/>
          <w:szCs w:val="21"/>
          <w:lang w:val="en-US" w:eastAsia="zh-CN" w:bidi="ar-SA"/>
          <w14:ligatures w14:val="none"/>
        </w:rPr>
      </w:pPr>
    </w:p>
    <w:p w14:paraId="1ADE5E64">
      <w:pPr>
        <w:bidi w:val="0"/>
        <w:rPr>
          <w:lang w:val="en-US" w:eastAsia="zh-CN"/>
        </w:rPr>
      </w:pPr>
    </w:p>
    <w:p w14:paraId="0843FCE2">
      <w:pPr>
        <w:bidi w:val="0"/>
        <w:rPr>
          <w:lang w:val="en-US" w:eastAsia="zh-CN"/>
        </w:rPr>
      </w:pPr>
    </w:p>
    <w:p w14:paraId="1300F83A">
      <w:pPr>
        <w:bidi w:val="0"/>
        <w:rPr>
          <w:lang w:val="en-US" w:eastAsia="zh-CN"/>
        </w:rPr>
      </w:pPr>
    </w:p>
    <w:p w14:paraId="1014E640">
      <w:pPr>
        <w:bidi w:val="0"/>
        <w:rPr>
          <w:lang w:val="en-US" w:eastAsia="zh-CN"/>
        </w:rPr>
      </w:pPr>
    </w:p>
    <w:p w14:paraId="5E8B4B86">
      <w:pPr>
        <w:bidi w:val="0"/>
        <w:rPr>
          <w:lang w:val="en-US" w:eastAsia="zh-CN"/>
        </w:rPr>
      </w:pPr>
    </w:p>
    <w:p w14:paraId="7AF6E8A4">
      <w:pPr>
        <w:bidi w:val="0"/>
        <w:rPr>
          <w:lang w:val="en-US" w:eastAsia="zh-CN"/>
        </w:rPr>
      </w:pPr>
    </w:p>
    <w:p w14:paraId="7B3E468A">
      <w:pPr>
        <w:bidi w:val="0"/>
        <w:rPr>
          <w:lang w:val="en-US" w:eastAsia="zh-CN"/>
        </w:rPr>
      </w:pPr>
    </w:p>
    <w:p w14:paraId="5BCC877F">
      <w:pPr>
        <w:bidi w:val="0"/>
        <w:rPr>
          <w:lang w:val="en-US" w:eastAsia="zh-CN"/>
        </w:rPr>
      </w:pPr>
    </w:p>
    <w:p w14:paraId="2C08B6B2">
      <w:pPr>
        <w:adjustRightInd w:val="0"/>
        <w:snapToGrid w:val="0"/>
        <w:spacing w:line="480" w:lineRule="auto"/>
        <w:rPr>
          <w:rFonts w:hint="eastAsia" w:ascii="Times New Roman" w:hAnsi="Times New Roman" w:eastAsia="宋体" w:cs="Times New Roman"/>
          <w:sz w:val="24"/>
          <w:lang w:eastAsia="zh-CN" w:bidi="ar"/>
        </w:rPr>
      </w:pPr>
    </w:p>
    <w:p w14:paraId="5A7515FD">
      <w:pPr>
        <w:adjustRightInd w:val="0"/>
        <w:snapToGrid w:val="0"/>
        <w:spacing w:line="480" w:lineRule="auto"/>
        <w:rPr>
          <w:rFonts w:hint="eastAsia" w:ascii="Times New Roman" w:hAnsi="Times New Roman" w:eastAsia="宋体" w:cs="Times New Roman"/>
          <w:sz w:val="24"/>
          <w:lang w:eastAsia="zh-CN" w:bidi="ar"/>
        </w:rPr>
      </w:pPr>
    </w:p>
    <w:p w14:paraId="468756EC">
      <w:pPr>
        <w:adjustRightInd w:val="0"/>
        <w:snapToGrid w:val="0"/>
        <w:spacing w:line="480" w:lineRule="auto"/>
        <w:rPr>
          <w:rFonts w:hint="eastAsia" w:ascii="Times New Roman" w:hAnsi="Times New Roman" w:eastAsia="宋体" w:cs="Times New Roman"/>
          <w:sz w:val="24"/>
          <w:lang w:eastAsia="zh-CN" w:bidi="ar"/>
        </w:rPr>
      </w:pPr>
      <w:r>
        <w:rPr>
          <w:rFonts w:hint="eastAsia" w:ascii="Times New Roman" w:hAnsi="Times New Roman" w:eastAsia="宋体" w:cs="Times New Roman"/>
          <w:sz w:val="24"/>
          <w:lang w:eastAsia="zh-CN" w:bidi="ar"/>
        </w:rPr>
        <w:drawing>
          <wp:inline distT="0" distB="0" distL="114300" distR="114300">
            <wp:extent cx="5273040" cy="8767445"/>
            <wp:effectExtent l="0" t="0" r="0" b="0"/>
            <wp:docPr id="2" name="图片 2" descr="3e58b1a1-76d7-483e-acf7-321b73ca6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3e58b1a1-76d7-483e-acf7-321b73ca6109"/>
                    <pic:cNvPicPr>
                      <a:picLocks noChangeAspect="1"/>
                    </pic:cNvPicPr>
                  </pic:nvPicPr>
                  <pic:blipFill>
                    <a:blip r:embed="rId7"/>
                    <a:srcRect t="151" b="28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8767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1A7055">
      <w:pPr>
        <w:adjustRightInd w:val="0"/>
        <w:snapToGrid w:val="0"/>
        <w:spacing w:line="480" w:lineRule="auto"/>
        <w:rPr>
          <w:rFonts w:ascii="Times New Roman" w:hAnsi="Times New Roman" w:eastAsia="宋体" w:cs="Times New Roman"/>
          <w:b/>
          <w:bCs/>
          <w:sz w:val="24"/>
          <w:lang w:bidi="ar"/>
        </w:rPr>
      </w:pPr>
      <w:r>
        <w:rPr>
          <w:rFonts w:ascii="Times New Roman" w:hAnsi="Times New Roman" w:eastAsia="宋体" w:cs="Times New Roman"/>
          <w:b/>
          <w:bCs/>
          <w:sz w:val="24"/>
          <w:lang w:bidi="ar"/>
        </w:rPr>
        <w:t xml:space="preserve">Fig. </w:t>
      </w:r>
      <w:r>
        <w:rPr>
          <w:rFonts w:hint="eastAsia" w:eastAsia="宋体" w:cs="Times New Roman"/>
          <w:b/>
          <w:bCs/>
          <w:sz w:val="24"/>
          <w:lang w:val="en-US" w:eastAsia="zh-CN" w:bidi="ar"/>
        </w:rPr>
        <w:t>S2</w:t>
      </w:r>
      <w:r>
        <w:rPr>
          <w:rFonts w:ascii="Times New Roman" w:hAnsi="Times New Roman" w:eastAsia="宋体" w:cs="Times New Roman"/>
          <w:sz w:val="24"/>
          <w:lang w:bidi="ar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lang w:bidi="ar"/>
        </w:rPr>
        <w:t>Variable Splicing Events of CDCA5 and Its Association with Immune and Carcinogenic Pathways</w:t>
      </w:r>
      <w:r>
        <w:rPr>
          <w:rFonts w:hint="eastAsia" w:ascii="Times New Roman" w:hAnsi="Times New Roman" w:eastAsia="宋体" w:cs="Times New Roman"/>
          <w:sz w:val="24"/>
          <w:lang w:val="en-US" w:eastAsia="zh-CN" w:bidi="ar"/>
        </w:rPr>
        <w:t>.</w:t>
      </w:r>
      <w:r>
        <w:rPr>
          <w:rFonts w:ascii="Times New Roman" w:hAnsi="Times New Roman" w:eastAsia="宋体" w:cs="Times New Roman"/>
          <w:b/>
          <w:bCs/>
          <w:sz w:val="24"/>
          <w:lang w:bidi="ar"/>
        </w:rPr>
        <w:t xml:space="preserve"> </w:t>
      </w:r>
    </w:p>
    <w:p w14:paraId="7EBD2B85">
      <w:pPr>
        <w:adjustRightInd w:val="0"/>
        <w:snapToGrid w:val="0"/>
        <w:spacing w:line="480" w:lineRule="auto"/>
        <w:rPr>
          <w:rFonts w:ascii="Times New Roman" w:hAnsi="Times New Roman" w:eastAsia="宋体" w:cs="Times New Roman"/>
          <w:kern w:val="21"/>
          <w:sz w:val="24"/>
          <w:lang w:bidi="ar"/>
        </w:rPr>
      </w:pPr>
      <w:r>
        <w:rPr>
          <w:rFonts w:ascii="Times New Roman" w:hAnsi="Times New Roman" w:eastAsia="宋体" w:cs="Times New Roman"/>
          <w:b/>
          <w:bCs/>
          <w:sz w:val="24"/>
          <w:lang w:bidi="ar"/>
        </w:rPr>
        <w:t>A</w:t>
      </w: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 w:bidi="ar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lang w:bidi="ar"/>
        </w:rPr>
        <w:t>Reads-in, reads-out, and PSI values CDCA5_intron_retention_25168 in pan-cancers, adjacent samples, and healthy tissue samples.Color-coded labels indicate tumors and their adjacent tissues, while non-tumor tissues are marked in black.</w:t>
      </w:r>
      <w:r>
        <w:rPr>
          <w:rFonts w:ascii="Times New Roman" w:hAnsi="Times New Roman" w:eastAsia="宋体" w:cs="Times New Roman"/>
          <w:sz w:val="24"/>
          <w:lang w:bidi="ar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 w:bidi="ar"/>
        </w:rPr>
        <w:t xml:space="preserve">B </w:t>
      </w:r>
      <w:r>
        <w:rPr>
          <w:rFonts w:hint="eastAsia" w:ascii="Times New Roman" w:hAnsi="Times New Roman" w:eastAsia="宋体" w:cs="Times New Roman"/>
          <w:sz w:val="24"/>
          <w:lang w:val="en-US" w:eastAsia="zh-CN" w:bidi="ar"/>
        </w:rPr>
        <w:t xml:space="preserve">PSI differences when comparing tumors and corresponding healthy or adjacent tissues and the association between </w:t>
      </w:r>
      <w:r>
        <w:rPr>
          <w:rFonts w:hint="eastAsia" w:ascii="Times New Roman" w:hAnsi="Times New Roman" w:eastAsia="宋体" w:cs="Times New Roman"/>
          <w:sz w:val="24"/>
          <w:lang w:bidi="ar"/>
        </w:rPr>
        <w:t>CDCA5_intron_retention_25168</w:t>
      </w:r>
      <w:r>
        <w:rPr>
          <w:rFonts w:hint="eastAsia" w:ascii="Times New Roman" w:hAnsi="Times New Roman" w:eastAsia="宋体" w:cs="Times New Roman"/>
          <w:sz w:val="24"/>
          <w:lang w:val="en-US" w:eastAsia="zh-CN" w:bidi="ar"/>
        </w:rPr>
        <w:t xml:space="preserve"> events and prognosis. </w:t>
      </w: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 w:bidi="ar"/>
        </w:rPr>
        <w:t>C</w:t>
      </w:r>
      <w:r>
        <w:rPr>
          <w:rFonts w:hint="eastAsia" w:ascii="Times New Roman" w:hAnsi="Times New Roman" w:eastAsia="宋体" w:cs="Times New Roman"/>
          <w:sz w:val="24"/>
          <w:lang w:val="en-US" w:eastAsia="zh-CN" w:bidi="ar"/>
        </w:rPr>
        <w:t xml:space="preserve"> Box plots comparing the expression of CDCA5 in 9 cancers based on the presence or absence of somatic alterations in the indicated pathways as assessed with the UALCAN tool. </w:t>
      </w: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 w:bidi="ar"/>
        </w:rPr>
        <w:t xml:space="preserve">D 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lang w:val="en-US" w:eastAsia="zh-CN" w:bidi="ar"/>
        </w:rPr>
        <w:t xml:space="preserve">The TCGA public gene database analyzed the correlation between CDCA5 and immune infiltration, presenting the results in a heat map format. </w:t>
      </w:r>
      <w:r>
        <w:rPr>
          <w:rFonts w:ascii="Times New Roman" w:hAnsi="Times New Roman" w:eastAsia="宋体" w:cs="Times New Roman"/>
          <w:sz w:val="24"/>
          <w:lang w:bidi="ar"/>
        </w:rPr>
        <w:t>Statistical significance indicated as *P &lt; 0.05, **P &lt; 0.01, ***P &lt; 0.001.</w:t>
      </w:r>
    </w:p>
    <w:p w14:paraId="58281205">
      <w:pPr>
        <w:bidi w:val="0"/>
        <w:jc w:val="left"/>
        <w:rPr>
          <w:rFonts w:hint="eastAsia" w:eastAsia="宋体" w:cs="Times New Roman"/>
          <w:sz w:val="24"/>
          <w:lang w:val="en-US" w:eastAsia="zh-CN" w:bidi="ar"/>
        </w:rPr>
      </w:pPr>
      <w:r>
        <w:rPr>
          <w:lang w:val="en-US" w:eastAsia="zh-CN"/>
        </w:rPr>
        <w:drawing>
          <wp:inline distT="0" distB="0" distL="114300" distR="114300">
            <wp:extent cx="5270500" cy="8691245"/>
            <wp:effectExtent l="0" t="0" r="1905" b="13335"/>
            <wp:docPr id="3" name="图片 3" descr="33203410-7acc-4dba-bc52-df0e4a2cfe4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33203410-7acc-4dba-bc52-df0e4a2cfe4f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8691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宋体" w:cs="Times New Roman"/>
          <w:b/>
          <w:bCs/>
          <w:sz w:val="24"/>
          <w:lang w:bidi="ar"/>
        </w:rPr>
        <w:t xml:space="preserve">Fig. </w:t>
      </w:r>
      <w:r>
        <w:rPr>
          <w:rFonts w:hint="eastAsia" w:eastAsia="宋体" w:cs="Times New Roman"/>
          <w:b/>
          <w:bCs/>
          <w:sz w:val="24"/>
          <w:lang w:val="en-US" w:eastAsia="zh-CN" w:bidi="ar"/>
        </w:rPr>
        <w:t>S3</w:t>
      </w:r>
      <w:r>
        <w:rPr>
          <w:rFonts w:ascii="Times New Roman" w:hAnsi="Times New Roman" w:eastAsia="宋体" w:cs="Times New Roman"/>
          <w:sz w:val="24"/>
          <w:lang w:bidi="ar"/>
        </w:rPr>
        <w:t xml:space="preserve"> </w:t>
      </w:r>
      <w:r>
        <w:rPr>
          <w:rFonts w:hint="eastAsia" w:eastAsia="宋体" w:cs="Times New Roman"/>
          <w:sz w:val="24"/>
          <w:lang w:val="en-US" w:eastAsia="zh-CN" w:bidi="ar"/>
        </w:rPr>
        <w:t>Correlation between CDCA5 expression and immune infiltration profiles across TCGA pan-cancer cohorts evaluated by three independent algorithms</w:t>
      </w:r>
    </w:p>
    <w:p w14:paraId="6882A8B8">
      <w:pPr>
        <w:adjustRightInd w:val="0"/>
        <w:snapToGrid w:val="0"/>
        <w:spacing w:line="480" w:lineRule="auto"/>
        <w:rPr>
          <w:rFonts w:hint="eastAsia" w:ascii="Times New Roman" w:hAnsi="Times New Roman" w:eastAsia="宋体" w:cs="Times New Roman"/>
          <w:b w:val="0"/>
          <w:bCs w:val="0"/>
          <w:sz w:val="24"/>
          <w:lang w:val="en-US" w:eastAsia="zh-CN" w:bidi="ar"/>
        </w:rPr>
      </w:pPr>
      <w:r>
        <w:rPr>
          <w:rFonts w:ascii="Times New Roman" w:hAnsi="Times New Roman" w:eastAsia="宋体" w:cs="Times New Roman"/>
          <w:b/>
          <w:bCs/>
          <w:sz w:val="24"/>
          <w:lang w:bidi="ar"/>
        </w:rPr>
        <w:t>A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lang w:val="en-US" w:eastAsia="zh-CN" w:bidi="ar"/>
        </w:rPr>
        <w:t xml:space="preserve"> Correlations between CDCA5 expression and immune cell infiltration levels calculated by ssGSEA.</w:t>
      </w:r>
      <w:r>
        <w:rPr>
          <w:rFonts w:hint="eastAsia" w:eastAsia="宋体" w:cs="Times New Roman"/>
          <w:b w:val="0"/>
          <w:bCs w:val="0"/>
          <w:sz w:val="24"/>
          <w:lang w:val="en-US" w:eastAsia="zh-CN" w:bidi="ar"/>
        </w:rPr>
        <w:t xml:space="preserve"> </w:t>
      </w:r>
      <w:r>
        <w:rPr>
          <w:rFonts w:hint="eastAsia" w:eastAsia="宋体" w:cs="Times New Roman"/>
          <w:b/>
          <w:bCs/>
          <w:sz w:val="24"/>
          <w:lang w:val="en-US" w:eastAsia="zh-CN" w:bidi="ar"/>
        </w:rPr>
        <w:t>B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lang w:val="en-US" w:eastAsia="zh-CN" w:bidi="ar"/>
        </w:rPr>
        <w:t xml:space="preserve"> Correlations between CDCA5 expression and ESTIMATE-derived StromalScore, ImmuneScore and ESTIMATEScore.</w:t>
      </w:r>
      <w:r>
        <w:rPr>
          <w:rFonts w:hint="eastAsia" w:eastAsia="宋体" w:cs="Times New Roman"/>
          <w:b w:val="0"/>
          <w:bCs w:val="0"/>
          <w:sz w:val="24"/>
          <w:lang w:val="en-US" w:eastAsia="zh-CN" w:bidi="ar"/>
        </w:rPr>
        <w:t xml:space="preserve"> </w:t>
      </w:r>
      <w:r>
        <w:rPr>
          <w:rFonts w:hint="eastAsia" w:eastAsia="宋体" w:cs="Times New Roman"/>
          <w:b/>
          <w:bCs/>
          <w:sz w:val="24"/>
          <w:lang w:val="en-US" w:eastAsia="zh-CN" w:bidi="ar"/>
        </w:rPr>
        <w:t>C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lang w:val="en-US" w:eastAsia="zh-CN" w:bidi="ar"/>
        </w:rPr>
        <w:t xml:space="preserve"> Correlations between CDCA5 expression and immune cell subset abundance estimated by CIBERSORT. </w:t>
      </w:r>
    </w:p>
    <w:p w14:paraId="3BD6771B">
      <w:pPr>
        <w:adjustRightInd w:val="0"/>
        <w:snapToGrid w:val="0"/>
        <w:spacing w:line="480" w:lineRule="auto"/>
        <w:rPr>
          <w:rFonts w:hint="eastAsia" w:ascii="Times New Roman" w:hAnsi="Times New Roman" w:eastAsia="宋体" w:cs="Times New Roman"/>
          <w:b w:val="0"/>
          <w:bCs w:val="0"/>
          <w:sz w:val="24"/>
          <w:lang w:val="en-US" w:eastAsia="zh-CN" w:bidi="ar"/>
        </w:rPr>
      </w:pPr>
      <w:r>
        <w:rPr>
          <w:rFonts w:hint="eastAsia" w:ascii="Times New Roman" w:hAnsi="Times New Roman" w:eastAsia="宋体" w:cs="Times New Roman"/>
          <w:b w:val="0"/>
          <w:bCs w:val="0"/>
          <w:sz w:val="24"/>
          <w:lang w:val="en-US" w:eastAsia="zh-CN" w:bidi="ar"/>
        </w:rPr>
        <w:t xml:space="preserve">The color gradient represents </w:t>
      </w:r>
      <w:r>
        <w:rPr>
          <w:rFonts w:hint="eastAsia" w:eastAsia="宋体" w:cs="Times New Roman"/>
          <w:b w:val="0"/>
          <w:bCs w:val="0"/>
          <w:sz w:val="24"/>
          <w:lang w:val="en-US" w:eastAsia="zh-CN" w:bidi="ar"/>
        </w:rPr>
        <w:t>S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lang w:val="en-US" w:eastAsia="zh-CN" w:bidi="ar"/>
        </w:rPr>
        <w:t>pearman correlation coefficients</w:t>
      </w:r>
      <w:r>
        <w:rPr>
          <w:rFonts w:hint="eastAsia" w:eastAsia="宋体" w:cs="Times New Roman"/>
          <w:b w:val="0"/>
          <w:bCs w:val="0"/>
          <w:sz w:val="24"/>
          <w:lang w:val="en-US" w:eastAsia="zh-CN" w:bidi="ar"/>
        </w:rPr>
        <w:t>; s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lang w:val="en-US" w:eastAsia="zh-CN" w:bidi="ar"/>
        </w:rPr>
        <w:t>tatistically significant correlations are marked with asterisks (p &lt; 0.05).</w:t>
      </w:r>
    </w:p>
    <w:p w14:paraId="79C58795">
      <w:pPr>
        <w:bidi w:val="0"/>
        <w:jc w:val="left"/>
      </w:pPr>
      <w:r>
        <w:drawing>
          <wp:inline distT="0" distB="0" distL="114300" distR="114300">
            <wp:extent cx="5270500" cy="8716010"/>
            <wp:effectExtent l="0" t="0" r="1905" b="3175"/>
            <wp:docPr id="1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8716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602CAE">
      <w:pPr>
        <w:bidi w:val="0"/>
        <w:jc w:val="left"/>
        <w:rPr>
          <w:rFonts w:hint="eastAsia" w:eastAsia="宋体" w:cs="Times New Roman"/>
          <w:sz w:val="24"/>
          <w:lang w:val="en-US" w:eastAsia="zh-CN" w:bidi="ar"/>
        </w:rPr>
      </w:pPr>
      <w:r>
        <w:rPr>
          <w:rFonts w:ascii="Times New Roman" w:hAnsi="Times New Roman" w:eastAsia="宋体" w:cs="Times New Roman"/>
          <w:b/>
          <w:bCs/>
          <w:sz w:val="24"/>
          <w:lang w:bidi="ar"/>
        </w:rPr>
        <w:t xml:space="preserve">Fig. </w:t>
      </w:r>
      <w:r>
        <w:rPr>
          <w:rFonts w:hint="eastAsia" w:eastAsia="宋体" w:cs="Times New Roman"/>
          <w:b/>
          <w:bCs/>
          <w:sz w:val="24"/>
          <w:lang w:val="en-US" w:eastAsia="zh-CN" w:bidi="ar"/>
        </w:rPr>
        <w:t>S4</w:t>
      </w:r>
      <w:r>
        <w:rPr>
          <w:rFonts w:ascii="Times New Roman" w:hAnsi="Times New Roman" w:eastAsia="宋体" w:cs="Times New Roman"/>
          <w:sz w:val="24"/>
          <w:lang w:bidi="ar"/>
        </w:rPr>
        <w:t xml:space="preserve"> </w:t>
      </w:r>
      <w:r>
        <w:rPr>
          <w:rFonts w:hint="eastAsia" w:eastAsia="宋体" w:cs="Times New Roman"/>
          <w:sz w:val="24"/>
          <w:lang w:val="en-US" w:eastAsia="zh-CN" w:bidi="ar"/>
        </w:rPr>
        <w:t>Correlation between CDCA5 expression and immune infiltration profiles across TCGA pan-cancer cohorts evaluated by three independent algorithms</w:t>
      </w:r>
    </w:p>
    <w:p w14:paraId="7C915978">
      <w:pPr>
        <w:adjustRightInd w:val="0"/>
        <w:snapToGrid w:val="0"/>
        <w:spacing w:line="480" w:lineRule="auto"/>
        <w:rPr>
          <w:rFonts w:hint="eastAsia" w:ascii="Times New Roman" w:hAnsi="Times New Roman" w:eastAsia="宋体" w:cs="Times New Roman"/>
          <w:b w:val="0"/>
          <w:bCs w:val="0"/>
          <w:sz w:val="24"/>
          <w:lang w:val="en-US" w:eastAsia="zh-CN" w:bidi="ar"/>
        </w:rPr>
      </w:pPr>
      <w:r>
        <w:rPr>
          <w:rFonts w:ascii="Times New Roman" w:hAnsi="Times New Roman" w:eastAsia="宋体" w:cs="Times New Roman"/>
          <w:b/>
          <w:bCs/>
          <w:sz w:val="24"/>
          <w:lang w:bidi="ar"/>
        </w:rPr>
        <w:t>A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lang w:val="en-US" w:eastAsia="zh-CN" w:bidi="ar"/>
        </w:rPr>
        <w:t xml:space="preserve"> Correlations between CDCA5 expression and immune cell infiltration levels calculated by ssGSEA.</w:t>
      </w:r>
      <w:r>
        <w:rPr>
          <w:rFonts w:hint="eastAsia" w:eastAsia="宋体" w:cs="Times New Roman"/>
          <w:b w:val="0"/>
          <w:bCs w:val="0"/>
          <w:sz w:val="24"/>
          <w:lang w:val="en-US" w:eastAsia="zh-CN" w:bidi="ar"/>
        </w:rPr>
        <w:t xml:space="preserve"> </w:t>
      </w:r>
      <w:r>
        <w:rPr>
          <w:rFonts w:hint="eastAsia" w:eastAsia="宋体" w:cs="Times New Roman"/>
          <w:b/>
          <w:bCs/>
          <w:sz w:val="24"/>
          <w:lang w:val="en-US" w:eastAsia="zh-CN" w:bidi="ar"/>
        </w:rPr>
        <w:t>B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lang w:val="en-US" w:eastAsia="zh-CN" w:bidi="ar"/>
        </w:rPr>
        <w:t xml:space="preserve"> Correlations between CDCA5 expression and ESTIMATE-derived StromalScore, ImmuneScore and ESTIMATEScore.</w:t>
      </w:r>
      <w:r>
        <w:rPr>
          <w:rFonts w:hint="eastAsia" w:eastAsia="宋体" w:cs="Times New Roman"/>
          <w:b w:val="0"/>
          <w:bCs w:val="0"/>
          <w:sz w:val="24"/>
          <w:lang w:val="en-US" w:eastAsia="zh-CN" w:bidi="ar"/>
        </w:rPr>
        <w:t xml:space="preserve"> </w:t>
      </w:r>
      <w:r>
        <w:rPr>
          <w:rFonts w:hint="eastAsia" w:eastAsia="宋体" w:cs="Times New Roman"/>
          <w:b/>
          <w:bCs/>
          <w:sz w:val="24"/>
          <w:lang w:val="en-US" w:eastAsia="zh-CN" w:bidi="ar"/>
        </w:rPr>
        <w:t>C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lang w:val="en-US" w:eastAsia="zh-CN" w:bidi="ar"/>
        </w:rPr>
        <w:t xml:space="preserve"> Correlations between CDCA5 expression and immune cell subset abundance estimated by CIBERSORT. </w:t>
      </w:r>
    </w:p>
    <w:p w14:paraId="23DF6049">
      <w:pPr>
        <w:adjustRightInd w:val="0"/>
        <w:snapToGrid w:val="0"/>
        <w:spacing w:line="480" w:lineRule="auto"/>
        <w:rPr>
          <w:rFonts w:hint="eastAsia" w:ascii="Times New Roman" w:hAnsi="Times New Roman" w:eastAsia="宋体" w:cs="Times New Roman"/>
          <w:b w:val="0"/>
          <w:bCs w:val="0"/>
          <w:sz w:val="24"/>
          <w:lang w:val="en-US" w:eastAsia="zh-CN" w:bidi="ar"/>
        </w:rPr>
      </w:pPr>
      <w:r>
        <w:rPr>
          <w:rFonts w:hint="eastAsia" w:ascii="Times New Roman" w:hAnsi="Times New Roman" w:eastAsia="宋体" w:cs="Times New Roman"/>
          <w:b w:val="0"/>
          <w:bCs w:val="0"/>
          <w:sz w:val="24"/>
          <w:lang w:val="en-US" w:eastAsia="zh-CN" w:bidi="ar"/>
        </w:rPr>
        <w:t xml:space="preserve">The color gradient represents </w:t>
      </w:r>
      <w:r>
        <w:rPr>
          <w:rFonts w:hint="eastAsia" w:eastAsia="宋体" w:cs="Times New Roman"/>
          <w:b w:val="0"/>
          <w:bCs w:val="0"/>
          <w:sz w:val="24"/>
          <w:lang w:val="en-US" w:eastAsia="zh-CN" w:bidi="ar"/>
        </w:rPr>
        <w:t>S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lang w:val="en-US" w:eastAsia="zh-CN" w:bidi="ar"/>
        </w:rPr>
        <w:t>pearman correlation coefficients</w:t>
      </w:r>
      <w:r>
        <w:rPr>
          <w:rFonts w:hint="eastAsia" w:eastAsia="宋体" w:cs="Times New Roman"/>
          <w:b w:val="0"/>
          <w:bCs w:val="0"/>
          <w:sz w:val="24"/>
          <w:lang w:val="en-US" w:eastAsia="zh-CN" w:bidi="ar"/>
        </w:rPr>
        <w:t>; s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lang w:val="en-US" w:eastAsia="zh-CN" w:bidi="ar"/>
        </w:rPr>
        <w:t>tatistically significant correlations are marked with asterisks (p &lt; 0.05).</w:t>
      </w:r>
    </w:p>
    <w:p w14:paraId="0ECF3925">
      <w:pPr>
        <w:bidi w:val="0"/>
        <w:jc w:val="left"/>
        <w:rPr>
          <w:rFonts w:hint="eastAsia"/>
          <w:lang w:val="en-US" w:eastAsia="zh-CN"/>
        </w:rPr>
      </w:pPr>
    </w:p>
    <w:p w14:paraId="28985FB5">
      <w:pPr>
        <w:bidi w:val="0"/>
        <w:jc w:val="left"/>
        <w:rPr>
          <w:lang w:val="en-US" w:eastAsia="zh-CN"/>
        </w:rPr>
      </w:pPr>
      <w:r>
        <w:rPr>
          <w:lang w:val="en-US" w:eastAsia="zh-CN"/>
        </w:rPr>
        <w:drawing>
          <wp:inline distT="0" distB="0" distL="114300" distR="114300">
            <wp:extent cx="5037455" cy="8855075"/>
            <wp:effectExtent l="0" t="0" r="1270" b="10160"/>
            <wp:docPr id="1" name="图片 1" descr="Figure 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ure S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37455" cy="885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48B12D">
      <w:pPr>
        <w:bidi w:val="0"/>
        <w:jc w:val="left"/>
        <w:rPr>
          <w:lang w:val="en-US" w:eastAsia="zh-CN"/>
        </w:rPr>
      </w:pPr>
    </w:p>
    <w:p w14:paraId="05C1297A">
      <w:pPr>
        <w:adjustRightInd w:val="0"/>
        <w:snapToGrid w:val="0"/>
        <w:rPr>
          <w:rFonts w:ascii="Times New Roman" w:hAnsi="Times New Roman" w:eastAsia="宋体" w:cs="Times New Roman"/>
          <w:b/>
          <w:bCs/>
          <w:sz w:val="24"/>
          <w:lang w:bidi="ar"/>
        </w:rPr>
      </w:pPr>
      <w:r>
        <w:rPr>
          <w:b/>
          <w:bCs/>
          <w:sz w:val="24"/>
          <w:szCs w:val="24"/>
        </w:rPr>
        <w:t>Fig</w:t>
      </w:r>
      <w:r>
        <w:rPr>
          <w:rFonts w:hint="eastAsia" w:eastAsiaTheme="minorEastAsia"/>
          <w:b/>
          <w:bCs/>
          <w:sz w:val="24"/>
          <w:szCs w:val="24"/>
        </w:rPr>
        <w:t>.</w:t>
      </w:r>
      <w:r>
        <w:rPr>
          <w:b/>
          <w:bCs/>
          <w:sz w:val="24"/>
          <w:szCs w:val="24"/>
        </w:rPr>
        <w:t xml:space="preserve"> S</w:t>
      </w:r>
      <w:r>
        <w:rPr>
          <w:rFonts w:hint="eastAsia" w:eastAsia="宋体"/>
          <w:b/>
          <w:bCs/>
          <w:sz w:val="24"/>
          <w:szCs w:val="24"/>
          <w:lang w:val="en-US" w:eastAsia="zh-CN"/>
        </w:rPr>
        <w:t>5</w:t>
      </w:r>
      <w:r>
        <w:rPr>
          <w:b/>
          <w:bCs/>
          <w:sz w:val="24"/>
          <w:szCs w:val="24"/>
        </w:rPr>
        <w:t xml:space="preserve"> </w:t>
      </w:r>
      <w:r>
        <w:rPr>
          <w:rFonts w:hint="eastAsia" w:eastAsia="宋体"/>
          <w:b/>
          <w:bCs/>
          <w:sz w:val="24"/>
          <w:szCs w:val="24"/>
          <w:lang w:val="en-US" w:eastAsia="zh-CN"/>
        </w:rPr>
        <w:t>Sing-cell expression of CDCA5 in pan-cancer</w:t>
      </w:r>
      <w:r>
        <w:rPr>
          <w:rFonts w:hint="eastAsia"/>
          <w:sz w:val="24"/>
          <w:szCs w:val="24"/>
          <w:lang w:val="en-US" w:eastAsia="zh-CN"/>
        </w:rPr>
        <w:t xml:space="preserve"> </w:t>
      </w:r>
    </w:p>
    <w:p w14:paraId="10BB682B">
      <w:pPr>
        <w:numPr>
          <w:ilvl w:val="0"/>
          <w:numId w:val="1"/>
        </w:numPr>
        <w:adjustRightInd w:val="0"/>
        <w:snapToGrid w:val="0"/>
        <w:ind w:left="0" w:leftChars="0" w:firstLine="0" w:firstLineChars="0"/>
        <w:rPr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Summary of CDCA5 expression of 22 cell types in 28 single cell datasets.</w:t>
      </w:r>
    </w:p>
    <w:p w14:paraId="74B0D79C">
      <w:pPr>
        <w:numPr>
          <w:ilvl w:val="0"/>
          <w:numId w:val="1"/>
        </w:numPr>
        <w:adjustRightInd w:val="0"/>
        <w:snapToGrid w:val="0"/>
        <w:ind w:left="0" w:leftChars="0" w:firstLine="0" w:firstLine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Scatter plot showed the distributions of </w:t>
      </w:r>
      <w:r>
        <w:rPr>
          <w:rFonts w:hint="eastAsia" w:eastAsia="宋体"/>
          <w:sz w:val="24"/>
          <w:szCs w:val="24"/>
          <w:lang w:val="en-US" w:eastAsia="zh-CN"/>
        </w:rPr>
        <w:t>7</w:t>
      </w:r>
      <w:r>
        <w:rPr>
          <w:rFonts w:hint="eastAsia"/>
          <w:sz w:val="24"/>
          <w:szCs w:val="24"/>
        </w:rPr>
        <w:t xml:space="preserve"> different cell types of the</w:t>
      </w:r>
      <w:r>
        <w:rPr>
          <w:rFonts w:hint="eastAsia" w:eastAsia="宋体"/>
          <w:sz w:val="24"/>
          <w:szCs w:val="24"/>
          <w:lang w:val="en-US" w:eastAsia="zh-CN"/>
        </w:rPr>
        <w:t xml:space="preserve"> </w:t>
      </w:r>
      <w:r>
        <w:rPr>
          <w:rFonts w:hint="eastAsia"/>
          <w:sz w:val="24"/>
          <w:szCs w:val="24"/>
        </w:rPr>
        <w:t>GSE1</w:t>
      </w:r>
      <w:r>
        <w:rPr>
          <w:rFonts w:hint="eastAsia" w:eastAsia="宋体"/>
          <w:sz w:val="24"/>
          <w:szCs w:val="24"/>
          <w:lang w:val="en-US" w:eastAsia="zh-CN"/>
        </w:rPr>
        <w:t>32509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 w:eastAsia="宋体"/>
          <w:sz w:val="24"/>
          <w:szCs w:val="24"/>
          <w:lang w:val="en-US" w:eastAsia="zh-CN"/>
        </w:rPr>
        <w:t>ALL</w:t>
      </w:r>
      <w:r>
        <w:rPr>
          <w:rFonts w:hint="eastAsia"/>
          <w:sz w:val="24"/>
          <w:szCs w:val="24"/>
        </w:rPr>
        <w:t xml:space="preserve"> dataset.</w:t>
      </w:r>
    </w:p>
    <w:p w14:paraId="6271E15B">
      <w:pPr>
        <w:numPr>
          <w:ilvl w:val="0"/>
          <w:numId w:val="1"/>
        </w:numPr>
        <w:adjustRightInd w:val="0"/>
        <w:snapToGrid w:val="0"/>
        <w:ind w:left="0" w:leftChars="0" w:firstLine="0" w:firstLine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Scatter plot showed the </w:t>
      </w:r>
      <w:r>
        <w:rPr>
          <w:rFonts w:hint="eastAsia" w:eastAsia="宋体"/>
          <w:sz w:val="24"/>
          <w:szCs w:val="24"/>
          <w:lang w:val="en-US" w:eastAsia="zh-CN"/>
        </w:rPr>
        <w:t>CDCA5</w:t>
      </w:r>
      <w:r>
        <w:rPr>
          <w:rFonts w:hint="eastAsia"/>
          <w:sz w:val="24"/>
          <w:szCs w:val="24"/>
        </w:rPr>
        <w:t xml:space="preserve"> expression levels of cells in the GSE1</w:t>
      </w:r>
      <w:r>
        <w:rPr>
          <w:rFonts w:hint="eastAsia" w:eastAsia="宋体"/>
          <w:sz w:val="24"/>
          <w:szCs w:val="24"/>
          <w:lang w:val="en-US" w:eastAsia="zh-CN"/>
        </w:rPr>
        <w:t>32509</w:t>
      </w:r>
      <w:r>
        <w:rPr>
          <w:rFonts w:hint="eastAsia"/>
          <w:sz w:val="24"/>
          <w:szCs w:val="24"/>
        </w:rPr>
        <w:t xml:space="preserve"> dataset. </w:t>
      </w:r>
    </w:p>
    <w:p w14:paraId="1F3D13D7">
      <w:pPr>
        <w:numPr>
          <w:ilvl w:val="0"/>
          <w:numId w:val="1"/>
        </w:numPr>
        <w:adjustRightInd w:val="0"/>
        <w:snapToGrid w:val="0"/>
        <w:ind w:left="0" w:leftChars="0" w:firstLine="0"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Scatter plot showed the distributions of </w:t>
      </w:r>
      <w:r>
        <w:rPr>
          <w:rFonts w:hint="eastAsia" w:eastAsia="宋体"/>
          <w:sz w:val="24"/>
          <w:szCs w:val="24"/>
          <w:lang w:val="en-US" w:eastAsia="zh-CN"/>
        </w:rPr>
        <w:t xml:space="preserve">9 </w:t>
      </w:r>
      <w:r>
        <w:rPr>
          <w:rFonts w:hint="eastAsia"/>
          <w:sz w:val="24"/>
          <w:szCs w:val="24"/>
        </w:rPr>
        <w:t>different cell types of the GSE1</w:t>
      </w:r>
      <w:r>
        <w:rPr>
          <w:rFonts w:hint="eastAsia" w:eastAsia="宋体"/>
          <w:sz w:val="24"/>
          <w:szCs w:val="24"/>
          <w:lang w:val="en-US" w:eastAsia="zh-CN"/>
        </w:rPr>
        <w:t>18056_aPDL1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 w:eastAsia="宋体"/>
          <w:sz w:val="24"/>
          <w:szCs w:val="24"/>
          <w:lang w:val="en-US" w:eastAsia="zh-CN"/>
        </w:rPr>
        <w:t>MCC</w:t>
      </w:r>
      <w:r>
        <w:rPr>
          <w:rFonts w:hint="eastAsia"/>
          <w:sz w:val="24"/>
          <w:szCs w:val="24"/>
        </w:rPr>
        <w:t xml:space="preserve"> dataset. </w:t>
      </w:r>
    </w:p>
    <w:p w14:paraId="57C567FD">
      <w:pPr>
        <w:numPr>
          <w:ilvl w:val="0"/>
          <w:numId w:val="1"/>
        </w:numPr>
        <w:adjustRightInd w:val="0"/>
        <w:snapToGrid w:val="0"/>
        <w:ind w:left="0" w:leftChars="0" w:firstLine="0" w:firstLineChars="0"/>
        <w:rPr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/>
          <w:sz w:val="24"/>
          <w:szCs w:val="24"/>
        </w:rPr>
        <w:t xml:space="preserve">Scatter plot showed the </w:t>
      </w:r>
      <w:r>
        <w:rPr>
          <w:rFonts w:hint="eastAsia" w:eastAsia="宋体"/>
          <w:sz w:val="24"/>
          <w:szCs w:val="24"/>
          <w:lang w:val="en-US" w:eastAsia="zh-CN"/>
        </w:rPr>
        <w:t>CDCA5</w:t>
      </w:r>
      <w:r>
        <w:rPr>
          <w:rFonts w:hint="eastAsia"/>
          <w:sz w:val="24"/>
          <w:szCs w:val="24"/>
        </w:rPr>
        <w:t xml:space="preserve"> expression levels of cells in the GSE1</w:t>
      </w:r>
      <w:r>
        <w:rPr>
          <w:rFonts w:hint="eastAsia" w:eastAsia="宋体"/>
          <w:sz w:val="24"/>
          <w:szCs w:val="24"/>
          <w:lang w:val="en-US" w:eastAsia="zh-CN"/>
        </w:rPr>
        <w:t>18056_aPDL1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 w:eastAsia="宋体"/>
          <w:sz w:val="24"/>
          <w:szCs w:val="24"/>
          <w:lang w:val="en-US" w:eastAsia="zh-CN"/>
        </w:rPr>
        <w:t>MCC</w:t>
      </w:r>
      <w:r>
        <w:rPr>
          <w:rFonts w:hint="eastAsia"/>
          <w:sz w:val="24"/>
          <w:szCs w:val="24"/>
        </w:rPr>
        <w:t xml:space="preserve"> dataset</w:t>
      </w:r>
    </w:p>
    <w:p w14:paraId="63B96CCD">
      <w:pPr>
        <w:adjustRightInd w:val="0"/>
        <w:snapToGrid w:val="0"/>
        <w:jc w:val="both"/>
        <w:rPr>
          <w:rFonts w:ascii="Times New Roman" w:hAnsi="Times New Roman" w:eastAsia="宋体" w:cs="Times New Roman"/>
          <w:b/>
          <w:bCs/>
          <w:sz w:val="24"/>
          <w:lang w:bidi="ar"/>
        </w:rPr>
      </w:pPr>
      <w:r>
        <w:drawing>
          <wp:inline distT="0" distB="0" distL="114300" distR="114300">
            <wp:extent cx="5267325" cy="7738110"/>
            <wp:effectExtent l="0" t="0" r="5080" b="2540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7738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bookmarkEnd w:id="1"/>
    </w:p>
    <w:p w14:paraId="2598F9C6">
      <w:pPr>
        <w:adjustRightInd w:val="0"/>
        <w:snapToGrid w:val="0"/>
        <w:spacing w:line="480" w:lineRule="auto"/>
        <w:rPr>
          <w:rFonts w:ascii="Times New Roman" w:hAnsi="Times New Roman" w:eastAsia="宋体" w:cs="Times New Roman"/>
          <w:b/>
          <w:bCs/>
          <w:sz w:val="24"/>
          <w:lang w:bidi="ar"/>
        </w:rPr>
      </w:pPr>
      <w:r>
        <w:rPr>
          <w:rFonts w:ascii="Times New Roman" w:hAnsi="Times New Roman" w:eastAsia="宋体" w:cs="Times New Roman"/>
          <w:b/>
          <w:bCs/>
          <w:sz w:val="24"/>
          <w:lang w:bidi="ar"/>
        </w:rPr>
        <w:t>Fig</w:t>
      </w:r>
      <w:r>
        <w:rPr>
          <w:rFonts w:hint="eastAsia" w:eastAsia="宋体" w:cs="Times New Roman"/>
          <w:b/>
          <w:bCs/>
          <w:sz w:val="24"/>
          <w:lang w:val="en-US" w:eastAsia="zh-CN" w:bidi="ar"/>
        </w:rPr>
        <w:t xml:space="preserve"> S6</w:t>
      </w:r>
      <w:r>
        <w:rPr>
          <w:rFonts w:ascii="Times New Roman" w:hAnsi="Times New Roman" w:eastAsia="宋体" w:cs="Times New Roman"/>
          <w:sz w:val="24"/>
          <w:lang w:bidi="ar"/>
        </w:rPr>
        <w:t xml:space="preserve"> Overexpression of CDCA5 promotes HCC progression.</w:t>
      </w:r>
      <w:r>
        <w:rPr>
          <w:rFonts w:ascii="Times New Roman" w:hAnsi="Times New Roman" w:eastAsia="宋体" w:cs="Times New Roman"/>
          <w:b/>
          <w:bCs/>
          <w:sz w:val="24"/>
          <w:lang w:bidi="ar"/>
        </w:rPr>
        <w:t xml:space="preserve"> </w:t>
      </w:r>
    </w:p>
    <w:p w14:paraId="27C357AD">
      <w:pPr>
        <w:adjustRightInd w:val="0"/>
        <w:snapToGrid w:val="0"/>
        <w:spacing w:line="480" w:lineRule="auto"/>
        <w:rPr>
          <w:rFonts w:ascii="Times New Roman" w:hAnsi="Times New Roman" w:eastAsia="宋体" w:cs="Times New Roman"/>
          <w:sz w:val="24"/>
          <w:lang w:bidi="ar"/>
        </w:rPr>
      </w:pPr>
      <w:r>
        <w:rPr>
          <w:rFonts w:ascii="Times New Roman" w:hAnsi="Times New Roman" w:eastAsia="宋体" w:cs="Times New Roman"/>
          <w:b/>
          <w:bCs/>
          <w:sz w:val="24"/>
          <w:lang w:bidi="ar"/>
        </w:rPr>
        <w:t>A, B</w:t>
      </w:r>
      <w:r>
        <w:rPr>
          <w:rFonts w:hint="eastAsia" w:eastAsia="宋体" w:cs="Times New Roman"/>
          <w:b/>
          <w:bCs/>
          <w:sz w:val="24"/>
          <w:lang w:val="en-US" w:eastAsia="zh-CN" w:bidi="ar"/>
        </w:rPr>
        <w:t>.</w:t>
      </w:r>
      <w:r>
        <w:rPr>
          <w:rFonts w:ascii="Times New Roman" w:hAnsi="Times New Roman" w:eastAsia="宋体" w:cs="Times New Roman"/>
          <w:sz w:val="24"/>
          <w:lang w:bidi="ar"/>
        </w:rPr>
        <w:t xml:space="preserve"> Evaluation of CDCA5 overexpression efficiency at the mRNA (A) and protein levels (B). </w:t>
      </w:r>
    </w:p>
    <w:p w14:paraId="695AC4C7">
      <w:pPr>
        <w:adjustRightInd w:val="0"/>
        <w:snapToGrid w:val="0"/>
        <w:spacing w:line="480" w:lineRule="auto"/>
        <w:rPr>
          <w:rFonts w:ascii="Times New Roman" w:hAnsi="Times New Roman" w:eastAsia="宋体" w:cs="Times New Roman"/>
          <w:sz w:val="24"/>
          <w:lang w:bidi="ar"/>
        </w:rPr>
      </w:pPr>
      <w:r>
        <w:rPr>
          <w:rFonts w:ascii="Times New Roman" w:hAnsi="Times New Roman" w:eastAsia="宋体" w:cs="Times New Roman"/>
          <w:b/>
          <w:bCs/>
          <w:sz w:val="24"/>
          <w:lang w:bidi="ar"/>
        </w:rPr>
        <w:t>C, D</w:t>
      </w:r>
      <w:r>
        <w:rPr>
          <w:rFonts w:hint="eastAsia" w:eastAsia="宋体" w:cs="Times New Roman"/>
          <w:b/>
          <w:bCs/>
          <w:sz w:val="24"/>
          <w:lang w:val="en-US" w:eastAsia="zh-CN" w:bidi="ar"/>
        </w:rPr>
        <w:t>.</w:t>
      </w:r>
      <w:r>
        <w:rPr>
          <w:rFonts w:ascii="Times New Roman" w:hAnsi="Times New Roman" w:eastAsia="宋体" w:cs="Times New Roman"/>
          <w:sz w:val="24"/>
          <w:lang w:bidi="ar"/>
        </w:rPr>
        <w:t xml:space="preserve"> CDCA5 overexpression significantly promoted HCC cell migration and invasion. n = 3 independent experiments</w:t>
      </w:r>
      <w:r>
        <w:rPr>
          <w:rFonts w:hint="eastAsia" w:ascii="Times New Roman" w:hAnsi="Times New Roman" w:eastAsia="宋体" w:cs="Times New Roman"/>
          <w:sz w:val="24"/>
          <w:lang w:bidi="ar"/>
        </w:rPr>
        <w:t xml:space="preserve">. </w:t>
      </w:r>
      <w:r>
        <w:rPr>
          <w:rFonts w:ascii="Times New Roman" w:hAnsi="Times New Roman" w:eastAsia="宋体" w:cs="Times New Roman"/>
          <w:sz w:val="24"/>
          <w:lang w:bidi="ar"/>
        </w:rPr>
        <w:t xml:space="preserve">Scale bar, </w:t>
      </w:r>
      <w:r>
        <w:rPr>
          <w:rFonts w:hint="eastAsia" w:ascii="Times New Roman" w:hAnsi="Times New Roman" w:eastAsia="宋体" w:cs="Times New Roman"/>
          <w:sz w:val="24"/>
          <w:lang w:bidi="ar"/>
        </w:rPr>
        <w:t>20</w:t>
      </w:r>
      <w:r>
        <w:rPr>
          <w:rFonts w:ascii="Times New Roman" w:hAnsi="Times New Roman" w:eastAsia="宋体" w:cs="Times New Roman"/>
          <w:sz w:val="24"/>
          <w:lang w:bidi="ar"/>
        </w:rPr>
        <w:t xml:space="preserve">0 μm. </w:t>
      </w:r>
    </w:p>
    <w:p w14:paraId="42E2C707">
      <w:pPr>
        <w:numPr>
          <w:ilvl w:val="0"/>
          <w:numId w:val="0"/>
        </w:numPr>
        <w:adjustRightInd w:val="0"/>
        <w:snapToGrid w:val="0"/>
        <w:spacing w:line="480" w:lineRule="auto"/>
        <w:rPr>
          <w:rFonts w:ascii="Times New Roman" w:hAnsi="Times New Roman" w:eastAsia="宋体" w:cs="Times New Roman"/>
          <w:sz w:val="24"/>
          <w:lang w:bidi="ar"/>
        </w:rPr>
      </w:pPr>
      <w:r>
        <w:rPr>
          <w:rFonts w:hint="default" w:ascii="Times New Roman" w:hAnsi="Times New Roman" w:eastAsia="宋体" w:cs="Times New Roman"/>
          <w:b/>
          <w:bCs/>
          <w:kern w:val="2"/>
          <w:sz w:val="24"/>
          <w:szCs w:val="21"/>
          <w:lang w:val="en-US" w:eastAsia="zh-CN" w:bidi="ar"/>
          <w14:ligatures w14:val="none"/>
        </w:rPr>
        <w:t>E.</w:t>
      </w:r>
      <w:r>
        <w:rPr>
          <w:rFonts w:ascii="Times New Roman" w:hAnsi="Times New Roman" w:eastAsia="宋体" w:cs="Times New Roman"/>
          <w:sz w:val="24"/>
          <w:lang w:bidi="ar"/>
        </w:rPr>
        <w:t xml:space="preserve">CCK-8 assay results indicating that CDCA5 overexpression significantly enhanced the proliferation of </w:t>
      </w:r>
      <w:r>
        <w:rPr>
          <w:rFonts w:hint="eastAsia" w:eastAsia="宋体" w:cs="Times New Roman"/>
          <w:sz w:val="24"/>
          <w:lang w:val="en-US" w:eastAsia="zh-CN" w:bidi="ar"/>
        </w:rPr>
        <w:t>SNU449</w:t>
      </w:r>
      <w:r>
        <w:rPr>
          <w:rFonts w:ascii="Times New Roman" w:hAnsi="Times New Roman" w:eastAsia="宋体" w:cs="Times New Roman"/>
          <w:sz w:val="24"/>
          <w:lang w:bidi="ar"/>
        </w:rPr>
        <w:t xml:space="preserve"> and HCC-LM3 cells. </w:t>
      </w:r>
    </w:p>
    <w:p w14:paraId="4D618F3B">
      <w:pPr>
        <w:numPr>
          <w:ilvl w:val="0"/>
          <w:numId w:val="0"/>
        </w:numPr>
        <w:adjustRightInd w:val="0"/>
        <w:snapToGrid w:val="0"/>
        <w:spacing w:line="480" w:lineRule="auto"/>
        <w:ind w:left="0" w:leftChars="0" w:firstLine="0" w:firstLineChars="0"/>
        <w:rPr>
          <w:rFonts w:ascii="Times New Roman" w:hAnsi="Times New Roman" w:eastAsia="宋体" w:cs="Times New Roman"/>
          <w:sz w:val="24"/>
          <w:lang w:bidi="ar"/>
        </w:rPr>
      </w:pPr>
      <w:r>
        <w:rPr>
          <w:rFonts w:hint="default" w:ascii="Times New Roman" w:hAnsi="Times New Roman" w:eastAsia="宋体" w:cs="Times New Roman"/>
          <w:b/>
          <w:bCs/>
          <w:kern w:val="2"/>
          <w:sz w:val="24"/>
          <w:szCs w:val="21"/>
          <w:lang w:val="en-US" w:eastAsia="zh-CN" w:bidi="ar"/>
          <w14:ligatures w14:val="none"/>
        </w:rPr>
        <w:t>F.</w:t>
      </w:r>
      <w:r>
        <w:rPr>
          <w:rFonts w:ascii="Times New Roman" w:hAnsi="Times New Roman" w:eastAsia="宋体" w:cs="Times New Roman"/>
          <w:sz w:val="24"/>
          <w:lang w:bidi="ar"/>
        </w:rPr>
        <w:t>Increased clonogenic formation of HCC cells upon CDCA5 overexpression.</w:t>
      </w:r>
      <w:r>
        <w:rPr>
          <w:rFonts w:hint="eastAsia" w:ascii="Times New Roman" w:hAnsi="Times New Roman" w:eastAsia="宋体" w:cs="Times New Roman"/>
          <w:sz w:val="24"/>
          <w:lang w:bidi="ar"/>
        </w:rPr>
        <w:t xml:space="preserve"> </w:t>
      </w:r>
      <w:r>
        <w:rPr>
          <w:rFonts w:ascii="Times New Roman" w:hAnsi="Times New Roman" w:eastAsia="宋体" w:cs="Times New Roman"/>
          <w:sz w:val="24"/>
          <w:lang w:bidi="ar"/>
        </w:rPr>
        <w:t>n = 3 independent experiments.</w:t>
      </w:r>
    </w:p>
    <w:p w14:paraId="224CE077">
      <w:pPr>
        <w:numPr>
          <w:ilvl w:val="0"/>
          <w:numId w:val="0"/>
        </w:numPr>
        <w:adjustRightInd w:val="0"/>
        <w:snapToGrid w:val="0"/>
        <w:spacing w:line="480" w:lineRule="auto"/>
        <w:ind w:left="0" w:leftChars="0" w:firstLine="0" w:firstLineChars="0"/>
        <w:rPr>
          <w:rFonts w:ascii="Times New Roman" w:hAnsi="Times New Roman" w:eastAsia="宋体" w:cs="Times New Roman"/>
          <w:sz w:val="24"/>
          <w:lang w:bidi="ar"/>
        </w:rPr>
      </w:pPr>
      <w:r>
        <w:rPr>
          <w:rFonts w:hint="default" w:ascii="Times New Roman" w:hAnsi="Times New Roman" w:eastAsia="宋体" w:cs="Times New Roman"/>
          <w:b/>
          <w:bCs/>
          <w:kern w:val="2"/>
          <w:sz w:val="24"/>
          <w:szCs w:val="21"/>
          <w:lang w:val="en-US" w:eastAsia="zh-CN" w:bidi="ar"/>
          <w14:ligatures w14:val="none"/>
        </w:rPr>
        <w:t>G.</w:t>
      </w:r>
      <w:r>
        <w:rPr>
          <w:rFonts w:ascii="Times New Roman" w:hAnsi="Times New Roman" w:eastAsia="宋体" w:cs="Times New Roman"/>
          <w:sz w:val="24"/>
          <w:lang w:bidi="ar"/>
        </w:rPr>
        <w:t xml:space="preserve">CDCA5 overexpression significantly promoted the proliferation of </w:t>
      </w:r>
      <w:r>
        <w:rPr>
          <w:rFonts w:hint="eastAsia" w:eastAsia="宋体" w:cs="Times New Roman"/>
          <w:sz w:val="24"/>
          <w:lang w:eastAsia="zh-CN" w:bidi="ar"/>
        </w:rPr>
        <w:t>SNU449</w:t>
      </w:r>
      <w:r>
        <w:rPr>
          <w:rFonts w:ascii="Times New Roman" w:hAnsi="Times New Roman" w:eastAsia="宋体" w:cs="Times New Roman"/>
          <w:sz w:val="24"/>
          <w:lang w:bidi="ar"/>
        </w:rPr>
        <w:t xml:space="preserve"> and HCC-LM3 cells, as analyzed by the EdU assay. The EdU positive rate is presented as the mean ± SD. n=3 independent experiments. Scale bar, </w:t>
      </w:r>
      <w:r>
        <w:rPr>
          <w:rFonts w:hint="eastAsia" w:ascii="Times New Roman" w:hAnsi="Times New Roman" w:eastAsia="宋体" w:cs="Times New Roman"/>
          <w:sz w:val="24"/>
          <w:lang w:bidi="ar"/>
        </w:rPr>
        <w:t>2</w:t>
      </w:r>
      <w:r>
        <w:rPr>
          <w:rFonts w:ascii="Times New Roman" w:hAnsi="Times New Roman" w:eastAsia="宋体" w:cs="Times New Roman"/>
          <w:sz w:val="24"/>
          <w:lang w:bidi="ar"/>
        </w:rPr>
        <w:t xml:space="preserve">00μm. </w:t>
      </w:r>
    </w:p>
    <w:p w14:paraId="6153C8BF">
      <w:pPr>
        <w:numPr>
          <w:ilvl w:val="0"/>
          <w:numId w:val="0"/>
        </w:numPr>
        <w:adjustRightInd w:val="0"/>
        <w:snapToGrid w:val="0"/>
        <w:spacing w:line="480" w:lineRule="auto"/>
        <w:ind w:leftChars="0"/>
        <w:rPr>
          <w:rFonts w:ascii="Times New Roman" w:hAnsi="Times New Roman" w:eastAsia="宋体" w:cs="Times New Roman"/>
          <w:sz w:val="24"/>
          <w:lang w:bidi="ar"/>
        </w:rPr>
      </w:pPr>
      <w:r>
        <w:rPr>
          <w:sz w:val="24"/>
          <w:szCs w:val="24"/>
        </w:rPr>
        <w:t>Data are presented as the mean ±</w:t>
      </w:r>
      <w:r>
        <w:rPr>
          <w:rFonts w:hint="eastAsia" w:eastAsiaTheme="minorEastAsia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rFonts w:hint="eastAsia" w:eastAsia="宋体"/>
          <w:sz w:val="24"/>
          <w:szCs w:val="24"/>
          <w:lang w:val="en-US" w:eastAsia="zh-CN"/>
        </w:rPr>
        <w:t>D</w:t>
      </w:r>
      <w:r>
        <w:rPr>
          <w:sz w:val="24"/>
          <w:szCs w:val="24"/>
        </w:rPr>
        <w:t xml:space="preserve"> of at least three independent experiments. </w:t>
      </w:r>
      <w:r>
        <w:rPr>
          <w:rFonts w:ascii="Times New Roman" w:hAnsi="Times New Roman" w:eastAsia="宋体" w:cs="Times New Roman"/>
          <w:sz w:val="24"/>
          <w:lang w:bidi="ar"/>
        </w:rPr>
        <w:t>Statistical significance indicated as *P &lt; 0.05, **P &lt; 0.01, ***P &lt; 0.001.</w:t>
      </w:r>
    </w:p>
    <w:p w14:paraId="3906C7B8">
      <w:pPr>
        <w:adjustRightInd w:val="0"/>
        <w:snapToGrid w:val="0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</w:pPr>
    </w:p>
    <w:p w14:paraId="7CFE5185">
      <w:pPr>
        <w:adjustRightInd w:val="0"/>
        <w:snapToGrid w:val="0"/>
        <w:rPr>
          <w:sz w:val="24"/>
          <w:szCs w:val="24"/>
        </w:rPr>
      </w:pPr>
    </w:p>
    <w:p w14:paraId="4BC1443B">
      <w:pPr>
        <w:adjustRightInd w:val="0"/>
        <w:snapToGrid w:val="0"/>
        <w:rPr>
          <w:sz w:val="24"/>
          <w:szCs w:val="24"/>
        </w:rPr>
      </w:pPr>
    </w:p>
    <w:p w14:paraId="06906E7B">
      <w:pPr>
        <w:adjustRightInd w:val="0"/>
        <w:snapToGrid w:val="0"/>
        <w:rPr>
          <w:sz w:val="24"/>
          <w:szCs w:val="24"/>
        </w:rPr>
      </w:pPr>
    </w:p>
    <w:p w14:paraId="783239BD">
      <w:pPr>
        <w:adjustRightInd w:val="0"/>
        <w:snapToGrid w:val="0"/>
        <w:rPr>
          <w:sz w:val="24"/>
          <w:szCs w:val="24"/>
        </w:rPr>
      </w:pPr>
    </w:p>
    <w:p w14:paraId="4C60BF1F">
      <w:pPr>
        <w:adjustRightInd w:val="0"/>
        <w:snapToGrid w:val="0"/>
        <w:rPr>
          <w:sz w:val="24"/>
          <w:szCs w:val="24"/>
        </w:rPr>
      </w:pPr>
    </w:p>
    <w:p w14:paraId="3A318C2E">
      <w:pPr>
        <w:adjustRightInd w:val="0"/>
        <w:snapToGrid w:val="0"/>
        <w:rPr>
          <w:sz w:val="24"/>
          <w:szCs w:val="24"/>
        </w:rPr>
      </w:pPr>
    </w:p>
    <w:p w14:paraId="4B40C1DD">
      <w:pPr>
        <w:adjustRightInd w:val="0"/>
        <w:snapToGrid w:val="0"/>
        <w:rPr>
          <w:sz w:val="24"/>
          <w:szCs w:val="24"/>
        </w:rPr>
      </w:pPr>
    </w:p>
    <w:p w14:paraId="1DE81F43">
      <w:pPr>
        <w:adjustRightInd w:val="0"/>
        <w:snapToGrid w:val="0"/>
        <w:rPr>
          <w:sz w:val="24"/>
          <w:szCs w:val="24"/>
        </w:rPr>
      </w:pPr>
    </w:p>
    <w:p w14:paraId="40E28FA4">
      <w:pPr>
        <w:adjustRightInd w:val="0"/>
        <w:snapToGrid w:val="0"/>
        <w:rPr>
          <w:sz w:val="24"/>
          <w:szCs w:val="24"/>
        </w:rPr>
      </w:pPr>
    </w:p>
    <w:p w14:paraId="127E8CFC">
      <w:pPr>
        <w:adjustRightInd w:val="0"/>
        <w:snapToGrid w:val="0"/>
      </w:pPr>
      <w:r>
        <w:drawing>
          <wp:inline distT="0" distB="0" distL="114300" distR="114300">
            <wp:extent cx="5268595" cy="5565140"/>
            <wp:effectExtent l="0" t="0" r="3810" b="13970"/>
            <wp:docPr id="1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5565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E62BAA">
      <w:pPr>
        <w:adjustRightInd w:val="0"/>
        <w:snapToGrid w:val="0"/>
        <w:spacing w:line="480" w:lineRule="auto"/>
        <w:rPr>
          <w:rFonts w:ascii="Times New Roman" w:hAnsi="Times New Roman" w:eastAsia="宋体" w:cs="Times New Roman"/>
          <w:b/>
          <w:bCs/>
          <w:sz w:val="24"/>
          <w:lang w:bidi="ar"/>
        </w:rPr>
      </w:pPr>
      <w:r>
        <w:rPr>
          <w:rFonts w:ascii="Times New Roman" w:hAnsi="Times New Roman" w:eastAsia="宋体" w:cs="Times New Roman"/>
          <w:b/>
          <w:bCs/>
          <w:sz w:val="24"/>
          <w:lang w:bidi="ar"/>
        </w:rPr>
        <w:t>Fig</w:t>
      </w:r>
      <w:r>
        <w:rPr>
          <w:rFonts w:hint="eastAsia" w:eastAsia="宋体" w:cs="Times New Roman"/>
          <w:b/>
          <w:bCs/>
          <w:sz w:val="24"/>
          <w:lang w:val="en-US" w:eastAsia="zh-CN" w:bidi="ar"/>
        </w:rPr>
        <w:t xml:space="preserve"> S7</w:t>
      </w:r>
      <w:r>
        <w:rPr>
          <w:rFonts w:ascii="Times New Roman" w:hAnsi="Times New Roman" w:eastAsia="宋体" w:cs="Times New Roman"/>
          <w:sz w:val="24"/>
          <w:lang w:bidi="ar"/>
        </w:rPr>
        <w:t xml:space="preserve"> CDCA5 can specifically regulate ferroptosis over </w:t>
      </w:r>
      <w:r>
        <w:rPr>
          <w:rFonts w:hint="eastAsia" w:eastAsia="宋体" w:cs="Times New Roman"/>
          <w:sz w:val="24"/>
          <w:lang w:val="en-US" w:eastAsia="zh-CN" w:bidi="ar"/>
        </w:rPr>
        <w:t xml:space="preserve">apoptosis </w:t>
      </w:r>
    </w:p>
    <w:p w14:paraId="2B173A13">
      <w:pPr>
        <w:numPr>
          <w:ilvl w:val="0"/>
          <w:numId w:val="0"/>
        </w:numPr>
        <w:adjustRightInd w:val="0"/>
        <w:snapToGrid w:val="0"/>
        <w:rPr>
          <w:rFonts w:hint="eastAsia" w:ascii="Times New Roman" w:hAnsi="Times New Roman" w:eastAsia="宋体" w:cs="Times New Roman"/>
          <w:sz w:val="24"/>
          <w:lang w:bidi="ar"/>
        </w:rPr>
      </w:pPr>
      <w:r>
        <w:rPr>
          <w:rFonts w:ascii="Times New Roman" w:hAnsi="Times New Roman" w:eastAsia="宋体" w:cs="Times New Roman"/>
          <w:b/>
          <w:bCs/>
          <w:sz w:val="24"/>
          <w:lang w:bidi="ar"/>
        </w:rPr>
        <w:t>A</w:t>
      </w:r>
      <w:r>
        <w:rPr>
          <w:rFonts w:hint="eastAsia" w:eastAsia="宋体" w:cs="Times New Roman"/>
          <w:b/>
          <w:bCs/>
          <w:sz w:val="24"/>
          <w:lang w:val="en-US" w:eastAsia="zh-CN" w:bidi="ar"/>
        </w:rPr>
        <w:t>.</w:t>
      </w:r>
      <w:r>
        <w:rPr>
          <w:rFonts w:ascii="Times New Roman" w:hAnsi="Times New Roman" w:eastAsia="宋体" w:cs="Times New Roman"/>
          <w:sz w:val="24"/>
          <w:lang w:bidi="ar"/>
        </w:rPr>
        <w:t xml:space="preserve"> CDCA5 knockdown</w:t>
      </w:r>
      <w:r>
        <w:rPr>
          <w:rFonts w:hint="eastAsia" w:ascii="Times New Roman" w:hAnsi="Times New Roman" w:eastAsia="宋体" w:cs="Times New Roman"/>
          <w:sz w:val="24"/>
          <w:lang w:bidi="ar"/>
        </w:rPr>
        <w:t xml:space="preserve"> and </w:t>
      </w:r>
      <w:r>
        <w:rPr>
          <w:rFonts w:ascii="Times New Roman" w:hAnsi="Times New Roman" w:eastAsia="宋体" w:cs="Times New Roman"/>
          <w:sz w:val="24"/>
          <w:lang w:bidi="ar"/>
        </w:rPr>
        <w:t xml:space="preserve">overexpression did not affect apoptosis, as assessed by </w:t>
      </w:r>
      <w:r>
        <w:rPr>
          <w:rFonts w:hint="eastAsia" w:eastAsia="宋体" w:cs="Times New Roman"/>
          <w:sz w:val="24"/>
          <w:lang w:val="en-US" w:eastAsia="zh-CN" w:bidi="ar"/>
        </w:rPr>
        <w:t xml:space="preserve"> </w:t>
      </w:r>
      <w:r>
        <w:rPr>
          <w:rFonts w:ascii="Times New Roman" w:hAnsi="Times New Roman" w:eastAsia="宋体" w:cs="Times New Roman"/>
          <w:sz w:val="24"/>
          <w:lang w:bidi="ar"/>
        </w:rPr>
        <w:t>WB. n= 3 independent experiments</w:t>
      </w:r>
      <w:r>
        <w:rPr>
          <w:rFonts w:hint="eastAsia" w:ascii="Times New Roman" w:hAnsi="Times New Roman" w:eastAsia="宋体" w:cs="Times New Roman"/>
          <w:sz w:val="24"/>
          <w:lang w:bidi="ar"/>
        </w:rPr>
        <w:t>.</w:t>
      </w:r>
    </w:p>
    <w:p w14:paraId="0119FEB1">
      <w:pPr>
        <w:numPr>
          <w:ilvl w:val="0"/>
          <w:numId w:val="0"/>
        </w:numPr>
        <w:adjustRightInd w:val="0"/>
        <w:snapToGrid w:val="0"/>
        <w:rPr>
          <w:rFonts w:hint="default" w:ascii="Times New Roman" w:hAnsi="Times New Roman" w:eastAsia="宋体" w:cs="Times New Roman"/>
          <w:sz w:val="24"/>
          <w:lang w:val="en-US" w:eastAsia="zh-CN" w:bidi="ar"/>
        </w:rPr>
      </w:pPr>
      <w:r>
        <w:rPr>
          <w:rFonts w:hint="eastAsia" w:eastAsia="宋体" w:cs="Times New Roman"/>
          <w:b/>
          <w:bCs/>
          <w:sz w:val="24"/>
          <w:lang w:val="en-US" w:eastAsia="zh-CN" w:bidi="ar"/>
        </w:rPr>
        <w:t>B</w:t>
      </w:r>
      <w:r>
        <w:rPr>
          <w:rFonts w:hint="eastAsia" w:eastAsia="宋体" w:cs="Times New Roman"/>
          <w:sz w:val="24"/>
          <w:lang w:val="en-US" w:eastAsia="zh-CN" w:bidi="ar"/>
        </w:rPr>
        <w:t xml:space="preserve"> Analysis of the correlation between CDCA5 and ferroptosis-related proteins using the TCGA-LIHC database.</w:t>
      </w:r>
    </w:p>
    <w:p w14:paraId="0A6AC08C">
      <w:pPr>
        <w:adjustRightInd w:val="0"/>
        <w:snapToGrid w:val="0"/>
      </w:pPr>
      <w:r>
        <w:rPr>
          <w:rFonts w:ascii="Times New Roman" w:hAnsi="Times New Roman" w:eastAsia="宋体" w:cs="Times New Roman"/>
          <w:sz w:val="24"/>
          <w:lang w:bidi="ar"/>
        </w:rPr>
        <w:t>Statistical significance indicated as *P &lt; 0.05, **P &lt; 0.01, ***P &lt; 0.001.</w:t>
      </w:r>
    </w:p>
    <w:p w14:paraId="2CFD5AFE">
      <w:pPr>
        <w:adjustRightInd w:val="0"/>
        <w:snapToGrid w:val="0"/>
        <w:rPr>
          <w:rFonts w:hint="eastAsia" w:eastAsia="宋体"/>
          <w:sz w:val="24"/>
          <w:szCs w:val="24"/>
          <w:lang w:eastAsia="zh-CN"/>
        </w:rPr>
      </w:pPr>
      <w:r>
        <w:drawing>
          <wp:inline distT="0" distB="0" distL="114300" distR="114300">
            <wp:extent cx="5273040" cy="5847080"/>
            <wp:effectExtent l="0" t="0" r="13970" b="9525"/>
            <wp:docPr id="1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5847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BBCC38">
      <w:pPr>
        <w:adjustRightInd w:val="0"/>
        <w:snapToGrid w:val="0"/>
        <w:spacing w:line="480" w:lineRule="auto"/>
        <w:rPr>
          <w:rFonts w:ascii="Times New Roman" w:hAnsi="Times New Roman" w:eastAsia="宋体" w:cs="Times New Roman"/>
          <w:sz w:val="24"/>
          <w:lang w:bidi="ar"/>
        </w:rPr>
      </w:pPr>
      <w:r>
        <w:rPr>
          <w:rFonts w:ascii="Times New Roman" w:hAnsi="Times New Roman" w:eastAsia="宋体" w:cs="Times New Roman"/>
          <w:b/>
          <w:bCs/>
          <w:sz w:val="24"/>
          <w:lang w:bidi="ar"/>
        </w:rPr>
        <w:t>Fig</w:t>
      </w:r>
      <w:r>
        <w:rPr>
          <w:rFonts w:hint="eastAsia" w:eastAsia="宋体" w:cs="Times New Roman"/>
          <w:b/>
          <w:bCs/>
          <w:sz w:val="24"/>
          <w:lang w:val="en-US" w:eastAsia="zh-CN" w:bidi="ar"/>
        </w:rPr>
        <w:t xml:space="preserve"> S8</w:t>
      </w:r>
      <w:r>
        <w:rPr>
          <w:rFonts w:ascii="Times New Roman" w:hAnsi="Times New Roman" w:eastAsia="宋体" w:cs="Times New Roman"/>
          <w:sz w:val="24"/>
          <w:lang w:bidi="ar"/>
        </w:rPr>
        <w:t xml:space="preserve"> CDCA5 can specifically regulate ferroptosis </w:t>
      </w:r>
      <w:r>
        <w:rPr>
          <w:rFonts w:hint="eastAsia" w:eastAsia="宋体" w:cs="Times New Roman"/>
          <w:sz w:val="24"/>
          <w:lang w:val="en-US" w:eastAsia="zh-CN" w:bidi="ar"/>
        </w:rPr>
        <w:t xml:space="preserve">in HCC </w:t>
      </w:r>
      <w:r>
        <w:rPr>
          <w:rFonts w:ascii="Times New Roman" w:hAnsi="Times New Roman" w:eastAsia="宋体" w:cs="Times New Roman"/>
          <w:sz w:val="24"/>
          <w:lang w:bidi="ar"/>
        </w:rPr>
        <w:t xml:space="preserve"> </w:t>
      </w:r>
    </w:p>
    <w:p w14:paraId="53A40540">
      <w:pPr>
        <w:numPr>
          <w:ilvl w:val="0"/>
          <w:numId w:val="0"/>
        </w:numPr>
        <w:adjustRightInd w:val="0"/>
        <w:snapToGrid w:val="0"/>
        <w:spacing w:line="480" w:lineRule="auto"/>
        <w:ind w:left="0" w:leftChars="0" w:firstLine="0" w:firstLineChars="0"/>
        <w:rPr>
          <w:rFonts w:ascii="Times New Roman" w:hAnsi="Times New Roman" w:eastAsia="宋体" w:cs="Times New Roman"/>
          <w:sz w:val="24"/>
          <w:lang w:bidi="ar"/>
        </w:rPr>
      </w:pPr>
      <w:r>
        <w:rPr>
          <w:rFonts w:hint="eastAsia" w:eastAsia="宋体" w:cs="Times New Roman"/>
          <w:b/>
          <w:bCs/>
          <w:sz w:val="24"/>
          <w:lang w:val="en-US" w:eastAsia="zh-CN" w:bidi="ar"/>
        </w:rPr>
        <w:t>A-F.</w:t>
      </w:r>
      <w:r>
        <w:rPr>
          <w:rFonts w:ascii="Times New Roman" w:hAnsi="Times New Roman" w:eastAsia="宋体" w:cs="Times New Roman"/>
          <w:sz w:val="24"/>
          <w:lang w:bidi="ar"/>
        </w:rPr>
        <w:t xml:space="preserve"> </w:t>
      </w:r>
      <w:r>
        <w:rPr>
          <w:rFonts w:hint="eastAsia" w:eastAsia="宋体"/>
          <w:sz w:val="24"/>
          <w:szCs w:val="24"/>
          <w:lang w:bidi="ar"/>
        </w:rPr>
        <w:t>I</w:t>
      </w:r>
      <w:r>
        <w:rPr>
          <w:rFonts w:eastAsia="宋体"/>
          <w:sz w:val="24"/>
          <w:szCs w:val="24"/>
          <w:lang w:bidi="ar"/>
        </w:rPr>
        <w:t xml:space="preserve">n </w:t>
      </w:r>
      <w:r>
        <w:rPr>
          <w:rFonts w:hint="eastAsia" w:eastAsia="宋体"/>
          <w:sz w:val="24"/>
          <w:szCs w:val="24"/>
          <w:lang w:val="en-US" w:eastAsia="zh-CN" w:bidi="ar"/>
        </w:rPr>
        <w:t xml:space="preserve">SNU449 and </w:t>
      </w:r>
      <w:r>
        <w:rPr>
          <w:rFonts w:hint="eastAsia" w:eastAsia="宋体"/>
          <w:sz w:val="24"/>
          <w:szCs w:val="24"/>
          <w:lang w:bidi="ar"/>
        </w:rPr>
        <w:t>HCC-LM3</w:t>
      </w:r>
      <w:r>
        <w:rPr>
          <w:rFonts w:eastAsia="宋体"/>
          <w:sz w:val="24"/>
          <w:szCs w:val="24"/>
          <w:lang w:bidi="ar"/>
        </w:rPr>
        <w:t xml:space="preserve"> with CDCA5 knockdown or overexpression</w:t>
      </w:r>
      <w:r>
        <w:rPr>
          <w:rFonts w:hint="eastAsia" w:eastAsia="宋体"/>
          <w:sz w:val="24"/>
          <w:szCs w:val="24"/>
          <w:lang w:bidi="ar"/>
        </w:rPr>
        <w:t>,</w:t>
      </w:r>
      <w:r>
        <w:rPr>
          <w:rFonts w:eastAsia="宋体"/>
          <w:sz w:val="24"/>
          <w:szCs w:val="24"/>
          <w:lang w:bidi="ar"/>
        </w:rPr>
        <w:t xml:space="preserve"> intracellular MDA content (</w:t>
      </w:r>
      <w:r>
        <w:rPr>
          <w:rFonts w:hint="eastAsia" w:eastAsia="宋体"/>
          <w:sz w:val="24"/>
          <w:szCs w:val="24"/>
          <w:lang w:val="en-US" w:eastAsia="zh-CN" w:bidi="ar"/>
        </w:rPr>
        <w:t>A</w:t>
      </w:r>
      <w:r>
        <w:rPr>
          <w:rFonts w:eastAsia="宋体"/>
          <w:sz w:val="24"/>
          <w:szCs w:val="24"/>
          <w:lang w:bidi="ar"/>
        </w:rPr>
        <w:t>), ROS level (</w:t>
      </w:r>
      <w:r>
        <w:rPr>
          <w:rFonts w:hint="eastAsia" w:eastAsia="宋体"/>
          <w:sz w:val="24"/>
          <w:szCs w:val="24"/>
          <w:lang w:val="en-US" w:eastAsia="zh-CN" w:bidi="ar"/>
        </w:rPr>
        <w:t>B</w:t>
      </w:r>
      <w:r>
        <w:rPr>
          <w:rFonts w:eastAsia="宋体"/>
          <w:sz w:val="24"/>
          <w:szCs w:val="24"/>
          <w:lang w:bidi="ar"/>
        </w:rPr>
        <w:t>), GSH content (</w:t>
      </w:r>
      <w:r>
        <w:rPr>
          <w:rFonts w:hint="eastAsia" w:eastAsia="宋体"/>
          <w:sz w:val="24"/>
          <w:szCs w:val="24"/>
          <w:lang w:val="en-US" w:eastAsia="zh-CN" w:bidi="ar"/>
        </w:rPr>
        <w:t>C</w:t>
      </w:r>
      <w:r>
        <w:rPr>
          <w:rFonts w:eastAsia="宋体"/>
          <w:sz w:val="24"/>
          <w:szCs w:val="24"/>
          <w:lang w:bidi="ar"/>
        </w:rPr>
        <w:t>), mitochondrial activity (</w:t>
      </w:r>
      <w:r>
        <w:rPr>
          <w:rFonts w:hint="eastAsia" w:eastAsia="宋体"/>
          <w:sz w:val="24"/>
          <w:szCs w:val="24"/>
          <w:lang w:val="en-US" w:eastAsia="zh-CN" w:bidi="ar"/>
        </w:rPr>
        <w:t>D</w:t>
      </w:r>
      <w:r>
        <w:rPr>
          <w:rFonts w:eastAsia="宋体"/>
          <w:sz w:val="24"/>
          <w:szCs w:val="24"/>
          <w:lang w:bidi="ar"/>
        </w:rPr>
        <w:t>), Fe</w:t>
      </w:r>
      <w:r>
        <w:rPr>
          <w:rFonts w:eastAsia="宋体"/>
          <w:sz w:val="24"/>
          <w:szCs w:val="24"/>
          <w:vertAlign w:val="superscript"/>
          <w:lang w:bidi="ar"/>
        </w:rPr>
        <w:t>2+</w:t>
      </w:r>
      <w:r>
        <w:rPr>
          <w:rFonts w:eastAsia="宋体"/>
          <w:sz w:val="24"/>
          <w:szCs w:val="24"/>
          <w:lang w:bidi="ar"/>
        </w:rPr>
        <w:t xml:space="preserve"> content (</w:t>
      </w:r>
      <w:r>
        <w:rPr>
          <w:rFonts w:hint="eastAsia" w:eastAsia="宋体"/>
          <w:sz w:val="24"/>
          <w:szCs w:val="24"/>
          <w:lang w:val="en-US" w:eastAsia="zh-CN" w:bidi="ar"/>
        </w:rPr>
        <w:t>E</w:t>
      </w:r>
      <w:r>
        <w:rPr>
          <w:rFonts w:eastAsia="宋体"/>
          <w:sz w:val="24"/>
          <w:szCs w:val="24"/>
          <w:lang w:bidi="ar"/>
        </w:rPr>
        <w:t>), and Fe</w:t>
      </w:r>
      <w:r>
        <w:rPr>
          <w:rFonts w:eastAsia="宋体"/>
          <w:sz w:val="24"/>
          <w:szCs w:val="24"/>
          <w:vertAlign w:val="superscript"/>
          <w:lang w:bidi="ar"/>
        </w:rPr>
        <w:t>3+</w:t>
      </w:r>
      <w:r>
        <w:rPr>
          <w:rFonts w:eastAsia="宋体"/>
          <w:sz w:val="24"/>
          <w:szCs w:val="24"/>
          <w:lang w:bidi="ar"/>
        </w:rPr>
        <w:t xml:space="preserve"> content (</w:t>
      </w:r>
      <w:r>
        <w:rPr>
          <w:rFonts w:hint="eastAsia" w:eastAsia="宋体"/>
          <w:sz w:val="24"/>
          <w:szCs w:val="24"/>
          <w:lang w:val="en-US" w:eastAsia="zh-CN" w:bidi="ar"/>
        </w:rPr>
        <w:t>F</w:t>
      </w:r>
      <w:r>
        <w:rPr>
          <w:rFonts w:eastAsia="宋体"/>
          <w:sz w:val="24"/>
          <w:szCs w:val="24"/>
          <w:lang w:bidi="ar"/>
        </w:rPr>
        <w:t xml:space="preserve">) were measured. </w:t>
      </w:r>
      <w:r>
        <w:rPr>
          <w:rFonts w:ascii="Times New Roman" w:hAnsi="Times New Roman" w:eastAsia="宋体" w:cs="Times New Roman"/>
          <w:sz w:val="24"/>
          <w:lang w:bidi="ar"/>
        </w:rPr>
        <w:t>n = 3 independent experiments.</w:t>
      </w:r>
      <w:r>
        <w:rPr>
          <w:sz w:val="24"/>
          <w:szCs w:val="24"/>
        </w:rPr>
        <w:t>Data are presented as the mean ±</w:t>
      </w:r>
      <w:r>
        <w:rPr>
          <w:rFonts w:hint="eastAsia" w:eastAsiaTheme="minorEastAsia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rFonts w:hint="eastAsia" w:eastAsia="宋体"/>
          <w:sz w:val="24"/>
          <w:szCs w:val="24"/>
          <w:lang w:val="en-US" w:eastAsia="zh-CN"/>
        </w:rPr>
        <w:t>D</w:t>
      </w:r>
      <w:r>
        <w:rPr>
          <w:sz w:val="24"/>
          <w:szCs w:val="24"/>
        </w:rPr>
        <w:t xml:space="preserve"> of at least three independent experiments. </w:t>
      </w:r>
    </w:p>
    <w:p w14:paraId="0396D64F">
      <w:pPr>
        <w:numPr>
          <w:ilvl w:val="0"/>
          <w:numId w:val="0"/>
        </w:numPr>
        <w:adjustRightInd w:val="0"/>
        <w:snapToGrid w:val="0"/>
        <w:spacing w:line="480" w:lineRule="auto"/>
        <w:ind w:left="0" w:leftChars="0" w:firstLine="0" w:firstLineChars="0"/>
        <w:rPr>
          <w:rFonts w:ascii="Times New Roman" w:hAnsi="Times New Roman" w:eastAsia="宋体" w:cs="Times New Roman"/>
          <w:sz w:val="24"/>
          <w:lang w:bidi="ar"/>
        </w:rPr>
      </w:pPr>
      <w:r>
        <w:rPr>
          <w:rFonts w:ascii="Times New Roman" w:hAnsi="Times New Roman" w:eastAsia="宋体" w:cs="Times New Roman"/>
          <w:sz w:val="24"/>
          <w:lang w:bidi="ar"/>
        </w:rPr>
        <w:t>Statistical significance indicated as *P &lt; 0.05, **P &lt; 0.01, ***P &lt; 0.001.</w:t>
      </w:r>
    </w:p>
    <w:p w14:paraId="1DC641C7">
      <w:pPr>
        <w:adjustRightInd w:val="0"/>
        <w:snapToGrid w:val="0"/>
        <w:spacing w:line="480" w:lineRule="auto"/>
        <w:rPr>
          <w:rFonts w:eastAsia="宋体"/>
          <w:sz w:val="24"/>
          <w:szCs w:val="24"/>
          <w:lang w:bidi="ar"/>
        </w:rPr>
      </w:pPr>
    </w:p>
    <w:p w14:paraId="54CCE774">
      <w:pPr>
        <w:adjustRightInd w:val="0"/>
        <w:snapToGrid w:val="0"/>
        <w:rPr>
          <w:rFonts w:hint="eastAsia" w:eastAsia="宋体"/>
          <w:sz w:val="24"/>
          <w:szCs w:val="24"/>
          <w:lang w:eastAsia="zh-CN"/>
        </w:rPr>
      </w:pPr>
      <w:r>
        <w:drawing>
          <wp:inline distT="0" distB="0" distL="114300" distR="114300">
            <wp:extent cx="5268595" cy="4621530"/>
            <wp:effectExtent l="0" t="0" r="3810" b="8255"/>
            <wp:docPr id="1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4621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286F79">
      <w:pPr>
        <w:adjustRightInd w:val="0"/>
        <w:snapToGrid w:val="0"/>
        <w:spacing w:line="480" w:lineRule="auto"/>
        <w:rPr>
          <w:rFonts w:ascii="Times New Roman" w:hAnsi="Times New Roman" w:eastAsia="宋体" w:cs="Times New Roman"/>
          <w:b/>
          <w:bCs/>
          <w:sz w:val="24"/>
          <w:lang w:bidi="ar"/>
        </w:rPr>
      </w:pPr>
      <w:r>
        <w:rPr>
          <w:rFonts w:ascii="Times New Roman" w:hAnsi="Times New Roman" w:eastAsia="宋体" w:cs="Times New Roman"/>
          <w:b/>
          <w:bCs/>
          <w:sz w:val="24"/>
          <w:lang w:bidi="ar"/>
        </w:rPr>
        <w:t>Fig</w:t>
      </w:r>
      <w:r>
        <w:rPr>
          <w:rFonts w:hint="eastAsia" w:eastAsia="宋体" w:cs="Times New Roman"/>
          <w:b/>
          <w:bCs/>
          <w:sz w:val="24"/>
          <w:lang w:val="en-US" w:eastAsia="zh-CN" w:bidi="ar"/>
        </w:rPr>
        <w:t xml:space="preserve"> S9</w:t>
      </w:r>
      <w:r>
        <w:rPr>
          <w:rFonts w:ascii="Times New Roman" w:hAnsi="Times New Roman" w:eastAsia="宋体" w:cs="Times New Roman"/>
          <w:sz w:val="24"/>
          <w:lang w:bidi="ar"/>
        </w:rPr>
        <w:t xml:space="preserve"> CDCA5 affects HCC progression by regulating ferroptosis.</w:t>
      </w:r>
      <w:r>
        <w:rPr>
          <w:rFonts w:ascii="Times New Roman" w:hAnsi="Times New Roman" w:eastAsia="宋体" w:cs="Times New Roman"/>
          <w:b/>
          <w:bCs/>
          <w:sz w:val="24"/>
          <w:lang w:bidi="ar"/>
        </w:rPr>
        <w:t xml:space="preserve"> </w:t>
      </w:r>
    </w:p>
    <w:p w14:paraId="393BBF6C">
      <w:pPr>
        <w:adjustRightInd w:val="0"/>
        <w:snapToGrid w:val="0"/>
        <w:spacing w:line="480" w:lineRule="auto"/>
        <w:rPr>
          <w:rFonts w:ascii="Times New Roman" w:hAnsi="Times New Roman" w:eastAsia="宋体" w:cs="Times New Roman"/>
          <w:sz w:val="24"/>
          <w:lang w:bidi="ar"/>
        </w:rPr>
      </w:pPr>
      <w:r>
        <w:rPr>
          <w:rFonts w:hint="eastAsia" w:ascii="Times New Roman" w:hAnsi="Times New Roman" w:eastAsia="宋体" w:cs="Times New Roman"/>
          <w:b/>
          <w:bCs/>
          <w:sz w:val="24"/>
          <w:lang w:bidi="ar"/>
        </w:rPr>
        <w:t>A</w:t>
      </w:r>
      <w:r>
        <w:rPr>
          <w:rFonts w:hint="eastAsia" w:eastAsia="宋体" w:cs="Times New Roman"/>
          <w:b/>
          <w:bCs/>
          <w:sz w:val="24"/>
          <w:lang w:val="en-US" w:eastAsia="zh-CN" w:bidi="ar"/>
        </w:rPr>
        <w:t>,B.</w:t>
      </w:r>
      <w:r>
        <w:rPr>
          <w:rFonts w:hint="eastAsia" w:eastAsia="宋体" w:cs="Times New Roman"/>
          <w:sz w:val="24"/>
          <w:lang w:val="en-US" w:eastAsia="zh-CN" w:bidi="ar"/>
        </w:rPr>
        <w:t xml:space="preserve"> </w:t>
      </w:r>
      <w:r>
        <w:rPr>
          <w:rFonts w:ascii="Times New Roman" w:hAnsi="Times New Roman" w:eastAsia="宋体" w:cs="Times New Roman"/>
          <w:sz w:val="24"/>
          <w:lang w:bidi="ar"/>
        </w:rPr>
        <w:t xml:space="preserve">Migration and invasion assay results were partially rescued in </w:t>
      </w:r>
      <w:r>
        <w:rPr>
          <w:rFonts w:hint="eastAsia" w:eastAsia="宋体" w:cs="Times New Roman"/>
          <w:sz w:val="24"/>
          <w:lang w:val="en-US" w:eastAsia="zh-CN" w:bidi="ar"/>
        </w:rPr>
        <w:t>SNU449</w:t>
      </w:r>
      <w:r>
        <w:rPr>
          <w:rFonts w:ascii="Times New Roman" w:hAnsi="Times New Roman" w:eastAsia="宋体" w:cs="Times New Roman"/>
          <w:sz w:val="24"/>
          <w:lang w:bidi="ar"/>
        </w:rPr>
        <w:t xml:space="preserve"> shCDCA5 cells treated</w:t>
      </w:r>
      <w:r>
        <w:rPr>
          <w:rFonts w:hint="eastAsia" w:ascii="Times New Roman" w:hAnsi="Times New Roman" w:eastAsia="宋体" w:cs="Times New Roman"/>
          <w:sz w:val="24"/>
          <w:lang w:bidi="ar"/>
        </w:rPr>
        <w:t xml:space="preserve"> </w:t>
      </w:r>
      <w:r>
        <w:rPr>
          <w:rFonts w:ascii="Times New Roman" w:hAnsi="Times New Roman" w:eastAsia="宋体" w:cs="Times New Roman"/>
          <w:sz w:val="24"/>
          <w:lang w:bidi="ar"/>
        </w:rPr>
        <w:t xml:space="preserve">with </w:t>
      </w:r>
      <w:r>
        <w:rPr>
          <w:rFonts w:hint="eastAsia" w:ascii="Times New Roman" w:hAnsi="Times New Roman" w:eastAsia="宋体" w:cs="Times New Roman"/>
          <w:sz w:val="24"/>
          <w:lang w:bidi="ar"/>
        </w:rPr>
        <w:t>Fer-1 (</w:t>
      </w:r>
      <w:r>
        <w:rPr>
          <w:rFonts w:hint="eastAsia" w:eastAsia="宋体" w:cs="Times New Roman"/>
          <w:sz w:val="24"/>
          <w:lang w:val="en-US" w:eastAsia="zh-CN" w:bidi="ar"/>
        </w:rPr>
        <w:t>A</w:t>
      </w:r>
      <w:r>
        <w:rPr>
          <w:rFonts w:hint="eastAsia" w:ascii="Times New Roman" w:hAnsi="Times New Roman" w:eastAsia="宋体" w:cs="Times New Roman"/>
          <w:sz w:val="24"/>
          <w:lang w:bidi="ar"/>
        </w:rPr>
        <w:t>)</w:t>
      </w:r>
      <w:r>
        <w:rPr>
          <w:rFonts w:ascii="Times New Roman" w:hAnsi="Times New Roman" w:eastAsia="宋体" w:cs="Times New Roman"/>
          <w:sz w:val="24"/>
          <w:lang w:bidi="ar"/>
        </w:rPr>
        <w:t xml:space="preserve"> and HCC-LM3 CDCA5 overexpression cells treated</w:t>
      </w:r>
      <w:r>
        <w:rPr>
          <w:rFonts w:hint="eastAsia" w:ascii="Times New Roman" w:hAnsi="Times New Roman" w:eastAsia="宋体" w:cs="Times New Roman"/>
          <w:sz w:val="24"/>
          <w:lang w:bidi="ar"/>
        </w:rPr>
        <w:t xml:space="preserve"> </w:t>
      </w:r>
      <w:r>
        <w:rPr>
          <w:rFonts w:ascii="Times New Roman" w:hAnsi="Times New Roman" w:eastAsia="宋体" w:cs="Times New Roman"/>
          <w:sz w:val="24"/>
          <w:lang w:bidi="ar"/>
        </w:rPr>
        <w:t xml:space="preserve">with </w:t>
      </w:r>
      <w:r>
        <w:rPr>
          <w:rFonts w:hint="eastAsia" w:ascii="Times New Roman" w:hAnsi="Times New Roman" w:eastAsia="宋体" w:cs="Times New Roman"/>
          <w:sz w:val="24"/>
          <w:lang w:bidi="ar"/>
        </w:rPr>
        <w:t>RSL3(</w:t>
      </w:r>
      <w:r>
        <w:rPr>
          <w:rFonts w:hint="eastAsia" w:eastAsia="宋体" w:cs="Times New Roman"/>
          <w:sz w:val="24"/>
          <w:lang w:val="en-US" w:eastAsia="zh-CN" w:bidi="ar"/>
        </w:rPr>
        <w:t>B</w:t>
      </w:r>
      <w:r>
        <w:rPr>
          <w:rFonts w:hint="eastAsia" w:ascii="Times New Roman" w:hAnsi="Times New Roman" w:eastAsia="宋体" w:cs="Times New Roman"/>
          <w:sz w:val="24"/>
          <w:lang w:bidi="ar"/>
        </w:rPr>
        <w:t xml:space="preserve">). </w:t>
      </w:r>
      <w:r>
        <w:rPr>
          <w:rFonts w:ascii="Times New Roman" w:hAnsi="Times New Roman" w:eastAsia="宋体" w:cs="Times New Roman"/>
          <w:sz w:val="24"/>
          <w:lang w:bidi="ar"/>
        </w:rPr>
        <w:t xml:space="preserve">n = 3 independent experiments.Scale bar, </w:t>
      </w:r>
      <w:r>
        <w:rPr>
          <w:rFonts w:hint="eastAsia" w:ascii="Times New Roman" w:hAnsi="Times New Roman" w:eastAsia="宋体" w:cs="Times New Roman"/>
          <w:sz w:val="24"/>
          <w:lang w:bidi="ar"/>
        </w:rPr>
        <w:t>2</w:t>
      </w:r>
      <w:r>
        <w:rPr>
          <w:rFonts w:ascii="Times New Roman" w:hAnsi="Times New Roman" w:eastAsia="宋体" w:cs="Times New Roman"/>
          <w:sz w:val="24"/>
          <w:lang w:bidi="ar"/>
        </w:rPr>
        <w:t xml:space="preserve">00μm. </w:t>
      </w:r>
    </w:p>
    <w:p w14:paraId="52454D98">
      <w:pPr>
        <w:numPr>
          <w:ilvl w:val="0"/>
          <w:numId w:val="2"/>
        </w:numPr>
        <w:adjustRightInd w:val="0"/>
        <w:snapToGrid w:val="0"/>
        <w:spacing w:line="480" w:lineRule="auto"/>
        <w:rPr>
          <w:rFonts w:ascii="Times New Roman" w:hAnsi="Times New Roman" w:eastAsia="宋体" w:cs="Times New Roman"/>
          <w:sz w:val="24"/>
          <w:lang w:bidi="ar"/>
        </w:rPr>
      </w:pPr>
      <w:r>
        <w:rPr>
          <w:rFonts w:hint="eastAsia" w:eastAsia="宋体" w:cs="Times New Roman"/>
          <w:b/>
          <w:bCs/>
          <w:sz w:val="24"/>
          <w:lang w:val="en-US" w:eastAsia="zh-CN" w:bidi="ar"/>
        </w:rPr>
        <w:t>E.</w:t>
      </w:r>
      <w:r>
        <w:rPr>
          <w:rFonts w:hint="eastAsia" w:ascii="Times New Roman" w:hAnsi="Times New Roman" w:eastAsia="宋体" w:cs="Times New Roman"/>
          <w:b/>
          <w:bCs/>
          <w:sz w:val="24"/>
          <w:lang w:bidi="ar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lang w:bidi="ar"/>
        </w:rPr>
        <w:t xml:space="preserve">The proliferative capacity of HCC cells was similarly restored. </w:t>
      </w:r>
      <w:r>
        <w:rPr>
          <w:rFonts w:ascii="Times New Roman" w:hAnsi="Times New Roman" w:eastAsia="宋体" w:cs="Times New Roman"/>
          <w:sz w:val="24"/>
          <w:lang w:bidi="ar"/>
        </w:rPr>
        <w:t xml:space="preserve">n = 3 independent experiments.Scale bar, </w:t>
      </w:r>
      <w:r>
        <w:rPr>
          <w:rFonts w:hint="eastAsia" w:ascii="Times New Roman" w:hAnsi="Times New Roman" w:eastAsia="宋体" w:cs="Times New Roman"/>
          <w:sz w:val="24"/>
          <w:lang w:bidi="ar"/>
        </w:rPr>
        <w:t>2</w:t>
      </w:r>
      <w:r>
        <w:rPr>
          <w:rFonts w:ascii="Times New Roman" w:hAnsi="Times New Roman" w:eastAsia="宋体" w:cs="Times New Roman"/>
          <w:sz w:val="24"/>
          <w:lang w:bidi="ar"/>
        </w:rPr>
        <w:t>00μm.</w:t>
      </w:r>
    </w:p>
    <w:p w14:paraId="54F675FA">
      <w:pPr>
        <w:numPr>
          <w:ilvl w:val="0"/>
          <w:numId w:val="0"/>
        </w:numPr>
        <w:adjustRightInd w:val="0"/>
        <w:snapToGrid w:val="0"/>
        <w:spacing w:line="480" w:lineRule="auto"/>
        <w:rPr>
          <w:rFonts w:eastAsia="宋体"/>
          <w:sz w:val="24"/>
          <w:szCs w:val="24"/>
          <w:lang w:bidi="ar"/>
        </w:rPr>
      </w:pPr>
      <w:r>
        <w:rPr>
          <w:rFonts w:hint="default" w:ascii="Times New Roman" w:hAnsi="Times New Roman" w:eastAsia="宋体" w:cs="Times New Roman"/>
          <w:b/>
          <w:bCs/>
          <w:kern w:val="2"/>
          <w:sz w:val="24"/>
          <w:szCs w:val="24"/>
          <w:lang w:val="en-US" w:eastAsia="zh-CN" w:bidi="ar"/>
          <w14:ligatures w14:val="none"/>
        </w:rPr>
        <w:t>F.</w:t>
      </w:r>
      <w:r>
        <w:rPr>
          <w:rFonts w:hint="eastAsia" w:eastAsia="宋体" w:cs="Times New Roman"/>
          <w:sz w:val="24"/>
          <w:lang w:val="en-US" w:eastAsia="zh-CN" w:bidi="ar"/>
        </w:rPr>
        <w:t>The correlation between CDCA5 and STEAP3 was analyzed in TCGA-LIHC database.</w:t>
      </w:r>
    </w:p>
    <w:p w14:paraId="11C5E389">
      <w:pPr>
        <w:numPr>
          <w:ilvl w:val="0"/>
          <w:numId w:val="0"/>
        </w:numPr>
        <w:adjustRightInd w:val="0"/>
        <w:snapToGrid w:val="0"/>
        <w:spacing w:line="480" w:lineRule="auto"/>
        <w:ind w:leftChars="0"/>
        <w:rPr>
          <w:rFonts w:ascii="Times New Roman" w:hAnsi="Times New Roman" w:eastAsia="宋体" w:cs="Times New Roman"/>
          <w:sz w:val="24"/>
          <w:lang w:bidi="ar"/>
        </w:rPr>
      </w:pPr>
      <w:r>
        <w:rPr>
          <w:sz w:val="24"/>
          <w:szCs w:val="24"/>
        </w:rPr>
        <w:t>Data are presented as the mean ±</w:t>
      </w:r>
      <w:r>
        <w:rPr>
          <w:rFonts w:hint="eastAsia" w:eastAsiaTheme="minorEastAsia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rFonts w:hint="eastAsia" w:eastAsia="宋体"/>
          <w:sz w:val="24"/>
          <w:szCs w:val="24"/>
          <w:lang w:val="en-US" w:eastAsia="zh-CN"/>
        </w:rPr>
        <w:t>D</w:t>
      </w:r>
      <w:r>
        <w:rPr>
          <w:sz w:val="24"/>
          <w:szCs w:val="24"/>
        </w:rPr>
        <w:t xml:space="preserve"> of at least three independent experiments. </w:t>
      </w:r>
      <w:r>
        <w:rPr>
          <w:rFonts w:ascii="Times New Roman" w:hAnsi="Times New Roman" w:eastAsia="宋体" w:cs="Times New Roman"/>
          <w:sz w:val="24"/>
          <w:lang w:bidi="ar"/>
        </w:rPr>
        <w:t>Statistical significance indicated as *P &lt; 0.05, **P &lt; 0.01, ***P &lt; 0.001.</w:t>
      </w:r>
    </w:p>
    <w:p w14:paraId="6ABC6078">
      <w:pPr>
        <w:adjustRightInd w:val="0"/>
        <w:snapToGrid w:val="0"/>
        <w:rPr>
          <w:rFonts w:hint="eastAsia" w:eastAsia="宋体"/>
          <w:sz w:val="24"/>
          <w:szCs w:val="24"/>
          <w:lang w:eastAsia="zh-CN"/>
        </w:rPr>
      </w:pPr>
    </w:p>
    <w:p w14:paraId="163414F2">
      <w:pPr>
        <w:adjustRightInd w:val="0"/>
        <w:snapToGrid w:val="0"/>
        <w:rPr>
          <w:rFonts w:hint="eastAsia" w:eastAsia="宋体"/>
          <w:sz w:val="24"/>
          <w:szCs w:val="24"/>
          <w:lang w:eastAsia="zh-CN"/>
        </w:rPr>
      </w:pPr>
    </w:p>
    <w:p w14:paraId="5592AD37">
      <w:pPr>
        <w:adjustRightInd w:val="0"/>
        <w:snapToGrid w:val="0"/>
      </w:pPr>
    </w:p>
    <w:p w14:paraId="25832B5A">
      <w:pPr>
        <w:adjustRightInd w:val="0"/>
        <w:snapToGrid w:val="0"/>
        <w:rPr>
          <w:rFonts w:hint="eastAsia" w:eastAsia="宋体"/>
          <w:sz w:val="24"/>
          <w:szCs w:val="24"/>
          <w:lang w:eastAsia="zh-CN"/>
        </w:rPr>
      </w:pPr>
      <w:r>
        <w:drawing>
          <wp:inline distT="0" distB="0" distL="114300" distR="114300">
            <wp:extent cx="5269865" cy="7167245"/>
            <wp:effectExtent l="0" t="0" r="0" b="0"/>
            <wp:docPr id="1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6"/>
                    <pic:cNvPicPr>
                      <a:picLocks noChangeAspect="1"/>
                    </pic:cNvPicPr>
                  </pic:nvPicPr>
                  <pic:blipFill>
                    <a:blip r:embed="rId15"/>
                    <a:srcRect b="283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167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485B71">
      <w:pPr>
        <w:adjustRightInd w:val="0"/>
        <w:snapToGrid w:val="0"/>
        <w:rPr>
          <w:sz w:val="24"/>
          <w:szCs w:val="24"/>
        </w:rPr>
      </w:pPr>
      <w:r>
        <w:rPr>
          <w:rFonts w:ascii="Times New Roman" w:hAnsi="Times New Roman" w:eastAsia="宋体" w:cs="Times New Roman"/>
          <w:b/>
          <w:bCs/>
          <w:sz w:val="24"/>
          <w:lang w:bidi="ar"/>
        </w:rPr>
        <w:t>Fig</w:t>
      </w:r>
      <w:r>
        <w:rPr>
          <w:rFonts w:hint="eastAsia" w:eastAsia="宋体" w:cs="Times New Roman"/>
          <w:b/>
          <w:bCs/>
          <w:sz w:val="24"/>
          <w:lang w:val="en-US" w:eastAsia="zh-CN" w:bidi="ar"/>
        </w:rPr>
        <w:t xml:space="preserve"> S10</w:t>
      </w:r>
      <w:r>
        <w:rPr>
          <w:rFonts w:ascii="Times New Roman" w:hAnsi="Times New Roman" w:eastAsia="宋体" w:cs="Times New Roman"/>
          <w:sz w:val="24"/>
          <w:lang w:bidi="ar"/>
        </w:rPr>
        <w:t xml:space="preserve"> </w:t>
      </w:r>
      <w:r>
        <w:rPr>
          <w:rFonts w:hint="eastAsia"/>
          <w:sz w:val="24"/>
          <w:szCs w:val="24"/>
        </w:rPr>
        <w:t>Restoration of ferroptosis-related indicators in CDCA5-STEAP3 double transgenic cells.</w:t>
      </w:r>
    </w:p>
    <w:p w14:paraId="62456A53">
      <w:pPr>
        <w:numPr>
          <w:ilvl w:val="0"/>
          <w:numId w:val="0"/>
        </w:numPr>
        <w:adjustRightInd w:val="0"/>
        <w:snapToGrid w:val="0"/>
        <w:rPr>
          <w:rFonts w:eastAsia="宋体"/>
          <w:sz w:val="24"/>
          <w:szCs w:val="24"/>
          <w:lang w:bidi="ar"/>
        </w:rPr>
      </w:pPr>
      <w:r>
        <w:rPr>
          <w:rFonts w:ascii="Times New Roman" w:hAnsi="Times New Roman" w:eastAsia="宋体" w:cs="Times New Roman"/>
          <w:b/>
          <w:bCs/>
          <w:kern w:val="2"/>
          <w:sz w:val="24"/>
          <w:szCs w:val="24"/>
          <w:lang w:val="en-US" w:eastAsia="zh-CN" w:bidi="ar"/>
          <w14:ligatures w14:val="none"/>
        </w:rPr>
        <w:t>A-</w:t>
      </w:r>
      <w:r>
        <w:rPr>
          <w:rFonts w:hint="eastAsia" w:eastAsia="宋体"/>
          <w:b/>
          <w:bCs/>
          <w:sz w:val="24"/>
          <w:szCs w:val="24"/>
          <w:lang w:val="en-US" w:eastAsia="zh-CN"/>
        </w:rPr>
        <w:t>F.</w:t>
      </w:r>
      <w:r>
        <w:rPr>
          <w:rFonts w:hint="eastAsia"/>
          <w:sz w:val="24"/>
          <w:szCs w:val="24"/>
        </w:rPr>
        <w:t xml:space="preserve"> </w:t>
      </w:r>
      <w:r>
        <w:rPr>
          <w:rFonts w:eastAsia="宋体"/>
          <w:sz w:val="24"/>
          <w:szCs w:val="24"/>
          <w:lang w:bidi="ar"/>
        </w:rPr>
        <w:t xml:space="preserve">In </w:t>
      </w:r>
      <w:r>
        <w:rPr>
          <w:rFonts w:hint="eastAsia" w:eastAsia="宋体"/>
          <w:sz w:val="24"/>
          <w:szCs w:val="24"/>
          <w:lang w:bidi="ar"/>
        </w:rPr>
        <w:t>HCC-LM3</w:t>
      </w:r>
      <w:r>
        <w:rPr>
          <w:rFonts w:eastAsia="宋体"/>
          <w:sz w:val="24"/>
          <w:szCs w:val="24"/>
          <w:lang w:bidi="ar"/>
        </w:rPr>
        <w:t xml:space="preserve"> shCDCA5 cells with further knockdown of STEAP3 and CDCA5 cells overexpressing STEAP3, changes in MDA content (</w:t>
      </w:r>
      <w:r>
        <w:rPr>
          <w:rFonts w:hint="eastAsia" w:eastAsia="宋体"/>
          <w:sz w:val="24"/>
          <w:szCs w:val="24"/>
          <w:lang w:val="en-US" w:eastAsia="zh-CN" w:bidi="ar"/>
        </w:rPr>
        <w:t>A</w:t>
      </w:r>
      <w:r>
        <w:rPr>
          <w:rFonts w:eastAsia="宋体"/>
          <w:sz w:val="24"/>
          <w:szCs w:val="24"/>
          <w:lang w:bidi="ar"/>
        </w:rPr>
        <w:t>), ROS levels (</w:t>
      </w:r>
      <w:r>
        <w:rPr>
          <w:rFonts w:hint="eastAsia" w:eastAsia="宋体"/>
          <w:sz w:val="24"/>
          <w:szCs w:val="24"/>
          <w:lang w:val="en-US" w:eastAsia="zh-CN" w:bidi="ar"/>
        </w:rPr>
        <w:t>B</w:t>
      </w:r>
      <w:r>
        <w:rPr>
          <w:rFonts w:eastAsia="宋体"/>
          <w:sz w:val="24"/>
          <w:szCs w:val="24"/>
          <w:lang w:bidi="ar"/>
        </w:rPr>
        <w:t>), GSH levels (</w:t>
      </w:r>
      <w:r>
        <w:rPr>
          <w:rFonts w:hint="eastAsia" w:eastAsia="宋体"/>
          <w:sz w:val="24"/>
          <w:szCs w:val="24"/>
          <w:lang w:val="en-US" w:eastAsia="zh-CN" w:bidi="ar"/>
        </w:rPr>
        <w:t>C</w:t>
      </w:r>
      <w:r>
        <w:rPr>
          <w:rFonts w:eastAsia="宋体"/>
          <w:sz w:val="24"/>
          <w:szCs w:val="24"/>
          <w:lang w:bidi="ar"/>
        </w:rPr>
        <w:t>), mitochondrial activity (</w:t>
      </w:r>
      <w:r>
        <w:rPr>
          <w:rFonts w:hint="eastAsia" w:eastAsia="宋体"/>
          <w:sz w:val="24"/>
          <w:szCs w:val="24"/>
          <w:lang w:val="en-US" w:eastAsia="zh-CN" w:bidi="ar"/>
        </w:rPr>
        <w:t>D</w:t>
      </w:r>
      <w:r>
        <w:rPr>
          <w:rFonts w:eastAsia="宋体"/>
          <w:sz w:val="24"/>
          <w:szCs w:val="24"/>
          <w:lang w:bidi="ar"/>
        </w:rPr>
        <w:t>), as well as Fe</w:t>
      </w:r>
      <w:r>
        <w:rPr>
          <w:rFonts w:eastAsia="宋体"/>
          <w:sz w:val="24"/>
          <w:szCs w:val="24"/>
          <w:vertAlign w:val="superscript"/>
          <w:lang w:bidi="ar"/>
        </w:rPr>
        <w:t>2+</w:t>
      </w:r>
      <w:r>
        <w:rPr>
          <w:rFonts w:eastAsia="宋体"/>
          <w:sz w:val="24"/>
          <w:szCs w:val="24"/>
          <w:lang w:bidi="ar"/>
        </w:rPr>
        <w:t xml:space="preserve"> (</w:t>
      </w:r>
      <w:r>
        <w:rPr>
          <w:rFonts w:hint="eastAsia" w:eastAsia="宋体"/>
          <w:sz w:val="24"/>
          <w:szCs w:val="24"/>
          <w:lang w:val="en-US" w:eastAsia="zh-CN" w:bidi="ar"/>
        </w:rPr>
        <w:t>E</w:t>
      </w:r>
      <w:r>
        <w:rPr>
          <w:rFonts w:eastAsia="宋体"/>
          <w:sz w:val="24"/>
          <w:szCs w:val="24"/>
          <w:lang w:bidi="ar"/>
        </w:rPr>
        <w:t>) and Fe</w:t>
      </w:r>
      <w:r>
        <w:rPr>
          <w:rFonts w:eastAsia="宋体"/>
          <w:sz w:val="24"/>
          <w:szCs w:val="24"/>
          <w:vertAlign w:val="superscript"/>
          <w:lang w:bidi="ar"/>
        </w:rPr>
        <w:t>3+</w:t>
      </w:r>
      <w:r>
        <w:rPr>
          <w:rFonts w:eastAsia="宋体"/>
          <w:sz w:val="24"/>
          <w:szCs w:val="24"/>
          <w:lang w:bidi="ar"/>
        </w:rPr>
        <w:t xml:space="preserve"> content (</w:t>
      </w:r>
      <w:r>
        <w:rPr>
          <w:rFonts w:hint="eastAsia" w:eastAsia="宋体"/>
          <w:sz w:val="24"/>
          <w:szCs w:val="24"/>
          <w:lang w:val="en-US" w:eastAsia="zh-CN" w:bidi="ar"/>
        </w:rPr>
        <w:t>F</w:t>
      </w:r>
      <w:r>
        <w:rPr>
          <w:rFonts w:eastAsia="宋体"/>
          <w:sz w:val="24"/>
          <w:szCs w:val="24"/>
          <w:lang w:bidi="ar"/>
        </w:rPr>
        <w:t>) were partially rescued</w:t>
      </w:r>
      <w:r>
        <w:rPr>
          <w:rFonts w:hint="eastAsia" w:eastAsia="宋体"/>
          <w:sz w:val="24"/>
          <w:szCs w:val="24"/>
          <w:lang w:bidi="ar"/>
        </w:rPr>
        <w:t xml:space="preserve">. </w:t>
      </w:r>
      <w:r>
        <w:rPr>
          <w:rFonts w:eastAsia="宋体"/>
          <w:sz w:val="24"/>
          <w:szCs w:val="24"/>
          <w:lang w:bidi="ar"/>
        </w:rPr>
        <w:t>n = 3 independent experiments.</w:t>
      </w:r>
    </w:p>
    <w:p w14:paraId="6769E34C">
      <w:pPr>
        <w:numPr>
          <w:ilvl w:val="0"/>
          <w:numId w:val="0"/>
        </w:numPr>
        <w:adjustRightInd w:val="0"/>
        <w:snapToGrid w:val="0"/>
        <w:ind w:leftChars="0"/>
        <w:rPr>
          <w:rFonts w:hint="default" w:eastAsia="宋体"/>
          <w:sz w:val="24"/>
          <w:szCs w:val="24"/>
          <w:lang w:val="en-US" w:eastAsia="zh-CN" w:bidi="ar"/>
        </w:rPr>
      </w:pPr>
      <w:r>
        <w:rPr>
          <w:rFonts w:hint="eastAsia" w:eastAsia="宋体"/>
          <w:b/>
          <w:bCs/>
          <w:sz w:val="24"/>
          <w:szCs w:val="24"/>
          <w:lang w:val="en-US" w:eastAsia="zh-CN" w:bidi="ar"/>
        </w:rPr>
        <w:t>G.</w:t>
      </w:r>
      <w:r>
        <w:rPr>
          <w:rFonts w:hint="eastAsia" w:eastAsia="宋体"/>
          <w:sz w:val="24"/>
          <w:szCs w:val="24"/>
          <w:lang w:val="en-US" w:eastAsia="zh-CN" w:bidi="ar"/>
        </w:rPr>
        <w:t xml:space="preserve"> </w:t>
      </w:r>
      <w:r>
        <w:rPr>
          <w:rFonts w:ascii="Times New Roman" w:hAnsi="Times New Roman" w:eastAsia="宋体" w:cs="Times New Roman"/>
          <w:sz w:val="24"/>
          <w:lang w:bidi="ar"/>
        </w:rPr>
        <w:t>LV-Ctrl and CDCA5OE were subjected to protein profiling, and the resulting differential proteins underwent KEGG enrichment analysis.</w:t>
      </w:r>
    </w:p>
    <w:p w14:paraId="2831313C">
      <w:pPr>
        <w:numPr>
          <w:ilvl w:val="0"/>
          <w:numId w:val="0"/>
        </w:numPr>
        <w:adjustRightInd w:val="0"/>
        <w:snapToGrid w:val="0"/>
        <w:spacing w:line="480" w:lineRule="auto"/>
        <w:ind w:leftChars="0"/>
        <w:rPr>
          <w:rFonts w:ascii="Times New Roman" w:hAnsi="Times New Roman" w:eastAsia="宋体" w:cs="Times New Roman"/>
          <w:sz w:val="24"/>
          <w:lang w:bidi="ar"/>
        </w:rPr>
      </w:pPr>
      <w:r>
        <w:rPr>
          <w:sz w:val="24"/>
          <w:szCs w:val="24"/>
        </w:rPr>
        <w:t>Data are presented as the mean ±</w:t>
      </w:r>
      <w:r>
        <w:rPr>
          <w:rFonts w:hint="eastAsia" w:eastAsiaTheme="minorEastAsia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rFonts w:hint="eastAsia" w:eastAsia="宋体"/>
          <w:sz w:val="24"/>
          <w:szCs w:val="24"/>
          <w:lang w:val="en-US" w:eastAsia="zh-CN"/>
        </w:rPr>
        <w:t>D</w:t>
      </w:r>
      <w:r>
        <w:rPr>
          <w:sz w:val="24"/>
          <w:szCs w:val="24"/>
        </w:rPr>
        <w:t xml:space="preserve"> of at least three independent experiments. </w:t>
      </w:r>
      <w:r>
        <w:rPr>
          <w:rFonts w:ascii="Times New Roman" w:hAnsi="Times New Roman" w:eastAsia="宋体" w:cs="Times New Roman"/>
          <w:sz w:val="24"/>
          <w:lang w:bidi="ar"/>
        </w:rPr>
        <w:t>Statistical significance indicated as *P &lt; 0.05, **P &lt; 0.01, ***P &lt; 0.001.</w:t>
      </w:r>
    </w:p>
    <w:p w14:paraId="7222F89F">
      <w:pPr>
        <w:adjustRightInd w:val="0"/>
        <w:snapToGrid w:val="0"/>
        <w:spacing w:line="480" w:lineRule="auto"/>
        <w:rPr>
          <w:rFonts w:ascii="Times New Roman" w:hAnsi="Times New Roman" w:eastAsia="宋体" w:cs="Times New Roman"/>
          <w:sz w:val="24"/>
          <w:lang w:bidi="ar"/>
        </w:rPr>
      </w:pPr>
    </w:p>
    <w:p w14:paraId="3707E9E9">
      <w:pPr>
        <w:adjustRightInd w:val="0"/>
        <w:snapToGrid w:val="0"/>
        <w:rPr>
          <w:rFonts w:hint="eastAsia" w:eastAsia="宋体"/>
          <w:sz w:val="24"/>
          <w:szCs w:val="24"/>
          <w:lang w:eastAsia="zh-CN"/>
        </w:rPr>
      </w:pPr>
    </w:p>
    <w:p w14:paraId="343424C1">
      <w:pPr>
        <w:adjustRightInd w:val="0"/>
        <w:snapToGrid w:val="0"/>
        <w:rPr>
          <w:rFonts w:hint="eastAsia" w:eastAsia="宋体"/>
          <w:sz w:val="24"/>
          <w:szCs w:val="24"/>
          <w:lang w:eastAsia="zh-CN"/>
        </w:rPr>
      </w:pPr>
    </w:p>
    <w:p w14:paraId="058BC544">
      <w:pPr>
        <w:bidi w:val="0"/>
        <w:rPr>
          <w:rFonts w:hint="eastAsia" w:ascii="Times New Roman" w:hAnsi="Times New Roman" w:eastAsia="Times New Roman" w:cs="Times New Roman"/>
          <w:kern w:val="2"/>
          <w:sz w:val="28"/>
          <w:szCs w:val="21"/>
          <w:lang w:val="en-US" w:eastAsia="zh-CN" w:bidi="ar-SA"/>
          <w14:ligatures w14:val="none"/>
        </w:rPr>
      </w:pPr>
    </w:p>
    <w:p w14:paraId="33EEFC09">
      <w:pPr>
        <w:bidi w:val="0"/>
        <w:rPr>
          <w:rFonts w:hint="eastAsia"/>
          <w:lang w:val="en-US" w:eastAsia="zh-CN"/>
        </w:rPr>
      </w:pPr>
    </w:p>
    <w:p w14:paraId="38BD8D2E">
      <w:pPr>
        <w:bidi w:val="0"/>
        <w:rPr>
          <w:rFonts w:hint="eastAsia"/>
          <w:lang w:val="en-US" w:eastAsia="zh-CN"/>
        </w:rPr>
      </w:pPr>
    </w:p>
    <w:p w14:paraId="0290A2B6">
      <w:pPr>
        <w:bidi w:val="0"/>
        <w:rPr>
          <w:rFonts w:hint="eastAsia"/>
          <w:lang w:val="en-US" w:eastAsia="zh-CN"/>
        </w:rPr>
      </w:pPr>
    </w:p>
    <w:p w14:paraId="2BDF5484">
      <w:pPr>
        <w:bidi w:val="0"/>
        <w:rPr>
          <w:rFonts w:hint="eastAsia"/>
          <w:lang w:val="en-US" w:eastAsia="zh-CN"/>
        </w:rPr>
      </w:pPr>
    </w:p>
    <w:p w14:paraId="09131571">
      <w:pPr>
        <w:bidi w:val="0"/>
        <w:rPr>
          <w:rFonts w:hint="eastAsia"/>
          <w:lang w:val="en-US" w:eastAsia="zh-CN"/>
        </w:rPr>
      </w:pPr>
    </w:p>
    <w:p w14:paraId="372E89F8">
      <w:pPr>
        <w:bidi w:val="0"/>
        <w:rPr>
          <w:rFonts w:hint="eastAsia"/>
          <w:lang w:val="en-US" w:eastAsia="zh-CN"/>
        </w:rPr>
      </w:pPr>
    </w:p>
    <w:p w14:paraId="499A4BC6">
      <w:pPr>
        <w:bidi w:val="0"/>
        <w:rPr>
          <w:rFonts w:hint="eastAsia"/>
          <w:lang w:val="en-US" w:eastAsia="zh-CN"/>
        </w:rPr>
      </w:pPr>
    </w:p>
    <w:p w14:paraId="0B9437BE">
      <w:pPr>
        <w:bidi w:val="0"/>
        <w:rPr>
          <w:rFonts w:hint="eastAsia"/>
          <w:lang w:val="en-US" w:eastAsia="zh-CN"/>
        </w:rPr>
      </w:pPr>
    </w:p>
    <w:p w14:paraId="78F4F25A">
      <w:pPr>
        <w:bidi w:val="0"/>
        <w:rPr>
          <w:rFonts w:hint="eastAsia"/>
          <w:lang w:val="en-US" w:eastAsia="zh-CN"/>
        </w:rPr>
      </w:pPr>
    </w:p>
    <w:p w14:paraId="02E663FA">
      <w:pPr>
        <w:bidi w:val="0"/>
        <w:rPr>
          <w:rFonts w:hint="eastAsia"/>
          <w:lang w:val="en-US" w:eastAsia="zh-CN"/>
        </w:rPr>
      </w:pPr>
    </w:p>
    <w:p w14:paraId="65F6D78F">
      <w:pPr>
        <w:bidi w:val="0"/>
        <w:rPr>
          <w:rFonts w:hint="eastAsia"/>
          <w:lang w:val="en-US" w:eastAsia="zh-CN"/>
        </w:rPr>
      </w:pPr>
    </w:p>
    <w:p w14:paraId="4EF7E544">
      <w:pPr>
        <w:bidi w:val="0"/>
        <w:jc w:val="left"/>
        <w:rPr>
          <w:rFonts w:hint="eastAsia"/>
          <w:lang w:val="en-US" w:eastAsia="zh-CN"/>
        </w:rPr>
      </w:pPr>
    </w:p>
    <w:p w14:paraId="3C6E05E5">
      <w:pPr>
        <w:bidi w:val="0"/>
        <w:jc w:val="left"/>
        <w:rPr>
          <w:rFonts w:hint="eastAsia"/>
          <w:lang w:val="en-US" w:eastAsia="zh-CN"/>
        </w:rPr>
      </w:pPr>
      <w:r>
        <w:drawing>
          <wp:inline distT="0" distB="0" distL="114300" distR="114300">
            <wp:extent cx="5273040" cy="7293610"/>
            <wp:effectExtent l="0" t="0" r="13970" b="8890"/>
            <wp:docPr id="1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7293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83C228">
      <w:pPr>
        <w:adjustRightInd w:val="0"/>
        <w:snapToGrid w:val="0"/>
        <w:rPr>
          <w:rFonts w:eastAsia="宋体"/>
          <w:sz w:val="24"/>
          <w:szCs w:val="24"/>
          <w:lang w:bidi="ar"/>
        </w:rPr>
      </w:pPr>
    </w:p>
    <w:p w14:paraId="4668EF8B">
      <w:pPr>
        <w:adjustRightInd w:val="0"/>
        <w:snapToGrid w:val="0"/>
        <w:rPr>
          <w:rFonts w:hint="eastAsia"/>
          <w:lang w:val="en-US" w:eastAsia="zh-CN"/>
        </w:rPr>
      </w:pPr>
      <w:r>
        <w:rPr>
          <w:rFonts w:eastAsia="宋体"/>
          <w:b/>
          <w:bCs/>
          <w:sz w:val="24"/>
          <w:szCs w:val="24"/>
          <w:lang w:bidi="ar"/>
        </w:rPr>
        <w:t>Fig</w:t>
      </w:r>
      <w:r>
        <w:rPr>
          <w:rFonts w:hint="eastAsia" w:eastAsia="宋体"/>
          <w:b/>
          <w:bCs/>
          <w:sz w:val="24"/>
          <w:szCs w:val="24"/>
          <w:lang w:val="en-US" w:eastAsia="zh-CN" w:bidi="ar"/>
        </w:rPr>
        <w:t xml:space="preserve"> </w:t>
      </w:r>
      <w:r>
        <w:rPr>
          <w:rFonts w:eastAsia="宋体"/>
          <w:b/>
          <w:bCs/>
          <w:sz w:val="24"/>
          <w:szCs w:val="24"/>
          <w:lang w:bidi="ar"/>
        </w:rPr>
        <w:t>S</w:t>
      </w:r>
      <w:r>
        <w:rPr>
          <w:rFonts w:hint="eastAsia" w:eastAsia="宋体"/>
          <w:b/>
          <w:bCs/>
          <w:sz w:val="24"/>
          <w:szCs w:val="24"/>
          <w:lang w:val="en-US" w:eastAsia="zh-CN" w:bidi="ar"/>
        </w:rPr>
        <w:t>11</w:t>
      </w:r>
      <w:r>
        <w:rPr>
          <w:rFonts w:eastAsia="宋体"/>
          <w:sz w:val="24"/>
          <w:szCs w:val="24"/>
          <w:lang w:bidi="ar"/>
        </w:rPr>
        <w:t xml:space="preserve"> CDCA5 negatively suppresses ferroptosis by regulating STEAP3 through p53. </w:t>
      </w:r>
    </w:p>
    <w:p w14:paraId="74E047EA">
      <w:pPr>
        <w:bidi w:val="0"/>
        <w:jc w:val="left"/>
        <w:rPr>
          <w:rFonts w:hint="eastAsia" w:eastAsia="宋体"/>
          <w:sz w:val="24"/>
          <w:szCs w:val="24"/>
          <w:lang w:bidi="ar"/>
        </w:rPr>
      </w:pPr>
      <w:r>
        <w:rPr>
          <w:rFonts w:hint="eastAsia" w:eastAsia="宋体"/>
          <w:b/>
          <w:bCs/>
          <w:sz w:val="24"/>
          <w:szCs w:val="24"/>
          <w:lang w:val="en-US" w:eastAsia="zh-CN" w:bidi="ar"/>
        </w:rPr>
        <w:t>A,B.</w:t>
      </w:r>
      <w:r>
        <w:rPr>
          <w:rFonts w:hint="eastAsia" w:eastAsia="宋体"/>
          <w:sz w:val="24"/>
          <w:szCs w:val="24"/>
          <w:lang w:val="en-US" w:eastAsia="zh-CN" w:bidi="ar"/>
        </w:rPr>
        <w:t xml:space="preserve"> </w:t>
      </w:r>
      <w:r>
        <w:rPr>
          <w:rFonts w:hint="eastAsia" w:eastAsia="宋体"/>
          <w:sz w:val="24"/>
          <w:szCs w:val="24"/>
          <w:lang w:bidi="ar"/>
        </w:rPr>
        <w:t xml:space="preserve">WB analysis revealed that changes in CDCA5, STEAP3, p53 and p-p53 were observed after addition of p53 agonist and inhibitor. </w:t>
      </w:r>
      <w:r>
        <w:rPr>
          <w:rFonts w:eastAsia="宋体"/>
          <w:sz w:val="24"/>
          <w:szCs w:val="24"/>
          <w:lang w:bidi="ar"/>
        </w:rPr>
        <w:t>n = 3 independent experiments.</w:t>
      </w:r>
      <w:r>
        <w:rPr>
          <w:rFonts w:hint="eastAsia" w:eastAsia="宋体"/>
          <w:sz w:val="24"/>
          <w:szCs w:val="24"/>
          <w:lang w:bidi="ar"/>
        </w:rPr>
        <w:t xml:space="preserve"> </w:t>
      </w:r>
    </w:p>
    <w:p w14:paraId="2E6AE639">
      <w:pPr>
        <w:bidi w:val="0"/>
        <w:jc w:val="left"/>
        <w:rPr>
          <w:rFonts w:hint="eastAsia" w:eastAsia="宋体"/>
          <w:sz w:val="24"/>
          <w:szCs w:val="24"/>
          <w:lang w:bidi="ar"/>
        </w:rPr>
      </w:pPr>
      <w:r>
        <w:rPr>
          <w:rFonts w:hint="eastAsia" w:eastAsia="宋体"/>
          <w:b/>
          <w:bCs/>
          <w:sz w:val="24"/>
          <w:szCs w:val="24"/>
          <w:lang w:val="en-US" w:eastAsia="zh-CN" w:bidi="ar"/>
        </w:rPr>
        <w:t xml:space="preserve">C-P. </w:t>
      </w:r>
      <w:r>
        <w:rPr>
          <w:rFonts w:eastAsia="宋体"/>
          <w:sz w:val="24"/>
          <w:szCs w:val="24"/>
          <w:lang w:bidi="ar"/>
        </w:rPr>
        <w:t>The correlation between CDCA5 and p53 protein kinase and phosphatase was analyzed in the TCGA database</w:t>
      </w:r>
      <w:r>
        <w:rPr>
          <w:rFonts w:hint="eastAsia" w:eastAsia="宋体"/>
          <w:sz w:val="24"/>
          <w:szCs w:val="24"/>
          <w:lang w:bidi="ar"/>
        </w:rPr>
        <w:t>.</w:t>
      </w:r>
    </w:p>
    <w:p w14:paraId="1D1BB486">
      <w:pPr>
        <w:numPr>
          <w:ilvl w:val="0"/>
          <w:numId w:val="0"/>
        </w:numPr>
        <w:adjustRightInd w:val="0"/>
        <w:snapToGrid w:val="0"/>
        <w:spacing w:line="480" w:lineRule="auto"/>
        <w:ind w:leftChars="0"/>
        <w:rPr>
          <w:rFonts w:ascii="Times New Roman" w:hAnsi="Times New Roman" w:eastAsia="宋体" w:cs="Times New Roman"/>
          <w:sz w:val="24"/>
          <w:lang w:bidi="ar"/>
        </w:rPr>
      </w:pPr>
      <w:r>
        <w:rPr>
          <w:sz w:val="24"/>
          <w:szCs w:val="24"/>
        </w:rPr>
        <w:t>Data are presented as the mean ±</w:t>
      </w:r>
      <w:r>
        <w:rPr>
          <w:rFonts w:hint="eastAsia" w:eastAsiaTheme="minorEastAsia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rFonts w:hint="eastAsia" w:eastAsia="宋体"/>
          <w:sz w:val="24"/>
          <w:szCs w:val="24"/>
          <w:lang w:val="en-US" w:eastAsia="zh-CN"/>
        </w:rPr>
        <w:t>D</w:t>
      </w:r>
      <w:r>
        <w:rPr>
          <w:sz w:val="24"/>
          <w:szCs w:val="24"/>
        </w:rPr>
        <w:t xml:space="preserve"> of at least three independent experiments. </w:t>
      </w:r>
      <w:r>
        <w:rPr>
          <w:rFonts w:ascii="Times New Roman" w:hAnsi="Times New Roman" w:eastAsia="宋体" w:cs="Times New Roman"/>
          <w:sz w:val="24"/>
          <w:lang w:bidi="ar"/>
        </w:rPr>
        <w:t>Statistical significance indicated as *P &lt; 0.05, **P &lt; 0.01, ***P &lt; 0.001.</w:t>
      </w:r>
    </w:p>
    <w:p w14:paraId="54DA7697">
      <w:pPr>
        <w:bidi w:val="0"/>
        <w:jc w:val="left"/>
        <w:rPr>
          <w:rFonts w:hint="default" w:eastAsia="宋体"/>
          <w:sz w:val="24"/>
          <w:szCs w:val="24"/>
          <w:lang w:val="en-US" w:eastAsia="zh-CN" w:bidi="ar"/>
        </w:rPr>
      </w:pPr>
    </w:p>
    <w:p w14:paraId="39948B4E">
      <w:pPr>
        <w:bidi w:val="0"/>
        <w:rPr>
          <w:rFonts w:hint="default" w:ascii="Times New Roman" w:hAnsi="Times New Roman" w:eastAsia="Times New Roman" w:cs="Times New Roman"/>
          <w:kern w:val="2"/>
          <w:sz w:val="28"/>
          <w:szCs w:val="21"/>
          <w:lang w:val="en-US" w:eastAsia="zh-CN" w:bidi="ar-SA"/>
          <w14:ligatures w14:val="none"/>
        </w:rPr>
      </w:pPr>
    </w:p>
    <w:p w14:paraId="44923776">
      <w:pPr>
        <w:bidi w:val="0"/>
        <w:rPr>
          <w:rFonts w:hint="default"/>
          <w:lang w:val="en-US" w:eastAsia="zh-CN"/>
        </w:rPr>
      </w:pPr>
    </w:p>
    <w:p w14:paraId="0BA479FC">
      <w:pPr>
        <w:bidi w:val="0"/>
        <w:rPr>
          <w:rFonts w:hint="default"/>
          <w:lang w:val="en-US" w:eastAsia="zh-CN"/>
        </w:rPr>
      </w:pPr>
    </w:p>
    <w:p w14:paraId="16DB3023">
      <w:pPr>
        <w:bidi w:val="0"/>
        <w:rPr>
          <w:rFonts w:hint="default"/>
          <w:lang w:val="en-US" w:eastAsia="zh-CN"/>
        </w:rPr>
      </w:pPr>
    </w:p>
    <w:p w14:paraId="49B3EE5C">
      <w:pPr>
        <w:bidi w:val="0"/>
        <w:rPr>
          <w:rFonts w:hint="default"/>
          <w:lang w:val="en-US" w:eastAsia="zh-CN"/>
        </w:rPr>
      </w:pPr>
    </w:p>
    <w:p w14:paraId="72029050">
      <w:pPr>
        <w:bidi w:val="0"/>
        <w:rPr>
          <w:rFonts w:hint="default"/>
          <w:lang w:val="en-US" w:eastAsia="zh-CN"/>
        </w:rPr>
      </w:pPr>
    </w:p>
    <w:p w14:paraId="1F605E94">
      <w:pPr>
        <w:bidi w:val="0"/>
        <w:rPr>
          <w:rFonts w:hint="default"/>
          <w:lang w:val="en-US" w:eastAsia="zh-CN"/>
        </w:rPr>
      </w:pPr>
    </w:p>
    <w:p w14:paraId="2674C291">
      <w:pPr>
        <w:bidi w:val="0"/>
        <w:rPr>
          <w:rFonts w:hint="default"/>
          <w:lang w:val="en-US" w:eastAsia="zh-CN"/>
        </w:rPr>
      </w:pPr>
    </w:p>
    <w:p w14:paraId="127A2AC4">
      <w:pPr>
        <w:bidi w:val="0"/>
        <w:rPr>
          <w:rFonts w:hint="default"/>
          <w:lang w:val="en-US" w:eastAsia="zh-CN"/>
        </w:rPr>
      </w:pPr>
    </w:p>
    <w:p w14:paraId="7EFC94C3">
      <w:pPr>
        <w:bidi w:val="0"/>
        <w:rPr>
          <w:rFonts w:hint="default"/>
          <w:lang w:val="en-US" w:eastAsia="zh-CN"/>
        </w:rPr>
      </w:pPr>
    </w:p>
    <w:p w14:paraId="3DA6BA1D">
      <w:pPr>
        <w:bidi w:val="0"/>
        <w:rPr>
          <w:rFonts w:hint="default"/>
          <w:lang w:val="en-US" w:eastAsia="zh-CN"/>
        </w:rPr>
      </w:pPr>
    </w:p>
    <w:p w14:paraId="066F4390">
      <w:pPr>
        <w:bidi w:val="0"/>
        <w:rPr>
          <w:rFonts w:hint="default"/>
          <w:lang w:val="en-US" w:eastAsia="zh-CN"/>
        </w:rPr>
      </w:pPr>
    </w:p>
    <w:p w14:paraId="02569C1E">
      <w:pPr>
        <w:bidi w:val="0"/>
        <w:rPr>
          <w:rFonts w:hint="default"/>
          <w:lang w:val="en-US" w:eastAsia="zh-CN"/>
        </w:rPr>
      </w:pPr>
    </w:p>
    <w:p w14:paraId="31F97CD0">
      <w:pPr>
        <w:bidi w:val="0"/>
        <w:rPr>
          <w:rFonts w:hint="default"/>
          <w:lang w:val="en-US" w:eastAsia="zh-CN"/>
        </w:rPr>
      </w:pPr>
    </w:p>
    <w:p w14:paraId="7B8ABC30">
      <w:pPr>
        <w:bidi w:val="0"/>
        <w:rPr>
          <w:rFonts w:hint="default"/>
          <w:lang w:val="en-US" w:eastAsia="zh-CN"/>
        </w:rPr>
      </w:pPr>
    </w:p>
    <w:p w14:paraId="7DDE92E9">
      <w:pPr>
        <w:bidi w:val="0"/>
        <w:rPr>
          <w:rFonts w:hint="default"/>
          <w:lang w:val="en-US" w:eastAsia="zh-CN"/>
        </w:rPr>
      </w:pPr>
    </w:p>
    <w:p w14:paraId="541465A2">
      <w:pPr>
        <w:bidi w:val="0"/>
        <w:jc w:val="left"/>
        <w:rPr>
          <w:rFonts w:hint="default"/>
          <w:lang w:val="en-US" w:eastAsia="zh-CN"/>
        </w:rPr>
      </w:pPr>
      <w:r>
        <w:drawing>
          <wp:inline distT="0" distB="0" distL="114300" distR="114300">
            <wp:extent cx="5270500" cy="8310245"/>
            <wp:effectExtent l="0" t="0" r="1905" b="0"/>
            <wp:docPr id="1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8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8310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5DA1A6">
      <w:pPr>
        <w:adjustRightInd w:val="0"/>
        <w:snapToGrid w:val="0"/>
        <w:rPr>
          <w:rFonts w:hint="eastAsia"/>
          <w:lang w:val="en-US" w:eastAsia="zh-CN"/>
        </w:rPr>
      </w:pPr>
      <w:r>
        <w:rPr>
          <w:rFonts w:eastAsia="宋体"/>
          <w:b/>
          <w:bCs/>
          <w:sz w:val="24"/>
          <w:szCs w:val="24"/>
          <w:lang w:bidi="ar"/>
        </w:rPr>
        <w:t>Fig</w:t>
      </w:r>
      <w:r>
        <w:rPr>
          <w:rFonts w:hint="eastAsia" w:eastAsia="宋体"/>
          <w:b/>
          <w:bCs/>
          <w:sz w:val="24"/>
          <w:szCs w:val="24"/>
          <w:lang w:val="en-US" w:eastAsia="zh-CN" w:bidi="ar"/>
        </w:rPr>
        <w:t xml:space="preserve"> </w:t>
      </w:r>
      <w:r>
        <w:rPr>
          <w:rFonts w:eastAsia="宋体"/>
          <w:b/>
          <w:bCs/>
          <w:sz w:val="24"/>
          <w:szCs w:val="24"/>
          <w:lang w:bidi="ar"/>
        </w:rPr>
        <w:t>S</w:t>
      </w:r>
      <w:r>
        <w:rPr>
          <w:rFonts w:hint="eastAsia" w:eastAsia="宋体"/>
          <w:b/>
          <w:bCs/>
          <w:sz w:val="24"/>
          <w:szCs w:val="24"/>
          <w:lang w:val="en-US" w:eastAsia="zh-CN" w:bidi="ar"/>
        </w:rPr>
        <w:t>12</w:t>
      </w:r>
      <w:r>
        <w:rPr>
          <w:rFonts w:eastAsia="宋体"/>
          <w:sz w:val="24"/>
          <w:szCs w:val="24"/>
          <w:lang w:bidi="ar"/>
        </w:rPr>
        <w:t xml:space="preserve">  CDCA5 negatively suppresses ferroptosis by regulating STEAP3</w:t>
      </w:r>
      <w:r>
        <w:rPr>
          <w:rFonts w:hint="eastAsia" w:eastAsia="宋体"/>
          <w:sz w:val="24"/>
          <w:szCs w:val="24"/>
          <w:lang w:bidi="ar"/>
        </w:rPr>
        <w:t>.</w:t>
      </w:r>
    </w:p>
    <w:p w14:paraId="6ACA6EB4">
      <w:pPr>
        <w:bidi w:val="0"/>
        <w:jc w:val="left"/>
        <w:rPr>
          <w:rFonts w:eastAsia="宋体"/>
          <w:sz w:val="24"/>
          <w:szCs w:val="24"/>
          <w:lang w:bidi="ar"/>
        </w:rPr>
      </w:pPr>
      <w:r>
        <w:rPr>
          <w:rFonts w:hint="eastAsia" w:eastAsia="宋体"/>
          <w:b/>
          <w:bCs/>
          <w:sz w:val="24"/>
          <w:szCs w:val="24"/>
          <w:lang w:val="en-US" w:eastAsia="zh-CN" w:bidi="ar"/>
        </w:rPr>
        <w:t>A-F.</w:t>
      </w:r>
      <w:r>
        <w:rPr>
          <w:rFonts w:hint="eastAsia" w:eastAsia="宋体"/>
          <w:sz w:val="24"/>
          <w:szCs w:val="24"/>
          <w:lang w:bidi="ar"/>
        </w:rPr>
        <w:t xml:space="preserve"> </w:t>
      </w:r>
      <w:r>
        <w:rPr>
          <w:rFonts w:eastAsia="宋体"/>
          <w:sz w:val="24"/>
          <w:szCs w:val="24"/>
          <w:lang w:bidi="ar"/>
        </w:rPr>
        <w:t xml:space="preserve"> In CDCA5-STEAP3 duplex transgenic cells, inhibitors and activators of p53 were added, and intracellular MDA content (</w:t>
      </w:r>
      <w:r>
        <w:rPr>
          <w:rFonts w:hint="eastAsia" w:eastAsia="宋体"/>
          <w:sz w:val="24"/>
          <w:szCs w:val="24"/>
          <w:lang w:val="en-US" w:eastAsia="zh-CN" w:bidi="ar"/>
        </w:rPr>
        <w:t>A</w:t>
      </w:r>
      <w:r>
        <w:rPr>
          <w:rFonts w:eastAsia="宋体"/>
          <w:sz w:val="24"/>
          <w:szCs w:val="24"/>
          <w:lang w:bidi="ar"/>
        </w:rPr>
        <w:t>), ROS level (</w:t>
      </w:r>
      <w:r>
        <w:rPr>
          <w:rFonts w:hint="eastAsia" w:eastAsia="宋体"/>
          <w:sz w:val="24"/>
          <w:szCs w:val="24"/>
          <w:lang w:val="en-US" w:eastAsia="zh-CN" w:bidi="ar"/>
        </w:rPr>
        <w:t>B</w:t>
      </w:r>
      <w:r>
        <w:rPr>
          <w:rFonts w:eastAsia="宋体"/>
          <w:sz w:val="24"/>
          <w:szCs w:val="24"/>
          <w:lang w:bidi="ar"/>
        </w:rPr>
        <w:t>), GSH content (</w:t>
      </w:r>
      <w:r>
        <w:rPr>
          <w:rFonts w:hint="eastAsia" w:eastAsia="宋体"/>
          <w:sz w:val="24"/>
          <w:szCs w:val="24"/>
          <w:lang w:val="en-US" w:eastAsia="zh-CN" w:bidi="ar"/>
        </w:rPr>
        <w:t>C</w:t>
      </w:r>
      <w:r>
        <w:rPr>
          <w:rFonts w:eastAsia="宋体"/>
          <w:sz w:val="24"/>
          <w:szCs w:val="24"/>
          <w:lang w:bidi="ar"/>
        </w:rPr>
        <w:t>), mitochondrial activity (</w:t>
      </w:r>
      <w:r>
        <w:rPr>
          <w:rFonts w:hint="eastAsia" w:eastAsia="宋体"/>
          <w:sz w:val="24"/>
          <w:szCs w:val="24"/>
          <w:lang w:val="en-US" w:eastAsia="zh-CN" w:bidi="ar"/>
        </w:rPr>
        <w:t>D</w:t>
      </w:r>
      <w:r>
        <w:rPr>
          <w:rFonts w:eastAsia="宋体"/>
          <w:sz w:val="24"/>
          <w:szCs w:val="24"/>
          <w:lang w:bidi="ar"/>
        </w:rPr>
        <w:t>), Fe2+ content (</w:t>
      </w:r>
      <w:r>
        <w:rPr>
          <w:rFonts w:hint="eastAsia" w:eastAsia="宋体"/>
          <w:sz w:val="24"/>
          <w:szCs w:val="24"/>
          <w:lang w:val="en-US" w:eastAsia="zh-CN" w:bidi="ar"/>
        </w:rPr>
        <w:t>E</w:t>
      </w:r>
      <w:r>
        <w:rPr>
          <w:rFonts w:eastAsia="宋体"/>
          <w:sz w:val="24"/>
          <w:szCs w:val="24"/>
          <w:lang w:bidi="ar"/>
        </w:rPr>
        <w:t>), and Fe3+ content (</w:t>
      </w:r>
      <w:r>
        <w:rPr>
          <w:rFonts w:hint="eastAsia" w:eastAsia="宋体"/>
          <w:sz w:val="24"/>
          <w:szCs w:val="24"/>
          <w:lang w:val="en-US" w:eastAsia="zh-CN" w:bidi="ar"/>
        </w:rPr>
        <w:t>F</w:t>
      </w:r>
      <w:r>
        <w:rPr>
          <w:rFonts w:eastAsia="宋体"/>
          <w:sz w:val="24"/>
          <w:szCs w:val="24"/>
          <w:lang w:bidi="ar"/>
        </w:rPr>
        <w:t>) were measured. Results represent n = 3 independent experiments.</w:t>
      </w:r>
    </w:p>
    <w:p w14:paraId="3F0714F8">
      <w:pPr>
        <w:bidi w:val="0"/>
        <w:jc w:val="left"/>
        <w:rPr>
          <w:rFonts w:hint="eastAsia" w:eastAsia="宋体"/>
          <w:sz w:val="24"/>
          <w:szCs w:val="24"/>
          <w:lang w:bidi="ar"/>
        </w:rPr>
      </w:pPr>
      <w:r>
        <w:rPr>
          <w:rFonts w:hint="eastAsia" w:eastAsia="宋体"/>
          <w:b/>
          <w:bCs/>
          <w:sz w:val="24"/>
          <w:szCs w:val="24"/>
          <w:lang w:val="en-US" w:eastAsia="zh-CN" w:bidi="ar"/>
        </w:rPr>
        <w:t>G</w:t>
      </w:r>
      <w:r>
        <w:rPr>
          <w:rFonts w:hint="eastAsia" w:eastAsia="宋体"/>
          <w:b/>
          <w:bCs/>
          <w:sz w:val="24"/>
          <w:szCs w:val="24"/>
          <w:lang w:bidi="ar"/>
        </w:rPr>
        <w:t>,</w:t>
      </w:r>
      <w:r>
        <w:rPr>
          <w:rFonts w:hint="eastAsia" w:eastAsia="宋体"/>
          <w:b/>
          <w:bCs/>
          <w:sz w:val="24"/>
          <w:szCs w:val="24"/>
          <w:lang w:val="en-US" w:eastAsia="zh-CN" w:bidi="ar"/>
        </w:rPr>
        <w:t xml:space="preserve">H </w:t>
      </w:r>
      <w:r>
        <w:rPr>
          <w:rFonts w:hint="eastAsia" w:eastAsia="宋体"/>
          <w:sz w:val="24"/>
          <w:szCs w:val="24"/>
          <w:lang w:bidi="ar"/>
        </w:rPr>
        <w:t>Representative BODIPY C11 staining and quantitative analysis of lipid peroxidation in SNU449 (G) and HCC-LM3 (H) cells.</w:t>
      </w:r>
      <w:r>
        <w:rPr>
          <w:rFonts w:eastAsia="宋体"/>
          <w:sz w:val="24"/>
          <w:szCs w:val="24"/>
          <w:lang w:bidi="ar"/>
        </w:rPr>
        <w:t xml:space="preserve"> Results represent n = 3 independent experiments.</w:t>
      </w:r>
    </w:p>
    <w:p w14:paraId="7039EE3E">
      <w:pPr>
        <w:bidi w:val="0"/>
        <w:jc w:val="left"/>
        <w:rPr>
          <w:rFonts w:eastAsia="宋体"/>
          <w:sz w:val="24"/>
          <w:szCs w:val="24"/>
          <w:lang w:bidi="ar"/>
        </w:rPr>
      </w:pPr>
      <w:r>
        <w:rPr>
          <w:rFonts w:eastAsia="宋体"/>
          <w:sz w:val="24"/>
          <w:szCs w:val="24"/>
          <w:lang w:bidi="ar"/>
        </w:rPr>
        <w:t>Data are presented as the mean ±</w:t>
      </w:r>
      <w:r>
        <w:rPr>
          <w:rFonts w:hint="eastAsia" w:eastAsia="宋体"/>
          <w:sz w:val="24"/>
          <w:szCs w:val="24"/>
          <w:lang w:bidi="ar"/>
        </w:rPr>
        <w:t xml:space="preserve"> </w:t>
      </w:r>
      <w:r>
        <w:rPr>
          <w:rFonts w:eastAsia="宋体"/>
          <w:sz w:val="24"/>
          <w:szCs w:val="24"/>
          <w:lang w:bidi="ar"/>
        </w:rPr>
        <w:t>S</w:t>
      </w:r>
      <w:r>
        <w:rPr>
          <w:rFonts w:hint="eastAsia" w:eastAsia="宋体"/>
          <w:sz w:val="24"/>
          <w:szCs w:val="24"/>
          <w:lang w:bidi="ar"/>
        </w:rPr>
        <w:t>D</w:t>
      </w:r>
      <w:r>
        <w:rPr>
          <w:rFonts w:eastAsia="宋体"/>
          <w:sz w:val="24"/>
          <w:szCs w:val="24"/>
          <w:lang w:bidi="ar"/>
        </w:rPr>
        <w:t xml:space="preserve"> of at least three independent experiments. </w:t>
      </w:r>
    </w:p>
    <w:p w14:paraId="46872276">
      <w:pPr>
        <w:bidi w:val="0"/>
        <w:jc w:val="left"/>
        <w:rPr>
          <w:rFonts w:hint="eastAsia" w:eastAsia="宋体"/>
          <w:sz w:val="24"/>
          <w:szCs w:val="24"/>
          <w:lang w:val="en-US" w:eastAsia="zh-CN" w:bidi="ar"/>
        </w:rPr>
      </w:pPr>
      <w:r>
        <w:rPr>
          <w:rFonts w:eastAsia="宋体"/>
          <w:sz w:val="24"/>
          <w:szCs w:val="24"/>
          <w:lang w:bidi="ar"/>
        </w:rPr>
        <w:t>Statistical significance indicated as *P &lt; 0.05, **P &lt; 0.01, ***P &lt; 0.001, ****P &lt; 0.0001</w:t>
      </w:r>
      <w:r>
        <w:rPr>
          <w:rFonts w:hint="eastAsia" w:eastAsia="宋体"/>
          <w:sz w:val="24"/>
          <w:szCs w:val="24"/>
          <w:lang w:val="en-US" w:eastAsia="zh-CN" w:bidi="ar"/>
        </w:rPr>
        <w:t>.</w:t>
      </w:r>
    </w:p>
    <w:p w14:paraId="2CA06CED">
      <w:pPr>
        <w:bidi w:val="0"/>
        <w:ind w:firstLine="322" w:firstLineChars="0"/>
        <w:jc w:val="left"/>
      </w:pPr>
      <w:r>
        <w:drawing>
          <wp:inline distT="0" distB="0" distL="114300" distR="114300">
            <wp:extent cx="5273675" cy="5525770"/>
            <wp:effectExtent l="0" t="0" r="13335" b="9525"/>
            <wp:docPr id="20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9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5525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987791">
      <w:pPr>
        <w:adjustRightInd w:val="0"/>
        <w:snapToGrid w:val="0"/>
        <w:rPr>
          <w:rFonts w:hint="eastAsia"/>
          <w:lang w:val="en-US" w:eastAsia="zh-CN"/>
        </w:rPr>
      </w:pPr>
      <w:r>
        <w:rPr>
          <w:rFonts w:eastAsia="宋体"/>
          <w:b/>
          <w:bCs/>
          <w:sz w:val="24"/>
          <w:szCs w:val="24"/>
          <w:lang w:bidi="ar"/>
        </w:rPr>
        <w:t>Fig</w:t>
      </w:r>
      <w:r>
        <w:rPr>
          <w:rFonts w:hint="eastAsia" w:eastAsia="宋体"/>
          <w:b/>
          <w:bCs/>
          <w:sz w:val="24"/>
          <w:szCs w:val="24"/>
          <w:lang w:val="en-US" w:eastAsia="zh-CN" w:bidi="ar"/>
        </w:rPr>
        <w:t xml:space="preserve"> </w:t>
      </w:r>
      <w:r>
        <w:rPr>
          <w:rFonts w:eastAsia="宋体"/>
          <w:b/>
          <w:bCs/>
          <w:sz w:val="24"/>
          <w:szCs w:val="24"/>
          <w:lang w:bidi="ar"/>
        </w:rPr>
        <w:t>S</w:t>
      </w:r>
      <w:r>
        <w:rPr>
          <w:rFonts w:hint="eastAsia" w:eastAsia="宋体"/>
          <w:b/>
          <w:bCs/>
          <w:sz w:val="24"/>
          <w:szCs w:val="24"/>
          <w:lang w:val="en-US" w:eastAsia="zh-CN" w:bidi="ar"/>
        </w:rPr>
        <w:t>13</w:t>
      </w:r>
      <w:r>
        <w:rPr>
          <w:rFonts w:eastAsia="宋体"/>
          <w:sz w:val="24"/>
          <w:szCs w:val="24"/>
          <w:lang w:bidi="ar"/>
        </w:rPr>
        <w:t xml:space="preserve"> </w:t>
      </w:r>
      <w:r>
        <w:rPr>
          <w:rFonts w:hint="eastAsia" w:eastAsia="宋体"/>
          <w:sz w:val="24"/>
          <w:szCs w:val="24"/>
          <w:lang w:bidi="ar"/>
        </w:rPr>
        <w:t>CDCA5 regulates STEAP3 transcription through the PP2Ac/p53 axis</w:t>
      </w:r>
      <w:r>
        <w:rPr>
          <w:rFonts w:hint="eastAsia" w:eastAsia="宋体"/>
          <w:sz w:val="24"/>
          <w:szCs w:val="24"/>
          <w:lang w:val="en-US" w:eastAsia="zh-CN" w:bidi="ar"/>
        </w:rPr>
        <w:t>.</w:t>
      </w:r>
      <w:r>
        <w:rPr>
          <w:rFonts w:eastAsia="宋体"/>
          <w:sz w:val="24"/>
          <w:szCs w:val="24"/>
          <w:lang w:bidi="ar"/>
        </w:rPr>
        <w:t xml:space="preserve"> </w:t>
      </w:r>
    </w:p>
    <w:p w14:paraId="5496E683">
      <w:pPr>
        <w:bidi w:val="0"/>
        <w:jc w:val="left"/>
        <w:rPr>
          <w:rFonts w:hint="eastAsia" w:eastAsia="宋体"/>
          <w:sz w:val="24"/>
          <w:szCs w:val="24"/>
          <w:lang w:bidi="ar"/>
        </w:rPr>
      </w:pPr>
      <w:r>
        <w:rPr>
          <w:rFonts w:hint="eastAsia" w:eastAsia="宋体"/>
          <w:b/>
          <w:bCs/>
          <w:sz w:val="24"/>
          <w:szCs w:val="24"/>
          <w:lang w:val="en-US" w:eastAsia="zh-CN" w:bidi="ar"/>
        </w:rPr>
        <w:t>A,B</w:t>
      </w:r>
      <w:r>
        <w:rPr>
          <w:rFonts w:hint="eastAsia" w:eastAsia="宋体"/>
          <w:sz w:val="24"/>
          <w:szCs w:val="24"/>
          <w:lang w:val="en-US" w:eastAsia="zh-CN" w:bidi="ar"/>
        </w:rPr>
        <w:t xml:space="preserve"> </w:t>
      </w:r>
      <w:r>
        <w:rPr>
          <w:rFonts w:hint="eastAsia" w:eastAsia="宋体"/>
          <w:sz w:val="24"/>
          <w:szCs w:val="24"/>
          <w:lang w:bidi="ar"/>
        </w:rPr>
        <w:t>Western blot detection of CDCA5, PP2Ac, p-p53, total p53 and STEAP3 protein levels in SNU449 and HCC-LM3 cells. (A) CDCA5-knockdown cells with or without PP2Ac overexpression. (B) CDCA5-overexpressing cells with or without PP2Ac knockdown.</w:t>
      </w:r>
      <w:r>
        <w:rPr>
          <w:rFonts w:eastAsia="宋体"/>
          <w:sz w:val="24"/>
          <w:szCs w:val="24"/>
          <w:lang w:bidi="ar"/>
        </w:rPr>
        <w:t xml:space="preserve"> Results represent n = 3 independent experiments.</w:t>
      </w:r>
    </w:p>
    <w:p w14:paraId="28928057">
      <w:pPr>
        <w:rPr>
          <w:rFonts w:hint="eastAsia" w:eastAsia="宋体"/>
          <w:sz w:val="24"/>
          <w:szCs w:val="24"/>
          <w:lang w:bidi="ar"/>
        </w:rPr>
      </w:pPr>
      <w:r>
        <w:rPr>
          <w:rFonts w:hint="eastAsia" w:eastAsia="宋体"/>
          <w:b/>
          <w:bCs/>
          <w:sz w:val="24"/>
          <w:szCs w:val="24"/>
          <w:lang w:val="en-US" w:eastAsia="zh-CN" w:bidi="ar"/>
        </w:rPr>
        <w:t>C</w:t>
      </w:r>
      <w:r>
        <w:rPr>
          <w:rFonts w:hint="eastAsia" w:eastAsia="宋体"/>
          <w:b/>
          <w:bCs/>
          <w:sz w:val="24"/>
          <w:szCs w:val="24"/>
          <w:lang w:bidi="ar"/>
        </w:rPr>
        <w:t>,</w:t>
      </w:r>
      <w:r>
        <w:rPr>
          <w:rFonts w:hint="eastAsia" w:eastAsia="宋体"/>
          <w:b/>
          <w:bCs/>
          <w:sz w:val="24"/>
          <w:szCs w:val="24"/>
          <w:lang w:val="en-US" w:eastAsia="zh-CN" w:bidi="ar"/>
        </w:rPr>
        <w:t>D.</w:t>
      </w:r>
      <w:r>
        <w:rPr>
          <w:rFonts w:hint="eastAsia" w:eastAsia="宋体"/>
          <w:sz w:val="24"/>
          <w:szCs w:val="24"/>
          <w:lang w:val="en-US" w:eastAsia="zh-CN" w:bidi="ar"/>
        </w:rPr>
        <w:t xml:space="preserve"> </w:t>
      </w:r>
      <w:r>
        <w:rPr>
          <w:rFonts w:hint="eastAsia" w:eastAsia="宋体"/>
          <w:sz w:val="24"/>
          <w:szCs w:val="24"/>
          <w:lang w:bidi="ar"/>
        </w:rPr>
        <w:t>ChIP-qPCR analysis of p53 binding to the STEAP3 promoter in HEK293T (C), SNU449 and HCC-LM3 (D) cells transfected with si-NC or si-p53. IgG served as the negative control.ChIP-qPCR analysis of p53 binding to the STEAP3 promoter in HEK293T (C), SNU449 and HCC-LM3 (D) cells transfected with si-NC or si-p53. IgG served as the negative control.</w:t>
      </w:r>
    </w:p>
    <w:p w14:paraId="3F992F62">
      <w:pPr>
        <w:rPr>
          <w:rFonts w:hint="eastAsia" w:eastAsia="宋体"/>
          <w:sz w:val="24"/>
          <w:szCs w:val="24"/>
          <w:lang w:bidi="ar"/>
        </w:rPr>
      </w:pPr>
      <w:r>
        <w:rPr>
          <w:rFonts w:hint="eastAsia" w:eastAsia="宋体"/>
          <w:b/>
          <w:bCs/>
          <w:sz w:val="24"/>
          <w:szCs w:val="24"/>
          <w:lang w:val="en-US" w:eastAsia="zh-CN" w:bidi="ar"/>
        </w:rPr>
        <w:t>E,F.</w:t>
      </w:r>
      <w:r>
        <w:rPr>
          <w:rFonts w:hint="eastAsia" w:eastAsia="宋体"/>
          <w:sz w:val="24"/>
          <w:szCs w:val="24"/>
          <w:lang w:val="en-US" w:eastAsia="zh-CN" w:bidi="ar"/>
        </w:rPr>
        <w:t xml:space="preserve"> Dual-luciferase reporter assays verifying the transcriptional regulation of wild-type (WT) or mutant (MUT) STEAP3 promoter by p53 in HEK293T (E), SNU449 and HCC-LM3 (F) cells.</w:t>
      </w:r>
      <w:r>
        <w:rPr>
          <w:rFonts w:hint="eastAsia" w:eastAsia="宋体"/>
          <w:sz w:val="24"/>
          <w:szCs w:val="24"/>
          <w:lang w:bidi="ar"/>
        </w:rPr>
        <w:t xml:space="preserve">Dual-luciferase reporter experiments showed that P53 binds to the promoter region of STEAP3. </w:t>
      </w:r>
    </w:p>
    <w:p w14:paraId="113F656C">
      <w:pPr>
        <w:rPr>
          <w:rFonts w:hint="eastAsia" w:eastAsia="宋体"/>
          <w:sz w:val="24"/>
          <w:szCs w:val="24"/>
          <w:lang w:bidi="ar"/>
        </w:rPr>
      </w:pPr>
      <w:r>
        <w:rPr>
          <w:rFonts w:hint="eastAsia" w:eastAsia="宋体"/>
          <w:sz w:val="24"/>
          <w:szCs w:val="24"/>
          <w:lang w:bidi="ar"/>
        </w:rPr>
        <w:t xml:space="preserve">Data are presented as the mean ± SD of at least three independent experiments. </w:t>
      </w:r>
    </w:p>
    <w:p w14:paraId="5CA7DA58">
      <w:pPr>
        <w:rPr>
          <w:rFonts w:hint="eastAsia" w:eastAsia="宋体"/>
          <w:sz w:val="24"/>
          <w:szCs w:val="24"/>
          <w:lang w:bidi="ar"/>
        </w:rPr>
      </w:pPr>
      <w:r>
        <w:rPr>
          <w:rFonts w:hint="eastAsia" w:eastAsia="宋体"/>
          <w:sz w:val="24"/>
          <w:szCs w:val="24"/>
          <w:lang w:bidi="ar"/>
        </w:rPr>
        <w:t xml:space="preserve">Statistical significance indicated as *P &lt; 0.05, **P &lt; 0.01, ***P &lt; 0.001, ****P &lt; 0.0001 </w:t>
      </w:r>
    </w:p>
    <w:p w14:paraId="2A1E0E3B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2233DBB4">
      <w:pPr>
        <w:widowControl/>
        <w:spacing w:line="440" w:lineRule="exact"/>
        <w:textAlignment w:val="bottom"/>
        <w:rPr>
          <w:rStyle w:val="9"/>
          <w:rFonts w:hint="eastAsia" w:ascii="Arial" w:hAnsi="Arial" w:eastAsia="宋体" w:cs="Arial"/>
          <w:b w:val="0"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Style w:val="9"/>
          <w:rFonts w:hint="default" w:ascii="Arial" w:hAnsi="Arial" w:eastAsia="Helvetica" w:cs="Arial"/>
          <w:b w:val="0"/>
          <w:bCs/>
          <w:i w:val="0"/>
          <w:iCs w:val="0"/>
          <w:caps w:val="0"/>
          <w:color w:val="000000"/>
          <w:spacing w:val="0"/>
          <w:sz w:val="32"/>
          <w:szCs w:val="32"/>
        </w:rPr>
        <w:t>Supplementary table S</w:t>
      </w:r>
      <w:r>
        <w:rPr>
          <w:rStyle w:val="9"/>
          <w:rFonts w:hint="eastAsia" w:ascii="Arial" w:hAnsi="Arial" w:eastAsia="宋体" w:cs="Arial"/>
          <w:b w:val="0"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1</w:t>
      </w:r>
    </w:p>
    <w:p w14:paraId="1F8794BE">
      <w:pPr>
        <w:widowControl/>
        <w:spacing w:line="440" w:lineRule="exact"/>
        <w:textAlignment w:val="bottom"/>
        <w:rPr>
          <w:rFonts w:hint="default" w:ascii="Arial" w:hAnsi="Arial" w:eastAsia="宋体" w:cs="Arial"/>
          <w:b w:val="0"/>
          <w:bCs/>
          <w:color w:val="auto"/>
          <w:sz w:val="24"/>
        </w:rPr>
      </w:pPr>
      <w:r>
        <w:rPr>
          <w:rFonts w:hint="eastAsia" w:ascii="Arial" w:hAnsi="Arial" w:eastAsia="宋体" w:cs="Arial"/>
          <w:b w:val="0"/>
          <w:bCs/>
          <w:color w:val="auto"/>
          <w:sz w:val="24"/>
        </w:rPr>
        <w:t xml:space="preserve">CDCA5 lentiviral vector </w:t>
      </w:r>
    </w:p>
    <w:tbl>
      <w:tblPr>
        <w:tblStyle w:val="16"/>
        <w:tblW w:w="8519" w:type="dxa"/>
        <w:jc w:val="center"/>
        <w:tblBorders>
          <w:top w:val="single" w:color="000000" w:themeColor="text1" w:sz="8" w:space="0"/>
          <w:left w:val="none" w:color="auto" w:sz="0" w:space="0"/>
          <w:bottom w:val="single" w:color="000000" w:themeColor="text1" w:sz="8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 w:themeFill="background1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2"/>
        <w:gridCol w:w="319"/>
        <w:gridCol w:w="6218"/>
      </w:tblGrid>
      <w:tr w14:paraId="435EB523"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</w:tblPrEx>
        <w:trPr>
          <w:trHeight w:val="0" w:hRule="atLeast"/>
          <w:jc w:val="center"/>
        </w:trPr>
        <w:tc>
          <w:tcPr>
            <w:tcW w:w="1982" w:type="dxa"/>
            <w:tcBorders>
              <w:top w:val="single" w:color="000000" w:themeColor="text1" w:sz="8" w:space="0"/>
              <w:left w:val="nil"/>
              <w:bottom w:val="single" w:color="000000" w:themeColor="text1" w:sz="8" w:space="0"/>
              <w:right w:val="nil"/>
              <w:insideH w:val="single" w:sz="8" w:space="0"/>
              <w:insideV w:val="nil"/>
            </w:tcBorders>
            <w:shd w:val="clear" w:color="auto" w:fill="FFFFFF" w:themeFill="background1"/>
          </w:tcPr>
          <w:p w14:paraId="50107B01">
            <w:pPr>
              <w:widowControl/>
              <w:snapToGrid w:val="0"/>
              <w:spacing w:line="440" w:lineRule="exact"/>
              <w:textAlignment w:val="bottom"/>
              <w:rPr>
                <w:rFonts w:hint="eastAsia" w:ascii="Arial" w:hAnsi="Arial" w:eastAsia="宋体" w:cs="Arial"/>
                <w:b/>
                <w:bCs w:val="0"/>
                <w:color w:val="auto"/>
                <w:sz w:val="24"/>
                <w:lang w:eastAsia="zh-CN"/>
              </w:rPr>
            </w:pPr>
            <w:r>
              <w:rPr>
                <w:rFonts w:hint="eastAsia" w:ascii="Arial" w:hAnsi="Arial" w:eastAsia="宋体" w:cs="Arial"/>
                <w:b/>
                <w:bCs w:val="0"/>
                <w:color w:val="auto"/>
                <w:sz w:val="24"/>
                <w:lang w:val="en-US" w:eastAsia="zh-CN"/>
              </w:rPr>
              <w:t>Name</w:t>
            </w:r>
          </w:p>
        </w:tc>
        <w:tc>
          <w:tcPr>
            <w:tcW w:w="319" w:type="dxa"/>
            <w:tcBorders>
              <w:top w:val="single" w:color="000000" w:themeColor="text1" w:sz="8" w:space="0"/>
              <w:bottom w:val="single" w:color="000000" w:themeColor="text1" w:sz="8" w:space="0"/>
              <w:right w:val="nil"/>
              <w:insideH w:val="single" w:sz="8" w:space="0"/>
              <w:insideV w:val="nil"/>
            </w:tcBorders>
            <w:shd w:val="clear" w:color="auto" w:fill="FFFFFF" w:themeFill="background1"/>
          </w:tcPr>
          <w:p w14:paraId="13E5CC10">
            <w:pPr>
              <w:widowControl/>
              <w:snapToGrid w:val="0"/>
              <w:spacing w:line="440" w:lineRule="exact"/>
              <w:textAlignment w:val="bottom"/>
              <w:rPr>
                <w:rFonts w:hint="default" w:ascii="Arial" w:hAnsi="Arial" w:eastAsia="宋体" w:cs="Arial"/>
                <w:b w:val="0"/>
                <w:bCs/>
                <w:color w:val="auto"/>
                <w:sz w:val="24"/>
              </w:rPr>
            </w:pPr>
          </w:p>
        </w:tc>
        <w:tc>
          <w:tcPr>
            <w:tcW w:w="6218" w:type="dxa"/>
            <w:tcBorders>
              <w:top w:val="single" w:color="000000" w:themeColor="text1" w:sz="8" w:space="0"/>
              <w:bottom w:val="single" w:color="000000" w:themeColor="text1" w:sz="8" w:space="0"/>
              <w:right w:val="nil"/>
              <w:insideH w:val="single" w:sz="8" w:space="0"/>
              <w:insideV w:val="nil"/>
            </w:tcBorders>
            <w:shd w:val="clear" w:color="auto" w:fill="FFFFFF" w:themeFill="background1"/>
          </w:tcPr>
          <w:p w14:paraId="20EDA56F">
            <w:pPr>
              <w:widowControl/>
              <w:snapToGrid w:val="0"/>
              <w:spacing w:line="440" w:lineRule="exact"/>
              <w:textAlignment w:val="bottom"/>
              <w:rPr>
                <w:rFonts w:hint="default" w:ascii="Arial" w:hAnsi="Arial" w:eastAsia="宋体" w:cs="Arial"/>
                <w:b/>
                <w:bCs w:val="0"/>
                <w:color w:val="auto"/>
                <w:sz w:val="24"/>
                <w:lang w:val="en-US" w:eastAsia="zh-CN"/>
              </w:rPr>
            </w:pPr>
            <w:r>
              <w:rPr>
                <w:rFonts w:hint="eastAsia" w:ascii="Arial" w:hAnsi="Arial" w:eastAsia="宋体" w:cs="Arial"/>
                <w:b/>
                <w:bCs w:val="0"/>
                <w:color w:val="auto"/>
                <w:sz w:val="24"/>
                <w:lang w:val="en-US" w:eastAsia="zh-CN"/>
              </w:rPr>
              <w:t xml:space="preserve">Target </w:t>
            </w:r>
            <w:r>
              <w:rPr>
                <w:rFonts w:hint="default" w:ascii="Arial" w:hAnsi="Arial" w:eastAsia="宋体" w:cs="Arial"/>
                <w:b/>
                <w:bCs w:val="0"/>
                <w:color w:val="auto"/>
                <w:sz w:val="24"/>
              </w:rPr>
              <w:t>sequences</w:t>
            </w:r>
          </w:p>
        </w:tc>
      </w:tr>
      <w:tr w14:paraId="2012C050"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82" w:type="dxa"/>
            <w:shd w:val="clear" w:color="auto" w:fill="FFFFFF" w:themeFill="background1"/>
          </w:tcPr>
          <w:p w14:paraId="554009B7">
            <w:pPr>
              <w:widowControl/>
              <w:snapToGrid w:val="0"/>
              <w:spacing w:line="440" w:lineRule="exact"/>
              <w:textAlignment w:val="bottom"/>
              <w:rPr>
                <w:rFonts w:hint="default" w:ascii="Arial" w:hAnsi="Arial" w:eastAsia="宋体" w:cs="Arial"/>
                <w:b w:val="0"/>
                <w:bCs/>
                <w:color w:val="auto"/>
                <w:sz w:val="24"/>
              </w:rPr>
            </w:pPr>
            <w:r>
              <w:rPr>
                <w:rFonts w:hint="eastAsia" w:ascii="Arial" w:hAnsi="Arial" w:eastAsia="宋体" w:cs="Arial"/>
                <w:b w:val="0"/>
                <w:bCs/>
                <w:color w:val="auto"/>
                <w:sz w:val="24"/>
              </w:rPr>
              <w:t>shCDCA</w:t>
            </w:r>
            <w:r>
              <w:rPr>
                <w:rFonts w:hint="default" w:ascii="Arial" w:hAnsi="Arial" w:eastAsia="宋体" w:cs="Arial"/>
                <w:b w:val="0"/>
                <w:bCs/>
                <w:color w:val="auto"/>
                <w:sz w:val="24"/>
              </w:rPr>
              <w:t>5</w:t>
            </w:r>
          </w:p>
          <w:p w14:paraId="402E8DD4">
            <w:pPr>
              <w:widowControl/>
              <w:snapToGrid w:val="0"/>
              <w:spacing w:line="440" w:lineRule="exact"/>
              <w:textAlignment w:val="bottom"/>
              <w:rPr>
                <w:rFonts w:hint="default" w:ascii="Arial" w:hAnsi="Arial" w:eastAsia="宋体" w:cs="Arial"/>
                <w:b w:val="0"/>
                <w:bCs/>
                <w:color w:val="auto"/>
                <w:sz w:val="24"/>
              </w:rPr>
            </w:pPr>
            <w:r>
              <w:rPr>
                <w:rFonts w:hint="eastAsia" w:ascii="Arial" w:hAnsi="Arial" w:eastAsia="宋体" w:cs="Arial"/>
                <w:b w:val="0"/>
                <w:bCs/>
                <w:color w:val="auto"/>
                <w:sz w:val="24"/>
              </w:rPr>
              <w:t>shRNA</w:t>
            </w:r>
            <w:r>
              <w:rPr>
                <w:rFonts w:hint="default" w:ascii="Arial" w:hAnsi="Arial" w:eastAsia="宋体" w:cs="Arial"/>
                <w:b w:val="0"/>
                <w:bCs/>
                <w:color w:val="auto"/>
                <w:sz w:val="24"/>
              </w:rPr>
              <w:t xml:space="preserve"> </w:t>
            </w:r>
            <w:r>
              <w:rPr>
                <w:rFonts w:hint="eastAsia" w:ascii="Arial" w:hAnsi="Arial" w:eastAsia="宋体" w:cs="Arial"/>
                <w:b w:val="0"/>
                <w:bCs/>
                <w:color w:val="auto"/>
                <w:sz w:val="24"/>
              </w:rPr>
              <w:t>NC</w:t>
            </w:r>
          </w:p>
        </w:tc>
        <w:tc>
          <w:tcPr>
            <w:tcW w:w="319" w:type="dxa"/>
            <w:shd w:val="clear" w:color="auto" w:fill="FFFFFF" w:themeFill="background1"/>
          </w:tcPr>
          <w:p w14:paraId="1F8265C1">
            <w:pPr>
              <w:widowControl/>
              <w:snapToGrid w:val="0"/>
              <w:spacing w:line="440" w:lineRule="exact"/>
              <w:textAlignment w:val="bottom"/>
              <w:rPr>
                <w:rFonts w:hint="default" w:ascii="Arial" w:hAnsi="Arial" w:eastAsia="宋体" w:cs="Arial"/>
                <w:b w:val="0"/>
                <w:bCs/>
                <w:color w:val="auto"/>
                <w:sz w:val="24"/>
              </w:rPr>
            </w:pPr>
          </w:p>
          <w:p w14:paraId="50F91EA7">
            <w:pPr>
              <w:widowControl/>
              <w:snapToGrid w:val="0"/>
              <w:spacing w:line="440" w:lineRule="exact"/>
              <w:textAlignment w:val="bottom"/>
              <w:rPr>
                <w:rFonts w:hint="default" w:ascii="Arial" w:hAnsi="Arial" w:eastAsia="宋体" w:cs="Arial"/>
                <w:b w:val="0"/>
                <w:bCs/>
                <w:color w:val="auto"/>
                <w:sz w:val="24"/>
              </w:rPr>
            </w:pPr>
          </w:p>
        </w:tc>
        <w:tc>
          <w:tcPr>
            <w:tcW w:w="6218" w:type="dxa"/>
            <w:shd w:val="clear" w:color="auto" w:fill="FFFFFF" w:themeFill="background1"/>
          </w:tcPr>
          <w:p w14:paraId="1D4A0D0E">
            <w:pPr>
              <w:widowControl/>
              <w:snapToGrid w:val="0"/>
              <w:spacing w:line="440" w:lineRule="exact"/>
              <w:textAlignment w:val="bottom"/>
              <w:rPr>
                <w:rFonts w:hint="default" w:ascii="Arial" w:hAnsi="Arial" w:eastAsia="宋体" w:cs="Arial"/>
                <w:b w:val="0"/>
                <w:bCs/>
                <w:color w:val="auto"/>
                <w:sz w:val="24"/>
              </w:rPr>
            </w:pPr>
            <w:r>
              <w:rPr>
                <w:rFonts w:hint="default" w:ascii="Arial" w:hAnsi="Arial" w:eastAsia="宋体" w:cs="Arial"/>
                <w:b w:val="0"/>
                <w:bCs/>
                <w:color w:val="auto"/>
                <w:sz w:val="24"/>
              </w:rPr>
              <w:t>CAGAGACTTGGAAATGTCTAAGAAA</w:t>
            </w:r>
          </w:p>
          <w:p w14:paraId="311FE37F">
            <w:pPr>
              <w:widowControl/>
              <w:snapToGrid w:val="0"/>
              <w:spacing w:line="440" w:lineRule="exact"/>
              <w:textAlignment w:val="bottom"/>
              <w:rPr>
                <w:rFonts w:hint="default" w:ascii="Arial" w:hAnsi="Arial" w:eastAsia="宋体" w:cs="Arial"/>
                <w:b w:val="0"/>
                <w:bCs/>
                <w:color w:val="auto"/>
                <w:sz w:val="24"/>
              </w:rPr>
            </w:pPr>
            <w:r>
              <w:rPr>
                <w:rFonts w:hint="default" w:ascii="Arial" w:hAnsi="Arial" w:eastAsia="宋体" w:cs="Arial"/>
                <w:b w:val="0"/>
                <w:bCs/>
                <w:color w:val="auto"/>
                <w:sz w:val="24"/>
              </w:rPr>
              <w:t>TTCTCCGAACGTGTCACGTAA</w:t>
            </w:r>
          </w:p>
        </w:tc>
      </w:tr>
    </w:tbl>
    <w:p w14:paraId="7A0C76DB">
      <w:pPr>
        <w:widowControl/>
        <w:spacing w:line="440" w:lineRule="exact"/>
        <w:textAlignment w:val="bottom"/>
        <w:rPr>
          <w:rStyle w:val="9"/>
          <w:rFonts w:hint="eastAsia" w:ascii="Arial" w:hAnsi="Arial" w:eastAsia="宋体" w:cs="Arial"/>
          <w:b w:val="0"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</w:p>
    <w:p w14:paraId="54ABE1CA">
      <w:pPr>
        <w:widowControl/>
        <w:spacing w:line="440" w:lineRule="exact"/>
        <w:textAlignment w:val="bottom"/>
        <w:rPr>
          <w:rStyle w:val="9"/>
          <w:rFonts w:hint="eastAsia" w:ascii="Arial" w:hAnsi="Arial" w:eastAsia="宋体" w:cs="Arial"/>
          <w:b w:val="0"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</w:p>
    <w:p w14:paraId="052A6A23">
      <w:pPr>
        <w:widowControl/>
        <w:spacing w:line="440" w:lineRule="exact"/>
        <w:textAlignment w:val="bottom"/>
        <w:rPr>
          <w:rStyle w:val="9"/>
          <w:rFonts w:hint="default" w:ascii="Arial" w:hAnsi="Arial" w:eastAsia="Helvetica" w:cs="Arial"/>
          <w:b w:val="0"/>
          <w:bCs/>
          <w:i w:val="0"/>
          <w:iCs w:val="0"/>
          <w:caps w:val="0"/>
          <w:color w:val="000000"/>
          <w:spacing w:val="0"/>
          <w:sz w:val="32"/>
          <w:szCs w:val="32"/>
        </w:rPr>
      </w:pPr>
    </w:p>
    <w:p w14:paraId="66F63CAB">
      <w:pPr>
        <w:widowControl/>
        <w:spacing w:line="440" w:lineRule="exact"/>
        <w:textAlignment w:val="bottom"/>
        <w:rPr>
          <w:rStyle w:val="9"/>
          <w:rFonts w:hint="default" w:ascii="Arial" w:hAnsi="Arial" w:eastAsia="宋体" w:cs="Arial"/>
          <w:b w:val="0"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Style w:val="9"/>
          <w:rFonts w:hint="default" w:ascii="Arial" w:hAnsi="Arial" w:eastAsia="Helvetica" w:cs="Arial"/>
          <w:b w:val="0"/>
          <w:bCs/>
          <w:i w:val="0"/>
          <w:iCs w:val="0"/>
          <w:caps w:val="0"/>
          <w:color w:val="000000"/>
          <w:spacing w:val="0"/>
          <w:sz w:val="32"/>
          <w:szCs w:val="32"/>
        </w:rPr>
        <w:t>Supplementary table S</w:t>
      </w:r>
      <w:r>
        <w:rPr>
          <w:rStyle w:val="9"/>
          <w:rFonts w:hint="default" w:ascii="Arial" w:hAnsi="Arial" w:eastAsia="宋体" w:cs="Arial"/>
          <w:b w:val="0"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2</w:t>
      </w:r>
    </w:p>
    <w:p w14:paraId="3001D743">
      <w:pPr>
        <w:widowControl/>
        <w:spacing w:line="440" w:lineRule="exact"/>
        <w:textAlignment w:val="bottom"/>
        <w:rPr>
          <w:rFonts w:hint="default" w:ascii="Arial" w:hAnsi="Arial" w:eastAsia="宋体" w:cs="Arial"/>
          <w:sz w:val="24"/>
          <w:lang w:val="en-US" w:eastAsia="zh-CN"/>
        </w:rPr>
      </w:pPr>
      <w:r>
        <w:rPr>
          <w:rFonts w:hint="default" w:ascii="Arial" w:hAnsi="Arial" w:eastAsia="宋体" w:cs="Arial"/>
          <w:sz w:val="24"/>
        </w:rPr>
        <w:t>Quantitative real-time PCR</w:t>
      </w:r>
      <w:r>
        <w:rPr>
          <w:rFonts w:hint="default" w:ascii="Arial" w:hAnsi="Arial" w:eastAsia="宋体" w:cs="Arial"/>
          <w:sz w:val="24"/>
          <w:lang w:val="en-US" w:eastAsia="zh-CN"/>
        </w:rPr>
        <w:t xml:space="preserve"> </w:t>
      </w:r>
      <w:r>
        <w:rPr>
          <w:rFonts w:hint="default" w:ascii="Arial" w:hAnsi="Arial" w:cs="Arial"/>
        </w:rPr>
        <w:t>Primer sequences</w:t>
      </w:r>
    </w:p>
    <w:tbl>
      <w:tblPr>
        <w:tblStyle w:val="16"/>
        <w:tblW w:w="8519" w:type="dxa"/>
        <w:jc w:val="center"/>
        <w:tblBorders>
          <w:top w:val="single" w:color="000000" w:themeColor="text1" w:sz="8" w:space="0"/>
          <w:left w:val="none" w:color="auto" w:sz="0" w:space="0"/>
          <w:bottom w:val="single" w:color="000000" w:themeColor="text1" w:sz="8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 w:themeFill="background1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4"/>
        <w:gridCol w:w="2454"/>
        <w:gridCol w:w="4721"/>
      </w:tblGrid>
      <w:tr w14:paraId="4EF2C8A9"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44" w:type="dxa"/>
            <w:tcBorders>
              <w:top w:val="single" w:color="000000" w:themeColor="text1" w:sz="8" w:space="0"/>
              <w:left w:val="nil"/>
              <w:bottom w:val="single" w:color="000000" w:themeColor="text1" w:sz="8" w:space="0"/>
              <w:right w:val="nil"/>
              <w:insideH w:val="single" w:sz="8" w:space="0"/>
              <w:insideV w:val="nil"/>
            </w:tcBorders>
            <w:shd w:val="clear" w:color="auto" w:fill="FFFFFF" w:themeFill="background1"/>
          </w:tcPr>
          <w:p w14:paraId="51ABEDDF">
            <w:pPr>
              <w:widowControl/>
              <w:snapToGrid w:val="0"/>
              <w:spacing w:before="0" w:after="0" w:line="440" w:lineRule="exact"/>
              <w:textAlignment w:val="bottom"/>
              <w:rPr>
                <w:rFonts w:hint="eastAsia" w:ascii="Arial" w:hAnsi="Arial" w:eastAsia="宋体" w:cs="Arial"/>
                <w:b/>
                <w:bCs w:val="0"/>
                <w:color w:val="auto"/>
                <w:sz w:val="24"/>
                <w:lang w:eastAsia="zh-CN"/>
              </w:rPr>
            </w:pPr>
            <w:r>
              <w:rPr>
                <w:rFonts w:hint="eastAsia" w:ascii="Arial" w:hAnsi="Arial" w:eastAsia="宋体" w:cs="Arial"/>
                <w:b/>
                <w:bCs w:val="0"/>
                <w:color w:val="auto"/>
                <w:sz w:val="24"/>
                <w:lang w:val="en-US" w:eastAsia="zh-CN"/>
              </w:rPr>
              <w:t>Name</w:t>
            </w:r>
          </w:p>
        </w:tc>
        <w:tc>
          <w:tcPr>
            <w:tcW w:w="2454" w:type="dxa"/>
            <w:tcBorders>
              <w:top w:val="single" w:color="000000" w:themeColor="text1" w:sz="8" w:space="0"/>
              <w:bottom w:val="single" w:color="000000" w:themeColor="text1" w:sz="8" w:space="0"/>
              <w:right w:val="nil"/>
              <w:insideH w:val="single" w:sz="8" w:space="0"/>
              <w:insideV w:val="nil"/>
            </w:tcBorders>
            <w:shd w:val="clear" w:color="auto" w:fill="FFFFFF" w:themeFill="background1"/>
          </w:tcPr>
          <w:p w14:paraId="4BD15742">
            <w:pPr>
              <w:widowControl/>
              <w:snapToGrid w:val="0"/>
              <w:spacing w:before="0" w:after="0" w:line="440" w:lineRule="exact"/>
              <w:textAlignment w:val="bottom"/>
              <w:rPr>
                <w:rFonts w:hint="default" w:ascii="Arial" w:hAnsi="Arial" w:eastAsia="宋体" w:cs="Arial"/>
                <w:b w:val="0"/>
                <w:bCs/>
                <w:color w:val="auto"/>
                <w:sz w:val="24"/>
              </w:rPr>
            </w:pPr>
          </w:p>
        </w:tc>
        <w:tc>
          <w:tcPr>
            <w:tcW w:w="4721" w:type="dxa"/>
            <w:tcBorders>
              <w:top w:val="single" w:color="000000" w:themeColor="text1" w:sz="8" w:space="0"/>
              <w:bottom w:val="single" w:color="000000" w:themeColor="text1" w:sz="8" w:space="0"/>
              <w:right w:val="nil"/>
              <w:insideH w:val="single" w:sz="8" w:space="0"/>
              <w:insideV w:val="nil"/>
            </w:tcBorders>
            <w:shd w:val="clear" w:color="auto" w:fill="FFFFFF" w:themeFill="background1"/>
          </w:tcPr>
          <w:p w14:paraId="390D5140">
            <w:pPr>
              <w:widowControl/>
              <w:snapToGrid w:val="0"/>
              <w:spacing w:before="0" w:after="0" w:line="440" w:lineRule="exact"/>
              <w:textAlignment w:val="bottom"/>
              <w:rPr>
                <w:rFonts w:hint="default" w:ascii="Arial" w:hAnsi="Arial" w:eastAsia="宋体" w:cs="Arial"/>
                <w:b/>
                <w:bCs w:val="0"/>
                <w:color w:val="auto"/>
                <w:sz w:val="24"/>
              </w:rPr>
            </w:pPr>
            <w:r>
              <w:rPr>
                <w:rFonts w:hint="eastAsia" w:ascii="Arial" w:hAnsi="Arial" w:cs="Arial"/>
                <w:b/>
                <w:bCs w:val="0"/>
                <w:color w:val="000000" w:themeColor="text1" w:themeShade="BF"/>
                <w:lang w:val="en-US" w:eastAsia="zh-CN"/>
              </w:rPr>
              <w:t>S</w:t>
            </w:r>
            <w:r>
              <w:rPr>
                <w:rFonts w:hint="default" w:ascii="Arial" w:hAnsi="Arial" w:cs="Arial"/>
                <w:b/>
                <w:bCs w:val="0"/>
                <w:color w:val="000000" w:themeColor="text1" w:themeShade="BF"/>
              </w:rPr>
              <w:t>equences</w:t>
            </w:r>
            <w:r>
              <w:rPr>
                <w:rFonts w:hint="default" w:ascii="Arial" w:hAnsi="Arial" w:eastAsia="宋体" w:cs="Arial"/>
                <w:b/>
                <w:bCs w:val="0"/>
                <w:color w:val="auto"/>
                <w:sz w:val="24"/>
              </w:rPr>
              <w:t>（5'-3'）</w:t>
            </w:r>
          </w:p>
        </w:tc>
      </w:tr>
      <w:tr w14:paraId="5AA644F1"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44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5308CF03">
            <w:pPr>
              <w:widowControl/>
              <w:snapToGrid w:val="0"/>
              <w:spacing w:line="440" w:lineRule="exact"/>
              <w:textAlignment w:val="bottom"/>
              <w:rPr>
                <w:rFonts w:hint="default" w:ascii="Arial" w:hAnsi="Arial" w:eastAsia="宋体" w:cs="Arial"/>
                <w:b/>
                <w:bCs/>
                <w:color w:val="auto"/>
                <w:sz w:val="24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color w:val="auto"/>
                <w:sz w:val="24"/>
              </w:rPr>
              <w:t>CDCA5</w:t>
            </w:r>
          </w:p>
        </w:tc>
        <w:tc>
          <w:tcPr>
            <w:tcW w:w="2454" w:type="dxa"/>
            <w:tcBorders>
              <w:right w:val="nil"/>
            </w:tcBorders>
            <w:shd w:val="clear" w:color="auto" w:fill="FFFFFF" w:themeFill="background1"/>
          </w:tcPr>
          <w:p w14:paraId="13FA9B35">
            <w:pPr>
              <w:widowControl/>
              <w:snapToGrid w:val="0"/>
              <w:spacing w:line="440" w:lineRule="exact"/>
              <w:textAlignment w:val="bottom"/>
              <w:rPr>
                <w:rFonts w:hint="default" w:ascii="Arial" w:hAnsi="Arial" w:eastAsia="宋体" w:cs="Arial"/>
                <w:color w:val="auto"/>
                <w:sz w:val="24"/>
              </w:rPr>
            </w:pPr>
            <w:r>
              <w:rPr>
                <w:rFonts w:hint="default" w:ascii="Arial" w:hAnsi="Arial" w:eastAsia="宋体" w:cs="Arial"/>
                <w:color w:val="auto"/>
                <w:sz w:val="24"/>
              </w:rPr>
              <w:t>Forward primer</w:t>
            </w:r>
          </w:p>
        </w:tc>
        <w:tc>
          <w:tcPr>
            <w:tcW w:w="4721" w:type="dxa"/>
            <w:tcBorders>
              <w:right w:val="nil"/>
            </w:tcBorders>
            <w:shd w:val="clear" w:color="auto" w:fill="FFFFFF" w:themeFill="background1"/>
          </w:tcPr>
          <w:p w14:paraId="1020F010">
            <w:pPr>
              <w:widowControl/>
              <w:snapToGrid w:val="0"/>
              <w:spacing w:line="440" w:lineRule="exact"/>
              <w:textAlignment w:val="bottom"/>
              <w:rPr>
                <w:rFonts w:hint="default" w:ascii="Arial" w:hAnsi="Arial" w:eastAsia="宋体" w:cs="Arial"/>
                <w:bCs/>
                <w:color w:val="auto"/>
                <w:sz w:val="24"/>
              </w:rPr>
            </w:pPr>
            <w:r>
              <w:rPr>
                <w:rFonts w:hint="default" w:ascii="Arial" w:hAnsi="Arial" w:eastAsia="宋体" w:cs="Arial"/>
                <w:bCs/>
                <w:color w:val="auto"/>
                <w:sz w:val="24"/>
              </w:rPr>
              <w:t>CCACCACCCGAGAAACAGAA</w:t>
            </w:r>
          </w:p>
        </w:tc>
      </w:tr>
      <w:tr w14:paraId="47621EB6"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44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37AFB50E">
            <w:pPr>
              <w:widowControl/>
              <w:snapToGrid w:val="0"/>
              <w:spacing w:line="440" w:lineRule="exact"/>
              <w:textAlignment w:val="bottom"/>
              <w:rPr>
                <w:rFonts w:hint="default" w:ascii="Arial" w:hAnsi="Arial" w:eastAsia="宋体" w:cs="Arial"/>
                <w:b/>
                <w:bCs w:val="0"/>
                <w:color w:val="auto"/>
                <w:sz w:val="24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color w:val="auto"/>
                <w:sz w:val="24"/>
              </w:rPr>
              <w:t xml:space="preserve">CDCA5  </w:t>
            </w:r>
          </w:p>
        </w:tc>
        <w:tc>
          <w:tcPr>
            <w:tcW w:w="2454" w:type="dxa"/>
            <w:tcBorders>
              <w:right w:val="nil"/>
            </w:tcBorders>
            <w:shd w:val="clear" w:color="auto" w:fill="FFFFFF" w:themeFill="background1"/>
          </w:tcPr>
          <w:p w14:paraId="6AC1BC51">
            <w:pPr>
              <w:widowControl/>
              <w:snapToGrid w:val="0"/>
              <w:spacing w:line="440" w:lineRule="exact"/>
              <w:textAlignment w:val="bottom"/>
              <w:rPr>
                <w:rFonts w:hint="default" w:ascii="Arial" w:hAnsi="Arial" w:eastAsia="宋体" w:cs="Arial"/>
                <w:bCs/>
                <w:color w:val="auto"/>
                <w:sz w:val="24"/>
              </w:rPr>
            </w:pPr>
            <w:r>
              <w:rPr>
                <w:rFonts w:hint="default" w:ascii="Arial" w:hAnsi="Arial" w:eastAsia="宋体" w:cs="Arial"/>
                <w:color w:val="auto"/>
                <w:sz w:val="24"/>
              </w:rPr>
              <w:t>Reverse primer</w:t>
            </w:r>
          </w:p>
        </w:tc>
        <w:tc>
          <w:tcPr>
            <w:tcW w:w="4721" w:type="dxa"/>
            <w:tcBorders>
              <w:right w:val="nil"/>
            </w:tcBorders>
            <w:shd w:val="clear" w:color="auto" w:fill="FFFFFF" w:themeFill="background1"/>
          </w:tcPr>
          <w:p w14:paraId="25624E49">
            <w:pPr>
              <w:widowControl/>
              <w:snapToGrid w:val="0"/>
              <w:spacing w:line="440" w:lineRule="exact"/>
              <w:textAlignment w:val="bottom"/>
              <w:rPr>
                <w:rFonts w:hint="default" w:ascii="Arial" w:hAnsi="Arial" w:eastAsia="宋体" w:cs="Arial"/>
                <w:bCs/>
                <w:color w:val="auto"/>
                <w:sz w:val="24"/>
              </w:rPr>
            </w:pPr>
            <w:r>
              <w:rPr>
                <w:rFonts w:hint="default" w:ascii="Arial" w:hAnsi="Arial" w:eastAsia="宋体" w:cs="Arial"/>
                <w:bCs/>
                <w:color w:val="auto"/>
                <w:sz w:val="24"/>
              </w:rPr>
              <w:t>GGTGGCTATGTACAGGACAGG</w:t>
            </w:r>
          </w:p>
        </w:tc>
      </w:tr>
      <w:tr w14:paraId="2A233BB1"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44" w:type="dxa"/>
            <w:shd w:val="clear" w:color="auto" w:fill="FFFFFF" w:themeFill="background1"/>
          </w:tcPr>
          <w:p w14:paraId="1A40FDF1">
            <w:pPr>
              <w:widowControl/>
              <w:snapToGrid w:val="0"/>
              <w:spacing w:line="440" w:lineRule="exact"/>
              <w:textAlignment w:val="bottom"/>
              <w:rPr>
                <w:rFonts w:hint="default" w:ascii="Arial" w:hAnsi="Arial" w:eastAsia="宋体" w:cs="Arial"/>
                <w:b w:val="0"/>
                <w:bCs/>
                <w:color w:val="auto"/>
                <w:sz w:val="24"/>
              </w:rPr>
            </w:pPr>
            <w:r>
              <w:rPr>
                <w:rFonts w:hint="default" w:ascii="Arial" w:hAnsi="Arial" w:eastAsia="宋体" w:cs="Arial"/>
                <w:b w:val="0"/>
                <w:bCs/>
                <w:color w:val="auto"/>
                <w:sz w:val="24"/>
              </w:rPr>
              <w:t xml:space="preserve">GAPDH </w:t>
            </w:r>
          </w:p>
        </w:tc>
        <w:tc>
          <w:tcPr>
            <w:tcW w:w="2454" w:type="dxa"/>
            <w:shd w:val="clear" w:color="auto" w:fill="FFFFFF" w:themeFill="background1"/>
          </w:tcPr>
          <w:p w14:paraId="4A5AC783">
            <w:pPr>
              <w:widowControl/>
              <w:snapToGrid w:val="0"/>
              <w:spacing w:line="440" w:lineRule="exact"/>
              <w:textAlignment w:val="bottom"/>
              <w:rPr>
                <w:rFonts w:hint="default" w:ascii="Arial" w:hAnsi="Arial" w:eastAsia="宋体" w:cs="Arial"/>
                <w:b w:val="0"/>
                <w:bCs/>
                <w:color w:val="auto"/>
                <w:sz w:val="24"/>
              </w:rPr>
            </w:pPr>
            <w:r>
              <w:rPr>
                <w:rFonts w:hint="default" w:ascii="Arial" w:hAnsi="Arial" w:eastAsia="宋体" w:cs="Arial"/>
                <w:b w:val="0"/>
                <w:bCs/>
                <w:color w:val="auto"/>
                <w:sz w:val="24"/>
              </w:rPr>
              <w:t>Forward Primer</w:t>
            </w:r>
          </w:p>
        </w:tc>
        <w:tc>
          <w:tcPr>
            <w:tcW w:w="4721" w:type="dxa"/>
            <w:shd w:val="clear" w:color="auto" w:fill="FFFFFF" w:themeFill="background1"/>
          </w:tcPr>
          <w:p w14:paraId="17A4D8F0">
            <w:pPr>
              <w:widowControl/>
              <w:snapToGrid w:val="0"/>
              <w:spacing w:line="440" w:lineRule="exact"/>
              <w:textAlignment w:val="bottom"/>
              <w:rPr>
                <w:rFonts w:hint="default" w:ascii="Arial" w:hAnsi="Arial" w:eastAsia="宋体" w:cs="Arial"/>
                <w:b w:val="0"/>
                <w:bCs/>
                <w:color w:val="auto"/>
                <w:sz w:val="24"/>
              </w:rPr>
            </w:pPr>
            <w:r>
              <w:rPr>
                <w:rFonts w:hint="default" w:ascii="Arial" w:hAnsi="Arial" w:eastAsia="宋体" w:cs="Arial"/>
                <w:b w:val="0"/>
                <w:bCs/>
                <w:color w:val="auto"/>
                <w:sz w:val="24"/>
              </w:rPr>
              <w:t>GGTCTCCTCTGACTTCAACA</w:t>
            </w:r>
          </w:p>
        </w:tc>
      </w:tr>
      <w:tr w14:paraId="6A0EFEBB"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44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24B5BA3D">
            <w:pPr>
              <w:widowControl/>
              <w:snapToGrid w:val="0"/>
              <w:spacing w:line="440" w:lineRule="exact"/>
              <w:textAlignment w:val="bottom"/>
              <w:rPr>
                <w:rFonts w:hint="default" w:ascii="Arial" w:hAnsi="Arial" w:eastAsia="宋体" w:cs="Arial"/>
                <w:b w:val="0"/>
                <w:bCs/>
                <w:color w:val="auto"/>
                <w:sz w:val="24"/>
              </w:rPr>
            </w:pPr>
            <w:r>
              <w:rPr>
                <w:rFonts w:hint="default" w:ascii="Arial" w:hAnsi="Arial" w:eastAsia="宋体" w:cs="Arial"/>
                <w:b w:val="0"/>
                <w:bCs/>
                <w:color w:val="auto"/>
                <w:sz w:val="24"/>
              </w:rPr>
              <w:t>GAPDH</w:t>
            </w:r>
          </w:p>
        </w:tc>
        <w:tc>
          <w:tcPr>
            <w:tcW w:w="2454" w:type="dxa"/>
            <w:tcBorders>
              <w:right w:val="nil"/>
            </w:tcBorders>
            <w:shd w:val="clear" w:color="auto" w:fill="FFFFFF" w:themeFill="background1"/>
          </w:tcPr>
          <w:p w14:paraId="6AB66DD4">
            <w:pPr>
              <w:widowControl/>
              <w:snapToGrid w:val="0"/>
              <w:spacing w:line="440" w:lineRule="exact"/>
              <w:textAlignment w:val="bottom"/>
              <w:rPr>
                <w:rFonts w:hint="default" w:ascii="Arial" w:hAnsi="Arial" w:eastAsia="宋体" w:cs="Arial"/>
                <w:b w:val="0"/>
                <w:bCs/>
                <w:color w:val="auto"/>
                <w:sz w:val="24"/>
              </w:rPr>
            </w:pPr>
            <w:r>
              <w:rPr>
                <w:rFonts w:hint="default" w:ascii="Arial" w:hAnsi="Arial" w:eastAsia="宋体" w:cs="Arial"/>
                <w:b w:val="0"/>
                <w:bCs/>
                <w:color w:val="auto"/>
                <w:sz w:val="24"/>
              </w:rPr>
              <w:t>Reverse Primer:</w:t>
            </w:r>
          </w:p>
        </w:tc>
        <w:tc>
          <w:tcPr>
            <w:tcW w:w="4721" w:type="dxa"/>
            <w:tcBorders>
              <w:right w:val="nil"/>
            </w:tcBorders>
            <w:shd w:val="clear" w:color="auto" w:fill="FFFFFF" w:themeFill="background1"/>
          </w:tcPr>
          <w:p w14:paraId="73A05CA4">
            <w:pPr>
              <w:widowControl/>
              <w:snapToGrid w:val="0"/>
              <w:spacing w:line="440" w:lineRule="exact"/>
              <w:textAlignment w:val="bottom"/>
              <w:rPr>
                <w:rFonts w:hint="default" w:ascii="Arial" w:hAnsi="Arial" w:eastAsia="宋体" w:cs="Arial"/>
                <w:b w:val="0"/>
                <w:bCs/>
                <w:color w:val="auto"/>
                <w:sz w:val="24"/>
              </w:rPr>
            </w:pPr>
            <w:r>
              <w:rPr>
                <w:rFonts w:hint="default" w:ascii="Arial" w:hAnsi="Arial" w:eastAsia="宋体" w:cs="Arial"/>
                <w:b w:val="0"/>
                <w:bCs/>
                <w:color w:val="auto"/>
                <w:sz w:val="24"/>
              </w:rPr>
              <w:t>GTGAGGGTCTCTCTCTTCCT</w:t>
            </w:r>
          </w:p>
        </w:tc>
      </w:tr>
    </w:tbl>
    <w:p w14:paraId="2F7D53D3">
      <w:pPr>
        <w:widowControl/>
        <w:spacing w:line="440" w:lineRule="exact"/>
        <w:textAlignment w:val="bottom"/>
        <w:rPr>
          <w:rStyle w:val="9"/>
          <w:rFonts w:hint="default" w:ascii="Arial" w:hAnsi="Arial" w:eastAsia="Helvetica" w:cs="Arial"/>
          <w:b w:val="0"/>
          <w:bCs/>
          <w:i w:val="0"/>
          <w:iCs w:val="0"/>
          <w:caps w:val="0"/>
          <w:color w:val="000000"/>
          <w:spacing w:val="0"/>
          <w:sz w:val="32"/>
          <w:szCs w:val="32"/>
        </w:rPr>
      </w:pPr>
    </w:p>
    <w:p w14:paraId="63B865E3">
      <w:pPr>
        <w:widowControl/>
        <w:spacing w:line="440" w:lineRule="exact"/>
        <w:textAlignment w:val="bottom"/>
        <w:rPr>
          <w:rStyle w:val="9"/>
          <w:rFonts w:hint="default" w:ascii="Arial" w:hAnsi="Arial" w:eastAsia="Helvetica" w:cs="Arial"/>
          <w:b w:val="0"/>
          <w:bCs/>
          <w:i w:val="0"/>
          <w:iCs w:val="0"/>
          <w:caps w:val="0"/>
          <w:color w:val="000000"/>
          <w:spacing w:val="0"/>
          <w:sz w:val="32"/>
          <w:szCs w:val="32"/>
        </w:rPr>
      </w:pPr>
    </w:p>
    <w:p w14:paraId="6E3E2E15">
      <w:pPr>
        <w:widowControl/>
        <w:spacing w:line="440" w:lineRule="exact"/>
        <w:textAlignment w:val="bottom"/>
        <w:rPr>
          <w:rStyle w:val="9"/>
          <w:rFonts w:hint="default" w:ascii="Arial" w:hAnsi="Arial" w:eastAsia="Helvetica" w:cs="Arial"/>
          <w:b w:val="0"/>
          <w:bCs/>
          <w:i w:val="0"/>
          <w:iCs w:val="0"/>
          <w:caps w:val="0"/>
          <w:color w:val="000000"/>
          <w:spacing w:val="0"/>
          <w:sz w:val="32"/>
          <w:szCs w:val="32"/>
        </w:rPr>
      </w:pPr>
    </w:p>
    <w:p w14:paraId="3E9AA3E3">
      <w:pPr>
        <w:widowControl/>
        <w:spacing w:line="440" w:lineRule="exact"/>
        <w:textAlignment w:val="bottom"/>
        <w:rPr>
          <w:rStyle w:val="9"/>
          <w:rFonts w:hint="default" w:ascii="Arial" w:hAnsi="Arial" w:eastAsia="宋体" w:cs="Arial"/>
          <w:b w:val="0"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Style w:val="9"/>
          <w:rFonts w:hint="default" w:ascii="Arial" w:hAnsi="Arial" w:eastAsia="Helvetica" w:cs="Arial"/>
          <w:b w:val="0"/>
          <w:bCs/>
          <w:i w:val="0"/>
          <w:iCs w:val="0"/>
          <w:caps w:val="0"/>
          <w:color w:val="000000"/>
          <w:spacing w:val="0"/>
          <w:sz w:val="32"/>
          <w:szCs w:val="32"/>
        </w:rPr>
        <w:t>Supplementary table S</w:t>
      </w:r>
      <w:r>
        <w:rPr>
          <w:rStyle w:val="9"/>
          <w:rFonts w:hint="eastAsia" w:ascii="Arial" w:hAnsi="Arial" w:eastAsia="宋体" w:cs="Arial"/>
          <w:b w:val="0"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3</w:t>
      </w:r>
    </w:p>
    <w:p w14:paraId="2F8078CE">
      <w:pPr>
        <w:widowControl/>
        <w:spacing w:line="440" w:lineRule="exact"/>
        <w:textAlignment w:val="bottom"/>
        <w:rPr>
          <w:rFonts w:hint="eastAsia" w:ascii="Arial" w:hAnsi="Arial" w:eastAsia="宋体" w:cs="Arial"/>
          <w:b w:val="0"/>
          <w:bCs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Arial" w:hAnsi="Arial" w:eastAsia="宋体" w:cs="Arial"/>
          <w:b w:val="0"/>
          <w:bCs/>
          <w:color w:val="auto"/>
          <w:kern w:val="2"/>
          <w:sz w:val="24"/>
          <w:szCs w:val="24"/>
          <w:lang w:val="en-US" w:eastAsia="zh-CN" w:bidi="ar-SA"/>
        </w:rPr>
        <w:t>Antibodies</w:t>
      </w:r>
      <w:r>
        <w:rPr>
          <w:rFonts w:hint="eastAsia" w:ascii="Arial" w:hAnsi="Arial" w:eastAsia="宋体" w:cs="Arial"/>
          <w:b w:val="0"/>
          <w:bCs/>
          <w:color w:val="auto"/>
          <w:kern w:val="2"/>
          <w:sz w:val="24"/>
          <w:szCs w:val="24"/>
          <w:lang w:val="en-US" w:eastAsia="zh-CN" w:bidi="ar-SA"/>
        </w:rPr>
        <w:t xml:space="preserve"> used to </w:t>
      </w:r>
      <w:r>
        <w:rPr>
          <w:rFonts w:hint="default" w:ascii="Arial" w:hAnsi="Arial" w:eastAsia="宋体" w:cs="Arial"/>
          <w:b w:val="0"/>
          <w:bCs/>
          <w:color w:val="auto"/>
          <w:kern w:val="2"/>
          <w:sz w:val="24"/>
          <w:szCs w:val="24"/>
          <w:lang w:val="en-US" w:eastAsia="zh-CN" w:bidi="ar-SA"/>
        </w:rPr>
        <w:t>Western blot</w:t>
      </w:r>
      <w:r>
        <w:rPr>
          <w:rFonts w:hint="eastAsia" w:ascii="Arial" w:hAnsi="Arial" w:eastAsia="宋体" w:cs="Arial"/>
          <w:b w:val="0"/>
          <w:bCs/>
          <w:color w:val="auto"/>
          <w:kern w:val="2"/>
          <w:sz w:val="24"/>
          <w:szCs w:val="24"/>
          <w:lang w:val="en-US" w:eastAsia="zh-CN" w:bidi="ar-SA"/>
        </w:rPr>
        <w:t xml:space="preserve"> </w:t>
      </w:r>
      <w:r>
        <w:rPr>
          <w:rFonts w:hint="default" w:ascii="Arial" w:hAnsi="Arial" w:eastAsia="宋体" w:cs="Arial"/>
          <w:b w:val="0"/>
          <w:bCs/>
          <w:color w:val="auto"/>
          <w:kern w:val="2"/>
          <w:sz w:val="24"/>
          <w:szCs w:val="24"/>
          <w:lang w:val="en-US" w:eastAsia="zh-CN" w:bidi="ar-SA"/>
        </w:rPr>
        <w:t>and immunohistochemistry</w:t>
      </w:r>
      <w:r>
        <w:rPr>
          <w:rFonts w:hint="eastAsia" w:ascii="Arial" w:hAnsi="Arial" w:eastAsia="宋体" w:cs="Arial"/>
          <w:b w:val="0"/>
          <w:bCs/>
          <w:color w:val="auto"/>
          <w:kern w:val="2"/>
          <w:sz w:val="24"/>
          <w:szCs w:val="24"/>
          <w:lang w:val="en-US" w:eastAsia="zh-CN" w:bidi="ar-SA"/>
        </w:rPr>
        <w:t xml:space="preserve"> </w:t>
      </w:r>
    </w:p>
    <w:tbl>
      <w:tblPr>
        <w:tblStyle w:val="16"/>
        <w:tblW w:w="8459" w:type="dxa"/>
        <w:jc w:val="center"/>
        <w:tblBorders>
          <w:top w:val="single" w:color="000000" w:themeColor="text1" w:sz="8" w:space="0"/>
          <w:left w:val="none" w:color="auto" w:sz="0" w:space="0"/>
          <w:bottom w:val="single" w:color="000000" w:themeColor="text1" w:sz="8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 w:themeFill="background1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87"/>
        <w:gridCol w:w="3872"/>
      </w:tblGrid>
      <w:tr w14:paraId="667420C1"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tblHeader/>
          <w:jc w:val="center"/>
        </w:trPr>
        <w:tc>
          <w:tcPr>
            <w:tcW w:w="4587" w:type="dxa"/>
            <w:tcBorders>
              <w:top w:val="single" w:color="000000" w:themeColor="text1" w:sz="8" w:space="0"/>
              <w:left w:val="nil"/>
              <w:bottom w:val="single" w:color="000000" w:themeColor="text1" w:sz="8" w:space="0"/>
              <w:right w:val="nil"/>
              <w:insideH w:val="single" w:sz="8" w:space="0"/>
              <w:insideV w:val="nil"/>
            </w:tcBorders>
            <w:shd w:val="clear" w:color="auto" w:fill="FFFFFF" w:themeFill="background1"/>
            <w:vAlign w:val="center"/>
          </w:tcPr>
          <w:p w14:paraId="5030BDF8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ottom"/>
              <w:rPr>
                <w:rFonts w:hint="eastAsia" w:ascii="Arial" w:hAnsi="Arial" w:eastAsia="宋体" w:cs="Arial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Name</w:t>
            </w:r>
          </w:p>
        </w:tc>
        <w:tc>
          <w:tcPr>
            <w:tcW w:w="3872" w:type="dxa"/>
            <w:tcBorders>
              <w:top w:val="single" w:color="000000" w:themeColor="text1" w:sz="8" w:space="0"/>
              <w:bottom w:val="single" w:color="000000" w:themeColor="text1" w:sz="8" w:space="0"/>
              <w:right w:val="nil"/>
              <w:insideH w:val="single" w:sz="8" w:space="0"/>
              <w:insideV w:val="nil"/>
            </w:tcBorders>
            <w:shd w:val="clear" w:color="auto" w:fill="FFFFFF" w:themeFill="background1"/>
            <w:vAlign w:val="center"/>
          </w:tcPr>
          <w:p w14:paraId="4EE8327E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ottom"/>
              <w:rPr>
                <w:rFonts w:hint="eastAsia" w:ascii="Arial" w:hAnsi="Arial" w:eastAsia="宋体" w:cs="Arial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Firm</w:t>
            </w:r>
          </w:p>
        </w:tc>
      </w:tr>
      <w:tr w14:paraId="21C37FA5"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587" w:type="dxa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0EBF0739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Anti-CDCA5 antibody</w:t>
            </w:r>
          </w:p>
        </w:tc>
        <w:tc>
          <w:tcPr>
            <w:tcW w:w="3872" w:type="dxa"/>
            <w:tcBorders>
              <w:right w:val="nil"/>
            </w:tcBorders>
            <w:shd w:val="clear" w:color="auto" w:fill="FFFFFF" w:themeFill="background1"/>
            <w:vAlign w:val="center"/>
          </w:tcPr>
          <w:p w14:paraId="69C741FE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Abcam(</w:t>
            </w:r>
            <w:r>
              <w:rPr>
                <w:rFonts w:hint="default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ab192237</w:t>
            </w:r>
            <w:r>
              <w:rPr>
                <w:rFonts w:hint="eastAsia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)</w:t>
            </w:r>
          </w:p>
        </w:tc>
      </w:tr>
      <w:tr w14:paraId="5265B580"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587" w:type="dxa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58E8C2F2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β-actin Antibody</w:t>
            </w:r>
          </w:p>
        </w:tc>
        <w:tc>
          <w:tcPr>
            <w:tcW w:w="3872" w:type="dxa"/>
            <w:tcBorders>
              <w:right w:val="nil"/>
            </w:tcBorders>
            <w:shd w:val="clear" w:color="auto" w:fill="FFFFFF" w:themeFill="background1"/>
            <w:vAlign w:val="center"/>
          </w:tcPr>
          <w:p w14:paraId="7031DD55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Abmart(</w:t>
            </w:r>
            <w:r>
              <w:rPr>
                <w:rFonts w:hint="eastAsia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fldChar w:fldCharType="begin"/>
            </w:r>
            <w:r>
              <w:rPr>
                <w:rFonts w:hint="eastAsia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instrText xml:space="preserve"> HYPERLINK "http://www.ab-mart.com.cn/page.aspx?node= 59 &amp;id= 1193" \t "https://www.ab-mart.com.cn/_blank" </w:instrText>
            </w:r>
            <w:r>
              <w:rPr>
                <w:rFonts w:hint="eastAsia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fldChar w:fldCharType="separate"/>
            </w:r>
            <w:r>
              <w:rPr>
                <w:rFonts w:hint="default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P30002</w:t>
            </w:r>
            <w:r>
              <w:rPr>
                <w:rFonts w:hint="default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fldChar w:fldCharType="end"/>
            </w:r>
            <w:r>
              <w:rPr>
                <w:rFonts w:hint="eastAsia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)</w:t>
            </w:r>
          </w:p>
        </w:tc>
      </w:tr>
      <w:tr w14:paraId="5878C553"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587" w:type="dxa"/>
            <w:shd w:val="clear" w:color="auto" w:fill="FFFFFF" w:themeFill="background1"/>
            <w:vAlign w:val="center"/>
          </w:tcPr>
          <w:p w14:paraId="64569A71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Ki67 Antibody</w:t>
            </w:r>
          </w:p>
        </w:tc>
        <w:tc>
          <w:tcPr>
            <w:tcW w:w="3872" w:type="dxa"/>
            <w:shd w:val="clear" w:color="auto" w:fill="FFFFFF" w:themeFill="background1"/>
            <w:vAlign w:val="center"/>
          </w:tcPr>
          <w:p w14:paraId="05261887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Abcam(</w:t>
            </w:r>
            <w:r>
              <w:rPr>
                <w:rFonts w:hint="default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ab16667</w:t>
            </w:r>
            <w:r>
              <w:rPr>
                <w:rFonts w:hint="eastAsia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)</w:t>
            </w:r>
          </w:p>
        </w:tc>
      </w:tr>
      <w:tr w14:paraId="67DD9065"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587" w:type="dxa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69C1318F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ottom"/>
              <w:rPr>
                <w:rFonts w:hint="eastAsia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Bad</w:t>
            </w:r>
            <w:r>
              <w:rPr>
                <w:rFonts w:hint="default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 xml:space="preserve"> </w:t>
            </w:r>
            <w:r>
              <w:rPr>
                <w:rFonts w:hint="eastAsia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Antibody</w:t>
            </w:r>
          </w:p>
        </w:tc>
        <w:tc>
          <w:tcPr>
            <w:tcW w:w="3872" w:type="dxa"/>
            <w:tcBorders>
              <w:right w:val="nil"/>
            </w:tcBorders>
            <w:shd w:val="clear" w:color="auto" w:fill="FFFFFF" w:themeFill="background1"/>
            <w:vAlign w:val="center"/>
          </w:tcPr>
          <w:p w14:paraId="10DD46AF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Abmart(</w:t>
            </w:r>
            <w:r>
              <w:rPr>
                <w:rFonts w:hint="eastAsia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fldChar w:fldCharType="begin"/>
            </w:r>
            <w:r>
              <w:rPr>
                <w:rFonts w:hint="eastAsia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instrText xml:space="preserve"> HYPERLINK "http://www.ab-mart.com.cn/page.aspx?node= 77 &amp;id= 1209" \t "https://www.ab-mart.com.cn/_blank" </w:instrText>
            </w:r>
            <w:r>
              <w:rPr>
                <w:rFonts w:hint="eastAsia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fldChar w:fldCharType="separate"/>
            </w:r>
            <w:r>
              <w:rPr>
                <w:rFonts w:hint="eastAsia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T40052</w:t>
            </w:r>
            <w:r>
              <w:rPr>
                <w:rFonts w:hint="eastAsia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fldChar w:fldCharType="end"/>
            </w:r>
            <w:r>
              <w:rPr>
                <w:rFonts w:hint="eastAsia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)</w:t>
            </w:r>
          </w:p>
        </w:tc>
      </w:tr>
      <w:tr w14:paraId="01AAF114"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587" w:type="dxa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34CE6364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Bax Antibody</w:t>
            </w:r>
          </w:p>
        </w:tc>
        <w:tc>
          <w:tcPr>
            <w:tcW w:w="3872" w:type="dxa"/>
            <w:tcBorders>
              <w:right w:val="nil"/>
            </w:tcBorders>
            <w:shd w:val="clear" w:color="auto" w:fill="FFFFFF" w:themeFill="background1"/>
            <w:vAlign w:val="center"/>
          </w:tcPr>
          <w:p w14:paraId="465B7DB9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Abmart(</w:t>
            </w:r>
            <w:r>
              <w:rPr>
                <w:rFonts w:hint="eastAsia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fldChar w:fldCharType="begin"/>
            </w:r>
            <w:r>
              <w:rPr>
                <w:rFonts w:hint="eastAsia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instrText xml:space="preserve"> HYPERLINK "http://www.ab-mart.com.cn/page.aspx?node= 77 &amp;id= 1208" \t "https://www.ab-mart.com.cn/_blank" </w:instrText>
            </w:r>
            <w:r>
              <w:rPr>
                <w:rFonts w:hint="eastAsia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fldChar w:fldCharType="separate"/>
            </w:r>
            <w:r>
              <w:rPr>
                <w:rFonts w:hint="eastAsia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T40051</w:t>
            </w:r>
            <w:r>
              <w:rPr>
                <w:rFonts w:hint="eastAsia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fldChar w:fldCharType="end"/>
            </w:r>
            <w:r>
              <w:rPr>
                <w:rFonts w:hint="eastAsia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)</w:t>
            </w:r>
          </w:p>
        </w:tc>
      </w:tr>
      <w:tr w14:paraId="459D0357"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587" w:type="dxa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680DE629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Bcl-2 Antibody</w:t>
            </w:r>
          </w:p>
        </w:tc>
        <w:tc>
          <w:tcPr>
            <w:tcW w:w="3872" w:type="dxa"/>
            <w:tcBorders>
              <w:right w:val="nil"/>
            </w:tcBorders>
            <w:shd w:val="clear" w:color="auto" w:fill="FFFFFF" w:themeFill="background1"/>
            <w:vAlign w:val="center"/>
          </w:tcPr>
          <w:p w14:paraId="64BA1F91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Abmart(</w:t>
            </w:r>
            <w:r>
              <w:rPr>
                <w:rFonts w:hint="eastAsia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fldChar w:fldCharType="begin"/>
            </w:r>
            <w:r>
              <w:rPr>
                <w:rFonts w:hint="eastAsia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instrText xml:space="preserve"> HYPERLINK "http://www.ab-mart.com.cn/page.aspx?node= 77 &amp;id= 1213" \t "https://www.ab-mart.com.cn/_blank" </w:instrText>
            </w:r>
            <w:r>
              <w:rPr>
                <w:rFonts w:hint="eastAsia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fldChar w:fldCharType="separate"/>
            </w:r>
            <w:r>
              <w:rPr>
                <w:rFonts w:hint="eastAsia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T40056</w:t>
            </w:r>
            <w:r>
              <w:rPr>
                <w:rFonts w:hint="eastAsia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fldChar w:fldCharType="end"/>
            </w:r>
            <w:r>
              <w:rPr>
                <w:rFonts w:hint="eastAsia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)</w:t>
            </w:r>
          </w:p>
        </w:tc>
      </w:tr>
      <w:tr w14:paraId="7D089360"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587" w:type="dxa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21E5E0F2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fldChar w:fldCharType="begin"/>
            </w:r>
            <w:r>
              <w:rPr>
                <w:rFonts w:hint="default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instrText xml:space="preserve"> HYPERLINK "http://www.ab-mart.com.cn/page.aspx?node= 77 &amp;id= 48261" \t "https://www.ab-mart.com.cn/_blank" </w:instrText>
            </w:r>
            <w:r>
              <w:rPr>
                <w:rFonts w:hint="default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fldChar w:fldCharType="separate"/>
            </w:r>
            <w:r>
              <w:rPr>
                <w:rFonts w:hint="default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Caspase 9 (Cleaved-Asp353) Antibody</w:t>
            </w:r>
            <w:r>
              <w:rPr>
                <w:rFonts w:hint="default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fldChar w:fldCharType="end"/>
            </w:r>
          </w:p>
        </w:tc>
        <w:tc>
          <w:tcPr>
            <w:tcW w:w="3872" w:type="dxa"/>
            <w:tcBorders>
              <w:right w:val="nil"/>
            </w:tcBorders>
            <w:shd w:val="clear" w:color="auto" w:fill="FFFFFF" w:themeFill="background1"/>
            <w:vAlign w:val="center"/>
          </w:tcPr>
          <w:p w14:paraId="7DCB2019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Abmart(</w:t>
            </w:r>
            <w:r>
              <w:rPr>
                <w:rFonts w:hint="eastAsia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fldChar w:fldCharType="begin"/>
            </w:r>
            <w:r>
              <w:rPr>
                <w:rFonts w:hint="eastAsia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instrText xml:space="preserve"> HYPERLINK "http://www.ab-mart.com.cn/page.aspx?node= 77 &amp;id= 48261" \t "https://www.ab-mart.com.cn/_blank" </w:instrText>
            </w:r>
            <w:r>
              <w:rPr>
                <w:rFonts w:hint="eastAsia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fldChar w:fldCharType="separate"/>
            </w:r>
            <w:r>
              <w:rPr>
                <w:rFonts w:hint="eastAsia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TP74722</w:t>
            </w:r>
            <w:r>
              <w:rPr>
                <w:rFonts w:hint="eastAsia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fldChar w:fldCharType="end"/>
            </w:r>
            <w:r>
              <w:rPr>
                <w:rFonts w:hint="eastAsia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)</w:t>
            </w:r>
          </w:p>
        </w:tc>
      </w:tr>
      <w:tr w14:paraId="14972F14"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587" w:type="dxa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3FF8A8BC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Polyclonal STEAP3 antibody</w:t>
            </w:r>
          </w:p>
        </w:tc>
        <w:tc>
          <w:tcPr>
            <w:tcW w:w="3872" w:type="dxa"/>
            <w:tcBorders>
              <w:right w:val="nil"/>
            </w:tcBorders>
            <w:shd w:val="clear" w:color="auto" w:fill="FFFFFF" w:themeFill="background1"/>
            <w:vAlign w:val="center"/>
          </w:tcPr>
          <w:p w14:paraId="7F24D68D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Abcam(ab126068)</w:t>
            </w:r>
          </w:p>
        </w:tc>
      </w:tr>
      <w:tr w14:paraId="1F2A4B59"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587" w:type="dxa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3D9D677E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Anti-</w:t>
            </w:r>
            <w:r>
              <w:rPr>
                <w:rFonts w:hint="eastAsia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 xml:space="preserve">p53 </w:t>
            </w:r>
            <w:r>
              <w:rPr>
                <w:rFonts w:hint="default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antibody</w:t>
            </w:r>
          </w:p>
        </w:tc>
        <w:tc>
          <w:tcPr>
            <w:tcW w:w="3872" w:type="dxa"/>
            <w:tcBorders>
              <w:right w:val="nil"/>
            </w:tcBorders>
            <w:shd w:val="clear" w:color="auto" w:fill="FFFFFF" w:themeFill="background1"/>
            <w:vAlign w:val="center"/>
          </w:tcPr>
          <w:p w14:paraId="4EE570C7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Abcam(</w:t>
            </w:r>
            <w:r>
              <w:rPr>
                <w:rFonts w:hint="default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ab26</w:t>
            </w:r>
            <w:r>
              <w:rPr>
                <w:rFonts w:hint="eastAsia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)</w:t>
            </w:r>
          </w:p>
        </w:tc>
      </w:tr>
      <w:tr w14:paraId="7F5B19C2"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587" w:type="dxa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4C42826A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ottom"/>
              <w:rPr>
                <w:rFonts w:hint="eastAsia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Polyclonal PP2A-alpha antibody</w:t>
            </w:r>
          </w:p>
        </w:tc>
        <w:tc>
          <w:tcPr>
            <w:tcW w:w="3872" w:type="dxa"/>
            <w:tcBorders>
              <w:right w:val="nil"/>
            </w:tcBorders>
            <w:shd w:val="clear" w:color="auto" w:fill="FFFFFF" w:themeFill="background1"/>
            <w:vAlign w:val="center"/>
          </w:tcPr>
          <w:p w14:paraId="1BA365F2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Abcam(ab106262)</w:t>
            </w:r>
          </w:p>
        </w:tc>
      </w:tr>
      <w:tr w14:paraId="4A1FB95C"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587" w:type="dxa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655FF646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Phospho-p53 (Ser15) Antibody</w:t>
            </w:r>
          </w:p>
        </w:tc>
        <w:tc>
          <w:tcPr>
            <w:tcW w:w="3872" w:type="dxa"/>
            <w:tcBorders>
              <w:right w:val="nil"/>
            </w:tcBorders>
            <w:shd w:val="clear" w:color="auto" w:fill="FFFFFF" w:themeFill="background1"/>
            <w:vAlign w:val="center"/>
          </w:tcPr>
          <w:p w14:paraId="0ED89877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Cell Singling Technology(#9284)</w:t>
            </w:r>
          </w:p>
        </w:tc>
      </w:tr>
    </w:tbl>
    <w:p w14:paraId="4057C322">
      <w:pPr>
        <w:widowControl/>
        <w:spacing w:line="440" w:lineRule="exact"/>
        <w:textAlignment w:val="bottom"/>
        <w:rPr>
          <w:rStyle w:val="9"/>
          <w:rFonts w:hint="default" w:ascii="Arial" w:hAnsi="Arial" w:eastAsia="宋体" w:cs="Arial"/>
          <w:b w:val="0"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Style w:val="9"/>
          <w:rFonts w:hint="default" w:ascii="Arial" w:hAnsi="Arial" w:eastAsia="Helvetica" w:cs="Arial"/>
          <w:b w:val="0"/>
          <w:bCs/>
          <w:i w:val="0"/>
          <w:iCs w:val="0"/>
          <w:caps w:val="0"/>
          <w:color w:val="000000"/>
          <w:spacing w:val="0"/>
          <w:sz w:val="32"/>
          <w:szCs w:val="32"/>
        </w:rPr>
        <w:t>Supplementary table S</w:t>
      </w:r>
      <w:r>
        <w:rPr>
          <w:rStyle w:val="9"/>
          <w:rFonts w:hint="eastAsia" w:ascii="Arial" w:hAnsi="Arial" w:eastAsia="宋体" w:cs="Arial"/>
          <w:b w:val="0"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4</w:t>
      </w:r>
    </w:p>
    <w:p w14:paraId="72D1F7A9">
      <w:pPr>
        <w:widowControl/>
        <w:spacing w:line="440" w:lineRule="exact"/>
        <w:textAlignment w:val="bottom"/>
        <w:rPr>
          <w:rFonts w:hint="default" w:ascii="Arial" w:hAnsi="Arial" w:eastAsia="宋体" w:cs="Arial"/>
          <w:b w:val="0"/>
          <w:bCs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Arial" w:hAnsi="Arial" w:eastAsia="宋体" w:cs="Arial"/>
          <w:b w:val="0"/>
          <w:bCs/>
          <w:color w:val="auto"/>
          <w:kern w:val="2"/>
          <w:sz w:val="24"/>
          <w:szCs w:val="24"/>
          <w:lang w:val="en-US" w:eastAsia="zh-CN" w:bidi="ar-SA"/>
        </w:rPr>
        <w:t xml:space="preserve">CDCA5 </w:t>
      </w:r>
      <w:r>
        <w:rPr>
          <w:rFonts w:hint="default" w:ascii="Arial" w:hAnsi="Arial" w:eastAsia="宋体" w:cs="Arial"/>
          <w:b w:val="0"/>
          <w:bCs/>
          <w:color w:val="auto"/>
          <w:kern w:val="2"/>
          <w:sz w:val="24"/>
          <w:szCs w:val="24"/>
          <w:lang w:val="en-US" w:eastAsia="zh-CN" w:bidi="ar-SA"/>
        </w:rPr>
        <w:t>clinical-relevant</w:t>
      </w:r>
      <w:r>
        <w:rPr>
          <w:rFonts w:hint="eastAsia" w:ascii="Arial" w:hAnsi="Arial" w:eastAsia="宋体" w:cs="Arial"/>
          <w:b w:val="0"/>
          <w:bCs/>
          <w:color w:val="auto"/>
          <w:kern w:val="2"/>
          <w:sz w:val="24"/>
          <w:szCs w:val="24"/>
          <w:lang w:val="en-US" w:eastAsia="zh-CN" w:bidi="ar-SA"/>
        </w:rPr>
        <w:t xml:space="preserve"> </w:t>
      </w:r>
      <w:r>
        <w:rPr>
          <w:rFonts w:hint="default" w:ascii="Arial" w:hAnsi="Arial" w:eastAsia="宋体" w:cs="Arial"/>
          <w:b w:val="0"/>
          <w:bCs/>
          <w:color w:val="auto"/>
          <w:kern w:val="2"/>
          <w:sz w:val="24"/>
          <w:szCs w:val="24"/>
          <w:lang w:val="en-US" w:eastAsia="zh-CN" w:bidi="ar-SA"/>
        </w:rPr>
        <w:t>AS</w:t>
      </w:r>
      <w:r>
        <w:rPr>
          <w:rFonts w:hint="eastAsia" w:ascii="Arial" w:hAnsi="Arial" w:eastAsia="宋体" w:cs="Arial"/>
          <w:b w:val="0"/>
          <w:bCs/>
          <w:color w:val="auto"/>
          <w:kern w:val="2"/>
          <w:sz w:val="24"/>
          <w:szCs w:val="24"/>
          <w:lang w:val="en-US" w:eastAsia="zh-CN" w:bidi="ar-SA"/>
        </w:rPr>
        <w:t xml:space="preserve"> </w:t>
      </w:r>
      <w:r>
        <w:rPr>
          <w:rFonts w:hint="default" w:ascii="Arial" w:hAnsi="Arial" w:eastAsia="宋体" w:cs="Arial"/>
          <w:b w:val="0"/>
          <w:bCs/>
          <w:color w:val="auto"/>
          <w:kern w:val="2"/>
          <w:sz w:val="24"/>
          <w:szCs w:val="24"/>
          <w:lang w:val="en-US" w:eastAsia="zh-CN" w:bidi="ar-SA"/>
        </w:rPr>
        <w:t>events</w:t>
      </w:r>
      <w:r>
        <w:rPr>
          <w:rFonts w:hint="eastAsia" w:ascii="Arial" w:hAnsi="Arial" w:eastAsia="宋体" w:cs="Arial"/>
          <w:b w:val="0"/>
          <w:bCs/>
          <w:color w:val="auto"/>
          <w:kern w:val="2"/>
          <w:sz w:val="24"/>
          <w:szCs w:val="24"/>
          <w:lang w:val="en-US" w:eastAsia="zh-CN" w:bidi="ar-SA"/>
        </w:rPr>
        <w:t xml:space="preserve"> </w:t>
      </w:r>
      <w:r>
        <w:rPr>
          <w:rFonts w:hint="default" w:ascii="Arial" w:hAnsi="Arial" w:eastAsia="宋体" w:cs="Arial"/>
          <w:b w:val="0"/>
          <w:bCs/>
          <w:color w:val="auto"/>
          <w:kern w:val="2"/>
          <w:sz w:val="24"/>
          <w:szCs w:val="24"/>
          <w:lang w:val="en-US" w:eastAsia="zh-CN" w:bidi="ar-SA"/>
        </w:rPr>
        <w:t>on</w:t>
      </w:r>
      <w:r>
        <w:rPr>
          <w:rFonts w:hint="eastAsia" w:ascii="Arial" w:hAnsi="Arial" w:eastAsia="宋体" w:cs="Arial"/>
          <w:b w:val="0"/>
          <w:bCs/>
          <w:color w:val="auto"/>
          <w:kern w:val="2"/>
          <w:sz w:val="24"/>
          <w:szCs w:val="24"/>
          <w:lang w:val="en-US" w:eastAsia="zh-CN" w:bidi="ar-SA"/>
        </w:rPr>
        <w:t xml:space="preserve"> </w:t>
      </w:r>
      <w:r>
        <w:rPr>
          <w:rFonts w:hint="default" w:ascii="Arial" w:hAnsi="Arial" w:eastAsia="宋体" w:cs="Arial"/>
          <w:b w:val="0"/>
          <w:bCs/>
          <w:color w:val="auto"/>
          <w:kern w:val="2"/>
          <w:sz w:val="24"/>
          <w:szCs w:val="24"/>
          <w:lang w:val="en-US" w:eastAsia="zh-CN" w:bidi="ar-SA"/>
        </w:rPr>
        <w:t>OncoSplicing.</w:t>
      </w:r>
    </w:p>
    <w:tbl>
      <w:tblPr>
        <w:tblStyle w:val="16"/>
        <w:tblW w:w="8519" w:type="dxa"/>
        <w:jc w:val="center"/>
        <w:tblBorders>
          <w:top w:val="single" w:color="000000" w:themeColor="text1" w:sz="8" w:space="0"/>
          <w:left w:val="none" w:color="auto" w:sz="0" w:space="0"/>
          <w:bottom w:val="single" w:color="000000" w:themeColor="text1" w:sz="8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 w:themeFill="background1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3"/>
        <w:gridCol w:w="1841"/>
        <w:gridCol w:w="3092"/>
        <w:gridCol w:w="1493"/>
      </w:tblGrid>
      <w:tr w14:paraId="13167A3C"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  <w:jc w:val="center"/>
        </w:trPr>
        <w:tc>
          <w:tcPr>
            <w:tcW w:w="2093" w:type="dxa"/>
            <w:tcBorders>
              <w:top w:val="single" w:color="000000" w:themeColor="text1" w:sz="8" w:space="0"/>
              <w:left w:val="nil"/>
              <w:bottom w:val="single" w:color="000000" w:themeColor="text1" w:sz="8" w:space="0"/>
              <w:right w:val="nil"/>
              <w:insideH w:val="single" w:sz="8" w:space="0"/>
              <w:insideV w:val="nil"/>
            </w:tcBorders>
            <w:shd w:val="clear" w:color="auto" w:fill="FFFFFF" w:themeFill="background1"/>
            <w:vAlign w:val="center"/>
          </w:tcPr>
          <w:p w14:paraId="49A5B495">
            <w:pPr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eastAsia="宋体" w:cs="Arial"/>
                <w:b/>
                <w:bCs w:val="0"/>
                <w:color w:val="auto"/>
                <w:sz w:val="24"/>
                <w:lang w:val="en-US" w:eastAsia="zh-CN"/>
              </w:rPr>
            </w:pPr>
            <w:r>
              <w:rPr>
                <w:rFonts w:hint="eastAsia" w:ascii="Arial" w:hAnsi="Arial" w:eastAsia="宋体" w:cs="Arial"/>
                <w:b/>
                <w:bCs/>
                <w:color w:val="auto"/>
                <w:sz w:val="24"/>
                <w:lang w:val="en-US" w:eastAsia="zh-CN"/>
              </w:rPr>
              <w:t>Gene_Symbol</w:t>
            </w:r>
          </w:p>
        </w:tc>
        <w:tc>
          <w:tcPr>
            <w:tcW w:w="1841" w:type="dxa"/>
            <w:tcBorders>
              <w:top w:val="single" w:color="000000" w:themeColor="text1" w:sz="8" w:space="0"/>
              <w:bottom w:val="single" w:color="000000" w:themeColor="text1" w:sz="8" w:space="0"/>
              <w:right w:val="nil"/>
              <w:insideH w:val="single" w:sz="8" w:space="0"/>
              <w:insideV w:val="nil"/>
            </w:tcBorders>
            <w:shd w:val="clear" w:color="auto" w:fill="FFFFFF" w:themeFill="background1"/>
            <w:vAlign w:val="center"/>
          </w:tcPr>
          <w:p w14:paraId="35ABBE90">
            <w:pPr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eastAsia="宋体" w:cs="Arial"/>
                <w:b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eastAsia" w:ascii="Arial" w:hAnsi="Arial" w:eastAsia="宋体" w:cs="Arial"/>
                <w:b/>
                <w:bCs/>
                <w:color w:val="auto"/>
                <w:sz w:val="24"/>
                <w:lang w:val="en-US" w:eastAsia="zh-CN"/>
              </w:rPr>
              <w:t>Splice_Type</w:t>
            </w:r>
          </w:p>
        </w:tc>
        <w:tc>
          <w:tcPr>
            <w:tcW w:w="3092" w:type="dxa"/>
            <w:tcBorders>
              <w:top w:val="single" w:color="000000" w:themeColor="text1" w:sz="8" w:space="0"/>
              <w:bottom w:val="single" w:color="000000" w:themeColor="text1" w:sz="8" w:space="0"/>
              <w:right w:val="nil"/>
              <w:insideH w:val="single" w:sz="8" w:space="0"/>
              <w:insideV w:val="nil"/>
            </w:tcBorders>
            <w:shd w:val="clear" w:color="auto" w:fill="FFFFFF" w:themeFill="background1"/>
            <w:vAlign w:val="center"/>
          </w:tcPr>
          <w:p w14:paraId="2E021F24">
            <w:pPr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eastAsia="宋体" w:cs="Arial"/>
                <w:b/>
                <w:bCs w:val="0"/>
                <w:color w:val="auto"/>
                <w:sz w:val="24"/>
              </w:rPr>
            </w:pPr>
            <w:r>
              <w:rPr>
                <w:rFonts w:hint="default" w:ascii="Arial" w:hAnsi="Arial" w:eastAsia="宋体" w:cs="Arial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Splice_Event</w:t>
            </w:r>
          </w:p>
        </w:tc>
        <w:tc>
          <w:tcPr>
            <w:tcW w:w="1493" w:type="dxa"/>
            <w:tcBorders>
              <w:top w:val="single" w:color="000000" w:themeColor="text1" w:sz="8" w:space="0"/>
              <w:bottom w:val="single" w:color="000000" w:themeColor="text1" w:sz="8" w:space="0"/>
              <w:right w:val="nil"/>
              <w:insideH w:val="single" w:sz="8" w:space="0"/>
              <w:insideV w:val="nil"/>
            </w:tcBorders>
            <w:shd w:val="clear" w:color="auto" w:fill="FFFFFF" w:themeFill="background1"/>
            <w:vAlign w:val="center"/>
          </w:tcPr>
          <w:p w14:paraId="3517776E">
            <w:pPr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eastAsia="宋体" w:cs="Arial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Project</w:t>
            </w:r>
          </w:p>
        </w:tc>
      </w:tr>
      <w:tr w14:paraId="00D31E56"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093" w:type="dxa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31C4C868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CDCA5</w:t>
            </w:r>
          </w:p>
        </w:tc>
        <w:tc>
          <w:tcPr>
            <w:tcW w:w="1841" w:type="dxa"/>
            <w:tcBorders>
              <w:right w:val="nil"/>
            </w:tcBorders>
            <w:shd w:val="clear" w:color="auto" w:fill="FFFFFF" w:themeFill="background1"/>
            <w:vAlign w:val="center"/>
          </w:tcPr>
          <w:p w14:paraId="24102C0D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RI</w:t>
            </w:r>
          </w:p>
        </w:tc>
        <w:tc>
          <w:tcPr>
            <w:tcW w:w="3092" w:type="dxa"/>
            <w:tcBorders>
              <w:right w:val="nil"/>
            </w:tcBorders>
            <w:shd w:val="clear" w:color="auto" w:fill="FFFFFF" w:themeFill="background1"/>
            <w:vAlign w:val="center"/>
          </w:tcPr>
          <w:p w14:paraId="0AA9003A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CDCA5_RI_16747</w:t>
            </w:r>
          </w:p>
        </w:tc>
        <w:tc>
          <w:tcPr>
            <w:tcW w:w="1493" w:type="dxa"/>
            <w:tcBorders>
              <w:right w:val="nil"/>
            </w:tcBorders>
            <w:shd w:val="clear" w:color="auto" w:fill="FFFFFF" w:themeFill="background1"/>
            <w:vAlign w:val="center"/>
          </w:tcPr>
          <w:p w14:paraId="1DADF59D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SpliceSeq</w:t>
            </w:r>
          </w:p>
        </w:tc>
      </w:tr>
      <w:tr w14:paraId="512032CC"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093" w:type="dxa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59C09F4D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 xml:space="preserve">CDCA5  </w:t>
            </w:r>
          </w:p>
        </w:tc>
        <w:tc>
          <w:tcPr>
            <w:tcW w:w="1841" w:type="dxa"/>
            <w:tcBorders>
              <w:right w:val="nil"/>
            </w:tcBorders>
            <w:shd w:val="clear" w:color="auto" w:fill="FFFFFF" w:themeFill="background1"/>
            <w:vAlign w:val="center"/>
          </w:tcPr>
          <w:p w14:paraId="740C4B4F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A3</w:t>
            </w:r>
          </w:p>
        </w:tc>
        <w:tc>
          <w:tcPr>
            <w:tcW w:w="3092" w:type="dxa"/>
            <w:tcBorders>
              <w:right w:val="nil"/>
            </w:tcBorders>
            <w:shd w:val="clear" w:color="auto" w:fill="FFFFFF" w:themeFill="background1"/>
            <w:vAlign w:val="center"/>
          </w:tcPr>
          <w:p w14:paraId="141CDBDC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alt_3prime_48428</w:t>
            </w:r>
          </w:p>
        </w:tc>
        <w:tc>
          <w:tcPr>
            <w:tcW w:w="1493" w:type="dxa"/>
            <w:tcBorders>
              <w:right w:val="nil"/>
            </w:tcBorders>
            <w:shd w:val="clear" w:color="auto" w:fill="FFFFFF" w:themeFill="background1"/>
            <w:vAlign w:val="center"/>
          </w:tcPr>
          <w:p w14:paraId="3F3E9FFB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SpIAdder</w:t>
            </w:r>
          </w:p>
        </w:tc>
      </w:tr>
      <w:tr w14:paraId="7DD5F578"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093" w:type="dxa"/>
            <w:shd w:val="clear" w:color="auto" w:fill="FFFFFF" w:themeFill="background1"/>
            <w:vAlign w:val="center"/>
          </w:tcPr>
          <w:p w14:paraId="6D1BEE1C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 xml:space="preserve">CDCA5 </w:t>
            </w:r>
          </w:p>
        </w:tc>
        <w:tc>
          <w:tcPr>
            <w:tcW w:w="1841" w:type="dxa"/>
            <w:shd w:val="clear" w:color="auto" w:fill="FFFFFF" w:themeFill="background1"/>
            <w:vAlign w:val="center"/>
          </w:tcPr>
          <w:p w14:paraId="67BEDC2E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A5</w:t>
            </w:r>
          </w:p>
        </w:tc>
        <w:tc>
          <w:tcPr>
            <w:tcW w:w="3092" w:type="dxa"/>
            <w:shd w:val="clear" w:color="auto" w:fill="FFFFFF" w:themeFill="background1"/>
            <w:vAlign w:val="center"/>
          </w:tcPr>
          <w:p w14:paraId="231B1847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alt_5prime_34932</w:t>
            </w:r>
          </w:p>
        </w:tc>
        <w:tc>
          <w:tcPr>
            <w:tcW w:w="1493" w:type="dxa"/>
            <w:shd w:val="clear" w:color="auto" w:fill="FFFFFF" w:themeFill="background1"/>
            <w:vAlign w:val="center"/>
          </w:tcPr>
          <w:p w14:paraId="36808B58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SpIAdder</w:t>
            </w:r>
          </w:p>
        </w:tc>
      </w:tr>
      <w:tr w14:paraId="6252CF6A"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093" w:type="dxa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0450C473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CDCA5</w:t>
            </w:r>
          </w:p>
        </w:tc>
        <w:tc>
          <w:tcPr>
            <w:tcW w:w="1841" w:type="dxa"/>
            <w:tcBorders>
              <w:right w:val="nil"/>
            </w:tcBorders>
            <w:shd w:val="clear" w:color="auto" w:fill="FFFFFF" w:themeFill="background1"/>
            <w:vAlign w:val="center"/>
          </w:tcPr>
          <w:p w14:paraId="10B5E9C4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IR</w:t>
            </w:r>
          </w:p>
        </w:tc>
        <w:tc>
          <w:tcPr>
            <w:tcW w:w="3092" w:type="dxa"/>
            <w:tcBorders>
              <w:right w:val="nil"/>
            </w:tcBorders>
            <w:shd w:val="clear" w:color="auto" w:fill="FFFFFF" w:themeFill="background1"/>
            <w:vAlign w:val="center"/>
          </w:tcPr>
          <w:p w14:paraId="479EB9FE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intron_retention_25165</w:t>
            </w:r>
          </w:p>
        </w:tc>
        <w:tc>
          <w:tcPr>
            <w:tcW w:w="1493" w:type="dxa"/>
            <w:tcBorders>
              <w:right w:val="nil"/>
            </w:tcBorders>
            <w:shd w:val="clear" w:color="auto" w:fill="FFFFFF" w:themeFill="background1"/>
            <w:vAlign w:val="center"/>
          </w:tcPr>
          <w:p w14:paraId="3480859E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SpIAdder</w:t>
            </w:r>
          </w:p>
        </w:tc>
      </w:tr>
      <w:tr w14:paraId="2DFBC2F9"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093" w:type="dxa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1977A338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CDCA5</w:t>
            </w:r>
          </w:p>
        </w:tc>
        <w:tc>
          <w:tcPr>
            <w:tcW w:w="1841" w:type="dxa"/>
            <w:tcBorders>
              <w:right w:val="nil"/>
            </w:tcBorders>
            <w:shd w:val="clear" w:color="auto" w:fill="FFFFFF" w:themeFill="background1"/>
            <w:vAlign w:val="center"/>
          </w:tcPr>
          <w:p w14:paraId="2FD40F11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IR</w:t>
            </w:r>
          </w:p>
        </w:tc>
        <w:tc>
          <w:tcPr>
            <w:tcW w:w="3092" w:type="dxa"/>
            <w:tcBorders>
              <w:right w:val="nil"/>
            </w:tcBorders>
            <w:shd w:val="clear" w:color="auto" w:fill="FFFFFF" w:themeFill="background1"/>
            <w:vAlign w:val="center"/>
          </w:tcPr>
          <w:p w14:paraId="02E369DF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intron_retention_25166</w:t>
            </w:r>
          </w:p>
        </w:tc>
        <w:tc>
          <w:tcPr>
            <w:tcW w:w="1493" w:type="dxa"/>
            <w:tcBorders>
              <w:right w:val="nil"/>
            </w:tcBorders>
            <w:shd w:val="clear" w:color="auto" w:fill="FFFFFF" w:themeFill="background1"/>
            <w:vAlign w:val="center"/>
          </w:tcPr>
          <w:p w14:paraId="1D4DDAD8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SpIAdder</w:t>
            </w:r>
          </w:p>
        </w:tc>
      </w:tr>
      <w:tr w14:paraId="06123AEE"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093" w:type="dxa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06BED273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CDCA5</w:t>
            </w:r>
          </w:p>
        </w:tc>
        <w:tc>
          <w:tcPr>
            <w:tcW w:w="1841" w:type="dxa"/>
            <w:tcBorders>
              <w:right w:val="nil"/>
            </w:tcBorders>
            <w:shd w:val="clear" w:color="auto" w:fill="FFFFFF" w:themeFill="background1"/>
            <w:vAlign w:val="center"/>
          </w:tcPr>
          <w:p w14:paraId="61A353C9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IR</w:t>
            </w:r>
          </w:p>
        </w:tc>
        <w:tc>
          <w:tcPr>
            <w:tcW w:w="3092" w:type="dxa"/>
            <w:tcBorders>
              <w:right w:val="nil"/>
            </w:tcBorders>
            <w:shd w:val="clear" w:color="auto" w:fill="FFFFFF" w:themeFill="background1"/>
            <w:vAlign w:val="center"/>
          </w:tcPr>
          <w:p w14:paraId="73607703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ottom"/>
              <w:rPr>
                <w:rFonts w:hint="eastAsia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intron_retention_2516</w:t>
            </w:r>
            <w:r>
              <w:rPr>
                <w:rFonts w:hint="eastAsia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7</w:t>
            </w:r>
          </w:p>
        </w:tc>
        <w:tc>
          <w:tcPr>
            <w:tcW w:w="1493" w:type="dxa"/>
            <w:tcBorders>
              <w:right w:val="nil"/>
            </w:tcBorders>
            <w:shd w:val="clear" w:color="auto" w:fill="FFFFFF" w:themeFill="background1"/>
            <w:vAlign w:val="center"/>
          </w:tcPr>
          <w:p w14:paraId="2AC93C7F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SpIAdder</w:t>
            </w:r>
          </w:p>
        </w:tc>
      </w:tr>
      <w:tr w14:paraId="71FF756D"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093" w:type="dxa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4B37312B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CDCA5</w:t>
            </w:r>
          </w:p>
        </w:tc>
        <w:tc>
          <w:tcPr>
            <w:tcW w:w="1841" w:type="dxa"/>
            <w:tcBorders>
              <w:right w:val="nil"/>
            </w:tcBorders>
            <w:shd w:val="clear" w:color="auto" w:fill="FFFFFF" w:themeFill="background1"/>
            <w:vAlign w:val="center"/>
          </w:tcPr>
          <w:p w14:paraId="7963057F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IR</w:t>
            </w:r>
          </w:p>
        </w:tc>
        <w:tc>
          <w:tcPr>
            <w:tcW w:w="3092" w:type="dxa"/>
            <w:tcBorders>
              <w:right w:val="nil"/>
            </w:tcBorders>
            <w:shd w:val="clear" w:color="auto" w:fill="FFFFFF" w:themeFill="background1"/>
            <w:vAlign w:val="center"/>
          </w:tcPr>
          <w:p w14:paraId="63DE7FB5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ottom"/>
              <w:rPr>
                <w:rFonts w:hint="eastAsia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intron_retention_2516</w:t>
            </w:r>
            <w:r>
              <w:rPr>
                <w:rFonts w:hint="eastAsia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8</w:t>
            </w:r>
          </w:p>
        </w:tc>
        <w:tc>
          <w:tcPr>
            <w:tcW w:w="1493" w:type="dxa"/>
            <w:tcBorders>
              <w:right w:val="nil"/>
            </w:tcBorders>
            <w:shd w:val="clear" w:color="auto" w:fill="FFFFFF" w:themeFill="background1"/>
            <w:vAlign w:val="center"/>
          </w:tcPr>
          <w:p w14:paraId="432FF3C5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SpIAdder</w:t>
            </w:r>
          </w:p>
        </w:tc>
      </w:tr>
      <w:tr w14:paraId="0A2257E0"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093" w:type="dxa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27E366ED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CDCA5</w:t>
            </w:r>
          </w:p>
        </w:tc>
        <w:tc>
          <w:tcPr>
            <w:tcW w:w="1841" w:type="dxa"/>
            <w:tcBorders>
              <w:right w:val="nil"/>
            </w:tcBorders>
            <w:shd w:val="clear" w:color="auto" w:fill="FFFFFF" w:themeFill="background1"/>
            <w:vAlign w:val="center"/>
          </w:tcPr>
          <w:p w14:paraId="17B3FDE3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IR</w:t>
            </w:r>
          </w:p>
        </w:tc>
        <w:tc>
          <w:tcPr>
            <w:tcW w:w="3092" w:type="dxa"/>
            <w:tcBorders>
              <w:right w:val="nil"/>
            </w:tcBorders>
            <w:shd w:val="clear" w:color="auto" w:fill="FFFFFF" w:themeFill="background1"/>
            <w:vAlign w:val="center"/>
          </w:tcPr>
          <w:p w14:paraId="471D214D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intron_retention_25172</w:t>
            </w:r>
          </w:p>
        </w:tc>
        <w:tc>
          <w:tcPr>
            <w:tcW w:w="1493" w:type="dxa"/>
            <w:tcBorders>
              <w:right w:val="nil"/>
            </w:tcBorders>
            <w:shd w:val="clear" w:color="auto" w:fill="FFFFFF" w:themeFill="background1"/>
            <w:vAlign w:val="center"/>
          </w:tcPr>
          <w:p w14:paraId="3A72B770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SpIAdder</w:t>
            </w:r>
          </w:p>
        </w:tc>
      </w:tr>
    </w:tbl>
    <w:p w14:paraId="624B46E4">
      <w:pPr>
        <w:widowControl/>
        <w:spacing w:line="440" w:lineRule="exact"/>
        <w:textAlignment w:val="bottom"/>
        <w:rPr>
          <w:rStyle w:val="9"/>
          <w:rFonts w:hint="default" w:ascii="Arial" w:hAnsi="Arial" w:eastAsia="Helvetica" w:cs="Arial"/>
          <w:b w:val="0"/>
          <w:bCs/>
          <w:i w:val="0"/>
          <w:iCs w:val="0"/>
          <w:caps w:val="0"/>
          <w:color w:val="000000"/>
          <w:spacing w:val="0"/>
          <w:sz w:val="32"/>
          <w:szCs w:val="32"/>
        </w:rPr>
      </w:pPr>
    </w:p>
    <w:p w14:paraId="4C82909A">
      <w:pPr>
        <w:widowControl/>
        <w:spacing w:line="440" w:lineRule="exact"/>
        <w:textAlignment w:val="bottom"/>
        <w:rPr>
          <w:rStyle w:val="9"/>
          <w:rFonts w:hint="default" w:ascii="Arial" w:hAnsi="Arial" w:eastAsia="Helvetica" w:cs="Arial"/>
          <w:b w:val="0"/>
          <w:bCs/>
          <w:i w:val="0"/>
          <w:iCs w:val="0"/>
          <w:caps w:val="0"/>
          <w:color w:val="000000"/>
          <w:spacing w:val="0"/>
          <w:sz w:val="32"/>
          <w:szCs w:val="32"/>
        </w:rPr>
      </w:pPr>
    </w:p>
    <w:p w14:paraId="5343751F">
      <w:pPr>
        <w:widowControl/>
        <w:spacing w:line="440" w:lineRule="exact"/>
        <w:textAlignment w:val="bottom"/>
        <w:rPr>
          <w:rStyle w:val="9"/>
          <w:rFonts w:hint="default" w:ascii="Arial" w:hAnsi="Arial" w:eastAsia="Helvetica" w:cs="Arial"/>
          <w:b w:val="0"/>
          <w:bCs/>
          <w:i w:val="0"/>
          <w:iCs w:val="0"/>
          <w:caps w:val="0"/>
          <w:color w:val="000000"/>
          <w:spacing w:val="0"/>
          <w:sz w:val="32"/>
          <w:szCs w:val="32"/>
        </w:rPr>
      </w:pPr>
    </w:p>
    <w:p w14:paraId="226EDD77">
      <w:pPr>
        <w:widowControl/>
        <w:spacing w:line="440" w:lineRule="exact"/>
        <w:textAlignment w:val="bottom"/>
        <w:rPr>
          <w:rStyle w:val="9"/>
          <w:rFonts w:hint="default" w:ascii="Arial" w:hAnsi="Arial" w:eastAsia="宋体" w:cs="Arial"/>
          <w:b w:val="0"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Style w:val="9"/>
          <w:rFonts w:hint="default" w:ascii="Arial" w:hAnsi="Arial" w:eastAsia="Helvetica" w:cs="Arial"/>
          <w:b w:val="0"/>
          <w:bCs/>
          <w:i w:val="0"/>
          <w:iCs w:val="0"/>
          <w:caps w:val="0"/>
          <w:color w:val="000000"/>
          <w:spacing w:val="0"/>
          <w:sz w:val="32"/>
          <w:szCs w:val="32"/>
        </w:rPr>
        <w:t>Supplementary table S</w:t>
      </w:r>
      <w:r>
        <w:rPr>
          <w:rStyle w:val="9"/>
          <w:rFonts w:hint="eastAsia" w:ascii="Arial" w:hAnsi="Arial" w:eastAsia="宋体" w:cs="Arial"/>
          <w:b w:val="0"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5</w:t>
      </w:r>
    </w:p>
    <w:p w14:paraId="7ECB3235">
      <w:pPr>
        <w:widowControl/>
        <w:spacing w:line="440" w:lineRule="exact"/>
        <w:textAlignment w:val="bottom"/>
        <w:rPr>
          <w:rFonts w:hint="default" w:ascii="Arial" w:hAnsi="Arial" w:eastAsia="宋体" w:cs="Arial"/>
          <w:b w:val="0"/>
          <w:bCs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Arial" w:hAnsi="Arial" w:eastAsia="宋体" w:cs="Arial"/>
          <w:b w:val="0"/>
          <w:bCs/>
          <w:color w:val="auto"/>
          <w:kern w:val="2"/>
          <w:sz w:val="24"/>
          <w:szCs w:val="24"/>
          <w:lang w:val="en-US" w:eastAsia="zh-CN" w:bidi="ar-SA"/>
        </w:rPr>
        <w:t>The TP53 mutational status of the HCC cell lines used</w:t>
      </w:r>
      <w:r>
        <w:rPr>
          <w:rFonts w:hint="default" w:ascii="Arial" w:hAnsi="Arial" w:eastAsia="宋体" w:cs="Arial"/>
          <w:b w:val="0"/>
          <w:bCs/>
          <w:color w:val="auto"/>
          <w:kern w:val="2"/>
          <w:sz w:val="24"/>
          <w:szCs w:val="24"/>
          <w:lang w:val="en-US" w:eastAsia="zh-CN" w:bidi="ar-SA"/>
        </w:rPr>
        <w:t>.</w:t>
      </w:r>
    </w:p>
    <w:tbl>
      <w:tblPr>
        <w:tblStyle w:val="16"/>
        <w:tblW w:w="8318" w:type="dxa"/>
        <w:jc w:val="center"/>
        <w:tblBorders>
          <w:top w:val="single" w:color="000000" w:themeColor="text1" w:sz="8" w:space="0"/>
          <w:left w:val="none" w:color="auto" w:sz="0" w:space="0"/>
          <w:bottom w:val="single" w:color="000000" w:themeColor="text1" w:sz="8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 w:themeFill="background1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08"/>
        <w:gridCol w:w="2822"/>
        <w:gridCol w:w="2288"/>
      </w:tblGrid>
      <w:tr w14:paraId="32F4E379"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  <w:jc w:val="center"/>
        </w:trPr>
        <w:tc>
          <w:tcPr>
            <w:tcW w:w="3208" w:type="dxa"/>
            <w:tcBorders>
              <w:top w:val="single" w:color="000000" w:themeColor="text1" w:sz="8" w:space="0"/>
              <w:left w:val="nil"/>
              <w:bottom w:val="single" w:color="000000" w:themeColor="text1" w:sz="8" w:space="0"/>
              <w:right w:val="nil"/>
              <w:insideH w:val="single" w:sz="8" w:space="0"/>
              <w:insideV w:val="nil"/>
            </w:tcBorders>
            <w:shd w:val="clear" w:color="auto" w:fill="FFFFFF" w:themeFill="background1"/>
            <w:vAlign w:val="center"/>
          </w:tcPr>
          <w:p w14:paraId="4A993487">
            <w:pPr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eastAsia="宋体" w:cs="Arial"/>
                <w:b/>
                <w:bCs w:val="0"/>
                <w:color w:val="auto"/>
                <w:sz w:val="24"/>
                <w:lang w:val="en-US" w:eastAsia="zh-CN"/>
              </w:rPr>
            </w:pPr>
            <w:r>
              <w:rPr>
                <w:rFonts w:hint="eastAsia" w:ascii="Arial" w:hAnsi="Arial" w:eastAsia="宋体" w:cs="Arial"/>
                <w:b/>
                <w:bCs w:val="0"/>
                <w:color w:val="auto"/>
                <w:sz w:val="24"/>
                <w:lang w:val="en-US" w:eastAsia="zh-CN"/>
              </w:rPr>
              <w:t>Cell line</w:t>
            </w:r>
          </w:p>
        </w:tc>
        <w:tc>
          <w:tcPr>
            <w:tcW w:w="2822" w:type="dxa"/>
            <w:tcBorders>
              <w:top w:val="single" w:color="000000" w:themeColor="text1" w:sz="8" w:space="0"/>
              <w:bottom w:val="single" w:color="000000" w:themeColor="text1" w:sz="8" w:space="0"/>
              <w:right w:val="nil"/>
              <w:insideH w:val="single" w:sz="8" w:space="0"/>
              <w:insideV w:val="nil"/>
            </w:tcBorders>
            <w:shd w:val="clear" w:color="auto" w:fill="FFFFFF" w:themeFill="background1"/>
            <w:vAlign w:val="center"/>
          </w:tcPr>
          <w:p w14:paraId="25D0B3D0">
            <w:pPr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eastAsia="宋体" w:cs="Arial"/>
                <w:b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eastAsia" w:ascii="Arial" w:hAnsi="Arial" w:eastAsia="宋体" w:cs="Arial"/>
                <w:b/>
                <w:bCs/>
                <w:color w:val="auto"/>
                <w:sz w:val="24"/>
                <w:lang w:val="en-US" w:eastAsia="zh-CN"/>
              </w:rPr>
              <w:t>TP53 stauts</w:t>
            </w:r>
          </w:p>
        </w:tc>
        <w:tc>
          <w:tcPr>
            <w:tcW w:w="2288" w:type="dxa"/>
            <w:tcBorders>
              <w:top w:val="single" w:color="000000" w:themeColor="text1" w:sz="8" w:space="0"/>
              <w:bottom w:val="single" w:color="000000" w:themeColor="text1" w:sz="8" w:space="0"/>
              <w:right w:val="nil"/>
              <w:insideH w:val="single" w:sz="8" w:space="0"/>
              <w:insideV w:val="nil"/>
            </w:tcBorders>
            <w:shd w:val="clear" w:color="auto" w:fill="FFFFFF" w:themeFill="background1"/>
            <w:vAlign w:val="center"/>
          </w:tcPr>
          <w:p w14:paraId="26ADFFB9">
            <w:pPr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eastAsia="宋体" w:cs="Arial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Mutation</w:t>
            </w:r>
          </w:p>
        </w:tc>
      </w:tr>
      <w:tr w14:paraId="3D496B15"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208" w:type="dxa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0AAEF658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JHH-7</w:t>
            </w:r>
          </w:p>
        </w:tc>
        <w:tc>
          <w:tcPr>
            <w:tcW w:w="2822" w:type="dxa"/>
            <w:tcBorders>
              <w:right w:val="nil"/>
            </w:tcBorders>
            <w:shd w:val="clear" w:color="auto" w:fill="FFFFFF" w:themeFill="background1"/>
            <w:vAlign w:val="center"/>
          </w:tcPr>
          <w:p w14:paraId="68BD861D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Wild-type</w:t>
            </w:r>
          </w:p>
        </w:tc>
        <w:tc>
          <w:tcPr>
            <w:tcW w:w="2288" w:type="dxa"/>
            <w:tcBorders>
              <w:right w:val="nil"/>
            </w:tcBorders>
            <w:shd w:val="clear" w:color="auto" w:fill="FFFFFF" w:themeFill="background1"/>
            <w:vAlign w:val="center"/>
          </w:tcPr>
          <w:p w14:paraId="39D3CD68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None</w:t>
            </w:r>
          </w:p>
        </w:tc>
      </w:tr>
      <w:tr w14:paraId="75C3FF45"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208" w:type="dxa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1DBB5EBB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HCC-LM3</w:t>
            </w:r>
            <w:r>
              <w:rPr>
                <w:rFonts w:hint="default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 xml:space="preserve"> </w:t>
            </w:r>
          </w:p>
        </w:tc>
        <w:tc>
          <w:tcPr>
            <w:tcW w:w="2822" w:type="dxa"/>
            <w:tcBorders>
              <w:right w:val="nil"/>
            </w:tcBorders>
            <w:shd w:val="clear" w:color="auto" w:fill="FFFFFF" w:themeFill="background1"/>
            <w:vAlign w:val="center"/>
          </w:tcPr>
          <w:p w14:paraId="3437CE1E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Mutant</w:t>
            </w:r>
          </w:p>
        </w:tc>
        <w:tc>
          <w:tcPr>
            <w:tcW w:w="2288" w:type="dxa"/>
            <w:tcBorders>
              <w:right w:val="nil"/>
            </w:tcBorders>
            <w:shd w:val="clear" w:color="auto" w:fill="FFFFFF" w:themeFill="background1"/>
            <w:vAlign w:val="center"/>
          </w:tcPr>
          <w:p w14:paraId="71AAF597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p.R249S</w:t>
            </w:r>
          </w:p>
        </w:tc>
      </w:tr>
      <w:tr w14:paraId="79583A85"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208" w:type="dxa"/>
            <w:shd w:val="clear" w:color="auto" w:fill="FFFFFF" w:themeFill="background1"/>
            <w:vAlign w:val="center"/>
          </w:tcPr>
          <w:p w14:paraId="0D829D53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SNU-449</w:t>
            </w:r>
            <w:r>
              <w:rPr>
                <w:rFonts w:hint="default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 xml:space="preserve"> </w:t>
            </w:r>
          </w:p>
        </w:tc>
        <w:tc>
          <w:tcPr>
            <w:tcW w:w="2822" w:type="dxa"/>
            <w:shd w:val="clear" w:color="auto" w:fill="FFFFFF" w:themeFill="background1"/>
            <w:vAlign w:val="center"/>
          </w:tcPr>
          <w:p w14:paraId="54752F99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Mutant</w:t>
            </w:r>
          </w:p>
        </w:tc>
        <w:tc>
          <w:tcPr>
            <w:tcW w:w="2288" w:type="dxa"/>
            <w:shd w:val="clear" w:color="auto" w:fill="FFFFFF" w:themeFill="background1"/>
            <w:vAlign w:val="center"/>
          </w:tcPr>
          <w:p w14:paraId="6E286419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p.A161T</w:t>
            </w:r>
          </w:p>
        </w:tc>
      </w:tr>
      <w:tr w14:paraId="23181C57"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208" w:type="dxa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561A961C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SNU-398</w:t>
            </w:r>
          </w:p>
        </w:tc>
        <w:tc>
          <w:tcPr>
            <w:tcW w:w="2822" w:type="dxa"/>
            <w:tcBorders>
              <w:right w:val="nil"/>
            </w:tcBorders>
            <w:shd w:val="clear" w:color="auto" w:fill="FFFFFF" w:themeFill="background1"/>
            <w:vAlign w:val="center"/>
          </w:tcPr>
          <w:p w14:paraId="3A2EA996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Null</w:t>
            </w:r>
          </w:p>
        </w:tc>
        <w:tc>
          <w:tcPr>
            <w:tcW w:w="2288" w:type="dxa"/>
            <w:tcBorders>
              <w:right w:val="nil"/>
            </w:tcBorders>
            <w:shd w:val="clear" w:color="auto" w:fill="FFFFFF" w:themeFill="background1"/>
            <w:vAlign w:val="center"/>
          </w:tcPr>
          <w:p w14:paraId="1C6228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Homozygous deletion</w:t>
            </w:r>
          </w:p>
        </w:tc>
      </w:tr>
      <w:tr w14:paraId="39DC712D"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208" w:type="dxa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4472A889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Huh7</w:t>
            </w:r>
          </w:p>
        </w:tc>
        <w:tc>
          <w:tcPr>
            <w:tcW w:w="2822" w:type="dxa"/>
            <w:tcBorders>
              <w:right w:val="nil"/>
            </w:tcBorders>
            <w:shd w:val="clear" w:color="auto" w:fill="FFFFFF" w:themeFill="background1"/>
            <w:vAlign w:val="center"/>
          </w:tcPr>
          <w:p w14:paraId="0A66E17E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Mutant</w:t>
            </w:r>
          </w:p>
        </w:tc>
        <w:tc>
          <w:tcPr>
            <w:tcW w:w="2288" w:type="dxa"/>
            <w:tcBorders>
              <w:right w:val="nil"/>
            </w:tcBorders>
            <w:shd w:val="clear" w:color="auto" w:fill="FFFFFF" w:themeFill="background1"/>
            <w:vAlign w:val="center"/>
          </w:tcPr>
          <w:p w14:paraId="0658F941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p.Y220C</w:t>
            </w:r>
          </w:p>
        </w:tc>
      </w:tr>
    </w:tbl>
    <w:p w14:paraId="3C71BFF0">
      <w:pPr>
        <w:widowControl/>
        <w:spacing w:line="440" w:lineRule="exact"/>
        <w:textAlignment w:val="bottom"/>
        <w:rPr>
          <w:rStyle w:val="9"/>
          <w:rFonts w:hint="default" w:ascii="Arial" w:hAnsi="Arial" w:eastAsia="Helvetica" w:cs="Arial"/>
          <w:b w:val="0"/>
          <w:bCs/>
          <w:i w:val="0"/>
          <w:iCs w:val="0"/>
          <w:caps w:val="0"/>
          <w:color w:val="000000"/>
          <w:spacing w:val="0"/>
          <w:sz w:val="32"/>
          <w:szCs w:val="32"/>
        </w:rPr>
      </w:pPr>
    </w:p>
    <w:p w14:paraId="0670F5AF">
      <w:pPr>
        <w:widowControl/>
        <w:spacing w:line="440" w:lineRule="exact"/>
        <w:textAlignment w:val="bottom"/>
        <w:rPr>
          <w:rStyle w:val="9"/>
          <w:rFonts w:hint="default" w:ascii="Arial" w:hAnsi="Arial" w:eastAsia="Helvetica" w:cs="Arial"/>
          <w:b w:val="0"/>
          <w:bCs/>
          <w:i w:val="0"/>
          <w:iCs w:val="0"/>
          <w:caps w:val="0"/>
          <w:color w:val="000000"/>
          <w:spacing w:val="0"/>
          <w:sz w:val="32"/>
          <w:szCs w:val="32"/>
        </w:rPr>
      </w:pPr>
    </w:p>
    <w:p w14:paraId="6309E890">
      <w:pPr>
        <w:widowControl/>
        <w:spacing w:line="440" w:lineRule="exact"/>
        <w:textAlignment w:val="bottom"/>
        <w:rPr>
          <w:rStyle w:val="9"/>
          <w:rFonts w:hint="default" w:ascii="Arial" w:hAnsi="Arial" w:eastAsia="Helvetica" w:cs="Arial"/>
          <w:b w:val="0"/>
          <w:bCs/>
          <w:i w:val="0"/>
          <w:iCs w:val="0"/>
          <w:caps w:val="0"/>
          <w:color w:val="000000"/>
          <w:spacing w:val="0"/>
          <w:sz w:val="32"/>
          <w:szCs w:val="32"/>
        </w:rPr>
      </w:pPr>
    </w:p>
    <w:p w14:paraId="1CABD22B">
      <w:pPr>
        <w:widowControl/>
        <w:spacing w:line="440" w:lineRule="exact"/>
        <w:textAlignment w:val="bottom"/>
        <w:rPr>
          <w:rStyle w:val="9"/>
          <w:rFonts w:hint="default" w:ascii="Arial" w:hAnsi="Arial" w:eastAsia="宋体" w:cs="Arial"/>
          <w:b w:val="0"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Style w:val="9"/>
          <w:rFonts w:hint="default" w:ascii="Arial" w:hAnsi="Arial" w:eastAsia="Helvetica" w:cs="Arial"/>
          <w:b w:val="0"/>
          <w:bCs/>
          <w:i w:val="0"/>
          <w:iCs w:val="0"/>
          <w:caps w:val="0"/>
          <w:color w:val="000000"/>
          <w:spacing w:val="0"/>
          <w:sz w:val="32"/>
          <w:szCs w:val="32"/>
        </w:rPr>
        <w:t>Supplementary table S</w:t>
      </w:r>
      <w:r>
        <w:rPr>
          <w:rStyle w:val="9"/>
          <w:rFonts w:hint="eastAsia" w:ascii="Arial" w:hAnsi="Arial" w:eastAsia="宋体" w:cs="Arial"/>
          <w:b w:val="0"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6</w:t>
      </w:r>
    </w:p>
    <w:p w14:paraId="3405AFB8">
      <w:pPr>
        <w:widowControl/>
        <w:spacing w:line="440" w:lineRule="exact"/>
        <w:jc w:val="center"/>
        <w:textAlignment w:val="bottom"/>
        <w:rPr>
          <w:rFonts w:hint="default" w:ascii="Arial" w:hAnsi="Arial" w:eastAsia="宋体" w:cs="Arial"/>
          <w:b w:val="0"/>
          <w:bCs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Arial" w:hAnsi="Arial" w:eastAsia="宋体" w:cs="Arial"/>
          <w:b w:val="0"/>
          <w:bCs/>
          <w:color w:val="auto"/>
          <w:kern w:val="2"/>
          <w:sz w:val="24"/>
          <w:szCs w:val="24"/>
          <w:lang w:val="en-US" w:eastAsia="zh-CN" w:bidi="ar-SA"/>
        </w:rPr>
        <w:t>H-score comparison of CDCA5, Ki-67 and STEAP3 in 30 pairs of HCC tumor and adjacent non-tumor tissues</w:t>
      </w:r>
      <w:r>
        <w:rPr>
          <w:rFonts w:hint="default" w:ascii="Arial" w:hAnsi="Arial" w:eastAsia="宋体" w:cs="Arial"/>
          <w:b w:val="0"/>
          <w:bCs/>
          <w:color w:val="auto"/>
          <w:kern w:val="2"/>
          <w:sz w:val="24"/>
          <w:szCs w:val="24"/>
          <w:lang w:val="en-US" w:eastAsia="zh-CN" w:bidi="ar-SA"/>
        </w:rPr>
        <w:t>.</w:t>
      </w:r>
    </w:p>
    <w:tbl>
      <w:tblPr>
        <w:tblStyle w:val="16"/>
        <w:tblW w:w="8521" w:type="dxa"/>
        <w:jc w:val="center"/>
        <w:tblBorders>
          <w:top w:val="single" w:color="000000" w:themeColor="text1" w:sz="8" w:space="0"/>
          <w:left w:val="none" w:color="auto" w:sz="0" w:space="0"/>
          <w:bottom w:val="single" w:color="000000" w:themeColor="text1" w:sz="8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 w:themeFill="background1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2"/>
        <w:gridCol w:w="199"/>
        <w:gridCol w:w="2534"/>
        <w:gridCol w:w="2419"/>
        <w:gridCol w:w="1079"/>
        <w:gridCol w:w="1118"/>
      </w:tblGrid>
      <w:tr w14:paraId="2A282785"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  <w:jc w:val="center"/>
        </w:trPr>
        <w:tc>
          <w:tcPr>
            <w:tcW w:w="1172" w:type="dxa"/>
            <w:tcBorders>
              <w:top w:val="single" w:color="000000" w:themeColor="text1" w:sz="8" w:space="0"/>
              <w:left w:val="nil"/>
              <w:bottom w:val="single" w:color="000000" w:themeColor="text1" w:sz="8" w:space="0"/>
              <w:right w:val="nil"/>
              <w:insideH w:val="single" w:sz="8" w:space="0"/>
              <w:insideV w:val="nil"/>
            </w:tcBorders>
            <w:shd w:val="clear" w:color="auto" w:fill="FFFFFF" w:themeFill="background1"/>
            <w:vAlign w:val="center"/>
          </w:tcPr>
          <w:p w14:paraId="7CFECF64">
            <w:pPr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b/>
                <w:bCs w:val="0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Arial" w:hAnsi="Arial" w:eastAsia="宋体" w:cs="Arial"/>
                <w:b/>
                <w:bCs w:val="0"/>
                <w:color w:val="auto"/>
                <w:sz w:val="22"/>
                <w:szCs w:val="22"/>
                <w:lang w:val="en-US" w:eastAsia="zh-CN"/>
              </w:rPr>
              <w:t>Protein</w:t>
            </w:r>
          </w:p>
        </w:tc>
        <w:tc>
          <w:tcPr>
            <w:tcW w:w="2733" w:type="dxa"/>
            <w:gridSpan w:val="2"/>
            <w:tcBorders>
              <w:top w:val="single" w:color="000000" w:themeColor="text1" w:sz="8" w:space="0"/>
              <w:bottom w:val="single" w:color="000000" w:themeColor="text1" w:sz="8" w:space="0"/>
              <w:right w:val="nil"/>
              <w:insideH w:val="single" w:sz="8" w:space="0"/>
              <w:insideV w:val="nil"/>
            </w:tcBorders>
            <w:shd w:val="clear" w:color="auto" w:fill="FFFFFF" w:themeFill="background1"/>
            <w:vAlign w:val="center"/>
          </w:tcPr>
          <w:p w14:paraId="50488EEE">
            <w:pPr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eastAsia="宋体" w:cs="Arial"/>
                <w:b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Arial" w:hAnsi="Arial" w:eastAsia="宋体" w:cs="Arial"/>
                <w:b/>
                <w:bCs/>
                <w:color w:val="auto"/>
                <w:sz w:val="22"/>
                <w:szCs w:val="22"/>
                <w:lang w:val="en-US" w:eastAsia="zh-CN"/>
              </w:rPr>
              <w:t>Tumor tissues (n=30) Median (P25, P75)</w:t>
            </w:r>
          </w:p>
        </w:tc>
        <w:tc>
          <w:tcPr>
            <w:tcW w:w="2419" w:type="dxa"/>
            <w:tcBorders>
              <w:top w:val="single" w:color="000000" w:themeColor="text1" w:sz="8" w:space="0"/>
              <w:bottom w:val="single" w:color="000000" w:themeColor="text1" w:sz="8" w:space="0"/>
              <w:right w:val="nil"/>
              <w:insideH w:val="single" w:sz="8" w:space="0"/>
              <w:insideV w:val="nil"/>
            </w:tcBorders>
            <w:shd w:val="clear" w:color="auto" w:fill="FFFFFF" w:themeFill="background1"/>
            <w:vAlign w:val="center"/>
          </w:tcPr>
          <w:p w14:paraId="2A126986">
            <w:pPr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eastAsia="宋体" w:cs="Arial"/>
                <w:b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b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  <w:t>Adjacent non-tumor tissues (n=30) Median (P25, P75)</w:t>
            </w:r>
          </w:p>
        </w:tc>
        <w:tc>
          <w:tcPr>
            <w:tcW w:w="1079" w:type="dxa"/>
            <w:tcBorders>
              <w:top w:val="single" w:color="000000" w:themeColor="text1" w:sz="8" w:space="0"/>
              <w:bottom w:val="single" w:color="000000" w:themeColor="text1" w:sz="8" w:space="0"/>
              <w:right w:val="nil"/>
              <w:insideH w:val="single" w:sz="8" w:space="0"/>
              <w:insideV w:val="nil"/>
            </w:tcBorders>
            <w:shd w:val="clear" w:color="auto" w:fill="FFFFFF" w:themeFill="background1"/>
            <w:vAlign w:val="center"/>
          </w:tcPr>
          <w:p w14:paraId="64C8BEF0">
            <w:pPr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Arial" w:hAnsi="Arial" w:eastAsia="宋体" w:cs="Arial"/>
                <w:b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b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  <w:t>Z value</w:t>
            </w:r>
          </w:p>
        </w:tc>
        <w:tc>
          <w:tcPr>
            <w:tcW w:w="1118" w:type="dxa"/>
            <w:tcBorders>
              <w:top w:val="single" w:color="000000" w:themeColor="text1" w:sz="8" w:space="0"/>
              <w:bottom w:val="single" w:color="000000" w:themeColor="text1" w:sz="8" w:space="0"/>
              <w:right w:val="nil"/>
              <w:insideH w:val="single" w:sz="8" w:space="0"/>
              <w:insideV w:val="nil"/>
            </w:tcBorders>
            <w:shd w:val="clear" w:color="auto" w:fill="FFFFFF" w:themeFill="background1"/>
            <w:vAlign w:val="center"/>
          </w:tcPr>
          <w:p w14:paraId="1A52C904">
            <w:pPr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Arial" w:hAnsi="Arial" w:eastAsia="宋体" w:cs="Arial"/>
                <w:b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b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  <w:t>P value</w:t>
            </w:r>
          </w:p>
        </w:tc>
      </w:tr>
      <w:tr w14:paraId="67F7C6E1"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1371" w:type="dxa"/>
            <w:gridSpan w:val="2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27E337FE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eastAsia="宋体" w:cs="Arial"/>
                <w:b w:val="0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b w:val="0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  <w:t>CDCA5</w:t>
            </w:r>
          </w:p>
        </w:tc>
        <w:tc>
          <w:tcPr>
            <w:tcW w:w="2534" w:type="dxa"/>
            <w:tcBorders>
              <w:right w:val="nil"/>
            </w:tcBorders>
            <w:shd w:val="clear" w:color="auto" w:fill="FFFFFF" w:themeFill="background1"/>
            <w:vAlign w:val="center"/>
          </w:tcPr>
          <w:p w14:paraId="08025B4F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eastAsia="宋体" w:cs="Arial"/>
                <w:b w:val="0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  <w:t>168.5 (139.5, 190.0)</w:t>
            </w:r>
          </w:p>
        </w:tc>
        <w:tc>
          <w:tcPr>
            <w:tcW w:w="2419" w:type="dxa"/>
            <w:tcBorders>
              <w:right w:val="nil"/>
            </w:tcBorders>
            <w:shd w:val="clear" w:color="auto" w:fill="FFFFFF" w:themeFill="background1"/>
            <w:vAlign w:val="center"/>
          </w:tcPr>
          <w:p w14:paraId="62E03257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eastAsia="宋体" w:cs="Arial"/>
                <w:b w:val="0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  <w:t>95.5 (82.5, 109.0)</w:t>
            </w:r>
          </w:p>
        </w:tc>
        <w:tc>
          <w:tcPr>
            <w:tcW w:w="1079" w:type="dxa"/>
            <w:tcBorders>
              <w:right w:val="nil"/>
            </w:tcBorders>
            <w:shd w:val="clear" w:color="auto" w:fill="FFFFFF" w:themeFill="background1"/>
            <w:vAlign w:val="center"/>
          </w:tcPr>
          <w:p w14:paraId="3B3EA946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Arial" w:hAnsi="Arial" w:eastAsia="宋体" w:cs="Arial"/>
                <w:b w:val="0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b w:val="0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  <w:t>−4.782</w:t>
            </w:r>
          </w:p>
        </w:tc>
        <w:tc>
          <w:tcPr>
            <w:tcW w:w="1118" w:type="dxa"/>
            <w:tcBorders>
              <w:right w:val="nil"/>
            </w:tcBorders>
            <w:shd w:val="clear" w:color="auto" w:fill="FFFFFF" w:themeFill="background1"/>
            <w:vAlign w:val="center"/>
          </w:tcPr>
          <w:p w14:paraId="385E7921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Arial" w:hAnsi="Arial" w:eastAsia="宋体" w:cs="Arial"/>
                <w:b w:val="0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b w:val="0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  <w:t>&lt; 0.001</w:t>
            </w:r>
          </w:p>
        </w:tc>
      </w:tr>
      <w:tr w14:paraId="40B6A403"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371" w:type="dxa"/>
            <w:gridSpan w:val="2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6E3EE250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eastAsia="宋体" w:cs="Arial"/>
                <w:b w:val="0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b w:val="0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  <w:t>Ki-67</w:t>
            </w:r>
          </w:p>
        </w:tc>
        <w:tc>
          <w:tcPr>
            <w:tcW w:w="2534" w:type="dxa"/>
            <w:tcBorders>
              <w:right w:val="nil"/>
            </w:tcBorders>
            <w:shd w:val="clear" w:color="auto" w:fill="FFFFFF" w:themeFill="background1"/>
            <w:vAlign w:val="center"/>
          </w:tcPr>
          <w:p w14:paraId="06DE184A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eastAsia="宋体" w:cs="Arial"/>
                <w:b w:val="0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  <w:t>200.0 (166.5, 223.0)</w:t>
            </w:r>
          </w:p>
        </w:tc>
        <w:tc>
          <w:tcPr>
            <w:tcW w:w="2419" w:type="dxa"/>
            <w:tcBorders>
              <w:right w:val="nil"/>
            </w:tcBorders>
            <w:shd w:val="clear" w:color="auto" w:fill="FFFFFF" w:themeFill="background1"/>
            <w:vAlign w:val="center"/>
          </w:tcPr>
          <w:p w14:paraId="6B52DE63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eastAsia="宋体" w:cs="Arial"/>
                <w:b w:val="0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  <w:t>87.5 (77.0, 100.5)</w:t>
            </w:r>
          </w:p>
        </w:tc>
        <w:tc>
          <w:tcPr>
            <w:tcW w:w="1079" w:type="dxa"/>
            <w:tcBorders>
              <w:right w:val="nil"/>
            </w:tcBorders>
            <w:shd w:val="clear" w:color="auto" w:fill="FFFFFF" w:themeFill="background1"/>
            <w:vAlign w:val="center"/>
          </w:tcPr>
          <w:p w14:paraId="62642794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Arial" w:hAnsi="Arial" w:eastAsia="宋体" w:cs="Arial"/>
                <w:b w:val="0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b w:val="0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  <w:t>−4.782</w:t>
            </w:r>
          </w:p>
        </w:tc>
        <w:tc>
          <w:tcPr>
            <w:tcW w:w="1118" w:type="dxa"/>
            <w:tcBorders>
              <w:right w:val="nil"/>
            </w:tcBorders>
            <w:shd w:val="clear" w:color="auto" w:fill="FFFFFF" w:themeFill="background1"/>
            <w:vAlign w:val="center"/>
          </w:tcPr>
          <w:p w14:paraId="10CCFF8C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Arial" w:hAnsi="Arial" w:eastAsia="宋体" w:cs="Arial"/>
                <w:b w:val="0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b w:val="0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  <w:t>&lt; 0.001</w:t>
            </w:r>
          </w:p>
        </w:tc>
      </w:tr>
    </w:tbl>
    <w:p w14:paraId="31A7ED71">
      <w:pPr>
        <w:widowControl/>
        <w:spacing w:line="440" w:lineRule="exact"/>
        <w:textAlignment w:val="bottom"/>
        <w:rPr>
          <w:rFonts w:hint="default" w:ascii="Arial" w:hAnsi="Arial" w:eastAsia="宋体" w:cs="Arial"/>
          <w:b w:val="0"/>
          <w:bCs/>
          <w:color w:val="auto"/>
          <w:kern w:val="2"/>
          <w:sz w:val="18"/>
          <w:szCs w:val="18"/>
          <w:lang w:val="en-US" w:eastAsia="zh-CN" w:bidi="ar-SA"/>
        </w:rPr>
      </w:pPr>
      <w:r>
        <w:rPr>
          <w:rFonts w:hint="default" w:ascii="Arial" w:hAnsi="Arial" w:eastAsia="宋体" w:cs="Arial"/>
          <w:b w:val="0"/>
          <w:bCs/>
          <w:color w:val="auto"/>
          <w:kern w:val="2"/>
          <w:sz w:val="18"/>
          <w:szCs w:val="18"/>
          <w:lang w:val="en-US" w:eastAsia="zh-CN" w:bidi="ar-SA"/>
        </w:rPr>
        <w:t>Note: The Wilcoxon signed-rank test was applied for paired comparison. H-score ranges from 0 to 300. P25: 25th percentile; P75: 75th percentile.</w:t>
      </w:r>
    </w:p>
    <w:p w14:paraId="3D8EAE01">
      <w:pPr>
        <w:widowControl/>
        <w:spacing w:line="440" w:lineRule="exact"/>
        <w:textAlignment w:val="bottom"/>
        <w:rPr>
          <w:rStyle w:val="9"/>
          <w:rFonts w:hint="default" w:ascii="Arial" w:hAnsi="Arial" w:eastAsia="宋体" w:cs="Arial"/>
          <w:b w:val="0"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Style w:val="9"/>
          <w:rFonts w:hint="default" w:ascii="Arial" w:hAnsi="Arial" w:eastAsia="Helvetica" w:cs="Arial"/>
          <w:b w:val="0"/>
          <w:bCs/>
          <w:i w:val="0"/>
          <w:iCs w:val="0"/>
          <w:caps w:val="0"/>
          <w:color w:val="000000"/>
          <w:spacing w:val="0"/>
          <w:sz w:val="32"/>
          <w:szCs w:val="32"/>
        </w:rPr>
        <w:t>Supplementary table S</w:t>
      </w:r>
      <w:r>
        <w:rPr>
          <w:rStyle w:val="9"/>
          <w:rFonts w:hint="eastAsia" w:ascii="Arial" w:hAnsi="Arial" w:eastAsia="宋体" w:cs="Arial"/>
          <w:b w:val="0"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7</w:t>
      </w:r>
    </w:p>
    <w:p w14:paraId="43B4728A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napToGrid w:val="0"/>
        <w:spacing w:before="100" w:after="100" w:line="240" w:lineRule="auto"/>
        <w:ind w:left="0" w:leftChars="0" w:right="0" w:rightChars="0" w:firstLine="0" w:firstLineChars="0"/>
        <w:jc w:val="center"/>
        <w:rPr>
          <w:rFonts w:hint="default" w:ascii="Arial" w:hAnsi="Arial" w:eastAsia="Arial" w:cs="Arial"/>
          <w:b w:val="0"/>
          <w:bCs/>
          <w:sz w:val="24"/>
          <w:szCs w:val="40"/>
        </w:rPr>
      </w:pPr>
      <w:r>
        <w:rPr>
          <w:rFonts w:hint="default" w:ascii="Arial" w:hAnsi="Arial" w:eastAsia="Arial" w:cs="Arial"/>
          <w:b w:val="0"/>
          <w:bCs/>
          <w:sz w:val="24"/>
          <w:szCs w:val="40"/>
        </w:rPr>
        <w:t xml:space="preserve">Univariate and multivariate regression </w:t>
      </w:r>
      <w:r>
        <w:rPr>
          <w:rFonts w:hint="eastAsia" w:ascii="Arial" w:hAnsi="Arial" w:eastAsia="宋体" w:cs="Arial"/>
          <w:b w:val="0"/>
          <w:bCs/>
          <w:sz w:val="24"/>
          <w:szCs w:val="40"/>
          <w:lang w:eastAsia="zh-CN"/>
        </w:rPr>
        <w:t xml:space="preserve">analysis </w:t>
      </w:r>
      <w:r>
        <w:rPr>
          <w:rFonts w:hint="default" w:ascii="Arial" w:hAnsi="Arial" w:eastAsia="Arial" w:cs="Arial"/>
          <w:b w:val="0"/>
          <w:bCs/>
          <w:sz w:val="24"/>
          <w:szCs w:val="40"/>
        </w:rPr>
        <w:t>(</w:t>
      </w:r>
      <w:r>
        <w:rPr>
          <w:rFonts w:hint="eastAsia" w:ascii="Arial" w:hAnsi="Arial" w:eastAsia="宋体" w:cs="Arial"/>
          <w:b w:val="0"/>
          <w:bCs/>
          <w:sz w:val="24"/>
          <w:szCs w:val="40"/>
          <w:lang w:val="en-US" w:eastAsia="zh-CN"/>
        </w:rPr>
        <w:t>DS</w:t>
      </w:r>
      <w:r>
        <w:rPr>
          <w:rFonts w:hint="default" w:ascii="Arial" w:hAnsi="Arial" w:eastAsia="Arial" w:cs="Arial"/>
          <w:b w:val="0"/>
          <w:bCs/>
          <w:sz w:val="24"/>
          <w:szCs w:val="40"/>
        </w:rPr>
        <w:t xml:space="preserve">S) of </w:t>
      </w:r>
      <w:r>
        <w:rPr>
          <w:rFonts w:hint="eastAsia" w:ascii="Arial" w:hAnsi="Arial" w:eastAsia="Arial" w:cs="Arial"/>
          <w:b w:val="0"/>
          <w:bCs/>
          <w:sz w:val="24"/>
          <w:szCs w:val="40"/>
          <w:lang w:eastAsia="zh-CN"/>
        </w:rPr>
        <w:t>prognostic factors</w:t>
      </w:r>
      <w:r>
        <w:rPr>
          <w:rFonts w:hint="default" w:ascii="Arial" w:hAnsi="Arial" w:eastAsia="Arial" w:cs="Arial"/>
          <w:b w:val="0"/>
          <w:bCs/>
          <w:sz w:val="24"/>
          <w:szCs w:val="40"/>
        </w:rPr>
        <w:t xml:space="preserve"> in patients with HCC.</w:t>
      </w:r>
    </w:p>
    <w:tbl>
      <w:tblPr>
        <w:tblStyle w:val="6"/>
        <w:tblW w:w="8519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8"/>
        <w:gridCol w:w="1008"/>
        <w:gridCol w:w="2144"/>
        <w:gridCol w:w="628"/>
        <w:gridCol w:w="89"/>
        <w:gridCol w:w="2161"/>
        <w:gridCol w:w="901"/>
      </w:tblGrid>
      <w:tr w14:paraId="6A2103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592" w:type="dxa"/>
            <w:vMerge w:val="restar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3401A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b/>
                <w:sz w:val="18"/>
              </w:rPr>
            </w:pPr>
            <w:r>
              <w:rPr>
                <w:rFonts w:ascii="Arial" w:hAnsi="Arial" w:eastAsia="Arial" w:cs="Arial"/>
                <w:b/>
                <w:i w:val="0"/>
                <w:color w:val="000000"/>
                <w:sz w:val="18"/>
                <w:szCs w:val="18"/>
                <w:u w:val="none"/>
              </w:rPr>
              <w:t>Characteristics</w:t>
            </w:r>
          </w:p>
        </w:tc>
        <w:tc>
          <w:tcPr>
            <w:tcW w:w="1012" w:type="dxa"/>
            <w:vMerge w:val="restar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E73CD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b/>
                <w:sz w:val="18"/>
              </w:rPr>
            </w:pPr>
            <w:r>
              <w:rPr>
                <w:rFonts w:hint="default" w:ascii="Arial" w:hAnsi="Arial" w:eastAsia="Arial" w:cs="Arial"/>
                <w:b/>
                <w:i w:val="0"/>
                <w:color w:val="000000"/>
                <w:sz w:val="18"/>
                <w:szCs w:val="18"/>
                <w:u w:val="none"/>
              </w:rPr>
              <w:t>Total(N)</w:t>
            </w:r>
          </w:p>
        </w:tc>
        <w:tc>
          <w:tcPr>
            <w:tcW w:w="2154" w:type="dxa"/>
            <w:gridSpan w:val="2"/>
            <w:tcBorders>
              <w:top w:val="single" w:color="000000" w:sz="6" w:space="0"/>
              <w:left w:val="nil"/>
              <w:bottom w:val="single" w:color="666666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E1252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b/>
                <w:sz w:val="18"/>
              </w:rPr>
            </w:pPr>
            <w:r>
              <w:rPr>
                <w:rFonts w:hint="default" w:ascii="Arial" w:hAnsi="Arial" w:eastAsia="Arial" w:cs="Arial"/>
                <w:b/>
                <w:i w:val="0"/>
                <w:color w:val="000000"/>
                <w:sz w:val="18"/>
                <w:szCs w:val="18"/>
                <w:u w:val="none"/>
              </w:rPr>
              <w:t>Univariate analysis</w:t>
            </w:r>
          </w:p>
        </w:tc>
        <w:tc>
          <w:tcPr>
            <w:tcW w:w="90" w:type="dxa"/>
            <w:vMerge w:val="restar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BEA4B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b/>
                <w:sz w:val="18"/>
              </w:rPr>
            </w:pPr>
          </w:p>
        </w:tc>
        <w:tc>
          <w:tcPr>
            <w:tcW w:w="2170" w:type="dxa"/>
            <w:gridSpan w:val="2"/>
            <w:tcBorders>
              <w:top w:val="single" w:color="000000" w:sz="6" w:space="0"/>
              <w:left w:val="nil"/>
              <w:bottom w:val="single" w:color="666666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530E8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b/>
                <w:sz w:val="18"/>
              </w:rPr>
            </w:pPr>
            <w:r>
              <w:rPr>
                <w:rFonts w:hint="default" w:ascii="Arial" w:hAnsi="Arial" w:eastAsia="Arial" w:cs="Arial"/>
                <w:b/>
                <w:i w:val="0"/>
                <w:color w:val="000000"/>
                <w:sz w:val="18"/>
                <w:szCs w:val="18"/>
                <w:u w:val="none"/>
              </w:rPr>
              <w:t>Multivariate analysis</w:t>
            </w:r>
          </w:p>
        </w:tc>
      </w:tr>
      <w:tr w14:paraId="68E92B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592" w:type="dxa"/>
            <w:vMerge w:val="continue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88314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b/>
                <w:sz w:val="18"/>
              </w:rPr>
            </w:pPr>
          </w:p>
        </w:tc>
        <w:tc>
          <w:tcPr>
            <w:tcW w:w="1012" w:type="dxa"/>
            <w:vMerge w:val="continue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7C8B9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b/>
                <w:sz w:val="18"/>
              </w:rPr>
            </w:pPr>
          </w:p>
        </w:tc>
        <w:tc>
          <w:tcPr>
            <w:tcW w:w="2154" w:type="dxa"/>
            <w:tcBorders>
              <w:top w:val="single" w:color="666666" w:sz="8" w:space="0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18F33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b/>
                <w:sz w:val="18"/>
              </w:rPr>
            </w:pPr>
            <w:r>
              <w:rPr>
                <w:rFonts w:hint="default" w:ascii="Arial" w:hAnsi="Arial" w:eastAsia="Arial" w:cs="Arial"/>
                <w:b/>
                <w:i w:val="0"/>
                <w:color w:val="000000"/>
                <w:sz w:val="18"/>
                <w:szCs w:val="18"/>
                <w:u w:val="none"/>
              </w:rPr>
              <w:t>Hazard ratio (95% CI)</w:t>
            </w:r>
          </w:p>
        </w:tc>
        <w:tc>
          <w:tcPr>
            <w:tcW w:w="630" w:type="dxa"/>
            <w:tcBorders>
              <w:top w:val="single" w:color="666666" w:sz="8" w:space="0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0BB09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b/>
                <w:sz w:val="18"/>
              </w:rPr>
            </w:pPr>
            <w:r>
              <w:rPr>
                <w:rFonts w:hint="default" w:ascii="Arial" w:hAnsi="Arial" w:eastAsia="Arial" w:cs="Arial"/>
                <w:b/>
                <w:i w:val="0"/>
                <w:color w:val="000000"/>
                <w:sz w:val="18"/>
                <w:szCs w:val="18"/>
                <w:u w:val="none"/>
              </w:rPr>
              <w:t>P value</w:t>
            </w:r>
          </w:p>
        </w:tc>
        <w:tc>
          <w:tcPr>
            <w:tcW w:w="90" w:type="dxa"/>
            <w:vMerge w:val="continue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B62E1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b/>
                <w:sz w:val="18"/>
              </w:rPr>
            </w:pPr>
          </w:p>
        </w:tc>
        <w:tc>
          <w:tcPr>
            <w:tcW w:w="2170" w:type="dxa"/>
            <w:tcBorders>
              <w:top w:val="single" w:color="666666" w:sz="8" w:space="0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CB13A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b/>
                <w:sz w:val="18"/>
              </w:rPr>
            </w:pPr>
            <w:r>
              <w:rPr>
                <w:rFonts w:hint="default" w:ascii="Arial" w:hAnsi="Arial" w:eastAsia="Arial" w:cs="Arial"/>
                <w:b/>
                <w:i w:val="0"/>
                <w:color w:val="000000"/>
                <w:sz w:val="18"/>
                <w:szCs w:val="18"/>
                <w:u w:val="none"/>
              </w:rPr>
              <w:t>Hazard ratio (95% CI)</w:t>
            </w:r>
          </w:p>
        </w:tc>
        <w:tc>
          <w:tcPr>
            <w:tcW w:w="906" w:type="dxa"/>
            <w:tcBorders>
              <w:top w:val="single" w:color="666666" w:sz="8" w:space="0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9E72A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b/>
                <w:sz w:val="18"/>
              </w:rPr>
            </w:pPr>
            <w:r>
              <w:rPr>
                <w:rFonts w:hint="default" w:ascii="Arial" w:hAnsi="Arial" w:eastAsia="Arial" w:cs="Arial"/>
                <w:b/>
                <w:i w:val="0"/>
                <w:color w:val="000000"/>
                <w:sz w:val="18"/>
                <w:szCs w:val="18"/>
                <w:u w:val="none"/>
              </w:rPr>
              <w:t>P value</w:t>
            </w:r>
          </w:p>
        </w:tc>
      </w:tr>
      <w:tr w14:paraId="3FAF9C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92" w:type="dxa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63505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  <w:szCs w:val="24"/>
                <w:lang w:val="en-US" w:eastAsia="en-US" w:bidi="ar-SA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CDCA5</w:t>
            </w:r>
          </w:p>
        </w:tc>
        <w:tc>
          <w:tcPr>
            <w:tcW w:w="1012" w:type="dxa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89F90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  <w:szCs w:val="24"/>
                <w:lang w:val="en-US" w:eastAsia="en-US" w:bidi="ar-SA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365</w:t>
            </w:r>
          </w:p>
        </w:tc>
        <w:tc>
          <w:tcPr>
            <w:tcW w:w="2154" w:type="dxa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78AE5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  <w:szCs w:val="24"/>
                <w:lang w:val="en-US" w:eastAsia="en-US" w:bidi="ar-SA"/>
              </w:rPr>
            </w:pPr>
          </w:p>
        </w:tc>
        <w:tc>
          <w:tcPr>
            <w:tcW w:w="630" w:type="dxa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531E6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  <w:szCs w:val="24"/>
                <w:lang w:val="en-US" w:eastAsia="en-US" w:bidi="ar-SA"/>
              </w:rPr>
            </w:pPr>
          </w:p>
        </w:tc>
        <w:tc>
          <w:tcPr>
            <w:tcW w:w="90" w:type="dxa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67A5C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  <w:szCs w:val="24"/>
                <w:lang w:val="en-US" w:eastAsia="en-US" w:bidi="ar-SA"/>
              </w:rPr>
            </w:pPr>
          </w:p>
        </w:tc>
        <w:tc>
          <w:tcPr>
            <w:tcW w:w="2170" w:type="dxa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D8C83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  <w:szCs w:val="24"/>
                <w:lang w:val="en-US" w:eastAsia="en-US" w:bidi="ar-SA"/>
              </w:rPr>
            </w:pPr>
          </w:p>
        </w:tc>
        <w:tc>
          <w:tcPr>
            <w:tcW w:w="906" w:type="dxa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376D9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  <w:szCs w:val="24"/>
                <w:lang w:val="en-US" w:eastAsia="en-US" w:bidi="ar-SA"/>
              </w:rPr>
            </w:pPr>
          </w:p>
        </w:tc>
      </w:tr>
      <w:tr w14:paraId="667270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2A7A5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  <w:szCs w:val="24"/>
                <w:lang w:val="en-US" w:eastAsia="en-US" w:bidi="ar-SA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Low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12028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  <w:szCs w:val="24"/>
                <w:lang w:val="en-US" w:eastAsia="en-US" w:bidi="ar-SA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183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26699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  <w:szCs w:val="24"/>
                <w:lang w:val="en-US" w:eastAsia="en-US" w:bidi="ar-SA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 xml:space="preserve">Reference 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2CD69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  <w:szCs w:val="24"/>
                <w:lang w:val="en-US" w:eastAsia="en-US" w:bidi="ar-SA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E8C7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  <w:szCs w:val="24"/>
                <w:lang w:val="en-US" w:eastAsia="en-US" w:bidi="ar-SA"/>
              </w:rPr>
            </w:pP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2435D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  <w:szCs w:val="24"/>
                <w:lang w:val="en-US" w:eastAsia="en-US" w:bidi="ar-SA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 xml:space="preserve">Reference 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65F95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  <w:szCs w:val="24"/>
                <w:lang w:val="en-US" w:eastAsia="en-US" w:bidi="ar-SA"/>
              </w:rPr>
            </w:pPr>
          </w:p>
        </w:tc>
      </w:tr>
      <w:tr w14:paraId="52CFD4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A9E10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  <w:szCs w:val="24"/>
                <w:lang w:val="en-US" w:eastAsia="en-US" w:bidi="ar-SA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High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68967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  <w:szCs w:val="24"/>
                <w:lang w:val="en-US" w:eastAsia="en-US" w:bidi="ar-SA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182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0B40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  <w:szCs w:val="24"/>
                <w:lang w:val="en-US" w:eastAsia="en-US" w:bidi="ar-SA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2.261 (1.425 - 3.586)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1C784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  <w:szCs w:val="24"/>
                <w:lang w:val="en-US" w:eastAsia="en-US" w:bidi="ar-SA"/>
              </w:rPr>
            </w:pPr>
            <w:r>
              <w:rPr>
                <w:rFonts w:hint="default" w:ascii="Arial" w:hAnsi="Arial" w:eastAsia="Arial" w:cs="Arial"/>
                <w:b/>
                <w:i w:val="0"/>
                <w:color w:val="000000"/>
                <w:sz w:val="18"/>
                <w:szCs w:val="18"/>
                <w:u w:val="none"/>
              </w:rPr>
              <w:t>&lt; 0.001</w:t>
            </w: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EF664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  <w:szCs w:val="24"/>
                <w:lang w:val="en-US" w:eastAsia="en-US" w:bidi="ar-SA"/>
              </w:rPr>
            </w:pP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A5CB0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  <w:szCs w:val="24"/>
                <w:lang w:val="en-US" w:eastAsia="en-US" w:bidi="ar-SA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1.434 (0.628 - 3.274)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9FE8B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  <w:szCs w:val="24"/>
                <w:lang w:val="en-US" w:eastAsia="en-US" w:bidi="ar-SA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0.393</w:t>
            </w:r>
          </w:p>
        </w:tc>
      </w:tr>
      <w:tr w14:paraId="25F7B1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7960B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Pathologic N stage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7DBEB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253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30A2F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15AB6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56F77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D43EC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E1404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</w:tr>
      <w:tr w14:paraId="6D60D2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CE4C0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N0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40236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249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74473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 xml:space="preserve">Reference 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6C7CC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1066C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DAFCF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55647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</w:tr>
      <w:tr w14:paraId="1194EB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96706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N1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A3294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4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AB8E9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3.612 (0.870 - 14.991)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08473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0.077</w:t>
            </w: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CA7E4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D2A8F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73AD1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</w:tr>
      <w:tr w14:paraId="70C62A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1C05B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Pathologic M stage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82A86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268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B2CA4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BA928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A6E0B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DED92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B31D5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</w:tr>
      <w:tr w14:paraId="106F7D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5ABE7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M0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81763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265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11683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 xml:space="preserve">Reference 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A595A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2A8A6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ADCC4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 xml:space="preserve">Reference 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095BD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</w:tr>
      <w:tr w14:paraId="22B8F9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1C4F2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M1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961A6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3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10DD3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5.166 (1.246 - 21.430)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7CD5F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/>
                <w:i w:val="0"/>
                <w:color w:val="000000"/>
                <w:sz w:val="18"/>
                <w:szCs w:val="18"/>
                <w:u w:val="none"/>
              </w:rPr>
              <w:t>0.024</w:t>
            </w: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F1D6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09807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6.111 (0.993 - 37.586)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3D723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0.051</w:t>
            </w:r>
          </w:p>
        </w:tc>
      </w:tr>
      <w:tr w14:paraId="686524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0C4B3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Pathologic stage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73BE1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341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9044F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5D141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36B77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597D2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FEB19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</w:tr>
      <w:tr w14:paraId="20A69C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79EB4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Stage I&amp;Stage II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2D1E4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254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E07AD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 xml:space="preserve">Reference 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EA730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655D5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0FAF9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 xml:space="preserve">Reference 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AF77D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</w:tr>
      <w:tr w14:paraId="7D62D8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9C8C5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Stage III&amp;Stage IV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4BD16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87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0318D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3.803 (2.342 - 6.176)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A2FFA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/>
                <w:i w:val="0"/>
                <w:color w:val="000000"/>
                <w:sz w:val="18"/>
                <w:szCs w:val="18"/>
                <w:u w:val="none"/>
              </w:rPr>
              <w:t>&lt; 0.001</w:t>
            </w: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9E34A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0B1E3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0.305 (0.029 - 3.232)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054D0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0.324</w:t>
            </w:r>
          </w:p>
        </w:tc>
      </w:tr>
      <w:tr w14:paraId="4BAD42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C6A4E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Tumor status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6CF7D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354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DAEC2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85706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46B28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82161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7C02E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</w:tr>
      <w:tr w14:paraId="3378C1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847AE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Tumor free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AA9CB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202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FABAC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 xml:space="preserve">Reference 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2B4D3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B3C71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8704A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 xml:space="preserve">Reference 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A5CB6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</w:tr>
      <w:tr w14:paraId="21A728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2A62C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With tumor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6E82E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152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8007A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775790759.3892 (0.000 - Inf)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59178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0.994</w:t>
            </w: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360A1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CFF35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1005869810.4246 (0.000 - Inf)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E4F53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0.996</w:t>
            </w:r>
          </w:p>
        </w:tc>
      </w:tr>
      <w:tr w14:paraId="3DBB52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ACFA8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Residual tumor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2D528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337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7DC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0EF26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5519E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A3B06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8532B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</w:tr>
      <w:tr w14:paraId="1211B4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44B33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R0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EA34F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320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0E943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 xml:space="preserve">Reference 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9C5B3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4AEB0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CEBFE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8C24C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</w:tr>
      <w:tr w14:paraId="14C728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7DF96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R1&amp;R2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385A9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17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686EB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1.678 (0.728 - 3.870)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4C714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0.224</w:t>
            </w: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98EC2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A670F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4642E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</w:tr>
      <w:tr w14:paraId="1008EB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BD930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Histologic grade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1E0B2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360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D8D3F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5B0F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83699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6D591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D22A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</w:tr>
      <w:tr w14:paraId="3EF7BF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B00FD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G1&amp;G2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DC828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227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646ED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 xml:space="preserve">Reference 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1B0F2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F1610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DBC0D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A9511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</w:tr>
      <w:tr w14:paraId="42ED28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F0546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G3&amp;G4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EA273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133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2285A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1.086 (0.683 - 1.728)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69463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0.726</w:t>
            </w: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18073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53CDA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8DD4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</w:tr>
      <w:tr w14:paraId="2E084B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2AE7A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Child-Pugh grade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687F5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235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14C9B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5D389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6863E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4F475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776B4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</w:tr>
      <w:tr w14:paraId="6B155D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ECC3A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A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EE3EB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214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CF076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 xml:space="preserve">Reference 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AA33D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51703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C27EC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 xml:space="preserve">Reference 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4A5B7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</w:tr>
      <w:tr w14:paraId="2966FF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22B97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B&amp;C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7C061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21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A6256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2.560 (1.123 - 5.834)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E468B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/>
                <w:i w:val="0"/>
                <w:color w:val="000000"/>
                <w:sz w:val="18"/>
                <w:szCs w:val="18"/>
                <w:u w:val="none"/>
              </w:rPr>
              <w:t>0.025</w:t>
            </w: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C532A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EE060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7.250 (2.057 - 25.552)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FFC5B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/>
                <w:i w:val="0"/>
                <w:color w:val="000000"/>
                <w:sz w:val="18"/>
                <w:szCs w:val="18"/>
                <w:u w:val="none"/>
              </w:rPr>
              <w:t>0.002</w:t>
            </w:r>
          </w:p>
        </w:tc>
      </w:tr>
      <w:tr w14:paraId="7DEFF2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75E89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  <w:szCs w:val="24"/>
                <w:lang w:val="en-US" w:eastAsia="en-US" w:bidi="ar-SA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Vascular invasion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EAC30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  <w:szCs w:val="24"/>
                <w:lang w:val="en-US" w:eastAsia="en-US" w:bidi="ar-SA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309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06364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  <w:szCs w:val="24"/>
                <w:lang w:val="en-US" w:eastAsia="en-US" w:bidi="ar-SA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8B137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  <w:szCs w:val="24"/>
                <w:lang w:val="en-US" w:eastAsia="en-US" w:bidi="ar-SA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441C2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  <w:szCs w:val="24"/>
                <w:lang w:val="en-US" w:eastAsia="en-US" w:bidi="ar-SA"/>
              </w:rPr>
            </w:pP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2750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  <w:szCs w:val="24"/>
                <w:lang w:val="en-US" w:eastAsia="en-US" w:bidi="ar-SA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E3EF4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  <w:szCs w:val="24"/>
                <w:lang w:val="en-US" w:eastAsia="en-US" w:bidi="ar-SA"/>
              </w:rPr>
            </w:pPr>
          </w:p>
        </w:tc>
      </w:tr>
      <w:tr w14:paraId="714F86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A7EEF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  <w:szCs w:val="24"/>
                <w:lang w:val="en-US" w:eastAsia="en-US" w:bidi="ar-SA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No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3785C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  <w:szCs w:val="24"/>
                <w:lang w:val="en-US" w:eastAsia="en-US" w:bidi="ar-SA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204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9CB3C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  <w:szCs w:val="24"/>
                <w:lang w:val="en-US" w:eastAsia="en-US" w:bidi="ar-SA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 xml:space="preserve">Reference 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5E3CD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  <w:szCs w:val="24"/>
                <w:lang w:val="en-US" w:eastAsia="en-US" w:bidi="ar-SA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5A24E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  <w:szCs w:val="24"/>
                <w:lang w:val="en-US" w:eastAsia="en-US" w:bidi="ar-SA"/>
              </w:rPr>
            </w:pP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9B7CA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  <w:szCs w:val="24"/>
                <w:lang w:val="en-US" w:eastAsia="en-US" w:bidi="ar-SA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4D2EE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  <w:szCs w:val="24"/>
                <w:lang w:val="en-US" w:eastAsia="en-US" w:bidi="ar-SA"/>
              </w:rPr>
            </w:pPr>
          </w:p>
        </w:tc>
      </w:tr>
      <w:tr w14:paraId="181034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995C8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Yes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F5F56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105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08914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1.277 (0.707 - 2.306)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A205D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0.418</w:t>
            </w: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5CC2A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7E1C1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05ABB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</w:tr>
      <w:tr w14:paraId="492645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F1090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Female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F6DB8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118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4CB86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 xml:space="preserve">Reference 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52DB9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E5100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ED708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E7642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</w:tr>
      <w:tr w14:paraId="669872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62CEA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Male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9292F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247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0A71A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0.813 (0.516 - 1.281)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D0676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0.373</w:t>
            </w: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A3AE3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C1FE5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BC3C5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</w:tr>
      <w:tr w14:paraId="69B90A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25F4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Age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1BE26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365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6996B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D8F18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D5A6E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0588B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42D3A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</w:tr>
      <w:tr w14:paraId="024E00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FCF54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&lt;= 60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39016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174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C5DB7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 xml:space="preserve">Reference 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2DE1A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20D74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2D3AA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D663A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</w:tr>
      <w:tr w14:paraId="39BA68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DDDBE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&gt; 60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827A4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191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1E808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0.846 (0.543 - 1.317)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50E57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0.458</w:t>
            </w: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751DB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5D4BE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3F3AC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</w:tr>
      <w:tr w14:paraId="0BAE33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E6128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Weight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6D55E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338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36C0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A3F59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6FBD8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BCD9F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58B1F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</w:tr>
      <w:tr w14:paraId="3DF727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942A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&lt;= 70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07898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182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30875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 xml:space="preserve">Reference 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A2F6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9B8B8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C46FB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76878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</w:tr>
      <w:tr w14:paraId="0CFE64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B4D2C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&gt; 70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29486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156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A7CFB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1.000 (0.630 - 1.589)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BE7CE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0.999</w:t>
            </w: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FE379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998FE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AF0BE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</w:tr>
      <w:tr w14:paraId="51C633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52689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BMI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1385B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329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7DB1E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D1210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E3018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5E3E0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9214C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</w:tr>
      <w:tr w14:paraId="6958ED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39E25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&lt;= 25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58175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175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4ADDB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 xml:space="preserve">Reference 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60053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EB3E8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CD790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02D48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</w:tr>
      <w:tr w14:paraId="730A97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ED1DC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&gt; 25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12D4E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154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8F753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0.826 (0.512 - 1.330)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90934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0.431</w:t>
            </w: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8E89B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86D2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0F86C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</w:tr>
      <w:tr w14:paraId="268B3E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CD9C8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AFP(ng/ml)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5876F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275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F090D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FCDD4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4C04D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2D8F5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F65C5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</w:tr>
      <w:tr w14:paraId="7F6EB1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FE6AD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&lt;= 400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D1853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214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546E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 xml:space="preserve">Reference 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2286F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E8AF4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0961B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60BD4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</w:tr>
      <w:tr w14:paraId="0E88AF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3C2A5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&gt; 400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F9A3B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61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7EF0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0.867 (0.450 - 1.668)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25973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0.668</w:t>
            </w: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B7BCE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5FDEC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5FC21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</w:tr>
      <w:tr w14:paraId="791B1B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920A9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Fibrosis ishak score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6793C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210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A8441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2A283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80F49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015F7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83666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</w:tr>
      <w:tr w14:paraId="398DB4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07531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0&amp;1/2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49690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104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00D74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 xml:space="preserve">Reference 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FDC4B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DFC0C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6B8F2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511E7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</w:tr>
      <w:tr w14:paraId="1862E0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3F2D2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3/4&amp;5&amp;6</w:t>
            </w:r>
          </w:p>
        </w:tc>
        <w:tc>
          <w:tcPr>
            <w:tcW w:w="101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2CD3B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106</w:t>
            </w:r>
          </w:p>
        </w:tc>
        <w:tc>
          <w:tcPr>
            <w:tcW w:w="215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4E849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0.660 (0.340 - 1.279)</w:t>
            </w:r>
          </w:p>
        </w:tc>
        <w:tc>
          <w:tcPr>
            <w:tcW w:w="63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A8C9A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0.218</w:t>
            </w:r>
          </w:p>
        </w:tc>
        <w:tc>
          <w:tcPr>
            <w:tcW w:w="9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0416C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  <w:tc>
          <w:tcPr>
            <w:tcW w:w="217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241F1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EE63C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z w:val="18"/>
              </w:rPr>
            </w:pPr>
          </w:p>
        </w:tc>
      </w:tr>
    </w:tbl>
    <w:p w14:paraId="36915B6C">
      <w:pPr>
        <w:rPr>
          <w:rFonts w:hint="eastAsia"/>
          <w:sz w:val="18"/>
          <w:szCs w:val="18"/>
        </w:rPr>
      </w:pPr>
      <w:r>
        <w:rPr>
          <w:rFonts w:hint="default" w:ascii="Arial" w:hAnsi="Arial" w:cs="Arial"/>
          <w:sz w:val="18"/>
          <w:szCs w:val="18"/>
        </w:rPr>
        <w:t>Note: * has statistical significance for differences, P &lt; 0.05.</w:t>
      </w:r>
    </w:p>
    <w:p w14:paraId="52F343A9">
      <w:pPr>
        <w:rPr>
          <w:rFonts w:hint="default" w:ascii="Arial" w:hAnsi="Arial" w:cs="Arial"/>
        </w:rPr>
      </w:pPr>
    </w:p>
    <w:p w14:paraId="495D7B22">
      <w:pPr>
        <w:rPr>
          <w:rFonts w:hint="default" w:ascii="Arial" w:hAnsi="Arial" w:cs="Arial"/>
        </w:rPr>
      </w:pPr>
    </w:p>
    <w:p w14:paraId="77348099">
      <w:pPr>
        <w:rPr>
          <w:rFonts w:hint="default" w:ascii="Arial" w:hAnsi="Arial" w:cs="Arial"/>
        </w:rPr>
      </w:pPr>
    </w:p>
    <w:p w14:paraId="55F14ED1">
      <w:pPr>
        <w:rPr>
          <w:rFonts w:hint="default" w:ascii="Arial" w:hAnsi="Arial" w:cs="Arial"/>
        </w:rPr>
      </w:pPr>
    </w:p>
    <w:p w14:paraId="6E08B874">
      <w:pPr>
        <w:rPr>
          <w:rFonts w:hint="default" w:ascii="Arial" w:hAnsi="Arial" w:cs="Arial"/>
        </w:rPr>
      </w:pPr>
    </w:p>
    <w:p w14:paraId="2A09D6EA">
      <w:pPr>
        <w:rPr>
          <w:rFonts w:hint="default" w:ascii="Arial" w:hAnsi="Arial" w:cs="Arial"/>
        </w:rPr>
      </w:pPr>
    </w:p>
    <w:p w14:paraId="3D3E352E">
      <w:pPr>
        <w:rPr>
          <w:rFonts w:hint="default" w:ascii="Arial" w:hAnsi="Arial" w:cs="Arial"/>
        </w:rPr>
      </w:pPr>
    </w:p>
    <w:p w14:paraId="658E80FD">
      <w:pPr>
        <w:widowControl/>
        <w:spacing w:line="440" w:lineRule="exact"/>
        <w:textAlignment w:val="bottom"/>
        <w:rPr>
          <w:rStyle w:val="9"/>
          <w:rFonts w:hint="default" w:ascii="Arial" w:hAnsi="Arial" w:eastAsia="Helvetica" w:cs="Arial"/>
          <w:b w:val="0"/>
          <w:bCs/>
          <w:i w:val="0"/>
          <w:iCs w:val="0"/>
          <w:caps w:val="0"/>
          <w:color w:val="000000"/>
          <w:spacing w:val="0"/>
          <w:sz w:val="32"/>
          <w:szCs w:val="32"/>
        </w:rPr>
      </w:pPr>
    </w:p>
    <w:p w14:paraId="6F409D28">
      <w:pPr>
        <w:widowControl/>
        <w:spacing w:line="440" w:lineRule="exact"/>
        <w:textAlignment w:val="bottom"/>
        <w:rPr>
          <w:rStyle w:val="9"/>
          <w:rFonts w:hint="default" w:ascii="Arial" w:hAnsi="Arial" w:eastAsia="Helvetica" w:cs="Arial"/>
          <w:b w:val="0"/>
          <w:bCs/>
          <w:i w:val="0"/>
          <w:iCs w:val="0"/>
          <w:caps w:val="0"/>
          <w:color w:val="000000"/>
          <w:spacing w:val="0"/>
          <w:sz w:val="32"/>
          <w:szCs w:val="32"/>
        </w:rPr>
      </w:pPr>
    </w:p>
    <w:p w14:paraId="2367DEBC">
      <w:pPr>
        <w:widowControl/>
        <w:spacing w:line="440" w:lineRule="exact"/>
        <w:textAlignment w:val="bottom"/>
        <w:rPr>
          <w:rStyle w:val="9"/>
          <w:rFonts w:hint="default" w:ascii="Arial" w:hAnsi="Arial" w:eastAsia="Helvetica" w:cs="Arial"/>
          <w:b w:val="0"/>
          <w:bCs/>
          <w:i w:val="0"/>
          <w:iCs w:val="0"/>
          <w:caps w:val="0"/>
          <w:color w:val="000000"/>
          <w:spacing w:val="0"/>
          <w:sz w:val="32"/>
          <w:szCs w:val="32"/>
        </w:rPr>
      </w:pPr>
    </w:p>
    <w:p w14:paraId="4B5F3F14">
      <w:pPr>
        <w:widowControl/>
        <w:spacing w:line="440" w:lineRule="exact"/>
        <w:textAlignment w:val="bottom"/>
        <w:rPr>
          <w:rStyle w:val="9"/>
          <w:rFonts w:hint="default" w:ascii="Arial" w:hAnsi="Arial" w:eastAsia="Helvetica" w:cs="Arial"/>
          <w:b w:val="0"/>
          <w:bCs/>
          <w:i w:val="0"/>
          <w:iCs w:val="0"/>
          <w:caps w:val="0"/>
          <w:color w:val="000000"/>
          <w:spacing w:val="0"/>
          <w:sz w:val="32"/>
          <w:szCs w:val="32"/>
        </w:rPr>
      </w:pPr>
    </w:p>
    <w:p w14:paraId="12FA8281">
      <w:pPr>
        <w:widowControl/>
        <w:spacing w:line="440" w:lineRule="exact"/>
        <w:textAlignment w:val="bottom"/>
        <w:rPr>
          <w:rStyle w:val="9"/>
          <w:rFonts w:hint="default" w:ascii="Arial" w:hAnsi="Arial" w:eastAsia="Helvetica" w:cs="Arial"/>
          <w:b w:val="0"/>
          <w:bCs/>
          <w:i w:val="0"/>
          <w:iCs w:val="0"/>
          <w:caps w:val="0"/>
          <w:color w:val="000000"/>
          <w:spacing w:val="0"/>
          <w:sz w:val="32"/>
          <w:szCs w:val="32"/>
        </w:rPr>
      </w:pPr>
    </w:p>
    <w:p w14:paraId="65002E6B">
      <w:pPr>
        <w:widowControl/>
        <w:spacing w:line="440" w:lineRule="exact"/>
        <w:textAlignment w:val="bottom"/>
        <w:rPr>
          <w:rStyle w:val="9"/>
          <w:rFonts w:hint="default" w:ascii="Arial" w:hAnsi="Arial" w:eastAsia="Helvetica" w:cs="Arial"/>
          <w:b w:val="0"/>
          <w:bCs/>
          <w:i w:val="0"/>
          <w:iCs w:val="0"/>
          <w:caps w:val="0"/>
          <w:color w:val="000000"/>
          <w:spacing w:val="0"/>
          <w:sz w:val="32"/>
          <w:szCs w:val="32"/>
        </w:rPr>
      </w:pPr>
    </w:p>
    <w:p w14:paraId="086F0920">
      <w:pPr>
        <w:widowControl/>
        <w:spacing w:line="440" w:lineRule="exact"/>
        <w:textAlignment w:val="bottom"/>
        <w:rPr>
          <w:rStyle w:val="9"/>
          <w:rFonts w:hint="default" w:ascii="Arial" w:hAnsi="Arial" w:eastAsia="Helvetica" w:cs="Arial"/>
          <w:b w:val="0"/>
          <w:bCs/>
          <w:i w:val="0"/>
          <w:iCs w:val="0"/>
          <w:caps w:val="0"/>
          <w:color w:val="000000"/>
          <w:spacing w:val="0"/>
          <w:sz w:val="32"/>
          <w:szCs w:val="32"/>
        </w:rPr>
      </w:pPr>
    </w:p>
    <w:p w14:paraId="6B9F99E1">
      <w:pPr>
        <w:widowControl/>
        <w:spacing w:line="440" w:lineRule="exact"/>
        <w:textAlignment w:val="bottom"/>
        <w:rPr>
          <w:rStyle w:val="9"/>
          <w:rFonts w:hint="default" w:ascii="Arial" w:hAnsi="Arial" w:eastAsia="Helvetica" w:cs="Arial"/>
          <w:b w:val="0"/>
          <w:bCs/>
          <w:i w:val="0"/>
          <w:iCs w:val="0"/>
          <w:caps w:val="0"/>
          <w:color w:val="000000"/>
          <w:spacing w:val="0"/>
          <w:sz w:val="32"/>
          <w:szCs w:val="32"/>
        </w:rPr>
      </w:pPr>
    </w:p>
    <w:p w14:paraId="59D09310">
      <w:pPr>
        <w:widowControl/>
        <w:spacing w:line="440" w:lineRule="exact"/>
        <w:textAlignment w:val="bottom"/>
        <w:rPr>
          <w:rStyle w:val="9"/>
          <w:rFonts w:hint="default" w:ascii="Arial" w:hAnsi="Arial" w:eastAsia="Helvetica" w:cs="Arial"/>
          <w:b w:val="0"/>
          <w:bCs/>
          <w:i w:val="0"/>
          <w:iCs w:val="0"/>
          <w:caps w:val="0"/>
          <w:color w:val="000000"/>
          <w:spacing w:val="0"/>
          <w:sz w:val="32"/>
          <w:szCs w:val="32"/>
        </w:rPr>
      </w:pPr>
    </w:p>
    <w:p w14:paraId="37C437DD">
      <w:pPr>
        <w:widowControl/>
        <w:spacing w:line="440" w:lineRule="exact"/>
        <w:textAlignment w:val="bottom"/>
        <w:rPr>
          <w:rStyle w:val="9"/>
          <w:rFonts w:hint="eastAsia" w:ascii="Arial" w:hAnsi="Arial" w:eastAsia="宋体" w:cs="Arial"/>
          <w:b w:val="0"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Style w:val="9"/>
          <w:rFonts w:hint="default" w:ascii="Arial" w:hAnsi="Arial" w:eastAsia="Helvetica" w:cs="Arial"/>
          <w:b w:val="0"/>
          <w:bCs/>
          <w:i w:val="0"/>
          <w:iCs w:val="0"/>
          <w:caps w:val="0"/>
          <w:color w:val="000000"/>
          <w:spacing w:val="0"/>
          <w:sz w:val="32"/>
          <w:szCs w:val="32"/>
        </w:rPr>
        <w:t>Supplementary table S</w:t>
      </w:r>
      <w:r>
        <w:rPr>
          <w:rStyle w:val="9"/>
          <w:rFonts w:hint="eastAsia" w:ascii="Arial" w:hAnsi="Arial" w:eastAsia="宋体" w:cs="Arial"/>
          <w:b w:val="0"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8</w:t>
      </w:r>
    </w:p>
    <w:p w14:paraId="20AF9738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napToGrid w:val="0"/>
        <w:spacing w:before="100" w:after="100" w:line="240" w:lineRule="auto"/>
        <w:ind w:left="0" w:leftChars="0" w:right="0" w:rightChars="0" w:firstLine="0" w:firstLineChars="0"/>
        <w:jc w:val="center"/>
      </w:pPr>
      <w:r>
        <w:rPr>
          <w:rFonts w:hint="default" w:ascii="Arial" w:hAnsi="Arial" w:eastAsia="Arial" w:cs="Arial"/>
          <w:b w:val="0"/>
          <w:bCs/>
          <w:sz w:val="28"/>
          <w:szCs w:val="44"/>
        </w:rPr>
        <w:t xml:space="preserve">Univariate and multivariate regression </w:t>
      </w:r>
      <w:r>
        <w:rPr>
          <w:rFonts w:hint="eastAsia" w:ascii="Arial" w:hAnsi="Arial" w:eastAsia="宋体" w:cs="Arial"/>
          <w:b w:val="0"/>
          <w:bCs/>
          <w:sz w:val="28"/>
          <w:szCs w:val="44"/>
          <w:lang w:eastAsia="zh-CN"/>
        </w:rPr>
        <w:t xml:space="preserve">analysis </w:t>
      </w:r>
      <w:r>
        <w:rPr>
          <w:rFonts w:hint="default" w:ascii="Arial" w:hAnsi="Arial" w:eastAsia="Arial" w:cs="Arial"/>
          <w:b w:val="0"/>
          <w:bCs/>
          <w:sz w:val="28"/>
          <w:szCs w:val="44"/>
        </w:rPr>
        <w:t>(</w:t>
      </w:r>
      <w:r>
        <w:rPr>
          <w:rFonts w:hint="eastAsia" w:ascii="Arial" w:hAnsi="Arial" w:eastAsia="宋体" w:cs="Arial"/>
          <w:b w:val="0"/>
          <w:bCs/>
          <w:sz w:val="28"/>
          <w:szCs w:val="44"/>
          <w:lang w:val="en-US" w:eastAsia="zh-CN"/>
        </w:rPr>
        <w:t>PFI</w:t>
      </w:r>
      <w:r>
        <w:rPr>
          <w:rFonts w:hint="default" w:ascii="Arial" w:hAnsi="Arial" w:eastAsia="Arial" w:cs="Arial"/>
          <w:b w:val="0"/>
          <w:bCs/>
          <w:sz w:val="28"/>
          <w:szCs w:val="44"/>
        </w:rPr>
        <w:t xml:space="preserve">) of </w:t>
      </w:r>
      <w:r>
        <w:rPr>
          <w:rFonts w:hint="eastAsia" w:ascii="Arial" w:hAnsi="Arial" w:eastAsia="Arial" w:cs="Arial"/>
          <w:b w:val="0"/>
          <w:bCs/>
          <w:sz w:val="28"/>
          <w:szCs w:val="44"/>
          <w:lang w:eastAsia="zh-CN"/>
        </w:rPr>
        <w:t>prognostic factors</w:t>
      </w:r>
      <w:r>
        <w:rPr>
          <w:rFonts w:hint="default" w:ascii="Arial" w:hAnsi="Arial" w:eastAsia="Arial" w:cs="Arial"/>
          <w:b w:val="0"/>
          <w:bCs/>
          <w:sz w:val="28"/>
          <w:szCs w:val="44"/>
        </w:rPr>
        <w:t xml:space="preserve"> in patients with HCC.</w:t>
      </w:r>
    </w:p>
    <w:tbl>
      <w:tblPr>
        <w:tblStyle w:val="6"/>
        <w:tblW w:w="8873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1"/>
        <w:gridCol w:w="1000"/>
        <w:gridCol w:w="2199"/>
        <w:gridCol w:w="963"/>
        <w:gridCol w:w="89"/>
        <w:gridCol w:w="1798"/>
        <w:gridCol w:w="903"/>
      </w:tblGrid>
      <w:tr w14:paraId="49DFED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926" w:type="dxa"/>
            <w:vMerge w:val="restar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4C38B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b/>
                <w:sz w:val="18"/>
              </w:rPr>
            </w:pPr>
            <w:r>
              <w:rPr>
                <w:rFonts w:ascii="Arial" w:hAnsi="Arial" w:eastAsia="Arial" w:cs="Arial"/>
                <w:b/>
                <w:i w:val="0"/>
                <w:color w:val="000000"/>
                <w:sz w:val="18"/>
                <w:szCs w:val="18"/>
                <w:u w:val="none"/>
              </w:rPr>
              <w:t>Characteristics</w:t>
            </w:r>
          </w:p>
        </w:tc>
        <w:tc>
          <w:tcPr>
            <w:tcW w:w="1003" w:type="dxa"/>
            <w:vMerge w:val="restar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79761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b/>
                <w:sz w:val="18"/>
              </w:rPr>
            </w:pPr>
            <w:r>
              <w:rPr>
                <w:rFonts w:ascii="Arial" w:hAnsi="Arial" w:eastAsia="Arial" w:cs="Arial"/>
                <w:b/>
                <w:i w:val="0"/>
                <w:color w:val="000000"/>
                <w:sz w:val="18"/>
                <w:szCs w:val="18"/>
                <w:u w:val="none"/>
              </w:rPr>
              <w:t>Total(N)</w:t>
            </w:r>
          </w:p>
        </w:tc>
        <w:tc>
          <w:tcPr>
            <w:tcW w:w="967" w:type="dxa"/>
            <w:gridSpan w:val="2"/>
            <w:tcBorders>
              <w:top w:val="single" w:color="000000" w:sz="6" w:space="0"/>
              <w:left w:val="nil"/>
              <w:bottom w:val="single" w:color="666666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B6975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b/>
                <w:sz w:val="18"/>
              </w:rPr>
            </w:pPr>
            <w:r>
              <w:rPr>
                <w:rFonts w:ascii="Arial" w:hAnsi="Arial" w:eastAsia="Arial" w:cs="Arial"/>
                <w:b/>
                <w:i w:val="0"/>
                <w:color w:val="000000"/>
                <w:sz w:val="18"/>
                <w:szCs w:val="18"/>
                <w:u w:val="none"/>
              </w:rPr>
              <w:t>Univariate analysis</w:t>
            </w:r>
          </w:p>
        </w:tc>
        <w:tc>
          <w:tcPr>
            <w:tcW w:w="90" w:type="dxa"/>
            <w:vMerge w:val="restar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4D6D2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b/>
                <w:sz w:val="18"/>
              </w:rPr>
            </w:pPr>
          </w:p>
        </w:tc>
        <w:tc>
          <w:tcPr>
            <w:tcW w:w="906" w:type="dxa"/>
            <w:gridSpan w:val="2"/>
            <w:tcBorders>
              <w:top w:val="single" w:color="000000" w:sz="6" w:space="0"/>
              <w:left w:val="nil"/>
              <w:bottom w:val="single" w:color="666666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20396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b/>
                <w:sz w:val="18"/>
              </w:rPr>
            </w:pPr>
            <w:r>
              <w:rPr>
                <w:rFonts w:ascii="Arial" w:hAnsi="Arial" w:eastAsia="Arial" w:cs="Arial"/>
                <w:b/>
                <w:i w:val="0"/>
                <w:color w:val="000000"/>
                <w:sz w:val="18"/>
                <w:szCs w:val="18"/>
                <w:u w:val="none"/>
              </w:rPr>
              <w:t>Multivariate analysis</w:t>
            </w:r>
          </w:p>
        </w:tc>
      </w:tr>
      <w:tr w14:paraId="0C43CC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926" w:type="dxa"/>
            <w:vMerge w:val="continue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DF74C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b/>
                <w:sz w:val="18"/>
              </w:rPr>
            </w:pPr>
          </w:p>
        </w:tc>
        <w:tc>
          <w:tcPr>
            <w:tcW w:w="1003" w:type="dxa"/>
            <w:vMerge w:val="continue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4F572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b/>
                <w:sz w:val="18"/>
              </w:rPr>
            </w:pPr>
          </w:p>
        </w:tc>
        <w:tc>
          <w:tcPr>
            <w:tcW w:w="2209" w:type="dxa"/>
            <w:tcBorders>
              <w:top w:val="single" w:color="666666" w:sz="8" w:space="0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4D886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b/>
                <w:sz w:val="18"/>
              </w:rPr>
            </w:pPr>
            <w:r>
              <w:rPr>
                <w:rFonts w:ascii="Arial" w:hAnsi="Arial" w:eastAsia="Arial" w:cs="Arial"/>
                <w:b/>
                <w:i w:val="0"/>
                <w:color w:val="000000"/>
                <w:sz w:val="18"/>
                <w:szCs w:val="18"/>
                <w:u w:val="none"/>
              </w:rPr>
              <w:t>Hazard ratio (95% CI)</w:t>
            </w:r>
          </w:p>
        </w:tc>
        <w:tc>
          <w:tcPr>
            <w:tcW w:w="967" w:type="dxa"/>
            <w:tcBorders>
              <w:top w:val="single" w:color="666666" w:sz="8" w:space="0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BD2E4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b/>
                <w:sz w:val="18"/>
              </w:rPr>
            </w:pPr>
            <w:r>
              <w:rPr>
                <w:rFonts w:ascii="Arial" w:hAnsi="Arial" w:eastAsia="Arial" w:cs="Arial"/>
                <w:b/>
                <w:i w:val="0"/>
                <w:color w:val="000000"/>
                <w:sz w:val="18"/>
                <w:szCs w:val="18"/>
                <w:u w:val="none"/>
              </w:rPr>
              <w:t>P value</w:t>
            </w:r>
          </w:p>
        </w:tc>
        <w:tc>
          <w:tcPr>
            <w:tcW w:w="90" w:type="dxa"/>
            <w:vMerge w:val="continue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971E2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b/>
                <w:sz w:val="18"/>
              </w:rPr>
            </w:pPr>
          </w:p>
        </w:tc>
        <w:tc>
          <w:tcPr>
            <w:tcW w:w="1805" w:type="dxa"/>
            <w:tcBorders>
              <w:top w:val="single" w:color="666666" w:sz="8" w:space="0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5F012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b/>
                <w:sz w:val="18"/>
              </w:rPr>
            </w:pPr>
            <w:r>
              <w:rPr>
                <w:rFonts w:ascii="Arial" w:hAnsi="Arial" w:eastAsia="Arial" w:cs="Arial"/>
                <w:b/>
                <w:i w:val="0"/>
                <w:color w:val="000000"/>
                <w:sz w:val="18"/>
                <w:szCs w:val="18"/>
                <w:u w:val="none"/>
              </w:rPr>
              <w:t>Hazard ratio (95% CI)</w:t>
            </w:r>
          </w:p>
        </w:tc>
        <w:tc>
          <w:tcPr>
            <w:tcW w:w="906" w:type="dxa"/>
            <w:tcBorders>
              <w:top w:val="single" w:color="666666" w:sz="8" w:space="0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267A7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b/>
                <w:sz w:val="18"/>
              </w:rPr>
            </w:pPr>
            <w:r>
              <w:rPr>
                <w:rFonts w:ascii="Arial" w:hAnsi="Arial" w:eastAsia="Arial" w:cs="Arial"/>
                <w:b/>
                <w:i w:val="0"/>
                <w:color w:val="000000"/>
                <w:sz w:val="18"/>
                <w:szCs w:val="18"/>
                <w:u w:val="none"/>
              </w:rPr>
              <w:t>P value</w:t>
            </w:r>
          </w:p>
        </w:tc>
      </w:tr>
      <w:tr w14:paraId="465C06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26" w:type="dxa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BE23B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 w:hAnsiTheme="minorHAnsi" w:cstheme="minorBidi"/>
                <w:sz w:val="18"/>
                <w:szCs w:val="24"/>
                <w:lang w:val="en-US" w:eastAsia="en-US" w:bidi="ar-SA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CDCA5</w:t>
            </w:r>
          </w:p>
        </w:tc>
        <w:tc>
          <w:tcPr>
            <w:tcW w:w="1003" w:type="dxa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664C0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 w:hAnsiTheme="minorHAnsi" w:cstheme="minorBidi"/>
                <w:sz w:val="18"/>
                <w:szCs w:val="24"/>
                <w:lang w:val="en-US" w:eastAsia="en-US" w:bidi="ar-SA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373</w:t>
            </w:r>
          </w:p>
        </w:tc>
        <w:tc>
          <w:tcPr>
            <w:tcW w:w="2209" w:type="dxa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E1A59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 w:hAnsiTheme="minorHAnsi" w:cstheme="minorBidi"/>
                <w:sz w:val="18"/>
                <w:szCs w:val="24"/>
                <w:lang w:val="en-US" w:eastAsia="en-US" w:bidi="ar-SA"/>
              </w:rPr>
            </w:pPr>
          </w:p>
        </w:tc>
        <w:tc>
          <w:tcPr>
            <w:tcW w:w="967" w:type="dxa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E054E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 w:hAnsiTheme="minorHAnsi" w:cstheme="minorBidi"/>
                <w:sz w:val="18"/>
                <w:szCs w:val="24"/>
                <w:lang w:val="en-US" w:eastAsia="en-US" w:bidi="ar-SA"/>
              </w:rPr>
            </w:pPr>
          </w:p>
        </w:tc>
        <w:tc>
          <w:tcPr>
            <w:tcW w:w="90" w:type="dxa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AD957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 w:hAnsiTheme="minorHAnsi" w:cstheme="minorBidi"/>
                <w:sz w:val="18"/>
                <w:szCs w:val="24"/>
                <w:lang w:val="en-US" w:eastAsia="en-US" w:bidi="ar-SA"/>
              </w:rPr>
            </w:pPr>
          </w:p>
        </w:tc>
        <w:tc>
          <w:tcPr>
            <w:tcW w:w="1805" w:type="dxa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0C9CE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 w:hAnsiTheme="minorHAnsi" w:cstheme="minorBidi"/>
                <w:sz w:val="18"/>
                <w:szCs w:val="24"/>
                <w:lang w:val="en-US" w:eastAsia="en-US" w:bidi="ar-SA"/>
              </w:rPr>
            </w:pPr>
          </w:p>
        </w:tc>
        <w:tc>
          <w:tcPr>
            <w:tcW w:w="906" w:type="dxa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66736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 w:hAnsiTheme="minorHAnsi" w:cstheme="minorBidi"/>
                <w:sz w:val="18"/>
                <w:szCs w:val="24"/>
                <w:lang w:val="en-US" w:eastAsia="en-US" w:bidi="ar-SA"/>
              </w:rPr>
            </w:pPr>
          </w:p>
        </w:tc>
      </w:tr>
      <w:tr w14:paraId="39D048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26E1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 w:hAnsiTheme="minorHAnsi" w:cstheme="minorBidi"/>
                <w:sz w:val="18"/>
                <w:szCs w:val="24"/>
                <w:lang w:val="en-US" w:eastAsia="en-US" w:bidi="ar-SA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Low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EC0D3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 w:hAnsiTheme="minorHAnsi" w:cstheme="minorBidi"/>
                <w:sz w:val="18"/>
                <w:szCs w:val="24"/>
                <w:lang w:val="en-US" w:eastAsia="en-US" w:bidi="ar-SA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187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91DC8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 w:hAnsiTheme="minorHAnsi" w:cstheme="minorBidi"/>
                <w:sz w:val="18"/>
                <w:szCs w:val="24"/>
                <w:lang w:val="en-US" w:eastAsia="en-US" w:bidi="ar-SA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 xml:space="preserve">Reference 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75581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 w:hAnsiTheme="minorHAnsi" w:cstheme="minorBidi"/>
                <w:sz w:val="18"/>
                <w:szCs w:val="24"/>
                <w:lang w:val="en-US" w:eastAsia="en-US" w:bidi="ar-SA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C3C80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 w:hAnsiTheme="minorHAnsi" w:cstheme="minorBidi"/>
                <w:sz w:val="18"/>
                <w:szCs w:val="24"/>
                <w:lang w:val="en-US" w:eastAsia="en-US" w:bidi="ar-SA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35376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 w:hAnsiTheme="minorHAnsi" w:cstheme="minorBidi"/>
                <w:sz w:val="18"/>
                <w:szCs w:val="24"/>
                <w:lang w:val="en-US" w:eastAsia="en-US" w:bidi="ar-SA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 xml:space="preserve">Reference 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DF522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 w:hAnsiTheme="minorHAnsi" w:cstheme="minorBidi"/>
                <w:sz w:val="18"/>
                <w:szCs w:val="24"/>
                <w:lang w:val="en-US" w:eastAsia="en-US" w:bidi="ar-SA"/>
              </w:rPr>
            </w:pPr>
          </w:p>
        </w:tc>
      </w:tr>
      <w:tr w14:paraId="1B7D35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B3A15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 w:hAnsiTheme="minorHAnsi" w:cstheme="minorBidi"/>
                <w:sz w:val="18"/>
                <w:szCs w:val="24"/>
                <w:lang w:val="en-US" w:eastAsia="en-US" w:bidi="ar-SA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High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3DDE8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 w:hAnsiTheme="minorHAnsi" w:cstheme="minorBidi"/>
                <w:sz w:val="18"/>
                <w:szCs w:val="24"/>
                <w:lang w:val="en-US" w:eastAsia="en-US" w:bidi="ar-SA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186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1132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 w:hAnsiTheme="minorHAnsi" w:cstheme="minorBidi"/>
                <w:sz w:val="18"/>
                <w:szCs w:val="24"/>
                <w:lang w:val="en-US" w:eastAsia="en-US" w:bidi="ar-SA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1.716 (1.280 - 2.300)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6554C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 w:hAnsiTheme="minorHAnsi" w:cstheme="minorBidi"/>
                <w:sz w:val="18"/>
                <w:szCs w:val="24"/>
                <w:lang w:val="en-US" w:eastAsia="en-US" w:bidi="ar-SA"/>
              </w:rPr>
            </w:pPr>
            <w:r>
              <w:rPr>
                <w:rFonts w:ascii="Arial" w:hAnsi="Arial" w:eastAsia="Arial" w:cs="Arial"/>
                <w:b/>
                <w:i w:val="0"/>
                <w:color w:val="000000"/>
                <w:sz w:val="18"/>
                <w:szCs w:val="18"/>
                <w:u w:val="none"/>
              </w:rPr>
              <w:t>&lt; 0.001</w:t>
            </w: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ED6AF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 w:hAnsiTheme="minorHAnsi" w:cstheme="minorBidi"/>
                <w:sz w:val="18"/>
                <w:szCs w:val="24"/>
                <w:lang w:val="en-US" w:eastAsia="en-US" w:bidi="ar-SA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9F8D4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 w:hAnsiTheme="minorHAnsi" w:cstheme="minorBidi"/>
                <w:sz w:val="18"/>
                <w:szCs w:val="24"/>
                <w:lang w:val="en-US" w:eastAsia="en-US" w:bidi="ar-SA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1.361 (0.910 - 2.034)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97C8E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 w:hAnsiTheme="minorHAnsi" w:cstheme="minorBidi"/>
                <w:sz w:val="18"/>
                <w:szCs w:val="24"/>
                <w:lang w:val="en-US" w:eastAsia="en-US" w:bidi="ar-SA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0.133</w:t>
            </w:r>
          </w:p>
        </w:tc>
      </w:tr>
      <w:tr w14:paraId="341E52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E5086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Pathologic T stage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54C76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370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709F8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C6FA8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C27B1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C9B02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AA203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</w:tr>
      <w:tr w14:paraId="05166B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A2C60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T1&amp;T2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02118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277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CC902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 xml:space="preserve">Reference 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28EEA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9D8F4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0FF76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 xml:space="preserve">Reference 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D8471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</w:tr>
      <w:tr w14:paraId="12D26E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7A6E8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T3&amp;T4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8375B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93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54A22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2.177 (1.590 - 2.980)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3C754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/>
                <w:i w:val="0"/>
                <w:color w:val="000000"/>
                <w:sz w:val="18"/>
                <w:szCs w:val="18"/>
                <w:u w:val="none"/>
              </w:rPr>
              <w:t>&lt; 0.001</w:t>
            </w: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2C389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85513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1.426 (0.883 - 2.303)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3DF79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0.147</w:t>
            </w:r>
          </w:p>
        </w:tc>
      </w:tr>
      <w:tr w14:paraId="1A1C12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5274F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Pathologic N stage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90E0C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258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EF668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6F338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2A349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84E0E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AFAC0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</w:tr>
      <w:tr w14:paraId="620AF4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098CC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N0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94DC7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254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5374C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 xml:space="preserve">Reference 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5CD13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342C3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0193F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560B3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</w:tr>
      <w:tr w14:paraId="33F644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14CD2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N1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60167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4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E9D11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1.370 (0.338 - 5.552)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5895A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0.659</w:t>
            </w: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60EE9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8C84A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5F103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</w:tr>
      <w:tr w14:paraId="505C24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2C165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Pathologic M stage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B9275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272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83385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B6D47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17158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ADB99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3DD25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</w:tr>
      <w:tr w14:paraId="6A147B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9B2CD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M0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8C812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268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9285A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 xml:space="preserve">Reference 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AFDE5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69426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DD63F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 xml:space="preserve">Reference 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0E17A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</w:tr>
      <w:tr w14:paraId="031036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EB773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M1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B4CBF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4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F4328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3.476 (1.091 - 11.076)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FFF76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/>
                <w:i w:val="0"/>
                <w:color w:val="000000"/>
                <w:sz w:val="18"/>
                <w:szCs w:val="18"/>
                <w:u w:val="none"/>
              </w:rPr>
              <w:t>0.035</w:t>
            </w: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78A89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09BEE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2.134 (0.630 - 7.229)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49607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0.223</w:t>
            </w:r>
          </w:p>
        </w:tc>
      </w:tr>
      <w:tr w14:paraId="7402BB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09247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Tumor status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2B7A4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354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F7221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A32E8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2D8E3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4293D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3F4B9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</w:tr>
      <w:tr w14:paraId="284282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FC0F6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Tumor free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89AFA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202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6444A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 xml:space="preserve">Reference 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DEC6F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29772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F83C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 xml:space="preserve">Reference 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128D2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</w:tr>
      <w:tr w14:paraId="6B8421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815BF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With tumor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F2977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152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DD9FA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11.342 (7.567 - 17.000)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E14F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/>
                <w:i w:val="0"/>
                <w:color w:val="000000"/>
                <w:sz w:val="18"/>
                <w:szCs w:val="18"/>
                <w:u w:val="none"/>
              </w:rPr>
              <w:t>&lt; 0.001</w:t>
            </w: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724A5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D1A29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14.161 (8.354 - 24.003)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9A095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/>
                <w:i w:val="0"/>
                <w:color w:val="000000"/>
                <w:sz w:val="18"/>
                <w:szCs w:val="18"/>
                <w:u w:val="none"/>
              </w:rPr>
              <w:t>&lt; 0.001</w:t>
            </w:r>
          </w:p>
        </w:tc>
      </w:tr>
      <w:tr w14:paraId="3B5A10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A6DE7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Residual tumor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0578A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344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9786D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7E2E4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F4F5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52780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1AE12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</w:tr>
      <w:tr w14:paraId="066777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C4AC1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R0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C2F88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326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248A2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 xml:space="preserve">Reference 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61A0A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3425E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5B41C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2348B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</w:tr>
      <w:tr w14:paraId="52754B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6BDDA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R1&amp;R2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420D7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18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EF135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1.513 (0.840 - 2.726)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B86CE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0.168</w:t>
            </w: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49929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76104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4CC75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</w:tr>
      <w:tr w14:paraId="4DFD7F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A16A1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Histologic grade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483E0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368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2879F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BABED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DC257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38C98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418E5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</w:tr>
      <w:tr w14:paraId="215D59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85E25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G1&amp;G2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C2724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233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7D37F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 xml:space="preserve">Reference 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36343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F361A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D4EF8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35AE2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</w:tr>
      <w:tr w14:paraId="4C274E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7AEE7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G3&amp;G4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014ED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135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84A0A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1.152 (0.853 - 1.557)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07D5A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0.355</w:t>
            </w: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0123C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54AE8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D1BE7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</w:tr>
      <w:tr w14:paraId="314C86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AF608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Child-Pugh grade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D9A74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240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99C76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266A4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EAF69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29F73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5C3BC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</w:tr>
      <w:tr w14:paraId="35B638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DFF2F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A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7C207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218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9672B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 xml:space="preserve">Reference 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35345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81D31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89EB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8BAE4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</w:tr>
      <w:tr w14:paraId="569DFB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CF736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B&amp;C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8315E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22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FDB59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1.395 (0.765 - 2.545)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69FA9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0.277</w:t>
            </w: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E2E7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EBECB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20116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</w:tr>
      <w:tr w14:paraId="0E2ACB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7FC51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Adjacent hepatic tissue inflammation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E851C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236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1B595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9B3C9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F2BB0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48E35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887E6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</w:tr>
      <w:tr w14:paraId="352A37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50979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None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8F9A8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118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10BD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 xml:space="preserve">Reference 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E519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531D4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68AE3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36D6E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</w:tr>
      <w:tr w14:paraId="470158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6965A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Mild&amp;Severe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7F97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118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9D393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1.238 (0.867 - 1.768)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73EA6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0.241</w:t>
            </w: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B086E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D9C8B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AF841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</w:tr>
      <w:tr w14:paraId="0DB7D3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DE84D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Vascular invasion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A2221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317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A9384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B2D7A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C3DCA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B59BD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46C9B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</w:tr>
      <w:tr w14:paraId="1233CD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E8CE1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No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197B3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208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2CC5C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 xml:space="preserve">Reference 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CD938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8DB2C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0B59B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 xml:space="preserve">Reference 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8F02C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</w:tr>
      <w:tr w14:paraId="5B1BBA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7BB63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Yes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EBB2B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109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BD1DB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1.676 (1.196 - 2.348)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1DA89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/>
                <w:i w:val="0"/>
                <w:color w:val="000000"/>
                <w:sz w:val="18"/>
                <w:szCs w:val="18"/>
                <w:u w:val="none"/>
              </w:rPr>
              <w:t>0.003</w:t>
            </w: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BD43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127E9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1.502 (0.987 - 2.286)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7D62E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0.058</w:t>
            </w:r>
          </w:p>
        </w:tc>
      </w:tr>
      <w:tr w14:paraId="5438DA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39BBB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Gender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E818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373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8EB45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57652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442D1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B6425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CF0BA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</w:tr>
      <w:tr w14:paraId="7946A2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5B7A3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Female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8B489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121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C094A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 xml:space="preserve">Reference 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D6AB0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9D450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97834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24297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</w:tr>
      <w:tr w14:paraId="305959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496A2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Male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59F6D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252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61035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0.982 (0.721 - 1.338)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0CFDD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0.909</w:t>
            </w: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B6415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B8BCD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B5E79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</w:tr>
      <w:tr w14:paraId="24E9F8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D93F0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Age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F59F8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373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B5291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A15D6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0B68C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7076F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946A3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</w:tr>
      <w:tr w14:paraId="4E8344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A802A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&lt;= 60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CDDA2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177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E5D1C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 xml:space="preserve">Reference 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21021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F8C54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79509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0DDDA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</w:tr>
      <w:tr w14:paraId="5558A6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2E5D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&gt; 60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F3129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196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9E34B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0.960 (0.718 - 1.284)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CA7D9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0.783</w:t>
            </w: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3CA7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35431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9B787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</w:tr>
      <w:tr w14:paraId="0160D5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01ABC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Weight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980D5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345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46E85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ABFB6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82EE5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69E2D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CB639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</w:tr>
      <w:tr w14:paraId="7F9154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0F23B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&lt;= 70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89B41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184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165F8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 xml:space="preserve">Reference 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3694B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AB67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800C4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AEE02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</w:tr>
      <w:tr w14:paraId="67F5EE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0EE9A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&gt; 70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72BCE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161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710C5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1.016 (0.750 - 1.375)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E2135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0.920</w:t>
            </w: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4F78D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7225E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CCAFE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</w:tr>
      <w:tr w14:paraId="114914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F7D7E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BMI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D8050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336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71AE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ED0A6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619C5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61EEF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C3154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</w:tr>
      <w:tr w14:paraId="4C304A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3CED3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&lt;= 25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B445C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177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6020F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 xml:space="preserve">Reference 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0D6B0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75C86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6BB47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62ED0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</w:tr>
      <w:tr w14:paraId="37EA2E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7118F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&gt; 25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CA0F7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159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53B84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0.936 (0.689 - 1.272)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4D39B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0.673</w:t>
            </w: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23D2D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8E830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0EB52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</w:tr>
      <w:tr w14:paraId="1A93FB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0F6F6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AFP(ng/ml)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6F0DA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279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6891B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0E1D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A8604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B28E9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028CB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</w:tr>
      <w:tr w14:paraId="579338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B739F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&lt;= 400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467EF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215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9A388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 xml:space="preserve">Reference 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2A5A5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B0839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87A4D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51296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</w:tr>
      <w:tr w14:paraId="3D52BC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C545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&gt; 400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FFFA6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64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E4B57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1.045 (0.698 - 1.563)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8FC5A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0.832</w:t>
            </w: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AC35A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3165B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0A139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</w:tr>
      <w:tr w14:paraId="7D3415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043C4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Fibrosis ishak score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63A1D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214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5F710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F2C47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2FC10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9DC0F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02AE4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</w:tr>
      <w:tr w14:paraId="503C55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33CCE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0&amp;1/2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4D378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106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E1452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 xml:space="preserve">Reference 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E6EA1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ACB12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95ADE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61E9E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</w:tr>
      <w:tr w14:paraId="46F96D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2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0383F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3/4&amp;5&amp;6</w:t>
            </w:r>
          </w:p>
        </w:tc>
        <w:tc>
          <w:tcPr>
            <w:tcW w:w="100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F6BC2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108</w:t>
            </w:r>
          </w:p>
        </w:tc>
        <w:tc>
          <w:tcPr>
            <w:tcW w:w="220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B940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1.209 (0.835 - 1.750)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5F8FE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0.315</w:t>
            </w:r>
          </w:p>
        </w:tc>
        <w:tc>
          <w:tcPr>
            <w:tcW w:w="9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F1DEA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B2BEF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FD696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</w:tr>
    </w:tbl>
    <w:p w14:paraId="76DDE589">
      <w:pPr>
        <w:rPr>
          <w:rFonts w:hint="default" w:ascii="Arial" w:hAnsi="Arial" w:cs="Arial"/>
          <w:sz w:val="18"/>
          <w:szCs w:val="18"/>
          <w:lang w:val="en-US" w:eastAsia="zh-CN"/>
        </w:rPr>
      </w:pPr>
      <w:r>
        <w:rPr>
          <w:rFonts w:hint="default" w:ascii="Arial" w:hAnsi="Arial" w:cs="Arial"/>
          <w:sz w:val="18"/>
          <w:szCs w:val="18"/>
        </w:rPr>
        <w:t>Note: * has statistical significance for differences, P &lt; 0.05.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480" w:lineRule="auto"/>
      </w:pPr>
      <w:r>
        <w:separator/>
      </w:r>
    </w:p>
  </w:footnote>
  <w:footnote w:type="continuationSeparator" w:id="1">
    <w:p>
      <w:pPr>
        <w:spacing w:line="48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016AAF1"/>
    <w:multiLevelType w:val="singleLevel"/>
    <w:tmpl w:val="C016AAF1"/>
    <w:lvl w:ilvl="0" w:tentative="0">
      <w:start w:val="3"/>
      <w:numFmt w:val="upperLetter"/>
      <w:suff w:val="nothing"/>
      <w:lvlText w:val="%1-"/>
      <w:lvlJc w:val="left"/>
      <w:rPr>
        <w:rFonts w:hint="default"/>
        <w:b/>
        <w:bCs/>
      </w:rPr>
    </w:lvl>
  </w:abstractNum>
  <w:abstractNum w:abstractNumId="1">
    <w:nsid w:val="461E2EB3"/>
    <w:multiLevelType w:val="singleLevel"/>
    <w:tmpl w:val="461E2EB3"/>
    <w:lvl w:ilvl="0" w:tentative="0">
      <w:start w:val="1"/>
      <w:numFmt w:val="upperLetter"/>
      <w:suff w:val="space"/>
      <w:lvlText w:val="%1."/>
      <w:lvlJc w:val="left"/>
      <w:rPr>
        <w:rFonts w:hint="default"/>
        <w:b/>
        <w:bCs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UzMDkyZTdjZmI2M2Y2MGQxZThhYTAxZjMzN2EyN2YifQ=="/>
  </w:docVars>
  <w:rsids>
    <w:rsidRoot w:val="009028F8"/>
    <w:rsid w:val="00035D78"/>
    <w:rsid w:val="00130507"/>
    <w:rsid w:val="00392245"/>
    <w:rsid w:val="003958EB"/>
    <w:rsid w:val="004A32C2"/>
    <w:rsid w:val="006330AF"/>
    <w:rsid w:val="007807B3"/>
    <w:rsid w:val="007E3147"/>
    <w:rsid w:val="009028F8"/>
    <w:rsid w:val="00AA2694"/>
    <w:rsid w:val="00C56596"/>
    <w:rsid w:val="00C86FF7"/>
    <w:rsid w:val="00DE0752"/>
    <w:rsid w:val="00DE57F8"/>
    <w:rsid w:val="00EF6919"/>
    <w:rsid w:val="00FA70D8"/>
    <w:rsid w:val="18747EF4"/>
    <w:rsid w:val="195D089B"/>
    <w:rsid w:val="198303D3"/>
    <w:rsid w:val="2891011D"/>
    <w:rsid w:val="2B1C7B78"/>
    <w:rsid w:val="35C95AF0"/>
    <w:rsid w:val="6FDA0563"/>
    <w:rsid w:val="7C3072B7"/>
    <w:rsid w:val="FD5B1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480" w:lineRule="auto"/>
      <w:jc w:val="both"/>
    </w:pPr>
    <w:rPr>
      <w:rFonts w:ascii="Times New Roman" w:hAnsi="Times New Roman" w:eastAsia="Times New Roman" w:cs="Times New Roman"/>
      <w:kern w:val="2"/>
      <w:sz w:val="28"/>
      <w:szCs w:val="21"/>
      <w:lang w:val="en-US" w:eastAsia="zh-CN" w:bidi="ar-SA"/>
      <w14:ligatures w14:val="none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 w:line="240" w:lineRule="auto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  <w14:ligatures w14:val="none"/>
    </w:rPr>
  </w:style>
  <w:style w:type="paragraph" w:styleId="3">
    <w:name w:val="heading 2"/>
    <w:basedOn w:val="1"/>
    <w:next w:val="1"/>
    <w:unhideWhenUsed/>
    <w:qFormat/>
    <w:uiPriority w:val="0"/>
    <w:pPr>
      <w:adjustRightInd w:val="0"/>
      <w:snapToGrid w:val="0"/>
      <w:spacing w:line="480" w:lineRule="auto"/>
      <w:outlineLvl w:val="1"/>
    </w:pPr>
    <w:rPr>
      <w:rFonts w:ascii="Times New Roman" w:hAnsi="Times New Roman" w:cs="Times New Roman" w:eastAsiaTheme="minorEastAsia"/>
      <w:b/>
      <w:sz w:val="24"/>
      <w:szCs w:val="24"/>
      <w14:ligatures w14:val="none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ascii="等线" w:hAnsi="等线" w:eastAsia="等线" w:cs="等线"/>
      <w:kern w:val="2"/>
      <w:sz w:val="21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13"/>
    <w:autoRedefine/>
    <w:uiPriority w:val="0"/>
    <w:pPr>
      <w:spacing w:line="240" w:lineRule="auto"/>
    </w:pPr>
    <w:rPr>
      <w:sz w:val="20"/>
      <w:szCs w:val="20"/>
    </w:rPr>
  </w:style>
  <w:style w:type="paragraph" w:styleId="5">
    <w:name w:val="annotation subject"/>
    <w:basedOn w:val="4"/>
    <w:next w:val="4"/>
    <w:link w:val="15"/>
    <w:autoRedefine/>
    <w:uiPriority w:val="0"/>
    <w:pPr>
      <w:spacing w:line="480" w:lineRule="auto"/>
      <w:jc w:val="left"/>
    </w:pPr>
    <w:rPr>
      <w:b/>
      <w:bCs/>
      <w:sz w:val="28"/>
      <w:szCs w:val="21"/>
    </w:rPr>
  </w:style>
  <w:style w:type="table" w:styleId="7">
    <w:name w:val="Table Grid"/>
    <w:basedOn w:val="6"/>
    <w:qFormat/>
    <w:uiPriority w:val="9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rFonts w:ascii="Times New Roman" w:hAnsi="Times New Roman" w:eastAsia="宋体" w:cs="Times New Roman"/>
      <w:b/>
    </w:rPr>
  </w:style>
  <w:style w:type="character" w:styleId="10">
    <w:name w:val="Emphasis"/>
    <w:basedOn w:val="8"/>
    <w:qFormat/>
    <w:uiPriority w:val="0"/>
    <w:rPr>
      <w:i/>
    </w:rPr>
  </w:style>
  <w:style w:type="character" w:styleId="11">
    <w:name w:val="Hyperlink"/>
    <w:basedOn w:val="8"/>
    <w:qFormat/>
    <w:uiPriority w:val="0"/>
    <w:rPr>
      <w:rFonts w:ascii="Times New Roman" w:hAnsi="Times New Roman" w:eastAsia="宋体" w:cs="Times New Roman"/>
      <w:color w:val="0000FF"/>
      <w:u w:val="single"/>
    </w:rPr>
  </w:style>
  <w:style w:type="character" w:styleId="12">
    <w:name w:val="annotation reference"/>
    <w:basedOn w:val="8"/>
    <w:autoRedefine/>
    <w:uiPriority w:val="0"/>
    <w:rPr>
      <w:sz w:val="16"/>
      <w:szCs w:val="16"/>
    </w:rPr>
  </w:style>
  <w:style w:type="character" w:customStyle="1" w:styleId="13">
    <w:name w:val="批注文字 字符"/>
    <w:basedOn w:val="8"/>
    <w:link w:val="4"/>
    <w:autoRedefine/>
    <w:qFormat/>
    <w:uiPriority w:val="99"/>
    <w:rPr>
      <w:rFonts w:ascii="Times New Roman" w:hAnsi="Times New Roman" w:eastAsia="Times New Roman" w:cs="Times New Roman"/>
      <w:sz w:val="20"/>
      <w:szCs w:val="20"/>
      <w14:ligatures w14:val="none"/>
    </w:rPr>
  </w:style>
  <w:style w:type="paragraph" w:styleId="14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15">
    <w:name w:val="批注主题 字符"/>
    <w:basedOn w:val="13"/>
    <w:link w:val="5"/>
    <w:autoRedefine/>
    <w:semiHidden/>
    <w:qFormat/>
    <w:uiPriority w:val="99"/>
    <w:rPr>
      <w:rFonts w:ascii="Times New Roman" w:hAnsi="Times New Roman" w:eastAsia="Times New Roman" w:cs="Times New Roman"/>
      <w:b/>
      <w:bCs/>
      <w:sz w:val="28"/>
      <w:szCs w:val="21"/>
      <w14:ligatures w14:val="none"/>
    </w:rPr>
  </w:style>
  <w:style w:type="table" w:customStyle="1" w:styleId="16">
    <w:name w:val="浅色底纹1"/>
    <w:basedOn w:val="6"/>
    <w:autoRedefine/>
    <w:qFormat/>
    <w:uiPriority w:val="60"/>
    <w:rPr>
      <w:rFonts w:ascii="宋体" w:hAnsi="宋体" w:cstheme="minorBidi"/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25</Pages>
  <Words>1285</Words>
  <Characters>7422</Characters>
  <Lines>17</Lines>
  <Paragraphs>4</Paragraphs>
  <TotalTime>1</TotalTime>
  <ScaleCrop>false</ScaleCrop>
  <LinksUpToDate>false</LinksUpToDate>
  <CharactersWithSpaces>8676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2024-04-01T15:12:00Z</dcterms:created>
  <dc:creator>Shirly Zhang</dc:creator>
  <cp:lastModifiedBy>不喜欢酸的</cp:lastModifiedBy>
  <dcterms:modified xsi:type="dcterms:W3CDTF">2026-08-28T05:01:42Z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53AD4C27D54443A297464C3CA6729A10_13</vt:lpwstr>
  </property>
  <property fmtid="{D5CDD505-2E9C-101B-9397-08002B2CF9AE}" pid="4" name="KSOTemplateDocerSaveRecord">
    <vt:lpwstr>eyJoZGlkIjoiY2UzMDkyZTdjZmI2M2Y2MGQxZThhYTAxZjMzN2EyN2YiLCJ1c2VySWQiOiIzMTEzOTk4MzcifQ==</vt:lpwstr>
  </property>
</Properties>
</file>