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ACF" w:rsidRPr="00A82442" w:rsidRDefault="00137ACF" w:rsidP="00137ACF">
      <w:pPr>
        <w:tabs>
          <w:tab w:val="left" w:pos="3576"/>
        </w:tabs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82442">
        <w:rPr>
          <w:rFonts w:ascii="Arial" w:hAnsi="Arial" w:cs="Arial"/>
          <w:b/>
          <w:bCs/>
          <w:color w:val="000000" w:themeColor="text1"/>
          <w:sz w:val="24"/>
          <w:szCs w:val="24"/>
        </w:rPr>
        <w:t>Table</w:t>
      </w:r>
      <w:r w:rsidR="00552887">
        <w:rPr>
          <w:rFonts w:ascii="Arial" w:hAnsi="Arial" w:cs="Arial"/>
          <w:b/>
          <w:bCs/>
          <w:color w:val="000000" w:themeColor="text1"/>
          <w:sz w:val="24"/>
          <w:szCs w:val="24"/>
        </w:rPr>
        <w:t>-S</w:t>
      </w:r>
      <w:r w:rsidR="00804EFF">
        <w:rPr>
          <w:rFonts w:ascii="Arial" w:hAnsi="Arial" w:cs="Arial"/>
          <w:b/>
          <w:bCs/>
          <w:color w:val="000000" w:themeColor="text1"/>
          <w:sz w:val="24"/>
          <w:szCs w:val="24"/>
        </w:rPr>
        <w:t>9</w:t>
      </w:r>
      <w:r w:rsidRPr="00A82442">
        <w:rPr>
          <w:rFonts w:ascii="Arial" w:hAnsi="Arial" w:cs="Arial"/>
          <w:b/>
          <w:bCs/>
          <w:color w:val="000000" w:themeColor="text1"/>
          <w:sz w:val="24"/>
          <w:szCs w:val="24"/>
        </w:rPr>
        <w:t>. Grouping of genotypes on the basis of drought tolerance indices</w:t>
      </w:r>
    </w:p>
    <w:tbl>
      <w:tblPr>
        <w:tblStyle w:val="TableGrid"/>
        <w:tblpPr w:leftFromText="180" w:rightFromText="180" w:vertAnchor="page" w:horzAnchor="margin" w:tblpY="2108"/>
        <w:tblW w:w="8653" w:type="dxa"/>
        <w:tblLayout w:type="fixed"/>
        <w:tblLook w:val="04A0"/>
      </w:tblPr>
      <w:tblGrid>
        <w:gridCol w:w="2132"/>
        <w:gridCol w:w="1436"/>
        <w:gridCol w:w="5085"/>
      </w:tblGrid>
      <w:tr w:rsidR="00E96C41" w:rsidRPr="00A82442" w:rsidTr="00E96C41">
        <w:trPr>
          <w:trHeight w:val="594"/>
        </w:trPr>
        <w:tc>
          <w:tcPr>
            <w:tcW w:w="2132" w:type="dxa"/>
            <w:vAlign w:val="center"/>
          </w:tcPr>
          <w:p w:rsidR="00E96C41" w:rsidRPr="00A82442" w:rsidRDefault="00E96C41" w:rsidP="00E96C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Groups</w:t>
            </w:r>
          </w:p>
        </w:tc>
        <w:tc>
          <w:tcPr>
            <w:tcW w:w="1436" w:type="dxa"/>
            <w:vAlign w:val="center"/>
          </w:tcPr>
          <w:p w:rsidR="00E96C41" w:rsidRPr="00A82442" w:rsidRDefault="00E96C41" w:rsidP="00E96C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Number of genotypes</w:t>
            </w:r>
          </w:p>
        </w:tc>
        <w:tc>
          <w:tcPr>
            <w:tcW w:w="5085" w:type="dxa"/>
            <w:vAlign w:val="center"/>
          </w:tcPr>
          <w:p w:rsidR="00E96C41" w:rsidRPr="00A82442" w:rsidRDefault="00E96C41" w:rsidP="00E96C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Group members</w:t>
            </w:r>
          </w:p>
        </w:tc>
      </w:tr>
      <w:tr w:rsidR="00E96C41" w:rsidRPr="00A82442" w:rsidTr="00E96C41">
        <w:trPr>
          <w:trHeight w:val="835"/>
        </w:trPr>
        <w:tc>
          <w:tcPr>
            <w:tcW w:w="2132" w:type="dxa"/>
            <w:vAlign w:val="center"/>
          </w:tcPr>
          <w:p w:rsidR="00E96C41" w:rsidRPr="00A82442" w:rsidRDefault="00E96C41" w:rsidP="00E96C41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Group-I (Highly tolerant genotypes)</w:t>
            </w:r>
          </w:p>
        </w:tc>
        <w:tc>
          <w:tcPr>
            <w:tcW w:w="1436" w:type="dxa"/>
            <w:vAlign w:val="center"/>
          </w:tcPr>
          <w:p w:rsidR="00E96C41" w:rsidRPr="00A82442" w:rsidRDefault="00E96C41" w:rsidP="00E96C41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085" w:type="dxa"/>
            <w:vAlign w:val="center"/>
          </w:tcPr>
          <w:p w:rsidR="00E96C41" w:rsidRPr="00A82442" w:rsidRDefault="00E96C41" w:rsidP="00E96C4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BLS 2022-24 (G 28), BLS 2022-21(G 25), BLS 2022-30 (G 34), BLS 2022-28(G 32), LMS-15-31-1(G 15), BLS 2022-4(G 4).</w:t>
            </w:r>
          </w:p>
        </w:tc>
      </w:tr>
      <w:tr w:rsidR="00E96C41" w:rsidRPr="00A82442" w:rsidTr="00E96C41">
        <w:trPr>
          <w:trHeight w:val="1413"/>
        </w:trPr>
        <w:tc>
          <w:tcPr>
            <w:tcW w:w="2132" w:type="dxa"/>
            <w:vAlign w:val="center"/>
          </w:tcPr>
          <w:p w:rsidR="00E96C41" w:rsidRPr="00A82442" w:rsidRDefault="00E96C41" w:rsidP="00E96C41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Group-II (Moderate tolerant genotypes)</w:t>
            </w:r>
          </w:p>
        </w:tc>
        <w:tc>
          <w:tcPr>
            <w:tcW w:w="1436" w:type="dxa"/>
            <w:vAlign w:val="center"/>
          </w:tcPr>
          <w:p w:rsidR="00E96C41" w:rsidRPr="00A82442" w:rsidRDefault="00E96C41" w:rsidP="00E96C41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5085" w:type="dxa"/>
            <w:vAlign w:val="center"/>
          </w:tcPr>
          <w:p w:rsidR="00E96C41" w:rsidRPr="00A82442" w:rsidRDefault="00E96C41" w:rsidP="00E96C4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T-397(G 40), Shekhar (G 41), BUAT Alsi-3(G 39), LMS-2017-I-7(G 9), BLS 2022-25(G 29), BLS 2022-6(G 6), BLS 2022-3(G 3),BUAT Alsi-5(G38), LMS-2017-I-2(G8), BUAT ALSI-4(G 42), BLS 2022-13(G 17), BLS 2022-20(G 24), BLS 2022-29(G 33).</w:t>
            </w:r>
          </w:p>
        </w:tc>
      </w:tr>
      <w:tr w:rsidR="00E96C41" w:rsidRPr="00A82442" w:rsidTr="00E96C41">
        <w:trPr>
          <w:trHeight w:val="1101"/>
        </w:trPr>
        <w:tc>
          <w:tcPr>
            <w:tcW w:w="2132" w:type="dxa"/>
            <w:vAlign w:val="center"/>
          </w:tcPr>
          <w:p w:rsidR="00E96C41" w:rsidRPr="00A82442" w:rsidRDefault="00E96C41" w:rsidP="00E96C41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Group-III (Susceptible genotypes)</w:t>
            </w:r>
          </w:p>
        </w:tc>
        <w:tc>
          <w:tcPr>
            <w:tcW w:w="1436" w:type="dxa"/>
            <w:vAlign w:val="center"/>
          </w:tcPr>
          <w:p w:rsidR="00E96C41" w:rsidRPr="00A82442" w:rsidRDefault="00E96C41" w:rsidP="00E96C41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5085" w:type="dxa"/>
            <w:vAlign w:val="center"/>
          </w:tcPr>
          <w:p w:rsidR="00E96C41" w:rsidRPr="00A82442" w:rsidRDefault="00E96C41" w:rsidP="00E96C4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hAnsi="Arial" w:cs="Arial"/>
                <w:color w:val="000000" w:themeColor="text1"/>
                <w:sz w:val="24"/>
                <w:szCs w:val="24"/>
              </w:rPr>
              <w:t>BLS 2022-32(G36),BLS 2022-27(G31),BLS 2022-23(G27),BLS 2022-26(G 30), BLS 2022-1(G1), BLS 2022-17(G21), LMS-2017-2-2(G11), BLS 2022-8(G10), BLS 2022-5(G5), BLS 2022-2(G2), BLS 2022-16(G20), BLS 2022-18(G22), BLS 2022-31(G 35),BLS 2022-9(G12), BLS 2022-7(G7), BLS 2022-15(G19), BLS 2022-11(G11), BLS 2022-19(G23), BLS 2022-14(G18), BLS 2022-10(G13), BLS 2022-12(G16), BLS 2022-22(G26), BLS 2022-33(G37).</w:t>
            </w:r>
          </w:p>
        </w:tc>
      </w:tr>
    </w:tbl>
    <w:p w:rsidR="00826FC0" w:rsidRDefault="00826FC0"/>
    <w:p w:rsidR="00137ACF" w:rsidRDefault="00137ACF"/>
    <w:sectPr w:rsidR="00137ACF" w:rsidSect="00826F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compat>
    <w:useFELayout/>
  </w:compat>
  <w:rsids>
    <w:rsidRoot w:val="00137ACF"/>
    <w:rsid w:val="00137ACF"/>
    <w:rsid w:val="003A15DC"/>
    <w:rsid w:val="00552887"/>
    <w:rsid w:val="00804EFF"/>
    <w:rsid w:val="00826FC0"/>
    <w:rsid w:val="00E96C41"/>
    <w:rsid w:val="00F73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F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7ACF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6</cp:revision>
  <dcterms:created xsi:type="dcterms:W3CDTF">2026-01-14T05:14:00Z</dcterms:created>
  <dcterms:modified xsi:type="dcterms:W3CDTF">2026-07-24T05:56:00Z</dcterms:modified>
</cp:coreProperties>
</file>