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19C745" w14:textId="77777777" w:rsidR="00CF35F1" w:rsidRPr="009035E3" w:rsidRDefault="00CF35F1" w:rsidP="00CF35F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035E3">
        <w:rPr>
          <w:rFonts w:ascii="Times New Roman" w:hAnsi="Times New Roman" w:cs="Times New Roman"/>
          <w:b/>
          <w:bCs/>
          <w:sz w:val="24"/>
          <w:szCs w:val="24"/>
        </w:rPr>
        <w:t>Depressive Symptoms and Fatigue Are Independently Associated with Myasthenia Gravis-Specific Quality of Life Beyond Neurological Severity: A Cross-Sectional Study</w:t>
      </w:r>
    </w:p>
    <w:p w14:paraId="0CFE55C5" w14:textId="77777777" w:rsidR="00CF35F1" w:rsidRDefault="00CF35F1" w:rsidP="00CF35F1">
      <w:pPr>
        <w:spacing w:after="200" w:line="276" w:lineRule="auto"/>
        <w:rPr>
          <w:rFonts w:ascii="Times New Roman" w:hAnsi="Times New Roman" w:cs="Times New Roman"/>
          <w:sz w:val="20"/>
          <w:szCs w:val="20"/>
          <w:vertAlign w:val="superscript"/>
        </w:rPr>
      </w:pPr>
      <w:r w:rsidRPr="0091147D">
        <w:rPr>
          <w:rFonts w:ascii="Times New Roman" w:hAnsi="Times New Roman" w:cs="Times New Roman"/>
          <w:sz w:val="20"/>
          <w:szCs w:val="20"/>
        </w:rPr>
        <w:t>Viktorija Ķēniņa</w:t>
      </w:r>
      <w:r w:rsidRPr="0091147D">
        <w:rPr>
          <w:rFonts w:ascii="Times New Roman" w:hAnsi="Times New Roman" w:cs="Times New Roman"/>
          <w:sz w:val="20"/>
          <w:szCs w:val="20"/>
          <w:vertAlign w:val="superscript"/>
        </w:rPr>
        <w:t>†</w:t>
      </w:r>
      <w:r w:rsidRPr="0091147D">
        <w:rPr>
          <w:rFonts w:ascii="Times New Roman" w:hAnsi="Times New Roman" w:cs="Times New Roman"/>
          <w:sz w:val="20"/>
          <w:szCs w:val="20"/>
        </w:rPr>
        <w:t xml:space="preserve"> </w:t>
      </w:r>
      <w:r w:rsidRPr="0091147D">
        <w:rPr>
          <w:rFonts w:ascii="Times New Roman" w:hAnsi="Times New Roman" w:cs="Times New Roman"/>
          <w:sz w:val="20"/>
          <w:szCs w:val="20"/>
          <w:vertAlign w:val="superscript"/>
        </w:rPr>
        <w:t>1,2,3</w:t>
      </w:r>
      <w:r w:rsidRPr="0091147D">
        <w:rPr>
          <w:rFonts w:ascii="Times New Roman" w:hAnsi="Times New Roman" w:cs="Times New Roman"/>
          <w:sz w:val="20"/>
          <w:szCs w:val="20"/>
        </w:rPr>
        <w:t>, Vladimirs Krutovs</w:t>
      </w:r>
      <w:r w:rsidRPr="0091147D">
        <w:rPr>
          <w:rFonts w:ascii="Times New Roman" w:hAnsi="Times New Roman" w:cs="Times New Roman"/>
          <w:sz w:val="20"/>
          <w:szCs w:val="20"/>
          <w:vertAlign w:val="superscript"/>
        </w:rPr>
        <w:t>†1,2,3</w:t>
      </w:r>
      <w:r w:rsidRPr="0091147D">
        <w:rPr>
          <w:rFonts w:ascii="Times New Roman" w:hAnsi="Times New Roman" w:cs="Times New Roman"/>
          <w:sz w:val="20"/>
          <w:szCs w:val="20"/>
        </w:rPr>
        <w:t xml:space="preserve">, Ieva </w:t>
      </w:r>
      <w:proofErr w:type="spellStart"/>
      <w:r w:rsidRPr="0091147D">
        <w:rPr>
          <w:rFonts w:ascii="Times New Roman" w:hAnsi="Times New Roman" w:cs="Times New Roman"/>
          <w:sz w:val="20"/>
          <w:szCs w:val="20"/>
        </w:rPr>
        <w:t>Glāzere</w:t>
      </w:r>
      <w:proofErr w:type="spellEnd"/>
      <w:r w:rsidRPr="0091147D">
        <w:rPr>
          <w:rFonts w:ascii="Times New Roman" w:hAnsi="Times New Roman" w:cs="Times New Roman"/>
          <w:sz w:val="20"/>
          <w:szCs w:val="20"/>
        </w:rPr>
        <w:t>,</w:t>
      </w:r>
      <w:r w:rsidRPr="0091147D">
        <w:rPr>
          <w:rFonts w:ascii="Times New Roman" w:hAnsi="Times New Roman" w:cs="Times New Roman"/>
          <w:sz w:val="20"/>
          <w:szCs w:val="20"/>
          <w:vertAlign w:val="superscript"/>
        </w:rPr>
        <w:t xml:space="preserve"> 1,2,3</w:t>
      </w:r>
      <w:r w:rsidRPr="0091147D">
        <w:rPr>
          <w:rFonts w:ascii="Times New Roman" w:hAnsi="Times New Roman" w:cs="Times New Roman"/>
          <w:sz w:val="20"/>
          <w:szCs w:val="20"/>
        </w:rPr>
        <w:t xml:space="preserve"> Marija Roddate</w:t>
      </w:r>
      <w:r w:rsidRPr="0091147D">
        <w:rPr>
          <w:rFonts w:ascii="Times New Roman" w:hAnsi="Times New Roman" w:cs="Times New Roman"/>
          <w:sz w:val="20"/>
          <w:szCs w:val="20"/>
          <w:vertAlign w:val="superscript"/>
        </w:rPr>
        <w:t>1,2,3</w:t>
      </w:r>
      <w:r w:rsidRPr="0091147D">
        <w:rPr>
          <w:rFonts w:ascii="Times New Roman" w:hAnsi="Times New Roman" w:cs="Times New Roman"/>
          <w:sz w:val="20"/>
          <w:szCs w:val="20"/>
        </w:rPr>
        <w:t>, Gundega Ķauķe</w:t>
      </w:r>
      <w:r w:rsidRPr="0091147D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 w:rsidRPr="0091147D">
        <w:rPr>
          <w:rFonts w:ascii="Times New Roman" w:hAnsi="Times New Roman" w:cs="Times New Roman"/>
          <w:sz w:val="20"/>
          <w:szCs w:val="20"/>
        </w:rPr>
        <w:t>, Roza Renemane</w:t>
      </w:r>
      <w:r w:rsidRPr="0091147D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91147D">
        <w:rPr>
          <w:rFonts w:ascii="Times New Roman" w:hAnsi="Times New Roman" w:cs="Times New Roman"/>
          <w:sz w:val="20"/>
          <w:szCs w:val="20"/>
        </w:rPr>
        <w:t>, Violeta Žukova</w:t>
      </w:r>
      <w:r w:rsidRPr="0091147D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 w:rsidRPr="0091147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1147D">
        <w:rPr>
          <w:rFonts w:ascii="Times New Roman" w:hAnsi="Times New Roman" w:cs="Times New Roman"/>
          <w:sz w:val="20"/>
          <w:szCs w:val="20"/>
        </w:rPr>
        <w:t>Lubova</w:t>
      </w:r>
      <w:proofErr w:type="spellEnd"/>
      <w:r w:rsidRPr="009114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1147D">
        <w:rPr>
          <w:rFonts w:ascii="Times New Roman" w:hAnsi="Times New Roman" w:cs="Times New Roman"/>
          <w:sz w:val="20"/>
          <w:szCs w:val="20"/>
        </w:rPr>
        <w:t>Renemane</w:t>
      </w:r>
      <w:proofErr w:type="spellEnd"/>
      <w:r w:rsidRPr="0091147D">
        <w:rPr>
          <w:rFonts w:ascii="Times New Roman" w:hAnsi="Times New Roman" w:cs="Times New Roman"/>
          <w:sz w:val="20"/>
          <w:szCs w:val="20"/>
        </w:rPr>
        <w:t xml:space="preserve"> </w:t>
      </w:r>
      <w:r w:rsidRPr="0091147D">
        <w:rPr>
          <w:rFonts w:ascii="Times New Roman" w:hAnsi="Times New Roman" w:cs="Times New Roman"/>
          <w:sz w:val="20"/>
          <w:szCs w:val="20"/>
          <w:vertAlign w:val="superscript"/>
        </w:rPr>
        <w:t>5,6</w:t>
      </w:r>
    </w:p>
    <w:p w14:paraId="233593AF" w14:textId="77777777" w:rsidR="00CF35F1" w:rsidRPr="0091147D" w:rsidRDefault="00CF35F1" w:rsidP="00CF35F1">
      <w:pPr>
        <w:spacing w:after="200" w:line="276" w:lineRule="auto"/>
        <w:rPr>
          <w:rFonts w:ascii="Times New Roman" w:hAnsi="Times New Roman" w:cs="Times New Roman"/>
          <w:sz w:val="20"/>
          <w:szCs w:val="20"/>
        </w:rPr>
      </w:pPr>
      <w:r w:rsidRPr="0091147D">
        <w:rPr>
          <w:rFonts w:ascii="Times New Roman" w:hAnsi="Times New Roman" w:cs="Times New Roman"/>
          <w:sz w:val="20"/>
          <w:szCs w:val="20"/>
        </w:rPr>
        <w:t>Affiliations:</w:t>
      </w:r>
    </w:p>
    <w:p w14:paraId="596F6FEC" w14:textId="77777777" w:rsidR="00CF35F1" w:rsidRPr="0091147D" w:rsidRDefault="00CF35F1" w:rsidP="00CF35F1">
      <w:pPr>
        <w:pStyle w:val="font-claude-response-body"/>
        <w:numPr>
          <w:ilvl w:val="0"/>
          <w:numId w:val="1"/>
        </w:numPr>
        <w:rPr>
          <w:sz w:val="20"/>
          <w:szCs w:val="20"/>
        </w:rPr>
      </w:pPr>
      <w:r w:rsidRPr="0091147D">
        <w:rPr>
          <w:sz w:val="20"/>
          <w:szCs w:val="20"/>
        </w:rPr>
        <w:t xml:space="preserve">Department of Neurology, </w:t>
      </w:r>
      <w:proofErr w:type="spellStart"/>
      <w:r w:rsidRPr="0091147D">
        <w:rPr>
          <w:sz w:val="20"/>
          <w:szCs w:val="20"/>
        </w:rPr>
        <w:t>Pauls</w:t>
      </w:r>
      <w:proofErr w:type="spellEnd"/>
      <w:r w:rsidRPr="0091147D">
        <w:rPr>
          <w:sz w:val="20"/>
          <w:szCs w:val="20"/>
        </w:rPr>
        <w:t xml:space="preserve"> </w:t>
      </w:r>
      <w:proofErr w:type="spellStart"/>
      <w:r w:rsidRPr="0091147D">
        <w:rPr>
          <w:sz w:val="20"/>
          <w:szCs w:val="20"/>
        </w:rPr>
        <w:t>Stradiņš</w:t>
      </w:r>
      <w:proofErr w:type="spellEnd"/>
      <w:r w:rsidRPr="0091147D">
        <w:rPr>
          <w:sz w:val="20"/>
          <w:szCs w:val="20"/>
        </w:rPr>
        <w:t xml:space="preserve"> Clinical University Hospital, Riga, Latvia</w:t>
      </w:r>
    </w:p>
    <w:p w14:paraId="2325984A" w14:textId="77777777" w:rsidR="00CF35F1" w:rsidRPr="0091147D" w:rsidRDefault="00CF35F1" w:rsidP="00CF35F1">
      <w:pPr>
        <w:pStyle w:val="font-claude-response-body"/>
        <w:numPr>
          <w:ilvl w:val="0"/>
          <w:numId w:val="1"/>
        </w:numPr>
        <w:rPr>
          <w:sz w:val="20"/>
          <w:szCs w:val="20"/>
        </w:rPr>
      </w:pPr>
      <w:r w:rsidRPr="0091147D">
        <w:rPr>
          <w:sz w:val="20"/>
          <w:szCs w:val="20"/>
        </w:rPr>
        <w:t xml:space="preserve">Centre for Rare Neurological Diseases, </w:t>
      </w:r>
      <w:proofErr w:type="spellStart"/>
      <w:r w:rsidRPr="0091147D">
        <w:rPr>
          <w:sz w:val="20"/>
          <w:szCs w:val="20"/>
        </w:rPr>
        <w:t>Pauls</w:t>
      </w:r>
      <w:proofErr w:type="spellEnd"/>
      <w:r w:rsidRPr="0091147D">
        <w:rPr>
          <w:sz w:val="20"/>
          <w:szCs w:val="20"/>
        </w:rPr>
        <w:t xml:space="preserve"> </w:t>
      </w:r>
      <w:proofErr w:type="spellStart"/>
      <w:r w:rsidRPr="0091147D">
        <w:rPr>
          <w:sz w:val="20"/>
          <w:szCs w:val="20"/>
        </w:rPr>
        <w:t>Stradiņš</w:t>
      </w:r>
      <w:proofErr w:type="spellEnd"/>
      <w:r w:rsidRPr="0091147D">
        <w:rPr>
          <w:sz w:val="20"/>
          <w:szCs w:val="20"/>
        </w:rPr>
        <w:t xml:space="preserve"> Clinical University Hospital, Riga, Latvia</w:t>
      </w:r>
    </w:p>
    <w:p w14:paraId="74500368" w14:textId="77777777" w:rsidR="00CF35F1" w:rsidRPr="0091147D" w:rsidRDefault="00CF35F1" w:rsidP="00CF35F1">
      <w:pPr>
        <w:pStyle w:val="font-claude-response-body"/>
        <w:numPr>
          <w:ilvl w:val="0"/>
          <w:numId w:val="1"/>
        </w:numPr>
        <w:rPr>
          <w:sz w:val="20"/>
          <w:szCs w:val="20"/>
        </w:rPr>
      </w:pPr>
      <w:r w:rsidRPr="0091147D">
        <w:rPr>
          <w:sz w:val="20"/>
          <w:szCs w:val="20"/>
        </w:rPr>
        <w:t xml:space="preserve">Department of Biology and Microbiology, Faculty of Medicine, </w:t>
      </w:r>
      <w:proofErr w:type="spellStart"/>
      <w:r w:rsidRPr="0091147D">
        <w:rPr>
          <w:sz w:val="20"/>
          <w:szCs w:val="20"/>
        </w:rPr>
        <w:t>Rīga</w:t>
      </w:r>
      <w:proofErr w:type="spellEnd"/>
      <w:r w:rsidRPr="0091147D">
        <w:rPr>
          <w:sz w:val="20"/>
          <w:szCs w:val="20"/>
        </w:rPr>
        <w:t xml:space="preserve"> </w:t>
      </w:r>
      <w:proofErr w:type="spellStart"/>
      <w:r w:rsidRPr="0091147D">
        <w:rPr>
          <w:sz w:val="20"/>
          <w:szCs w:val="20"/>
        </w:rPr>
        <w:t>Stradiņš</w:t>
      </w:r>
      <w:proofErr w:type="spellEnd"/>
      <w:r w:rsidRPr="0091147D">
        <w:rPr>
          <w:sz w:val="20"/>
          <w:szCs w:val="20"/>
        </w:rPr>
        <w:t xml:space="preserve"> University, Riga, Latvia</w:t>
      </w:r>
    </w:p>
    <w:p w14:paraId="3C9F9349" w14:textId="77777777" w:rsidR="00CF35F1" w:rsidRPr="0091147D" w:rsidRDefault="00CF35F1" w:rsidP="00CF35F1">
      <w:pPr>
        <w:pStyle w:val="font-claude-response-body"/>
        <w:numPr>
          <w:ilvl w:val="0"/>
          <w:numId w:val="1"/>
        </w:numPr>
        <w:rPr>
          <w:sz w:val="20"/>
          <w:szCs w:val="20"/>
        </w:rPr>
      </w:pPr>
      <w:r w:rsidRPr="0091147D">
        <w:rPr>
          <w:sz w:val="20"/>
          <w:szCs w:val="20"/>
        </w:rPr>
        <w:t>Centre of Neuroimmunology and Imuodeficiencies, Riga, Latvia</w:t>
      </w:r>
    </w:p>
    <w:p w14:paraId="50E21D94" w14:textId="77777777" w:rsidR="00CF35F1" w:rsidRPr="0091147D" w:rsidRDefault="00CF35F1" w:rsidP="00CF35F1">
      <w:pPr>
        <w:pStyle w:val="font-claude-response-body"/>
        <w:numPr>
          <w:ilvl w:val="0"/>
          <w:numId w:val="1"/>
        </w:numPr>
        <w:rPr>
          <w:sz w:val="20"/>
          <w:szCs w:val="20"/>
        </w:rPr>
      </w:pPr>
      <w:r w:rsidRPr="0091147D">
        <w:rPr>
          <w:sz w:val="20"/>
          <w:szCs w:val="20"/>
        </w:rPr>
        <w:t xml:space="preserve">Department of Psychiatry and Narcology, </w:t>
      </w:r>
      <w:proofErr w:type="spellStart"/>
      <w:r w:rsidRPr="0091147D">
        <w:rPr>
          <w:sz w:val="20"/>
          <w:szCs w:val="20"/>
        </w:rPr>
        <w:t>Rīga</w:t>
      </w:r>
      <w:proofErr w:type="spellEnd"/>
      <w:r w:rsidRPr="0091147D">
        <w:rPr>
          <w:sz w:val="20"/>
          <w:szCs w:val="20"/>
        </w:rPr>
        <w:t xml:space="preserve"> </w:t>
      </w:r>
      <w:proofErr w:type="spellStart"/>
      <w:r w:rsidRPr="0091147D">
        <w:rPr>
          <w:sz w:val="20"/>
          <w:szCs w:val="20"/>
        </w:rPr>
        <w:t>Stradiņš</w:t>
      </w:r>
      <w:proofErr w:type="spellEnd"/>
      <w:r w:rsidRPr="0091147D">
        <w:rPr>
          <w:sz w:val="20"/>
          <w:szCs w:val="20"/>
        </w:rPr>
        <w:t xml:space="preserve"> University, Riga, Latvia</w:t>
      </w:r>
    </w:p>
    <w:p w14:paraId="0D958A3D" w14:textId="77777777" w:rsidR="00CF35F1" w:rsidRPr="0091147D" w:rsidRDefault="00CF35F1" w:rsidP="00CF35F1">
      <w:pPr>
        <w:pStyle w:val="font-claude-response-body"/>
        <w:numPr>
          <w:ilvl w:val="0"/>
          <w:numId w:val="1"/>
        </w:numPr>
        <w:rPr>
          <w:sz w:val="20"/>
          <w:szCs w:val="20"/>
        </w:rPr>
      </w:pPr>
      <w:r w:rsidRPr="0091147D">
        <w:rPr>
          <w:sz w:val="20"/>
          <w:szCs w:val="20"/>
        </w:rPr>
        <w:t>National Mental Health Centre, Riga, Latvia</w:t>
      </w:r>
    </w:p>
    <w:p w14:paraId="3CE506F9" w14:textId="77777777" w:rsidR="00CF35F1" w:rsidRPr="0091147D" w:rsidRDefault="00CF35F1" w:rsidP="00CF35F1">
      <w:pPr>
        <w:spacing w:after="200" w:line="276" w:lineRule="auto"/>
        <w:rPr>
          <w:rFonts w:ascii="Times New Roman" w:hAnsi="Times New Roman" w:cs="Times New Roman"/>
          <w:sz w:val="20"/>
          <w:szCs w:val="20"/>
        </w:rPr>
      </w:pPr>
      <w:r w:rsidRPr="0091147D">
        <w:rPr>
          <w:rFonts w:ascii="Times New Roman" w:hAnsi="Times New Roman" w:cs="Times New Roman"/>
          <w:b/>
          <w:bCs/>
          <w:sz w:val="20"/>
          <w:szCs w:val="20"/>
        </w:rPr>
        <w:t xml:space="preserve">Corresponding author: </w:t>
      </w:r>
      <w:r w:rsidRPr="0091147D">
        <w:rPr>
          <w:rFonts w:ascii="Times New Roman" w:hAnsi="Times New Roman" w:cs="Times New Roman"/>
          <w:sz w:val="20"/>
          <w:szCs w:val="20"/>
        </w:rPr>
        <w:t xml:space="preserve">Viktorija Ķēniņa, Department of Biology and Microbiology, Faculty of Medicine, </w:t>
      </w:r>
      <w:proofErr w:type="spellStart"/>
      <w:r w:rsidRPr="0091147D">
        <w:rPr>
          <w:rFonts w:ascii="Times New Roman" w:hAnsi="Times New Roman" w:cs="Times New Roman"/>
          <w:sz w:val="20"/>
          <w:szCs w:val="20"/>
        </w:rPr>
        <w:t>Rīga</w:t>
      </w:r>
      <w:proofErr w:type="spellEnd"/>
      <w:r w:rsidRPr="009114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1147D">
        <w:rPr>
          <w:rFonts w:ascii="Times New Roman" w:hAnsi="Times New Roman" w:cs="Times New Roman"/>
          <w:sz w:val="20"/>
          <w:szCs w:val="20"/>
        </w:rPr>
        <w:t>Stradiņš</w:t>
      </w:r>
      <w:proofErr w:type="spellEnd"/>
      <w:r w:rsidRPr="0091147D">
        <w:rPr>
          <w:rFonts w:ascii="Times New Roman" w:hAnsi="Times New Roman" w:cs="Times New Roman"/>
          <w:sz w:val="20"/>
          <w:szCs w:val="20"/>
        </w:rPr>
        <w:t xml:space="preserve"> University, </w:t>
      </w:r>
      <w:proofErr w:type="spellStart"/>
      <w:r w:rsidRPr="0091147D">
        <w:rPr>
          <w:rFonts w:ascii="Times New Roman" w:hAnsi="Times New Roman" w:cs="Times New Roman"/>
          <w:sz w:val="20"/>
          <w:szCs w:val="20"/>
        </w:rPr>
        <w:t>Dzirciema</w:t>
      </w:r>
      <w:proofErr w:type="spellEnd"/>
      <w:r w:rsidRPr="009114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1147D">
        <w:rPr>
          <w:rFonts w:ascii="Times New Roman" w:hAnsi="Times New Roman" w:cs="Times New Roman"/>
          <w:sz w:val="20"/>
          <w:szCs w:val="20"/>
        </w:rPr>
        <w:t>iela</w:t>
      </w:r>
      <w:proofErr w:type="spellEnd"/>
      <w:r w:rsidRPr="0091147D">
        <w:rPr>
          <w:rFonts w:ascii="Times New Roman" w:hAnsi="Times New Roman" w:cs="Times New Roman"/>
          <w:sz w:val="20"/>
          <w:szCs w:val="20"/>
        </w:rPr>
        <w:t xml:space="preserve"> 16, LV-1007 Riga, Latvia. E-mail: </w:t>
      </w:r>
      <w:hyperlink r:id="rId5" w:history="1">
        <w:r w:rsidRPr="0091147D">
          <w:rPr>
            <w:rStyle w:val="ad"/>
            <w:rFonts w:ascii="Times New Roman" w:hAnsi="Times New Roman" w:cs="Times New Roman"/>
            <w:sz w:val="20"/>
            <w:szCs w:val="20"/>
          </w:rPr>
          <w:t>viktorija.kenina@rsu.lv</w:t>
        </w:r>
      </w:hyperlink>
    </w:p>
    <w:p w14:paraId="317CBADF" w14:textId="77777777" w:rsidR="00CF35F1" w:rsidRDefault="00CF35F1" w:rsidP="00537392">
      <w:pPr>
        <w:spacing w:before="120" w:after="60"/>
        <w:jc w:val="both"/>
        <w:rPr>
          <w:rFonts w:ascii="Times New Roman" w:hAnsi="Times New Roman" w:cs="Times New Roman"/>
          <w:b/>
          <w:sz w:val="22"/>
        </w:rPr>
      </w:pPr>
    </w:p>
    <w:p w14:paraId="4226E0F2" w14:textId="317305AA" w:rsidR="00537392" w:rsidRPr="00667346" w:rsidRDefault="00537392" w:rsidP="00537392">
      <w:pPr>
        <w:spacing w:before="120" w:after="60"/>
        <w:jc w:val="both"/>
        <w:rPr>
          <w:rFonts w:ascii="Times New Roman" w:hAnsi="Times New Roman" w:cs="Times New Roman"/>
          <w:sz w:val="22"/>
        </w:rPr>
      </w:pPr>
      <w:r w:rsidRPr="00667346">
        <w:rPr>
          <w:rFonts w:ascii="Times New Roman" w:hAnsi="Times New Roman" w:cs="Times New Roman"/>
          <w:b/>
          <w:sz w:val="22"/>
        </w:rPr>
        <w:t>Supplementary Table S1. Distribution of GAD-7 and PHQ-9 severity categories.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3493"/>
        <w:gridCol w:w="4162"/>
        <w:gridCol w:w="1361"/>
      </w:tblGrid>
      <w:tr w:rsidR="00537392" w:rsidRPr="0091147D" w14:paraId="27959BFC" w14:textId="77777777" w:rsidTr="0086511F">
        <w:trPr>
          <w:tblHeader/>
          <w:jc w:val="center"/>
        </w:trPr>
        <w:tc>
          <w:tcPr>
            <w:tcW w:w="3862" w:type="dxa"/>
            <w:shd w:val="clear" w:color="auto" w:fill="D9E2F3"/>
            <w:vAlign w:val="center"/>
          </w:tcPr>
          <w:p w14:paraId="68907343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b/>
                <w:sz w:val="20"/>
                <w:szCs w:val="20"/>
              </w:rPr>
              <w:t>Instrument</w:t>
            </w:r>
          </w:p>
        </w:tc>
        <w:tc>
          <w:tcPr>
            <w:tcW w:w="4608" w:type="dxa"/>
            <w:shd w:val="clear" w:color="auto" w:fill="D9E2F3"/>
            <w:vAlign w:val="center"/>
          </w:tcPr>
          <w:p w14:paraId="08A2B8E5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b/>
                <w:sz w:val="20"/>
                <w:szCs w:val="20"/>
              </w:rPr>
              <w:t>Severity category</w:t>
            </w:r>
          </w:p>
        </w:tc>
        <w:tc>
          <w:tcPr>
            <w:tcW w:w="1440" w:type="dxa"/>
            <w:shd w:val="clear" w:color="auto" w:fill="D9E2F3"/>
            <w:vAlign w:val="center"/>
          </w:tcPr>
          <w:p w14:paraId="659BDDB7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b/>
                <w:sz w:val="20"/>
                <w:szCs w:val="20"/>
              </w:rPr>
              <w:t>n (%)</w:t>
            </w:r>
          </w:p>
        </w:tc>
      </w:tr>
      <w:tr w:rsidR="00537392" w:rsidRPr="0091147D" w14:paraId="41867C01" w14:textId="77777777" w:rsidTr="0086511F">
        <w:trPr>
          <w:jc w:val="center"/>
        </w:trPr>
        <w:tc>
          <w:tcPr>
            <w:tcW w:w="3862" w:type="dxa"/>
            <w:vAlign w:val="center"/>
          </w:tcPr>
          <w:p w14:paraId="318DD89B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GAD-7</w:t>
            </w:r>
          </w:p>
        </w:tc>
        <w:tc>
          <w:tcPr>
            <w:tcW w:w="4608" w:type="dxa"/>
            <w:vAlign w:val="center"/>
          </w:tcPr>
          <w:p w14:paraId="29BB85C8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Minimal (0-4)</w:t>
            </w:r>
          </w:p>
        </w:tc>
        <w:tc>
          <w:tcPr>
            <w:tcW w:w="1440" w:type="dxa"/>
            <w:vAlign w:val="center"/>
          </w:tcPr>
          <w:p w14:paraId="1A080A79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27 (36.0%)</w:t>
            </w:r>
          </w:p>
        </w:tc>
      </w:tr>
      <w:tr w:rsidR="00537392" w:rsidRPr="0091147D" w14:paraId="5ADCCAD4" w14:textId="77777777" w:rsidTr="0086511F">
        <w:trPr>
          <w:jc w:val="center"/>
        </w:trPr>
        <w:tc>
          <w:tcPr>
            <w:tcW w:w="3862" w:type="dxa"/>
            <w:vAlign w:val="center"/>
          </w:tcPr>
          <w:p w14:paraId="5F50071B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GAD-7</w:t>
            </w:r>
          </w:p>
        </w:tc>
        <w:tc>
          <w:tcPr>
            <w:tcW w:w="4608" w:type="dxa"/>
            <w:vAlign w:val="center"/>
          </w:tcPr>
          <w:p w14:paraId="1C2D815C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Mild (5-9)</w:t>
            </w:r>
          </w:p>
        </w:tc>
        <w:tc>
          <w:tcPr>
            <w:tcW w:w="1440" w:type="dxa"/>
            <w:vAlign w:val="center"/>
          </w:tcPr>
          <w:p w14:paraId="18C86524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30 (40.0%)</w:t>
            </w:r>
          </w:p>
        </w:tc>
      </w:tr>
      <w:tr w:rsidR="00537392" w:rsidRPr="0091147D" w14:paraId="5D1B4AE6" w14:textId="77777777" w:rsidTr="0086511F">
        <w:trPr>
          <w:jc w:val="center"/>
        </w:trPr>
        <w:tc>
          <w:tcPr>
            <w:tcW w:w="3862" w:type="dxa"/>
            <w:vAlign w:val="center"/>
          </w:tcPr>
          <w:p w14:paraId="635DFC0F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GAD-7</w:t>
            </w:r>
          </w:p>
        </w:tc>
        <w:tc>
          <w:tcPr>
            <w:tcW w:w="4608" w:type="dxa"/>
            <w:vAlign w:val="center"/>
          </w:tcPr>
          <w:p w14:paraId="279BAB82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Moderate (10-14)</w:t>
            </w:r>
          </w:p>
        </w:tc>
        <w:tc>
          <w:tcPr>
            <w:tcW w:w="1440" w:type="dxa"/>
            <w:vAlign w:val="center"/>
          </w:tcPr>
          <w:p w14:paraId="1A0F6ED3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13 (17.3%)</w:t>
            </w:r>
          </w:p>
        </w:tc>
      </w:tr>
      <w:tr w:rsidR="00537392" w:rsidRPr="0091147D" w14:paraId="3F84591C" w14:textId="77777777" w:rsidTr="0086511F">
        <w:trPr>
          <w:jc w:val="center"/>
        </w:trPr>
        <w:tc>
          <w:tcPr>
            <w:tcW w:w="3862" w:type="dxa"/>
            <w:vAlign w:val="center"/>
          </w:tcPr>
          <w:p w14:paraId="7B1546DF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GAD-7</w:t>
            </w:r>
          </w:p>
        </w:tc>
        <w:tc>
          <w:tcPr>
            <w:tcW w:w="4608" w:type="dxa"/>
            <w:vAlign w:val="center"/>
          </w:tcPr>
          <w:p w14:paraId="7A4CD9BC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Severe (15-21)</w:t>
            </w:r>
          </w:p>
        </w:tc>
        <w:tc>
          <w:tcPr>
            <w:tcW w:w="1440" w:type="dxa"/>
            <w:vAlign w:val="center"/>
          </w:tcPr>
          <w:p w14:paraId="714A03E5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5 (6.7%)</w:t>
            </w:r>
          </w:p>
        </w:tc>
      </w:tr>
      <w:tr w:rsidR="00537392" w:rsidRPr="0091147D" w14:paraId="33AEDD29" w14:textId="77777777" w:rsidTr="0086511F">
        <w:trPr>
          <w:jc w:val="center"/>
        </w:trPr>
        <w:tc>
          <w:tcPr>
            <w:tcW w:w="3862" w:type="dxa"/>
            <w:vAlign w:val="center"/>
          </w:tcPr>
          <w:p w14:paraId="535B56D2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PHQ-9</w:t>
            </w:r>
          </w:p>
        </w:tc>
        <w:tc>
          <w:tcPr>
            <w:tcW w:w="4608" w:type="dxa"/>
            <w:vAlign w:val="center"/>
          </w:tcPr>
          <w:p w14:paraId="721E9359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None/minimal (0-4)</w:t>
            </w:r>
          </w:p>
        </w:tc>
        <w:tc>
          <w:tcPr>
            <w:tcW w:w="1440" w:type="dxa"/>
            <w:vAlign w:val="center"/>
          </w:tcPr>
          <w:p w14:paraId="1A07AE1A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25 (33.3%)</w:t>
            </w:r>
          </w:p>
        </w:tc>
      </w:tr>
      <w:tr w:rsidR="00537392" w:rsidRPr="0091147D" w14:paraId="062C097C" w14:textId="77777777" w:rsidTr="0086511F">
        <w:trPr>
          <w:jc w:val="center"/>
        </w:trPr>
        <w:tc>
          <w:tcPr>
            <w:tcW w:w="3862" w:type="dxa"/>
            <w:vAlign w:val="center"/>
          </w:tcPr>
          <w:p w14:paraId="56672CD5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PHQ-9</w:t>
            </w:r>
          </w:p>
        </w:tc>
        <w:tc>
          <w:tcPr>
            <w:tcW w:w="4608" w:type="dxa"/>
            <w:vAlign w:val="center"/>
          </w:tcPr>
          <w:p w14:paraId="4F2FD765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Mild (5-9)</w:t>
            </w:r>
          </w:p>
        </w:tc>
        <w:tc>
          <w:tcPr>
            <w:tcW w:w="1440" w:type="dxa"/>
            <w:vAlign w:val="center"/>
          </w:tcPr>
          <w:p w14:paraId="79672CBB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25 (33.3%)</w:t>
            </w:r>
          </w:p>
        </w:tc>
      </w:tr>
      <w:tr w:rsidR="00537392" w:rsidRPr="0091147D" w14:paraId="09DCE4A4" w14:textId="77777777" w:rsidTr="0086511F">
        <w:trPr>
          <w:jc w:val="center"/>
        </w:trPr>
        <w:tc>
          <w:tcPr>
            <w:tcW w:w="3862" w:type="dxa"/>
            <w:vAlign w:val="center"/>
          </w:tcPr>
          <w:p w14:paraId="62747DC9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PHQ-9</w:t>
            </w:r>
          </w:p>
        </w:tc>
        <w:tc>
          <w:tcPr>
            <w:tcW w:w="4608" w:type="dxa"/>
            <w:vAlign w:val="center"/>
          </w:tcPr>
          <w:p w14:paraId="2A0A7A83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Moderate (10-14)</w:t>
            </w:r>
          </w:p>
        </w:tc>
        <w:tc>
          <w:tcPr>
            <w:tcW w:w="1440" w:type="dxa"/>
            <w:vAlign w:val="center"/>
          </w:tcPr>
          <w:p w14:paraId="6F0ABC0B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17 (22.7%)</w:t>
            </w:r>
          </w:p>
        </w:tc>
      </w:tr>
      <w:tr w:rsidR="00537392" w:rsidRPr="0091147D" w14:paraId="11EEA9C5" w14:textId="77777777" w:rsidTr="0086511F">
        <w:trPr>
          <w:jc w:val="center"/>
        </w:trPr>
        <w:tc>
          <w:tcPr>
            <w:tcW w:w="3862" w:type="dxa"/>
            <w:vAlign w:val="center"/>
          </w:tcPr>
          <w:p w14:paraId="7A3C17C1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PHQ-9</w:t>
            </w:r>
          </w:p>
        </w:tc>
        <w:tc>
          <w:tcPr>
            <w:tcW w:w="4608" w:type="dxa"/>
            <w:vAlign w:val="center"/>
          </w:tcPr>
          <w:p w14:paraId="6E683F72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Moderately severe (15-19)</w:t>
            </w:r>
          </w:p>
        </w:tc>
        <w:tc>
          <w:tcPr>
            <w:tcW w:w="1440" w:type="dxa"/>
            <w:vAlign w:val="center"/>
          </w:tcPr>
          <w:p w14:paraId="3056EDD4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5 (6.7%)</w:t>
            </w:r>
          </w:p>
        </w:tc>
      </w:tr>
      <w:tr w:rsidR="00537392" w:rsidRPr="0091147D" w14:paraId="62F35C1E" w14:textId="77777777" w:rsidTr="0086511F">
        <w:trPr>
          <w:jc w:val="center"/>
        </w:trPr>
        <w:tc>
          <w:tcPr>
            <w:tcW w:w="3862" w:type="dxa"/>
            <w:vAlign w:val="center"/>
          </w:tcPr>
          <w:p w14:paraId="0BF3B68C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PHQ-9</w:t>
            </w:r>
          </w:p>
        </w:tc>
        <w:tc>
          <w:tcPr>
            <w:tcW w:w="4608" w:type="dxa"/>
            <w:vAlign w:val="center"/>
          </w:tcPr>
          <w:p w14:paraId="1FAED361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Severe (20-27)</w:t>
            </w:r>
          </w:p>
        </w:tc>
        <w:tc>
          <w:tcPr>
            <w:tcW w:w="1440" w:type="dxa"/>
            <w:vAlign w:val="center"/>
          </w:tcPr>
          <w:p w14:paraId="10F004C3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3 (4.0%)</w:t>
            </w:r>
          </w:p>
        </w:tc>
      </w:tr>
    </w:tbl>
    <w:p w14:paraId="2D21DC57" w14:textId="77777777" w:rsidR="00537392" w:rsidRDefault="00537392" w:rsidP="00537392">
      <w:pPr>
        <w:pStyle w:val="Tablenote"/>
        <w:jc w:val="both"/>
        <w:rPr>
          <w:rFonts w:ascii="Times New Roman" w:hAnsi="Times New Roman" w:cs="Times New Roman"/>
          <w:sz w:val="20"/>
          <w:szCs w:val="20"/>
        </w:rPr>
      </w:pPr>
      <w:r w:rsidRPr="0091147D">
        <w:rPr>
          <w:rFonts w:ascii="Times New Roman" w:hAnsi="Times New Roman" w:cs="Times New Roman"/>
          <w:sz w:val="20"/>
          <w:szCs w:val="20"/>
        </w:rPr>
        <w:t>Severity categories follow the original scoring recommendations. Main binary analyses used validated language-specific thresholds.</w:t>
      </w:r>
    </w:p>
    <w:p w14:paraId="5EAC63F2" w14:textId="77777777" w:rsidR="000A0911" w:rsidRPr="0091147D" w:rsidRDefault="000A0911" w:rsidP="00537392">
      <w:pPr>
        <w:pStyle w:val="Tablenote"/>
        <w:jc w:val="both"/>
        <w:rPr>
          <w:rFonts w:ascii="Times New Roman" w:hAnsi="Times New Roman" w:cs="Times New Roman"/>
          <w:sz w:val="20"/>
          <w:szCs w:val="20"/>
        </w:rPr>
      </w:pPr>
    </w:p>
    <w:p w14:paraId="5BA475A7" w14:textId="77777777" w:rsidR="00537392" w:rsidRPr="00667346" w:rsidRDefault="00537392" w:rsidP="00537392">
      <w:pPr>
        <w:spacing w:before="120" w:after="60"/>
        <w:jc w:val="both"/>
        <w:rPr>
          <w:rFonts w:ascii="Times New Roman" w:hAnsi="Times New Roman" w:cs="Times New Roman"/>
          <w:sz w:val="22"/>
        </w:rPr>
      </w:pPr>
      <w:r w:rsidRPr="00667346">
        <w:rPr>
          <w:rFonts w:ascii="Times New Roman" w:hAnsi="Times New Roman" w:cs="Times New Roman"/>
          <w:b/>
          <w:sz w:val="22"/>
        </w:rPr>
        <w:t>Supplementary Table S2. Disease burden and psychological measures according to myasthenic crisis history.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2978"/>
        <w:gridCol w:w="1754"/>
        <w:gridCol w:w="1754"/>
        <w:gridCol w:w="746"/>
        <w:gridCol w:w="831"/>
        <w:gridCol w:w="953"/>
      </w:tblGrid>
      <w:tr w:rsidR="00537392" w:rsidRPr="0091147D" w14:paraId="592EAACE" w14:textId="77777777" w:rsidTr="0086511F">
        <w:trPr>
          <w:tblHeader/>
          <w:jc w:val="center"/>
        </w:trPr>
        <w:tc>
          <w:tcPr>
            <w:tcW w:w="3369" w:type="dxa"/>
            <w:shd w:val="clear" w:color="auto" w:fill="D9E2F3"/>
            <w:vAlign w:val="center"/>
          </w:tcPr>
          <w:p w14:paraId="4F427570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b/>
                <w:sz w:val="20"/>
                <w:szCs w:val="20"/>
              </w:rPr>
              <w:t>Measure</w:t>
            </w:r>
          </w:p>
        </w:tc>
        <w:tc>
          <w:tcPr>
            <w:tcW w:w="1944" w:type="dxa"/>
            <w:shd w:val="clear" w:color="auto" w:fill="D9E2F3"/>
            <w:vAlign w:val="center"/>
          </w:tcPr>
          <w:p w14:paraId="43A0277F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b/>
                <w:sz w:val="20"/>
                <w:szCs w:val="20"/>
              </w:rPr>
              <w:t>Prior crisis (n = 18)</w:t>
            </w:r>
          </w:p>
        </w:tc>
        <w:tc>
          <w:tcPr>
            <w:tcW w:w="1944" w:type="dxa"/>
            <w:shd w:val="clear" w:color="auto" w:fill="D9E2F3"/>
            <w:vAlign w:val="center"/>
          </w:tcPr>
          <w:p w14:paraId="72181CDC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b/>
                <w:sz w:val="20"/>
                <w:szCs w:val="20"/>
              </w:rPr>
              <w:t>No crisis (n = 57)</w:t>
            </w:r>
          </w:p>
        </w:tc>
        <w:tc>
          <w:tcPr>
            <w:tcW w:w="792" w:type="dxa"/>
            <w:shd w:val="clear" w:color="auto" w:fill="D9E2F3"/>
            <w:vAlign w:val="center"/>
          </w:tcPr>
          <w:p w14:paraId="22180914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b/>
                <w:sz w:val="20"/>
                <w:szCs w:val="20"/>
              </w:rPr>
              <w:t>U</w:t>
            </w:r>
          </w:p>
        </w:tc>
        <w:tc>
          <w:tcPr>
            <w:tcW w:w="864" w:type="dxa"/>
            <w:shd w:val="clear" w:color="auto" w:fill="D9E2F3"/>
            <w:vAlign w:val="center"/>
          </w:tcPr>
          <w:p w14:paraId="0F210023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005" w:type="dxa"/>
            <w:shd w:val="clear" w:color="auto" w:fill="D9E2F3"/>
            <w:vAlign w:val="center"/>
          </w:tcPr>
          <w:p w14:paraId="000EF737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b/>
                <w:sz w:val="20"/>
                <w:szCs w:val="20"/>
              </w:rPr>
              <w:t>|</w:t>
            </w:r>
            <w:proofErr w:type="spellStart"/>
            <w:r w:rsidRPr="0091147D">
              <w:rPr>
                <w:rFonts w:ascii="Times New Roman" w:hAnsi="Times New Roman" w:cs="Times New Roman"/>
                <w:b/>
                <w:sz w:val="20"/>
                <w:szCs w:val="20"/>
              </w:rPr>
              <w:t>r_rb</w:t>
            </w:r>
            <w:proofErr w:type="spellEnd"/>
            <w:r w:rsidRPr="0091147D">
              <w:rPr>
                <w:rFonts w:ascii="Times New Roman" w:hAnsi="Times New Roman" w:cs="Times New Roman"/>
                <w:b/>
                <w:sz w:val="20"/>
                <w:szCs w:val="20"/>
              </w:rPr>
              <w:t>|</w:t>
            </w:r>
          </w:p>
        </w:tc>
      </w:tr>
      <w:tr w:rsidR="00537392" w:rsidRPr="0091147D" w14:paraId="1577FA0A" w14:textId="77777777" w:rsidTr="0086511F">
        <w:trPr>
          <w:jc w:val="center"/>
        </w:trPr>
        <w:tc>
          <w:tcPr>
            <w:tcW w:w="3369" w:type="dxa"/>
            <w:vAlign w:val="center"/>
          </w:tcPr>
          <w:p w14:paraId="6E5B9905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MGCS</w:t>
            </w:r>
          </w:p>
        </w:tc>
        <w:tc>
          <w:tcPr>
            <w:tcW w:w="1944" w:type="dxa"/>
            <w:vAlign w:val="center"/>
          </w:tcPr>
          <w:p w14:paraId="4B0A49C7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6.0 (4.75)</w:t>
            </w:r>
          </w:p>
        </w:tc>
        <w:tc>
          <w:tcPr>
            <w:tcW w:w="1944" w:type="dxa"/>
            <w:vAlign w:val="center"/>
          </w:tcPr>
          <w:p w14:paraId="64BD45F6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0.0 (5.0)</w:t>
            </w:r>
          </w:p>
        </w:tc>
        <w:tc>
          <w:tcPr>
            <w:tcW w:w="792" w:type="dxa"/>
            <w:vAlign w:val="center"/>
          </w:tcPr>
          <w:p w14:paraId="4C31D312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864" w:type="dxa"/>
            <w:vAlign w:val="center"/>
          </w:tcPr>
          <w:p w14:paraId="2E7B382D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1005" w:type="dxa"/>
            <w:vAlign w:val="center"/>
          </w:tcPr>
          <w:p w14:paraId="4826D9A2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0.433</w:t>
            </w:r>
          </w:p>
        </w:tc>
      </w:tr>
      <w:tr w:rsidR="00537392" w:rsidRPr="0091147D" w14:paraId="6CFA6712" w14:textId="77777777" w:rsidTr="0086511F">
        <w:trPr>
          <w:jc w:val="center"/>
        </w:trPr>
        <w:tc>
          <w:tcPr>
            <w:tcW w:w="3369" w:type="dxa"/>
            <w:vAlign w:val="center"/>
          </w:tcPr>
          <w:p w14:paraId="36C01179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MG-ADL</w:t>
            </w:r>
          </w:p>
        </w:tc>
        <w:tc>
          <w:tcPr>
            <w:tcW w:w="1944" w:type="dxa"/>
            <w:vAlign w:val="center"/>
          </w:tcPr>
          <w:p w14:paraId="016B1F82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3.0 (3.0)</w:t>
            </w:r>
          </w:p>
        </w:tc>
        <w:tc>
          <w:tcPr>
            <w:tcW w:w="1944" w:type="dxa"/>
            <w:vAlign w:val="center"/>
          </w:tcPr>
          <w:p w14:paraId="05A47BD2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0.0 (3.5)</w:t>
            </w:r>
          </w:p>
        </w:tc>
        <w:tc>
          <w:tcPr>
            <w:tcW w:w="792" w:type="dxa"/>
            <w:vAlign w:val="center"/>
          </w:tcPr>
          <w:p w14:paraId="122EE69C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864" w:type="dxa"/>
            <w:vAlign w:val="center"/>
          </w:tcPr>
          <w:p w14:paraId="2C5199F1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0.037</w:t>
            </w:r>
          </w:p>
        </w:tc>
        <w:tc>
          <w:tcPr>
            <w:tcW w:w="1005" w:type="dxa"/>
            <w:vAlign w:val="center"/>
          </w:tcPr>
          <w:p w14:paraId="518B6DA6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0.314</w:t>
            </w:r>
          </w:p>
        </w:tc>
      </w:tr>
      <w:tr w:rsidR="00537392" w:rsidRPr="0091147D" w14:paraId="07EB17FD" w14:textId="77777777" w:rsidTr="0086511F">
        <w:trPr>
          <w:jc w:val="center"/>
        </w:trPr>
        <w:tc>
          <w:tcPr>
            <w:tcW w:w="3369" w:type="dxa"/>
            <w:vAlign w:val="center"/>
          </w:tcPr>
          <w:p w14:paraId="5D5121B6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PHQ-9</w:t>
            </w:r>
          </w:p>
        </w:tc>
        <w:tc>
          <w:tcPr>
            <w:tcW w:w="1944" w:type="dxa"/>
            <w:vAlign w:val="center"/>
          </w:tcPr>
          <w:p w14:paraId="0C872CD8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8.0 (8.25)</w:t>
            </w:r>
          </w:p>
        </w:tc>
        <w:tc>
          <w:tcPr>
            <w:tcW w:w="1944" w:type="dxa"/>
            <w:vAlign w:val="center"/>
          </w:tcPr>
          <w:p w14:paraId="38D01942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6.0 (7.0)</w:t>
            </w:r>
          </w:p>
        </w:tc>
        <w:tc>
          <w:tcPr>
            <w:tcW w:w="792" w:type="dxa"/>
            <w:vAlign w:val="center"/>
          </w:tcPr>
          <w:p w14:paraId="2265DB0F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864" w:type="dxa"/>
            <w:vAlign w:val="center"/>
          </w:tcPr>
          <w:p w14:paraId="38919F5F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0.146</w:t>
            </w:r>
          </w:p>
        </w:tc>
        <w:tc>
          <w:tcPr>
            <w:tcW w:w="1005" w:type="dxa"/>
            <w:vAlign w:val="center"/>
          </w:tcPr>
          <w:p w14:paraId="459BDFF2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0.229</w:t>
            </w:r>
          </w:p>
        </w:tc>
      </w:tr>
      <w:tr w:rsidR="00537392" w:rsidRPr="0091147D" w14:paraId="0DF7B471" w14:textId="77777777" w:rsidTr="0086511F">
        <w:trPr>
          <w:jc w:val="center"/>
        </w:trPr>
        <w:tc>
          <w:tcPr>
            <w:tcW w:w="3369" w:type="dxa"/>
            <w:vAlign w:val="center"/>
          </w:tcPr>
          <w:p w14:paraId="61040CEA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MG-QOL15</w:t>
            </w:r>
          </w:p>
        </w:tc>
        <w:tc>
          <w:tcPr>
            <w:tcW w:w="1944" w:type="dxa"/>
            <w:vAlign w:val="center"/>
          </w:tcPr>
          <w:p w14:paraId="73705C33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26.0 (27.5)</w:t>
            </w:r>
          </w:p>
        </w:tc>
        <w:tc>
          <w:tcPr>
            <w:tcW w:w="1944" w:type="dxa"/>
            <w:vAlign w:val="center"/>
          </w:tcPr>
          <w:p w14:paraId="388DFFA6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16.5 (21.75)</w:t>
            </w:r>
          </w:p>
        </w:tc>
        <w:tc>
          <w:tcPr>
            <w:tcW w:w="792" w:type="dxa"/>
            <w:vAlign w:val="center"/>
          </w:tcPr>
          <w:p w14:paraId="3A95452B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372</w:t>
            </w:r>
          </w:p>
        </w:tc>
        <w:tc>
          <w:tcPr>
            <w:tcW w:w="864" w:type="dxa"/>
            <w:vAlign w:val="center"/>
          </w:tcPr>
          <w:p w14:paraId="0B8B4F80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0.138</w:t>
            </w:r>
          </w:p>
        </w:tc>
        <w:tc>
          <w:tcPr>
            <w:tcW w:w="1005" w:type="dxa"/>
            <w:vAlign w:val="center"/>
          </w:tcPr>
          <w:p w14:paraId="7A75A2E9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0.236</w:t>
            </w:r>
          </w:p>
        </w:tc>
      </w:tr>
      <w:tr w:rsidR="00537392" w:rsidRPr="0091147D" w14:paraId="7CAD1ABA" w14:textId="77777777" w:rsidTr="0086511F">
        <w:trPr>
          <w:jc w:val="center"/>
        </w:trPr>
        <w:tc>
          <w:tcPr>
            <w:tcW w:w="3369" w:type="dxa"/>
            <w:vAlign w:val="center"/>
          </w:tcPr>
          <w:p w14:paraId="72D206D3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GAD-7</w:t>
            </w:r>
          </w:p>
        </w:tc>
        <w:tc>
          <w:tcPr>
            <w:tcW w:w="1944" w:type="dxa"/>
            <w:vAlign w:val="center"/>
          </w:tcPr>
          <w:p w14:paraId="7E5CBA32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6.0 (8.0)</w:t>
            </w:r>
          </w:p>
        </w:tc>
        <w:tc>
          <w:tcPr>
            <w:tcW w:w="1944" w:type="dxa"/>
            <w:vAlign w:val="center"/>
          </w:tcPr>
          <w:p w14:paraId="465FFF95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6.0 (3.0)</w:t>
            </w:r>
          </w:p>
        </w:tc>
        <w:tc>
          <w:tcPr>
            <w:tcW w:w="792" w:type="dxa"/>
            <w:vAlign w:val="center"/>
          </w:tcPr>
          <w:p w14:paraId="6BDCD4DD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463</w:t>
            </w:r>
          </w:p>
        </w:tc>
        <w:tc>
          <w:tcPr>
            <w:tcW w:w="864" w:type="dxa"/>
            <w:vAlign w:val="center"/>
          </w:tcPr>
          <w:p w14:paraId="11DF050B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0.537</w:t>
            </w:r>
          </w:p>
        </w:tc>
        <w:tc>
          <w:tcPr>
            <w:tcW w:w="1005" w:type="dxa"/>
            <w:vAlign w:val="center"/>
          </w:tcPr>
          <w:p w14:paraId="33D13A0F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0.098</w:t>
            </w:r>
          </w:p>
        </w:tc>
      </w:tr>
      <w:tr w:rsidR="00537392" w:rsidRPr="0091147D" w14:paraId="7F5E8B60" w14:textId="77777777" w:rsidTr="0086511F">
        <w:trPr>
          <w:jc w:val="center"/>
        </w:trPr>
        <w:tc>
          <w:tcPr>
            <w:tcW w:w="3369" w:type="dxa"/>
            <w:vAlign w:val="center"/>
          </w:tcPr>
          <w:p w14:paraId="17E74423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FSS</w:t>
            </w:r>
          </w:p>
        </w:tc>
        <w:tc>
          <w:tcPr>
            <w:tcW w:w="1944" w:type="dxa"/>
            <w:vAlign w:val="center"/>
          </w:tcPr>
          <w:p w14:paraId="1E2DC237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37.0 (27.5)</w:t>
            </w:r>
          </w:p>
        </w:tc>
        <w:tc>
          <w:tcPr>
            <w:tcW w:w="1944" w:type="dxa"/>
            <w:vAlign w:val="center"/>
          </w:tcPr>
          <w:p w14:paraId="5C80871A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41.5 (23.5)</w:t>
            </w:r>
          </w:p>
        </w:tc>
        <w:tc>
          <w:tcPr>
            <w:tcW w:w="792" w:type="dxa"/>
            <w:vAlign w:val="center"/>
          </w:tcPr>
          <w:p w14:paraId="49CBE974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405</w:t>
            </w:r>
          </w:p>
        </w:tc>
        <w:tc>
          <w:tcPr>
            <w:tcW w:w="864" w:type="dxa"/>
            <w:vAlign w:val="center"/>
          </w:tcPr>
          <w:p w14:paraId="2EC7EE65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0.295</w:t>
            </w:r>
          </w:p>
        </w:tc>
        <w:tc>
          <w:tcPr>
            <w:tcW w:w="1005" w:type="dxa"/>
            <w:vAlign w:val="center"/>
          </w:tcPr>
          <w:p w14:paraId="471157B5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0.167</w:t>
            </w:r>
          </w:p>
        </w:tc>
      </w:tr>
      <w:tr w:rsidR="00537392" w:rsidRPr="0091147D" w14:paraId="586B733D" w14:textId="77777777" w:rsidTr="0086511F">
        <w:trPr>
          <w:jc w:val="center"/>
        </w:trPr>
        <w:tc>
          <w:tcPr>
            <w:tcW w:w="3369" w:type="dxa"/>
            <w:vAlign w:val="center"/>
          </w:tcPr>
          <w:p w14:paraId="6915CCCC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1944" w:type="dxa"/>
            <w:vAlign w:val="center"/>
          </w:tcPr>
          <w:p w14:paraId="045E8FBF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60.0 (17.25)</w:t>
            </w:r>
          </w:p>
        </w:tc>
        <w:tc>
          <w:tcPr>
            <w:tcW w:w="1944" w:type="dxa"/>
            <w:vAlign w:val="center"/>
          </w:tcPr>
          <w:p w14:paraId="3ABD3980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62.0 (16.0)</w:t>
            </w:r>
          </w:p>
        </w:tc>
        <w:tc>
          <w:tcPr>
            <w:tcW w:w="792" w:type="dxa"/>
            <w:vAlign w:val="center"/>
          </w:tcPr>
          <w:p w14:paraId="0853B64D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448</w:t>
            </w:r>
          </w:p>
        </w:tc>
        <w:tc>
          <w:tcPr>
            <w:tcW w:w="864" w:type="dxa"/>
            <w:vAlign w:val="center"/>
          </w:tcPr>
          <w:p w14:paraId="0E855070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0.423</w:t>
            </w:r>
          </w:p>
        </w:tc>
        <w:tc>
          <w:tcPr>
            <w:tcW w:w="1005" w:type="dxa"/>
            <w:vAlign w:val="center"/>
          </w:tcPr>
          <w:p w14:paraId="2B6B8F76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0.127</w:t>
            </w:r>
          </w:p>
        </w:tc>
      </w:tr>
      <w:tr w:rsidR="00537392" w:rsidRPr="0091147D" w14:paraId="7B85B9CF" w14:textId="77777777" w:rsidTr="0086511F">
        <w:trPr>
          <w:jc w:val="center"/>
        </w:trPr>
        <w:tc>
          <w:tcPr>
            <w:tcW w:w="3369" w:type="dxa"/>
            <w:vAlign w:val="center"/>
          </w:tcPr>
          <w:p w14:paraId="2D30CF0B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Disease duration</w:t>
            </w:r>
          </w:p>
        </w:tc>
        <w:tc>
          <w:tcPr>
            <w:tcW w:w="1944" w:type="dxa"/>
            <w:vAlign w:val="center"/>
          </w:tcPr>
          <w:p w14:paraId="44839158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88.5 (77.5)</w:t>
            </w:r>
          </w:p>
        </w:tc>
        <w:tc>
          <w:tcPr>
            <w:tcW w:w="1944" w:type="dxa"/>
            <w:vAlign w:val="center"/>
          </w:tcPr>
          <w:p w14:paraId="066BA73A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84.0 (122.0)</w:t>
            </w:r>
          </w:p>
        </w:tc>
        <w:tc>
          <w:tcPr>
            <w:tcW w:w="792" w:type="dxa"/>
            <w:vAlign w:val="center"/>
          </w:tcPr>
          <w:p w14:paraId="6AFB0FC5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504</w:t>
            </w:r>
          </w:p>
        </w:tc>
        <w:tc>
          <w:tcPr>
            <w:tcW w:w="864" w:type="dxa"/>
            <w:vAlign w:val="center"/>
          </w:tcPr>
          <w:p w14:paraId="3C98DF25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0.916</w:t>
            </w:r>
          </w:p>
        </w:tc>
        <w:tc>
          <w:tcPr>
            <w:tcW w:w="1005" w:type="dxa"/>
            <w:vAlign w:val="center"/>
          </w:tcPr>
          <w:p w14:paraId="4FB55B8B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0.018</w:t>
            </w:r>
          </w:p>
        </w:tc>
      </w:tr>
      <w:tr w:rsidR="00537392" w:rsidRPr="0091147D" w14:paraId="32DBC2FB" w14:textId="77777777" w:rsidTr="0086511F">
        <w:trPr>
          <w:jc w:val="center"/>
        </w:trPr>
        <w:tc>
          <w:tcPr>
            <w:tcW w:w="3369" w:type="dxa"/>
            <w:vAlign w:val="center"/>
          </w:tcPr>
          <w:p w14:paraId="543643FE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Time to diagnosis, months</w:t>
            </w:r>
          </w:p>
        </w:tc>
        <w:tc>
          <w:tcPr>
            <w:tcW w:w="1944" w:type="dxa"/>
            <w:vAlign w:val="center"/>
          </w:tcPr>
          <w:p w14:paraId="40DB429C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2.0 (3.5)</w:t>
            </w:r>
          </w:p>
        </w:tc>
        <w:tc>
          <w:tcPr>
            <w:tcW w:w="1944" w:type="dxa"/>
            <w:vAlign w:val="center"/>
          </w:tcPr>
          <w:p w14:paraId="3697449F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4.0 (23.0)</w:t>
            </w:r>
          </w:p>
        </w:tc>
        <w:tc>
          <w:tcPr>
            <w:tcW w:w="792" w:type="dxa"/>
            <w:vAlign w:val="center"/>
          </w:tcPr>
          <w:p w14:paraId="64305B74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369</w:t>
            </w:r>
          </w:p>
        </w:tc>
        <w:tc>
          <w:tcPr>
            <w:tcW w:w="864" w:type="dxa"/>
            <w:vAlign w:val="center"/>
          </w:tcPr>
          <w:p w14:paraId="2E316D39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0.086</w:t>
            </w:r>
          </w:p>
        </w:tc>
        <w:tc>
          <w:tcPr>
            <w:tcW w:w="1005" w:type="dxa"/>
            <w:vAlign w:val="center"/>
          </w:tcPr>
          <w:p w14:paraId="3937F5C1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0.269</w:t>
            </w:r>
          </w:p>
        </w:tc>
      </w:tr>
    </w:tbl>
    <w:p w14:paraId="33D3F72B" w14:textId="77777777" w:rsidR="00537392" w:rsidRDefault="00537392" w:rsidP="00537392">
      <w:pPr>
        <w:pStyle w:val="Tablenote"/>
        <w:jc w:val="both"/>
        <w:rPr>
          <w:rFonts w:ascii="Times New Roman" w:hAnsi="Times New Roman" w:cs="Times New Roman"/>
          <w:sz w:val="20"/>
          <w:szCs w:val="20"/>
        </w:rPr>
      </w:pPr>
      <w:r w:rsidRPr="0091147D">
        <w:rPr>
          <w:rFonts w:ascii="Times New Roman" w:hAnsi="Times New Roman" w:cs="Times New Roman"/>
          <w:sz w:val="20"/>
          <w:szCs w:val="20"/>
        </w:rPr>
        <w:t>Values are median (IQR). |</w:t>
      </w:r>
      <w:proofErr w:type="spellStart"/>
      <w:r w:rsidRPr="0091147D">
        <w:rPr>
          <w:rFonts w:ascii="Times New Roman" w:hAnsi="Times New Roman" w:cs="Times New Roman"/>
          <w:sz w:val="20"/>
          <w:szCs w:val="20"/>
        </w:rPr>
        <w:t>r_rb</w:t>
      </w:r>
      <w:proofErr w:type="spellEnd"/>
      <w:r w:rsidRPr="0091147D">
        <w:rPr>
          <w:rFonts w:ascii="Times New Roman" w:hAnsi="Times New Roman" w:cs="Times New Roman"/>
          <w:sz w:val="20"/>
          <w:szCs w:val="20"/>
        </w:rPr>
        <w:t>|, absolute rank-biserial correlation.</w:t>
      </w:r>
    </w:p>
    <w:p w14:paraId="4E55C4C7" w14:textId="77777777" w:rsidR="000A0911" w:rsidRPr="0091147D" w:rsidRDefault="000A0911" w:rsidP="00537392">
      <w:pPr>
        <w:pStyle w:val="Tablenote"/>
        <w:jc w:val="both"/>
        <w:rPr>
          <w:rFonts w:ascii="Times New Roman" w:hAnsi="Times New Roman" w:cs="Times New Roman"/>
          <w:sz w:val="20"/>
          <w:szCs w:val="20"/>
        </w:rPr>
      </w:pPr>
    </w:p>
    <w:p w14:paraId="65BDFA3F" w14:textId="77777777" w:rsidR="00537392" w:rsidRPr="00667346" w:rsidRDefault="00537392" w:rsidP="00537392">
      <w:pPr>
        <w:spacing w:before="120" w:after="60"/>
        <w:jc w:val="both"/>
        <w:rPr>
          <w:rFonts w:ascii="Times New Roman" w:hAnsi="Times New Roman" w:cs="Times New Roman"/>
          <w:sz w:val="22"/>
        </w:rPr>
      </w:pPr>
      <w:r w:rsidRPr="00667346">
        <w:rPr>
          <w:rFonts w:ascii="Times New Roman" w:hAnsi="Times New Roman" w:cs="Times New Roman"/>
          <w:b/>
          <w:sz w:val="22"/>
        </w:rPr>
        <w:t>Supplementary Table S3. Exploratory PHQ-2 sensitivity analysis.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5336"/>
        <w:gridCol w:w="924"/>
        <w:gridCol w:w="1657"/>
        <w:gridCol w:w="1099"/>
      </w:tblGrid>
      <w:tr w:rsidR="00537392" w:rsidRPr="0091147D" w14:paraId="5C20DE5E" w14:textId="77777777" w:rsidTr="0086511F">
        <w:trPr>
          <w:tblHeader/>
          <w:jc w:val="center"/>
        </w:trPr>
        <w:tc>
          <w:tcPr>
            <w:tcW w:w="6026" w:type="dxa"/>
            <w:shd w:val="clear" w:color="auto" w:fill="D9E2F3"/>
            <w:vAlign w:val="center"/>
          </w:tcPr>
          <w:p w14:paraId="4436239F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b/>
                <w:sz w:val="20"/>
                <w:szCs w:val="20"/>
              </w:rPr>
              <w:t>Association</w:t>
            </w:r>
          </w:p>
        </w:tc>
        <w:tc>
          <w:tcPr>
            <w:tcW w:w="1008" w:type="dxa"/>
            <w:shd w:val="clear" w:color="auto" w:fill="D9E2F3"/>
            <w:vAlign w:val="center"/>
          </w:tcPr>
          <w:p w14:paraId="6C015158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1728" w:type="dxa"/>
            <w:shd w:val="clear" w:color="auto" w:fill="D9E2F3"/>
            <w:vAlign w:val="center"/>
          </w:tcPr>
          <w:p w14:paraId="099A7ADC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b/>
                <w:sz w:val="20"/>
                <w:szCs w:val="20"/>
              </w:rPr>
              <w:t>Spearman's rho</w:t>
            </w:r>
          </w:p>
        </w:tc>
        <w:tc>
          <w:tcPr>
            <w:tcW w:w="1152" w:type="dxa"/>
            <w:shd w:val="clear" w:color="auto" w:fill="D9E2F3"/>
            <w:vAlign w:val="center"/>
          </w:tcPr>
          <w:p w14:paraId="0667EDF7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</w:tr>
      <w:tr w:rsidR="00537392" w:rsidRPr="0091147D" w14:paraId="09B5DB2C" w14:textId="77777777" w:rsidTr="0086511F">
        <w:trPr>
          <w:jc w:val="center"/>
        </w:trPr>
        <w:tc>
          <w:tcPr>
            <w:tcW w:w="6026" w:type="dxa"/>
            <w:vAlign w:val="center"/>
          </w:tcPr>
          <w:p w14:paraId="73FF9A7B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PHQ-2 vs MG-QOL15</w:t>
            </w:r>
          </w:p>
        </w:tc>
        <w:tc>
          <w:tcPr>
            <w:tcW w:w="1008" w:type="dxa"/>
            <w:vAlign w:val="center"/>
          </w:tcPr>
          <w:p w14:paraId="2FD654D3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728" w:type="dxa"/>
            <w:vAlign w:val="center"/>
          </w:tcPr>
          <w:p w14:paraId="4C80EB1C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0.342</w:t>
            </w:r>
          </w:p>
        </w:tc>
        <w:tc>
          <w:tcPr>
            <w:tcW w:w="1152" w:type="dxa"/>
            <w:vAlign w:val="center"/>
          </w:tcPr>
          <w:p w14:paraId="08C85D74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</w:tr>
      <w:tr w:rsidR="00537392" w:rsidRPr="0091147D" w14:paraId="553B0F95" w14:textId="77777777" w:rsidTr="0086511F">
        <w:trPr>
          <w:jc w:val="center"/>
        </w:trPr>
        <w:tc>
          <w:tcPr>
            <w:tcW w:w="6026" w:type="dxa"/>
            <w:vAlign w:val="center"/>
          </w:tcPr>
          <w:p w14:paraId="20A5EB06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PHQ-2 vs MG-ADL</w:t>
            </w:r>
          </w:p>
        </w:tc>
        <w:tc>
          <w:tcPr>
            <w:tcW w:w="1008" w:type="dxa"/>
            <w:vAlign w:val="center"/>
          </w:tcPr>
          <w:p w14:paraId="1835F5F6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728" w:type="dxa"/>
            <w:vAlign w:val="center"/>
          </w:tcPr>
          <w:p w14:paraId="69299B5B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0.378</w:t>
            </w:r>
          </w:p>
        </w:tc>
        <w:tc>
          <w:tcPr>
            <w:tcW w:w="1152" w:type="dxa"/>
            <w:vAlign w:val="center"/>
          </w:tcPr>
          <w:p w14:paraId="7C39ECB6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537392" w:rsidRPr="0091147D" w14:paraId="0F21955D" w14:textId="77777777" w:rsidTr="0086511F">
        <w:trPr>
          <w:jc w:val="center"/>
        </w:trPr>
        <w:tc>
          <w:tcPr>
            <w:tcW w:w="6026" w:type="dxa"/>
            <w:vAlign w:val="center"/>
          </w:tcPr>
          <w:p w14:paraId="55D19E92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PHQ-2 vs MGCS</w:t>
            </w:r>
          </w:p>
        </w:tc>
        <w:tc>
          <w:tcPr>
            <w:tcW w:w="1008" w:type="dxa"/>
            <w:vAlign w:val="center"/>
          </w:tcPr>
          <w:p w14:paraId="65BD1FE7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728" w:type="dxa"/>
            <w:vAlign w:val="center"/>
          </w:tcPr>
          <w:p w14:paraId="237DCB18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0.369</w:t>
            </w:r>
          </w:p>
        </w:tc>
        <w:tc>
          <w:tcPr>
            <w:tcW w:w="1152" w:type="dxa"/>
            <w:vAlign w:val="center"/>
          </w:tcPr>
          <w:p w14:paraId="2BE519F5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537392" w:rsidRPr="0091147D" w14:paraId="6E3B9E8E" w14:textId="77777777" w:rsidTr="0086511F">
        <w:trPr>
          <w:jc w:val="center"/>
        </w:trPr>
        <w:tc>
          <w:tcPr>
            <w:tcW w:w="6026" w:type="dxa"/>
            <w:vAlign w:val="center"/>
          </w:tcPr>
          <w:p w14:paraId="166BBD98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PHQ-2 vs FSS</w:t>
            </w:r>
          </w:p>
        </w:tc>
        <w:tc>
          <w:tcPr>
            <w:tcW w:w="1008" w:type="dxa"/>
            <w:vAlign w:val="center"/>
          </w:tcPr>
          <w:p w14:paraId="3E553B86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728" w:type="dxa"/>
            <w:vAlign w:val="center"/>
          </w:tcPr>
          <w:p w14:paraId="66D94C35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0.201</w:t>
            </w:r>
          </w:p>
        </w:tc>
        <w:tc>
          <w:tcPr>
            <w:tcW w:w="1152" w:type="dxa"/>
            <w:vAlign w:val="center"/>
          </w:tcPr>
          <w:p w14:paraId="394D86DD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0.090</w:t>
            </w:r>
          </w:p>
        </w:tc>
      </w:tr>
      <w:tr w:rsidR="00537392" w:rsidRPr="0091147D" w14:paraId="37701274" w14:textId="77777777" w:rsidTr="0086511F">
        <w:trPr>
          <w:jc w:val="center"/>
        </w:trPr>
        <w:tc>
          <w:tcPr>
            <w:tcW w:w="6026" w:type="dxa"/>
            <w:vAlign w:val="center"/>
          </w:tcPr>
          <w:p w14:paraId="003E985D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PHQ-2 vs GAD-7</w:t>
            </w:r>
          </w:p>
        </w:tc>
        <w:tc>
          <w:tcPr>
            <w:tcW w:w="1008" w:type="dxa"/>
            <w:vAlign w:val="center"/>
          </w:tcPr>
          <w:p w14:paraId="7C67D51D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728" w:type="dxa"/>
            <w:vAlign w:val="center"/>
          </w:tcPr>
          <w:p w14:paraId="3667B59E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0.420</w:t>
            </w:r>
          </w:p>
        </w:tc>
        <w:tc>
          <w:tcPr>
            <w:tcW w:w="1152" w:type="dxa"/>
            <w:vAlign w:val="center"/>
          </w:tcPr>
          <w:p w14:paraId="43AF4ED5" w14:textId="77777777" w:rsidR="00537392" w:rsidRPr="0091147D" w:rsidRDefault="00537392" w:rsidP="0086511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147D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</w:tbl>
    <w:p w14:paraId="6180B425" w14:textId="77777777" w:rsidR="00537392" w:rsidRPr="0091147D" w:rsidRDefault="00537392" w:rsidP="00537392">
      <w:pPr>
        <w:pStyle w:val="Tablenote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1147D">
        <w:rPr>
          <w:rFonts w:ascii="Times New Roman" w:hAnsi="Times New Roman" w:cs="Times New Roman"/>
          <w:sz w:val="20"/>
          <w:szCs w:val="20"/>
        </w:rPr>
        <w:t>PHQ-2 was calculated as the sum of PHQ-9 items 1 and 2. The continuous score was used without a diagnostic threshold.</w:t>
      </w:r>
    </w:p>
    <w:p w14:paraId="66CDF469" w14:textId="77777777" w:rsidR="00D43FFA" w:rsidRPr="00BC090B" w:rsidRDefault="00D43FFA"/>
    <w:sectPr w:rsidR="00D43FFA" w:rsidRPr="00BC09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E1A794A"/>
    <w:multiLevelType w:val="multilevel"/>
    <w:tmpl w:val="4BD6A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vertAlign w:val="superscrip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248433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3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392"/>
    <w:rsid w:val="000644FE"/>
    <w:rsid w:val="00094601"/>
    <w:rsid w:val="000A0911"/>
    <w:rsid w:val="00115FD1"/>
    <w:rsid w:val="001F0569"/>
    <w:rsid w:val="002B7400"/>
    <w:rsid w:val="002E575D"/>
    <w:rsid w:val="0034598C"/>
    <w:rsid w:val="00347798"/>
    <w:rsid w:val="00461123"/>
    <w:rsid w:val="004F445F"/>
    <w:rsid w:val="00537392"/>
    <w:rsid w:val="00593011"/>
    <w:rsid w:val="005B19E4"/>
    <w:rsid w:val="00692172"/>
    <w:rsid w:val="00696AA8"/>
    <w:rsid w:val="006B03ED"/>
    <w:rsid w:val="00752FDD"/>
    <w:rsid w:val="007920F6"/>
    <w:rsid w:val="00836D14"/>
    <w:rsid w:val="00871548"/>
    <w:rsid w:val="008F6D39"/>
    <w:rsid w:val="00A00C7F"/>
    <w:rsid w:val="00A15EC3"/>
    <w:rsid w:val="00A6002D"/>
    <w:rsid w:val="00A9556E"/>
    <w:rsid w:val="00AB4ABC"/>
    <w:rsid w:val="00BC090B"/>
    <w:rsid w:val="00BF01F2"/>
    <w:rsid w:val="00CF35F1"/>
    <w:rsid w:val="00D43FFA"/>
    <w:rsid w:val="00E17CE4"/>
    <w:rsid w:val="00E235D2"/>
    <w:rsid w:val="00E2423C"/>
    <w:rsid w:val="00E24BF8"/>
    <w:rsid w:val="00E91E96"/>
    <w:rsid w:val="00EE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84F59F7"/>
  <w15:chartTrackingRefBased/>
  <w15:docId w15:val="{7DF9857B-B164-A64D-8611-BFA03AC89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7392"/>
    <w:pPr>
      <w:spacing w:after="100" w:line="259" w:lineRule="auto"/>
    </w:pPr>
    <w:rPr>
      <w:rFonts w:ascii="Arial" w:eastAsiaTheme="minorEastAsia" w:hAnsi="Arial"/>
      <w:kern w:val="0"/>
      <w:sz w:val="21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373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73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73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73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73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73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73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73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73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73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73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73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739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739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73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73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73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73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73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373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73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373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373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373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373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3739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373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3739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3739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537392"/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note">
    <w:name w:val="Table note"/>
    <w:rsid w:val="00537392"/>
    <w:pPr>
      <w:spacing w:after="140" w:line="276" w:lineRule="auto"/>
    </w:pPr>
    <w:rPr>
      <w:rFonts w:ascii="Arial" w:eastAsiaTheme="minorEastAsia" w:hAnsi="Arial"/>
      <w:i/>
      <w:kern w:val="0"/>
      <w:sz w:val="17"/>
      <w:szCs w:val="22"/>
      <w:lang w:val="en-US"/>
      <w14:ligatures w14:val="none"/>
    </w:rPr>
  </w:style>
  <w:style w:type="character" w:styleId="ad">
    <w:name w:val="Hyperlink"/>
    <w:basedOn w:val="a0"/>
    <w:uiPriority w:val="99"/>
    <w:unhideWhenUsed/>
    <w:rsid w:val="00537392"/>
    <w:rPr>
      <w:color w:val="467886" w:themeColor="hyperlink"/>
      <w:u w:val="single"/>
    </w:rPr>
  </w:style>
  <w:style w:type="paragraph" w:customStyle="1" w:styleId="font-claude-response-body">
    <w:name w:val="font-claude-response-body"/>
    <w:basedOn w:val="a"/>
    <w:rsid w:val="00537392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iktorija.kenina@rsu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Vladimirs Krutovs</dc:creator>
  <cp:keywords/>
  <dc:description/>
  <cp:lastModifiedBy>Vladimirs Krutovs</cp:lastModifiedBy>
  <cp:revision>3</cp:revision>
  <dcterms:created xsi:type="dcterms:W3CDTF">2026-08-19T17:19:00Z</dcterms:created>
  <dcterms:modified xsi:type="dcterms:W3CDTF">2026-08-19T17:19:00Z</dcterms:modified>
</cp:coreProperties>
</file>