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740" w:type="dxa"/>
        <w:tblLook w:val="04A0" w:firstRow="1" w:lastRow="0" w:firstColumn="1" w:lastColumn="0" w:noHBand="0" w:noVBand="1"/>
      </w:tblPr>
      <w:tblGrid>
        <w:gridCol w:w="3820"/>
        <w:gridCol w:w="1760"/>
        <w:gridCol w:w="1380"/>
        <w:gridCol w:w="1540"/>
        <w:gridCol w:w="240"/>
      </w:tblGrid>
      <w:tr w:rsidR="007F1EDC" w:rsidRPr="007F1EDC" w14:paraId="7771A05C" w14:textId="77777777" w:rsidTr="007F1EDC">
        <w:trPr>
          <w:trHeight w:val="276"/>
        </w:trPr>
        <w:tc>
          <w:tcPr>
            <w:tcW w:w="874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47E63" w14:textId="77777777" w:rsidR="007F1EDC" w:rsidRPr="007F1EDC" w:rsidRDefault="007F1EDC" w:rsidP="007F1EDC">
            <w:pPr>
              <w:spacing w:afterLines="0" w:after="240"/>
              <w:jc w:val="left"/>
              <w:rPr>
                <w:rFonts w:eastAsia="等线" w:cs="Times New Roman"/>
                <w:b/>
                <w:bCs/>
                <w:kern w:val="0"/>
                <w:sz w:val="22"/>
              </w:rPr>
            </w:pPr>
            <w:r w:rsidRPr="007F1EDC">
              <w:rPr>
                <w:rFonts w:eastAsia="等线" w:cs="Times New Roman"/>
                <w:b/>
                <w:bCs/>
                <w:kern w:val="0"/>
                <w:sz w:val="22"/>
              </w:rPr>
              <w:t>Supplementary Table S2. Regression diagnostics and sensitivity analyses for factors associated with DISCERN scores</w:t>
            </w:r>
          </w:p>
        </w:tc>
      </w:tr>
      <w:tr w:rsidR="007F1EDC" w:rsidRPr="007F1EDC" w14:paraId="78D2F375" w14:textId="77777777" w:rsidTr="007F1EDC">
        <w:trPr>
          <w:trHeight w:val="276"/>
        </w:trPr>
        <w:tc>
          <w:tcPr>
            <w:tcW w:w="874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1E820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等线" w:cs="Times New Roman"/>
                <w:b/>
                <w:bCs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b/>
                <w:bCs/>
                <w:kern w:val="0"/>
                <w:sz w:val="20"/>
                <w:szCs w:val="20"/>
              </w:rPr>
              <w:t>A. Diagnostic assessment of the primary multivariable model</w:t>
            </w:r>
          </w:p>
        </w:tc>
      </w:tr>
      <w:tr w:rsidR="007F1EDC" w:rsidRPr="007F1EDC" w14:paraId="0FEDA3F7" w14:textId="77777777" w:rsidTr="007F1EDC">
        <w:trPr>
          <w:trHeight w:val="276"/>
        </w:trPr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D2B58E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b/>
                <w:bCs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b/>
                <w:bCs/>
                <w:kern w:val="0"/>
                <w:sz w:val="20"/>
                <w:szCs w:val="20"/>
              </w:rPr>
              <w:t>Diagnostic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8BF1B5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b/>
                <w:bCs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b/>
                <w:bCs/>
                <w:kern w:val="0"/>
                <w:sz w:val="20"/>
                <w:szCs w:val="20"/>
              </w:rPr>
              <w:t>Result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4A6E3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32F27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4B917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7F1EDC" w:rsidRPr="007F1EDC" w14:paraId="3F93994C" w14:textId="77777777" w:rsidTr="007F1EDC">
        <w:trPr>
          <w:trHeight w:val="276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B7F0D5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N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9ED466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300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72FAA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C41BC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28CE2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7F1EDC" w:rsidRPr="007F1EDC" w14:paraId="3626F726" w14:textId="77777777" w:rsidTr="007F1EDC">
        <w:trPr>
          <w:trHeight w:val="276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6CDD04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R²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67A538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0.398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A02BF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85C70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F02B1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7F1EDC" w:rsidRPr="007F1EDC" w14:paraId="78BB4DA0" w14:textId="77777777" w:rsidTr="007F1EDC">
        <w:trPr>
          <w:trHeight w:val="276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E44526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Adjusted R²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3D7C33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0.388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28F9D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C40C5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D8B07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7F1EDC" w:rsidRPr="007F1EDC" w14:paraId="1A587539" w14:textId="77777777" w:rsidTr="007F1EDC">
        <w:trPr>
          <w:trHeight w:val="276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9DFB45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F statistic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BD618D" w14:textId="0CFB052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F</w:t>
            </w:r>
            <w:r>
              <w:rPr>
                <w:rFonts w:eastAsia="等线" w:cs="Times New Roman" w:hint="eastAsia"/>
                <w:kern w:val="0"/>
                <w:sz w:val="20"/>
                <w:szCs w:val="20"/>
              </w:rPr>
              <w:t xml:space="preserve"> </w:t>
            </w: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(5, 294) = 38.89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4561C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83BA0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43F97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7F1EDC" w:rsidRPr="007F1EDC" w14:paraId="07828AA2" w14:textId="77777777" w:rsidTr="007F1EDC">
        <w:trPr>
          <w:trHeight w:val="276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95DEBA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Overall model P value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8E694C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A7FC0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394E3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37B6B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7F1EDC" w:rsidRPr="007F1EDC" w14:paraId="6E8F55E0" w14:textId="77777777" w:rsidTr="007F1EDC">
        <w:trPr>
          <w:trHeight w:val="276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0D210C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Breusch–Pagan test P value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B9AC0B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0.355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9DDF0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42604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33B86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7F1EDC" w:rsidRPr="007F1EDC" w14:paraId="58308CA5" w14:textId="77777777" w:rsidTr="007F1EDC">
        <w:trPr>
          <w:trHeight w:val="276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DE562F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Jarque–Bera test P value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9CFA73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0.413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10285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A5BCA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04C6A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7F1EDC" w:rsidRPr="007F1EDC" w14:paraId="418B27A8" w14:textId="77777777" w:rsidTr="007F1EDC">
        <w:trPr>
          <w:trHeight w:val="276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9085CF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Maximum Cook’s distance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6A374F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0.040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894C3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FC61F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05F77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7F1EDC" w:rsidRPr="007F1EDC" w14:paraId="322F3689" w14:textId="77777777" w:rsidTr="007F1EDC">
        <w:trPr>
          <w:trHeight w:val="276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7D2031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Cook’s D threshold (4/n)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48A834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0.013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9B9C5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87D1B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433AD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7F1EDC" w:rsidRPr="007F1EDC" w14:paraId="7C3B1898" w14:textId="77777777" w:rsidTr="007F1EDC">
        <w:trPr>
          <w:trHeight w:val="276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4BF292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Observations with Cook’s D &gt; 4/n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A5ABD8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14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E7163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09671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83EB9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7F1EDC" w:rsidRPr="007F1EDC" w14:paraId="4122B600" w14:textId="77777777" w:rsidTr="007F1EDC">
        <w:trPr>
          <w:trHeight w:val="276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2B73D0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Maximum leverage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0697F3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0.133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037A0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2A048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BDBF9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7F1EDC" w:rsidRPr="007F1EDC" w14:paraId="6EFC2A12" w14:textId="77777777" w:rsidTr="007F1EDC">
        <w:trPr>
          <w:trHeight w:val="276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ACEFF8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High-leverage threshold [2(k + 1)/n]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7EF25B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0.040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4713C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90562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03A5F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7F1EDC" w:rsidRPr="007F1EDC" w14:paraId="277C33F5" w14:textId="77777777" w:rsidTr="007F1EDC">
        <w:trPr>
          <w:trHeight w:val="276"/>
        </w:trPr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E6F364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Observations above leverage threshold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143119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13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C69E4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7398D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7BB61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7F1EDC" w:rsidRPr="007F1EDC" w14:paraId="57758E1B" w14:textId="77777777" w:rsidTr="007F1EDC">
        <w:trPr>
          <w:trHeight w:val="276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20EED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37A89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0847B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72AB1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D9121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7F1EDC" w:rsidRPr="007F1EDC" w14:paraId="5B8E6846" w14:textId="77777777" w:rsidTr="007F1EDC">
        <w:trPr>
          <w:trHeight w:val="276"/>
        </w:trPr>
        <w:tc>
          <w:tcPr>
            <w:tcW w:w="874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989F5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等线" w:cs="Times New Roman"/>
                <w:b/>
                <w:bCs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b/>
                <w:bCs/>
                <w:kern w:val="0"/>
                <w:sz w:val="20"/>
                <w:szCs w:val="20"/>
              </w:rPr>
              <w:t>B. Platform × video duration interaction model</w:t>
            </w:r>
          </w:p>
        </w:tc>
      </w:tr>
      <w:tr w:rsidR="007F1EDC" w:rsidRPr="007F1EDC" w14:paraId="60DB7E7C" w14:textId="77777777" w:rsidTr="007F1EDC">
        <w:trPr>
          <w:trHeight w:val="276"/>
        </w:trPr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433155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b/>
                <w:bCs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b/>
                <w:bCs/>
                <w:kern w:val="0"/>
                <w:sz w:val="20"/>
                <w:szCs w:val="20"/>
              </w:rPr>
              <w:t>Variable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C82C93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b/>
                <w:bCs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b/>
                <w:bCs/>
                <w:kern w:val="0"/>
                <w:sz w:val="20"/>
                <w:szCs w:val="20"/>
              </w:rPr>
              <w:t>B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62BAB3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b/>
                <w:bCs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b/>
                <w:bCs/>
                <w:kern w:val="0"/>
                <w:sz w:val="20"/>
                <w:szCs w:val="20"/>
              </w:rPr>
              <w:t>95% CI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A14C50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b/>
                <w:bCs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b/>
                <w:bCs/>
                <w:kern w:val="0"/>
                <w:sz w:val="20"/>
                <w:szCs w:val="20"/>
              </w:rPr>
              <w:t>P value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99524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b/>
                <w:bCs/>
                <w:kern w:val="0"/>
                <w:sz w:val="20"/>
                <w:szCs w:val="20"/>
              </w:rPr>
            </w:pPr>
          </w:p>
        </w:tc>
      </w:tr>
      <w:tr w:rsidR="007F1EDC" w:rsidRPr="007F1EDC" w14:paraId="69BDD81E" w14:textId="77777777" w:rsidTr="007F1EDC">
        <w:trPr>
          <w:trHeight w:val="276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90575A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Platform (</w:t>
            </w:r>
            <w:proofErr w:type="spellStart"/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Bilibili</w:t>
            </w:r>
            <w:proofErr w:type="spellEnd"/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 xml:space="preserve"> vs Douyin)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73FEA6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4.968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FCEFCF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3.388–6.548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88B94F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9CEC2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</w:tr>
      <w:tr w:rsidR="007F1EDC" w:rsidRPr="007F1EDC" w14:paraId="15E83F1B" w14:textId="77777777" w:rsidTr="007F1EDC">
        <w:trPr>
          <w:trHeight w:val="276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18E977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Video duration, mean-centered (per 1000 s)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C149A7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5.150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337A30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1.153–9.147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E35A34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0.012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863C5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</w:tr>
      <w:tr w:rsidR="007F1EDC" w:rsidRPr="007F1EDC" w14:paraId="538A885D" w14:textId="77777777" w:rsidTr="007F1EDC">
        <w:trPr>
          <w:trHeight w:val="276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C9ADAD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Professional uploader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188889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2.361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3ABC92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1.332–3.390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610DD9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D0B61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</w:tr>
      <w:tr w:rsidR="007F1EDC" w:rsidRPr="007F1EDC" w14:paraId="67A2F103" w14:textId="77777777" w:rsidTr="007F1EDC">
        <w:trPr>
          <w:trHeight w:val="276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9E4901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log10(daily engagement + 1)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637072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−0.005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DDB163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−0.561–0.551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EAF2FC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0.986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8AD74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</w:tr>
      <w:tr w:rsidR="007F1EDC" w:rsidRPr="007F1EDC" w14:paraId="72970AD1" w14:textId="77777777" w:rsidTr="007F1EDC">
        <w:trPr>
          <w:trHeight w:val="276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04F0EE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log10(days since upload + 1)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9BC96E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0.069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8B5B40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−0.693–0.832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387B5F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0.858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1AC2D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</w:tr>
      <w:tr w:rsidR="007F1EDC" w:rsidRPr="007F1EDC" w14:paraId="476A04FF" w14:textId="77777777" w:rsidTr="007F1EDC">
        <w:trPr>
          <w:trHeight w:val="276"/>
        </w:trPr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86F747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Platform × video duration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C9224D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−3.277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35D710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−7.406–0.851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885AA7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0.119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A8A56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</w:tr>
      <w:tr w:rsidR="007F1EDC" w:rsidRPr="007F1EDC" w14:paraId="5BBDF25B" w14:textId="77777777" w:rsidTr="007F1EDC">
        <w:trPr>
          <w:trHeight w:val="276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E78F0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261E8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2EF80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AE2C3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9FD79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7F1EDC" w:rsidRPr="007F1EDC" w14:paraId="37D4AB42" w14:textId="77777777" w:rsidTr="007F1EDC">
        <w:trPr>
          <w:trHeight w:val="276"/>
        </w:trPr>
        <w:tc>
          <w:tcPr>
            <w:tcW w:w="874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78060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等线" w:cs="Times New Roman"/>
                <w:b/>
                <w:bCs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b/>
                <w:bCs/>
                <w:kern w:val="0"/>
                <w:sz w:val="20"/>
                <w:szCs w:val="20"/>
              </w:rPr>
              <w:t>C. Sensitivity analysis excluding influential observations (Cook’s D &gt; 4/n)</w:t>
            </w:r>
          </w:p>
        </w:tc>
      </w:tr>
      <w:tr w:rsidR="007F1EDC" w:rsidRPr="007F1EDC" w14:paraId="521E4221" w14:textId="77777777" w:rsidTr="007F1EDC">
        <w:trPr>
          <w:trHeight w:val="276"/>
        </w:trPr>
        <w:tc>
          <w:tcPr>
            <w:tcW w:w="3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BAC848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b/>
                <w:bCs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b/>
                <w:bCs/>
                <w:kern w:val="0"/>
                <w:sz w:val="20"/>
                <w:szCs w:val="20"/>
              </w:rPr>
              <w:t>Variable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A27309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b/>
                <w:bCs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b/>
                <w:bCs/>
                <w:kern w:val="0"/>
                <w:sz w:val="20"/>
                <w:szCs w:val="20"/>
              </w:rPr>
              <w:t>B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23E3EE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b/>
                <w:bCs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b/>
                <w:bCs/>
                <w:kern w:val="0"/>
                <w:sz w:val="20"/>
                <w:szCs w:val="20"/>
              </w:rPr>
              <w:t>95% CI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EBFC1F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b/>
                <w:bCs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b/>
                <w:bCs/>
                <w:kern w:val="0"/>
                <w:sz w:val="20"/>
                <w:szCs w:val="20"/>
              </w:rPr>
              <w:t>P value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42939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b/>
                <w:bCs/>
                <w:kern w:val="0"/>
                <w:sz w:val="20"/>
                <w:szCs w:val="20"/>
              </w:rPr>
            </w:pPr>
          </w:p>
        </w:tc>
      </w:tr>
      <w:tr w:rsidR="007F1EDC" w:rsidRPr="007F1EDC" w14:paraId="7FD85F08" w14:textId="77777777" w:rsidTr="007F1EDC">
        <w:trPr>
          <w:trHeight w:val="276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DBBE55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Platform (</w:t>
            </w:r>
            <w:proofErr w:type="spellStart"/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Bilibili</w:t>
            </w:r>
            <w:proofErr w:type="spellEnd"/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 xml:space="preserve"> vs Douyin)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21B49F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6.717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1B076A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5.505–7.929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F82434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1CFAA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</w:tr>
      <w:tr w:rsidR="007F1EDC" w:rsidRPr="007F1EDC" w14:paraId="2146DA60" w14:textId="77777777" w:rsidTr="007F1EDC">
        <w:trPr>
          <w:trHeight w:val="276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C2B18A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Video duration (per 1000 s)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21C9E3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2.074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4AB945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0.998–3.150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B2618F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58E74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</w:tr>
      <w:tr w:rsidR="007F1EDC" w:rsidRPr="007F1EDC" w14:paraId="6AD48B34" w14:textId="77777777" w:rsidTr="007F1EDC">
        <w:trPr>
          <w:trHeight w:val="276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344D5F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Professional uploader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890DB5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2.316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DF8437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1.351–3.282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DFF2F1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7F3E6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</w:tr>
      <w:tr w:rsidR="007F1EDC" w:rsidRPr="007F1EDC" w14:paraId="712ADDDD" w14:textId="77777777" w:rsidTr="007F1EDC">
        <w:trPr>
          <w:trHeight w:val="276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ED431F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log10(daily engagement + 1)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34F892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0.076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30B9B4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−0.455–0.606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50FEDD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0.779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E4145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</w:tr>
      <w:tr w:rsidR="007F1EDC" w:rsidRPr="007F1EDC" w14:paraId="48BA5C2C" w14:textId="77777777" w:rsidTr="007F1EDC">
        <w:trPr>
          <w:trHeight w:val="276"/>
        </w:trPr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8E5369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log10(days since upload + 1)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229AD1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−0.207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9A1C31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−0.946–0.533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385C98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  <w:r w:rsidRPr="007F1EDC">
              <w:rPr>
                <w:rFonts w:eastAsia="等线" w:cs="Times New Roman"/>
                <w:kern w:val="0"/>
                <w:sz w:val="20"/>
                <w:szCs w:val="20"/>
              </w:rPr>
              <w:t>0.583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4F010" w14:textId="77777777" w:rsidR="007F1EDC" w:rsidRPr="007F1EDC" w:rsidRDefault="007F1EDC" w:rsidP="007F1EDC">
            <w:pPr>
              <w:spacing w:afterLines="0" w:after="0"/>
              <w:jc w:val="center"/>
              <w:rPr>
                <w:rFonts w:eastAsia="等线" w:cs="Times New Roman"/>
                <w:kern w:val="0"/>
                <w:sz w:val="20"/>
                <w:szCs w:val="20"/>
              </w:rPr>
            </w:pPr>
          </w:p>
        </w:tc>
      </w:tr>
      <w:tr w:rsidR="007F1EDC" w:rsidRPr="007F1EDC" w14:paraId="556F7765" w14:textId="77777777" w:rsidTr="007F1EDC">
        <w:trPr>
          <w:trHeight w:val="276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ECCF7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9F66D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F6D24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AEB19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A02EF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Times New Roman" w:cs="Times New Roman"/>
                <w:kern w:val="0"/>
                <w:sz w:val="20"/>
                <w:szCs w:val="20"/>
              </w:rPr>
            </w:pPr>
          </w:p>
        </w:tc>
      </w:tr>
      <w:tr w:rsidR="007F1EDC" w:rsidRPr="007F1EDC" w14:paraId="45358104" w14:textId="77777777" w:rsidTr="007F1EDC">
        <w:trPr>
          <w:trHeight w:val="276"/>
        </w:trPr>
        <w:tc>
          <w:tcPr>
            <w:tcW w:w="874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30443F19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7F1EDC">
              <w:rPr>
                <w:rFonts w:eastAsia="等线" w:cs="Times New Roman"/>
                <w:kern w:val="0"/>
                <w:sz w:val="18"/>
                <w:szCs w:val="18"/>
              </w:rPr>
              <w:t>The primary model included platform, video duration, professional uploader status, log10(daily engagement + 1), and log10(days since upload + 1).</w:t>
            </w:r>
          </w:p>
        </w:tc>
      </w:tr>
      <w:tr w:rsidR="007F1EDC" w:rsidRPr="007F1EDC" w14:paraId="051835BD" w14:textId="77777777" w:rsidTr="007F1EDC">
        <w:trPr>
          <w:trHeight w:val="276"/>
        </w:trPr>
        <w:tc>
          <w:tcPr>
            <w:tcW w:w="874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30A3559D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7F1EDC">
              <w:rPr>
                <w:rFonts w:eastAsia="等线" w:cs="Times New Roman"/>
                <w:kern w:val="0"/>
                <w:sz w:val="18"/>
                <w:szCs w:val="18"/>
              </w:rPr>
              <w:t xml:space="preserve">Platform was coded as 0 = Douyin and 1 = </w:t>
            </w:r>
            <w:proofErr w:type="spellStart"/>
            <w:r w:rsidRPr="007F1EDC">
              <w:rPr>
                <w:rFonts w:eastAsia="等线" w:cs="Times New Roman"/>
                <w:kern w:val="0"/>
                <w:sz w:val="18"/>
                <w:szCs w:val="18"/>
              </w:rPr>
              <w:t>Bilibili</w:t>
            </w:r>
            <w:proofErr w:type="spellEnd"/>
            <w:r w:rsidRPr="007F1EDC">
              <w:rPr>
                <w:rFonts w:eastAsia="等线" w:cs="Times New Roman"/>
                <w:kern w:val="0"/>
                <w:sz w:val="18"/>
                <w:szCs w:val="18"/>
              </w:rPr>
              <w:t>; professional uploader was coded as 0 = non-professional and 1 = professional.</w:t>
            </w:r>
          </w:p>
        </w:tc>
      </w:tr>
      <w:tr w:rsidR="007F1EDC" w:rsidRPr="007F1EDC" w14:paraId="7C13A375" w14:textId="77777777" w:rsidTr="007F1EDC">
        <w:trPr>
          <w:trHeight w:val="276"/>
        </w:trPr>
        <w:tc>
          <w:tcPr>
            <w:tcW w:w="874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0CD25500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7F1EDC">
              <w:rPr>
                <w:rFonts w:eastAsia="等线" w:cs="Times New Roman"/>
                <w:kern w:val="0"/>
                <w:sz w:val="18"/>
                <w:szCs w:val="18"/>
              </w:rPr>
              <w:t>For the interaction model, video duration was mean-centered before constructing the interaction term. The Platform × video duration interaction was not statistically significant.</w:t>
            </w:r>
          </w:p>
        </w:tc>
      </w:tr>
      <w:tr w:rsidR="007F1EDC" w:rsidRPr="007F1EDC" w14:paraId="05DAECF3" w14:textId="77777777" w:rsidTr="007F1EDC">
        <w:trPr>
          <w:trHeight w:val="276"/>
        </w:trPr>
        <w:tc>
          <w:tcPr>
            <w:tcW w:w="874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1872C421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7F1EDC">
              <w:rPr>
                <w:rFonts w:eastAsia="等线" w:cs="Times New Roman"/>
                <w:kern w:val="0"/>
                <w:sz w:val="18"/>
                <w:szCs w:val="18"/>
              </w:rPr>
              <w:t>The sensitivity analysis excluded 14 observations with Cook’s D &gt; 4/n, leaving n = 286. The direction and statistical significance of the principal associations were unchanged.</w:t>
            </w:r>
          </w:p>
        </w:tc>
      </w:tr>
      <w:tr w:rsidR="007F1EDC" w:rsidRPr="007F1EDC" w14:paraId="1382B1E2" w14:textId="77777777" w:rsidTr="007F1EDC">
        <w:trPr>
          <w:trHeight w:val="276"/>
        </w:trPr>
        <w:tc>
          <w:tcPr>
            <w:tcW w:w="874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3AC0DA47" w14:textId="77777777" w:rsidR="007F1EDC" w:rsidRPr="007F1EDC" w:rsidRDefault="007F1EDC" w:rsidP="007F1EDC">
            <w:pPr>
              <w:spacing w:afterLines="0" w:after="0"/>
              <w:jc w:val="left"/>
              <w:rPr>
                <w:rFonts w:eastAsia="等线" w:cs="Times New Roman"/>
                <w:kern w:val="0"/>
                <w:sz w:val="18"/>
                <w:szCs w:val="18"/>
              </w:rPr>
            </w:pPr>
            <w:r w:rsidRPr="007F1EDC">
              <w:rPr>
                <w:rFonts w:eastAsia="等线" w:cs="Times New Roman"/>
                <w:kern w:val="0"/>
                <w:sz w:val="18"/>
                <w:szCs w:val="18"/>
              </w:rPr>
              <w:lastRenderedPageBreak/>
              <w:t>B = unstandardized regression coefficient; CI = confidence interval; k = number of predictors in the primary model. All tests were two-sided; P &lt; 0.05 was considered statistically significant.</w:t>
            </w:r>
          </w:p>
        </w:tc>
      </w:tr>
    </w:tbl>
    <w:p w14:paraId="584E300D" w14:textId="77777777" w:rsidR="00C34A7C" w:rsidRPr="007F1EDC" w:rsidRDefault="00C34A7C">
      <w:pPr>
        <w:spacing w:after="312"/>
      </w:pPr>
    </w:p>
    <w:sectPr w:rsidR="00C34A7C" w:rsidRPr="007F1E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7DD16" w14:textId="77777777" w:rsidR="00934526" w:rsidRDefault="00934526" w:rsidP="007F1EDC">
      <w:pPr>
        <w:spacing w:after="240"/>
      </w:pPr>
      <w:r>
        <w:separator/>
      </w:r>
    </w:p>
  </w:endnote>
  <w:endnote w:type="continuationSeparator" w:id="0">
    <w:p w14:paraId="28AC73D4" w14:textId="77777777" w:rsidR="00934526" w:rsidRDefault="00934526" w:rsidP="007F1EDC">
      <w:pPr>
        <w:spacing w:after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2648C" w14:textId="77777777" w:rsidR="007F1EDC" w:rsidRDefault="007F1EDC">
    <w:pPr>
      <w:pStyle w:val="af0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FBCCB" w14:textId="77777777" w:rsidR="007F1EDC" w:rsidRDefault="007F1EDC">
    <w:pPr>
      <w:pStyle w:val="af0"/>
      <w:spacing w:after="24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93C36" w14:textId="77777777" w:rsidR="007F1EDC" w:rsidRDefault="007F1EDC">
    <w:pPr>
      <w:pStyle w:val="af0"/>
      <w:spacing w:after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F3CD6" w14:textId="77777777" w:rsidR="00934526" w:rsidRDefault="00934526" w:rsidP="007F1EDC">
      <w:pPr>
        <w:spacing w:after="240"/>
      </w:pPr>
      <w:r>
        <w:separator/>
      </w:r>
    </w:p>
  </w:footnote>
  <w:footnote w:type="continuationSeparator" w:id="0">
    <w:p w14:paraId="47800757" w14:textId="77777777" w:rsidR="00934526" w:rsidRDefault="00934526" w:rsidP="007F1EDC">
      <w:pPr>
        <w:spacing w:after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2D661" w14:textId="77777777" w:rsidR="007F1EDC" w:rsidRDefault="007F1EDC">
    <w:pPr>
      <w:pStyle w:val="ae"/>
      <w:spacing w:after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11EB2" w14:textId="77777777" w:rsidR="007F1EDC" w:rsidRDefault="007F1EDC">
    <w:pPr>
      <w:pStyle w:val="ae"/>
      <w:spacing w:after="2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5680A" w14:textId="77777777" w:rsidR="007F1EDC" w:rsidRDefault="007F1EDC">
    <w:pPr>
      <w:pStyle w:val="ae"/>
      <w:spacing w:after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190FF7"/>
    <w:multiLevelType w:val="hybridMultilevel"/>
    <w:tmpl w:val="A6BE76BA"/>
    <w:lvl w:ilvl="0" w:tplc="E754375C">
      <w:start w:val="1"/>
      <w:numFmt w:val="decimal"/>
      <w:pStyle w:val="1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863251936">
    <w:abstractNumId w:val="0"/>
  </w:num>
  <w:num w:numId="2" w16cid:durableId="246505928">
    <w:abstractNumId w:val="0"/>
  </w:num>
  <w:num w:numId="3" w16cid:durableId="1191066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37B"/>
    <w:rsid w:val="000813C0"/>
    <w:rsid w:val="002C1899"/>
    <w:rsid w:val="004A32E3"/>
    <w:rsid w:val="00515D87"/>
    <w:rsid w:val="007060F7"/>
    <w:rsid w:val="00784C42"/>
    <w:rsid w:val="007F1EDC"/>
    <w:rsid w:val="00934526"/>
    <w:rsid w:val="0095037B"/>
    <w:rsid w:val="00BD67FF"/>
    <w:rsid w:val="00C15FA0"/>
    <w:rsid w:val="00C34A7C"/>
    <w:rsid w:val="00EA1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177547"/>
  <w15:chartTrackingRefBased/>
  <w15:docId w15:val="{EB65DCD8-619E-459D-BAF0-333529E7C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宋体" w:hAnsi="Times New Roman" w:cstheme="minorBidi"/>
        <w:kern w:val="2"/>
        <w:sz w:val="28"/>
        <w:szCs w:val="22"/>
        <w:lang w:val="en-US" w:eastAsia="zh-CN" w:bidi="ar-SA"/>
      </w:rPr>
    </w:rPrDefault>
    <w:pPrDefault>
      <w:pPr>
        <w:spacing w:afterLines="100" w:after="1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60F7"/>
  </w:style>
  <w:style w:type="paragraph" w:styleId="10">
    <w:name w:val="heading 1"/>
    <w:basedOn w:val="a"/>
    <w:next w:val="a"/>
    <w:link w:val="11"/>
    <w:uiPriority w:val="9"/>
    <w:qFormat/>
    <w:rsid w:val="007060F7"/>
    <w:pPr>
      <w:keepNext/>
      <w:keepLines/>
      <w:spacing w:before="480" w:after="80"/>
      <w:outlineLvl w:val="0"/>
    </w:pPr>
    <w:rPr>
      <w:rFonts w:eastAsia="Times New Roman" w:cstheme="majorBidi"/>
      <w:b/>
      <w:color w:val="000000" w:themeColor="text1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7060F7"/>
    <w:pPr>
      <w:keepNext/>
      <w:keepLines/>
      <w:spacing w:before="160" w:after="80"/>
      <w:outlineLvl w:val="1"/>
    </w:pPr>
    <w:rPr>
      <w:rFonts w:eastAsiaTheme="majorEastAsia" w:cstheme="majorBidi"/>
      <w:b/>
      <w:color w:val="000000" w:themeColor="text1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7060F7"/>
    <w:pPr>
      <w:keepNext/>
      <w:keepLines/>
      <w:spacing w:before="160" w:after="80"/>
      <w:outlineLvl w:val="2"/>
    </w:pPr>
    <w:rPr>
      <w:rFonts w:eastAsiaTheme="majorEastAsia" w:cstheme="majorBidi"/>
      <w:b/>
      <w:color w:val="000000" w:themeColor="text1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5FA0"/>
    <w:pPr>
      <w:keepNext/>
      <w:keepLines/>
      <w:spacing w:before="80" w:after="40"/>
      <w:outlineLvl w:val="3"/>
    </w:pPr>
    <w:rPr>
      <w:rFonts w:eastAsiaTheme="minorEastAsia" w:cstheme="majorBidi"/>
      <w:color w:val="000000" w:themeColor="text1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037B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037B"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037B"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037B"/>
    <w:pPr>
      <w:keepNext/>
      <w:keepLines/>
      <w:spacing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037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样式1"/>
    <w:basedOn w:val="a3"/>
    <w:rsid w:val="007060F7"/>
    <w:pPr>
      <w:numPr>
        <w:numId w:val="3"/>
      </w:numPr>
      <w:ind w:firstLineChars="0" w:firstLine="0"/>
      <w:jc w:val="left"/>
    </w:pPr>
    <w:rPr>
      <w:rFonts w:eastAsia="Times New Roman"/>
      <w:szCs w:val="28"/>
    </w:rPr>
  </w:style>
  <w:style w:type="paragraph" w:styleId="a3">
    <w:name w:val="List Paragraph"/>
    <w:basedOn w:val="a"/>
    <w:uiPriority w:val="34"/>
    <w:qFormat/>
    <w:rsid w:val="00784C42"/>
    <w:pPr>
      <w:ind w:firstLineChars="200" w:firstLine="420"/>
    </w:pPr>
  </w:style>
  <w:style w:type="paragraph" w:customStyle="1" w:styleId="12">
    <w:name w:val="1级标题"/>
    <w:basedOn w:val="10"/>
    <w:link w:val="13"/>
    <w:rsid w:val="007060F7"/>
    <w:pPr>
      <w:spacing w:after="100"/>
    </w:pPr>
    <w:rPr>
      <w:b w:val="0"/>
    </w:rPr>
  </w:style>
  <w:style w:type="character" w:customStyle="1" w:styleId="13">
    <w:name w:val="1级标题 字符"/>
    <w:basedOn w:val="11"/>
    <w:link w:val="12"/>
    <w:rsid w:val="007060F7"/>
    <w:rPr>
      <w:rFonts w:eastAsia="Times New Roman" w:cstheme="majorBidi"/>
      <w:b w:val="0"/>
      <w:color w:val="000000" w:themeColor="text1"/>
      <w:szCs w:val="48"/>
    </w:rPr>
  </w:style>
  <w:style w:type="character" w:customStyle="1" w:styleId="11">
    <w:name w:val="标题 1 字符"/>
    <w:basedOn w:val="a0"/>
    <w:link w:val="10"/>
    <w:uiPriority w:val="9"/>
    <w:rsid w:val="007060F7"/>
    <w:rPr>
      <w:rFonts w:eastAsia="Times New Roman" w:cstheme="majorBidi"/>
      <w:b/>
      <w:color w:val="000000" w:themeColor="text1"/>
      <w:szCs w:val="48"/>
    </w:rPr>
  </w:style>
  <w:style w:type="character" w:customStyle="1" w:styleId="20">
    <w:name w:val="标题 2 字符"/>
    <w:basedOn w:val="a0"/>
    <w:link w:val="2"/>
    <w:uiPriority w:val="9"/>
    <w:rsid w:val="007060F7"/>
    <w:rPr>
      <w:rFonts w:eastAsiaTheme="majorEastAsia" w:cstheme="majorBidi"/>
      <w:b/>
      <w:color w:val="000000" w:themeColor="text1"/>
      <w:szCs w:val="40"/>
    </w:rPr>
  </w:style>
  <w:style w:type="character" w:customStyle="1" w:styleId="30">
    <w:name w:val="标题 3 字符"/>
    <w:basedOn w:val="a0"/>
    <w:link w:val="3"/>
    <w:uiPriority w:val="9"/>
    <w:rsid w:val="007060F7"/>
    <w:rPr>
      <w:rFonts w:eastAsiaTheme="majorEastAsia" w:cstheme="majorBidi"/>
      <w:b/>
      <w:color w:val="000000" w:themeColor="text1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15FA0"/>
    <w:rPr>
      <w:rFonts w:eastAsiaTheme="minorEastAsia" w:cstheme="majorBidi"/>
      <w:color w:val="000000" w:themeColor="text1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5037B"/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5037B"/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5037B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5037B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5037B"/>
    <w:rPr>
      <w:rFonts w:asciiTheme="minorHAnsi" w:eastAsiaTheme="majorEastAsia" w:hAnsiTheme="minorHAnsi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95037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9503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95037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character" w:customStyle="1" w:styleId="a7">
    <w:name w:val="副标题 字符"/>
    <w:basedOn w:val="a0"/>
    <w:link w:val="a6"/>
    <w:uiPriority w:val="11"/>
    <w:rsid w:val="0095037B"/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paragraph" w:styleId="a8">
    <w:name w:val="Quote"/>
    <w:basedOn w:val="a"/>
    <w:next w:val="a"/>
    <w:link w:val="a9"/>
    <w:uiPriority w:val="29"/>
    <w:qFormat/>
    <w:rsid w:val="0095037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95037B"/>
    <w:rPr>
      <w:i/>
      <w:iCs/>
      <w:color w:val="404040" w:themeColor="text1" w:themeTint="BF"/>
    </w:rPr>
  </w:style>
  <w:style w:type="character" w:styleId="aa">
    <w:name w:val="Intense Emphasis"/>
    <w:basedOn w:val="a0"/>
    <w:uiPriority w:val="21"/>
    <w:qFormat/>
    <w:rsid w:val="0095037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503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5037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5037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F1ED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F1ED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F1E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F1ED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336</Words>
  <Characters>1919</Characters>
  <Application>Microsoft Office Word</Application>
  <DocSecurity>0</DocSecurity>
  <Lines>15</Lines>
  <Paragraphs>4</Paragraphs>
  <ScaleCrop>false</ScaleCrop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斌勋 蒋</dc:creator>
  <cp:keywords/>
  <dc:description/>
  <cp:lastModifiedBy>斌勋 蒋</cp:lastModifiedBy>
  <cp:revision>2</cp:revision>
  <dcterms:created xsi:type="dcterms:W3CDTF">2026-09-24T16:41:00Z</dcterms:created>
  <dcterms:modified xsi:type="dcterms:W3CDTF">2026-09-24T16:42:00Z</dcterms:modified>
</cp:coreProperties>
</file>