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134F0">
      <w:pPr>
        <w:rPr>
          <w:rFonts w:hint="default" w:ascii="Times New Roman" w:hAnsi="Times New Roman" w:cs="Times New Roman" w:eastAsiaTheme="minorEastAsia"/>
          <w:lang w:eastAsia="zh-CN"/>
        </w:rPr>
      </w:pPr>
      <w:bookmarkStart w:id="0" w:name="_GoBack"/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9865" cy="4866005"/>
            <wp:effectExtent l="0" t="0" r="6985" b="1270"/>
            <wp:docPr id="1" name="图片 1" descr="Supplementary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8EDC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S1. Immunohistochemical analysis of VDAC1 in the Human Protein Atlas (HPA) database and transcriptomic evidence linking VDAC1 to disulfidptosis in TCGA-LUAD.</w:t>
      </w:r>
      <w:r>
        <w:rPr>
          <w:rFonts w:hint="eastAsia" w:ascii="Times New Roman" w:hAnsi="Times New Roman" w:cs="Times New Roman"/>
          <w:lang w:val="en-US" w:eastAsia="zh-CN"/>
        </w:rPr>
        <w:t xml:space="preserve"> (A) Immunohistochemistry from the Human Protein Atlas (HPA) database demonstrates elevated DAC1 expression in tumor tissues. Gene-set enrichment analysis (B) and transcriptomic comparison (C) between VDAC1-high and VDAC1-low LUAD tumors.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69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2026-09-27T07:59:31Z</dcterms:created>
  <dc:creator>liuyu</dc:creator>
  <cp:lastModifiedBy>JunL</cp:lastModifiedBy>
  <dcterms:modified xsi:type="dcterms:W3CDTF">2026-09-27T08:20:16Z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eyJoZGlkIjoiODE5NzdhNjk4MjViYmUzOGUyYWY2ODJmYWJmNzU0MjIiLCJ1c2VySWQiOiIzMDYzMjI5NzcifQ==</vt:lpwstr>
  </property>
  <property fmtid="{D5CDD505-2E9C-101B-9397-08002B2CF9AE}" pid="4" name="ICV">
    <vt:lpwstr>846C6FBBC885423A9E4DCA9CF998B52F_12</vt:lpwstr>
  </property>
</Properties>
</file>