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CC" w:rsidRPr="00BD5C10" w:rsidRDefault="00D50BCC" w:rsidP="00D50BCC">
      <w:pPr>
        <w:spacing w:before="240"/>
        <w:rPr>
          <w:b/>
          <w:bCs/>
          <w:sz w:val="24"/>
          <w:szCs w:val="24"/>
        </w:rPr>
      </w:pPr>
    </w:p>
    <w:p w:rsidR="00D50BCC" w:rsidRPr="00BD5C10" w:rsidRDefault="00D50BCC" w:rsidP="00D50BCC">
      <w:pPr>
        <w:rPr>
          <w:b/>
          <w:bCs/>
          <w:sz w:val="24"/>
          <w:szCs w:val="24"/>
        </w:rPr>
      </w:pPr>
      <w:r w:rsidRPr="00BD5C10">
        <w:rPr>
          <w:b/>
          <w:bCs/>
          <w:sz w:val="24"/>
          <w:szCs w:val="24"/>
        </w:rPr>
        <w:t>SUPPLEMENTARY FIGURES &amp; TABLES</w:t>
      </w:r>
    </w:p>
    <w:p w:rsidR="00D50BCC" w:rsidRPr="000B2EE8" w:rsidRDefault="00D50BCC" w:rsidP="00D50BCC">
      <w:pPr>
        <w:spacing w:before="120" w:after="360" w:line="360" w:lineRule="auto"/>
        <w:jc w:val="center"/>
        <w:rPr>
          <w:b/>
          <w:sz w:val="24"/>
        </w:rPr>
      </w:pPr>
      <w:r w:rsidRPr="000B2EE8">
        <w:rPr>
          <w:b/>
          <w:noProof/>
          <w:sz w:val="24"/>
          <w:lang w:eastAsia="en-IN"/>
        </w:rPr>
        <w:drawing>
          <wp:inline distT="114300" distB="114300" distL="114300" distR="114300" wp14:anchorId="51B59CD8" wp14:editId="3F4EEA4D">
            <wp:extent cx="6318504" cy="3794708"/>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l="39" r="39"/>
                    <a:stretch>
                      <a:fillRect/>
                    </a:stretch>
                  </pic:blipFill>
                  <pic:spPr>
                    <a:xfrm>
                      <a:off x="0" y="0"/>
                      <a:ext cx="6318504" cy="3794708"/>
                    </a:xfrm>
                    <a:prstGeom prst="rect">
                      <a:avLst/>
                    </a:prstGeom>
                    <a:ln/>
                  </pic:spPr>
                </pic:pic>
              </a:graphicData>
            </a:graphic>
          </wp:inline>
        </w:drawing>
      </w:r>
    </w:p>
    <w:p w:rsidR="00D50BCC" w:rsidRPr="000B2EE8" w:rsidRDefault="00D50BCC" w:rsidP="00D50BCC">
      <w:pPr>
        <w:spacing w:before="120" w:after="360" w:line="360" w:lineRule="auto"/>
        <w:rPr>
          <w:sz w:val="24"/>
        </w:rPr>
      </w:pPr>
      <w:r w:rsidRPr="000B2EE8">
        <w:rPr>
          <w:b/>
        </w:rPr>
        <w:t xml:space="preserve">Supplementary Figure 1. Distance traveled per minute during the 20-minute OFT.  </w:t>
      </w:r>
      <w:r w:rsidRPr="000B2EE8">
        <w:t xml:space="preserve">Each column represents a separate testing day (day 1 and day 2). Lines represent the mean across mice, and shaded regions indicate ±1 SD. </w:t>
      </w:r>
      <w:r w:rsidRPr="000B2EE8">
        <w:br w:type="page"/>
      </w:r>
    </w:p>
    <w:p w:rsidR="00D50BCC" w:rsidRPr="00BD5C10" w:rsidRDefault="00D50BCC" w:rsidP="00D50BCC">
      <w:pPr>
        <w:spacing w:before="120" w:line="360" w:lineRule="auto"/>
      </w:pPr>
      <w:r w:rsidRPr="000B2EE8">
        <w:rPr>
          <w:b/>
        </w:rPr>
        <w:lastRenderedPageBreak/>
        <w:t xml:space="preserve">Supplementary Table1. </w:t>
      </w:r>
      <w:r w:rsidRPr="000B2EE8">
        <w:t>Minimum detectable effect sizes for the sample sizes used, assuming 80% statistical power at α = 0.05 vs. observed effect sizes.</w:t>
      </w:r>
    </w:p>
    <w:p w:rsidR="00D50BCC" w:rsidRPr="00BD5C10" w:rsidRDefault="00D50BCC" w:rsidP="00D50BCC">
      <w:pPr>
        <w:spacing w:before="120" w:after="360" w:line="360" w:lineRule="auto"/>
        <w:rPr>
          <w:b/>
          <w:bCs/>
        </w:rPr>
      </w:pPr>
      <w:r w:rsidRPr="00BD5C10">
        <w:rPr>
          <w:noProof/>
          <w:lang w:eastAsia="en-IN"/>
        </w:rPr>
        <w:drawing>
          <wp:inline distT="114300" distB="114300" distL="114300" distR="114300" wp14:anchorId="517F7206" wp14:editId="21463928">
            <wp:extent cx="6309360" cy="21209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6309360" cy="2120900"/>
                    </a:xfrm>
                    <a:prstGeom prst="rect">
                      <a:avLst/>
                    </a:prstGeom>
                    <a:ln/>
                  </pic:spPr>
                </pic:pic>
              </a:graphicData>
            </a:graphic>
          </wp:inline>
        </w:drawing>
      </w:r>
      <w:r w:rsidRPr="00BD5C10">
        <w:br w:type="page"/>
      </w:r>
    </w:p>
    <w:p w:rsidR="00D50BCC" w:rsidRPr="00BD5C10" w:rsidRDefault="00D50BCC" w:rsidP="00D50BCC">
      <w:pPr>
        <w:spacing w:before="120" w:line="360" w:lineRule="auto"/>
      </w:pPr>
      <w:r w:rsidRPr="000B2EE8">
        <w:rPr>
          <w:b/>
        </w:rPr>
        <w:lastRenderedPageBreak/>
        <w:t xml:space="preserve">Supplementary Table 2. </w:t>
      </w:r>
      <w:r w:rsidRPr="000B2EE8">
        <w:t>Correlation between age-adjusted cortical plaque burden and age-adjusted behavioral measures. Values highlighted in red remain statistically significant after false discovery rate correction using the Benjamini–Hochberg procedure (</w:t>
      </w:r>
      <w:r w:rsidRPr="000B2EE8">
        <w:rPr>
          <w:i/>
        </w:rPr>
        <w:t>q</w:t>
      </w:r>
      <w:r w:rsidRPr="000B2EE8">
        <w:t xml:space="preserve"> &lt; 0.05).</w:t>
      </w:r>
    </w:p>
    <w:p w:rsidR="00D50BCC" w:rsidRPr="00BD5C10" w:rsidRDefault="00D50BCC" w:rsidP="00D50BCC">
      <w:pPr>
        <w:spacing w:before="120" w:line="360" w:lineRule="auto"/>
      </w:pPr>
      <w:r w:rsidRPr="00BD5C10">
        <w:rPr>
          <w:noProof/>
          <w:lang w:eastAsia="en-IN"/>
        </w:rPr>
        <w:drawing>
          <wp:inline distT="114300" distB="114300" distL="114300" distR="114300" wp14:anchorId="1E0B795E" wp14:editId="393BC9B7">
            <wp:extent cx="6309360" cy="2946400"/>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
                    <a:srcRect/>
                    <a:stretch>
                      <a:fillRect/>
                    </a:stretch>
                  </pic:blipFill>
                  <pic:spPr>
                    <a:xfrm>
                      <a:off x="0" y="0"/>
                      <a:ext cx="6309360" cy="2946400"/>
                    </a:xfrm>
                    <a:prstGeom prst="rect">
                      <a:avLst/>
                    </a:prstGeom>
                    <a:ln/>
                  </pic:spPr>
                </pic:pic>
              </a:graphicData>
            </a:graphic>
          </wp:inline>
        </w:drawing>
      </w:r>
      <w:r w:rsidRPr="00BD5C10">
        <w:br w:type="page"/>
      </w:r>
    </w:p>
    <w:p w:rsidR="00D50BCC" w:rsidRPr="00BD5C10" w:rsidRDefault="00D50BCC" w:rsidP="00D50BCC">
      <w:pPr>
        <w:spacing w:before="120" w:line="360" w:lineRule="auto"/>
      </w:pPr>
      <w:r w:rsidRPr="00BD5C10">
        <w:rPr>
          <w:b/>
          <w:bCs/>
        </w:rPr>
        <w:lastRenderedPageBreak/>
        <w:t xml:space="preserve">Supplementary Table 3. </w:t>
      </w:r>
      <w:r w:rsidRPr="00BD5C10">
        <w:t>Summary of multiple linear regression analyses with cortical plaque burden and age as predictors of behavioral measures. No regression coefficients remained statistically significant after false discovery rate correction using the Benjamini–Hochberg procedure (</w:t>
      </w:r>
      <w:r w:rsidRPr="00BD5C10">
        <w:rPr>
          <w:i/>
          <w:iCs/>
        </w:rPr>
        <w:t>q</w:t>
      </w:r>
      <w:r w:rsidRPr="00BD5C10">
        <w:t xml:space="preserve"> &lt; 0.05).</w:t>
      </w:r>
    </w:p>
    <w:p w:rsidR="00D50BCC" w:rsidRPr="00BD5C10" w:rsidRDefault="00D50BCC" w:rsidP="00D50BCC">
      <w:pPr>
        <w:spacing w:before="120" w:line="360" w:lineRule="auto"/>
        <w:jc w:val="center"/>
        <w:rPr>
          <w:b/>
          <w:bCs/>
        </w:rPr>
      </w:pPr>
      <w:r w:rsidRPr="00BD5C10">
        <w:rPr>
          <w:noProof/>
          <w:lang w:eastAsia="en-IN"/>
        </w:rPr>
        <w:drawing>
          <wp:inline distT="114300" distB="114300" distL="114300" distR="114300" wp14:anchorId="45B63EA8" wp14:editId="7B8E9050">
            <wp:extent cx="6309360" cy="29845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6309360" cy="2984500"/>
                    </a:xfrm>
                    <a:prstGeom prst="rect">
                      <a:avLst/>
                    </a:prstGeom>
                    <a:ln/>
                  </pic:spPr>
                </pic:pic>
              </a:graphicData>
            </a:graphic>
          </wp:inline>
        </w:drawing>
      </w:r>
      <w:r w:rsidRPr="00BD5C10">
        <w:br w:type="page"/>
      </w:r>
    </w:p>
    <w:p w:rsidR="00D50BCC" w:rsidRPr="00BD5C10" w:rsidRDefault="00D50BCC" w:rsidP="00D50BCC">
      <w:pPr>
        <w:spacing w:before="120" w:line="360" w:lineRule="auto"/>
      </w:pPr>
      <w:r w:rsidRPr="00BD5C10">
        <w:rPr>
          <w:b/>
          <w:bCs/>
        </w:rPr>
        <w:lastRenderedPageBreak/>
        <w:t xml:space="preserve">Supplementary Table 4. </w:t>
      </w:r>
      <w:r w:rsidRPr="00BD5C10">
        <w:t>Correlation between age-adjusted hippocampal plaque burden and age-adjusted behavioral measures. Values highlighted in red remain statistically significant after false discovery rate correction using the Benjamini–Hochberg procedure (</w:t>
      </w:r>
      <w:r w:rsidRPr="00BD5C10">
        <w:rPr>
          <w:i/>
          <w:iCs/>
        </w:rPr>
        <w:t>q</w:t>
      </w:r>
      <w:r w:rsidRPr="00BD5C10">
        <w:t xml:space="preserve"> &lt; 0.05). </w:t>
      </w:r>
    </w:p>
    <w:p w:rsidR="00D50BCC" w:rsidRPr="00BD5C10" w:rsidRDefault="00D50BCC" w:rsidP="00D50BCC">
      <w:pPr>
        <w:spacing w:before="120" w:line="360" w:lineRule="auto"/>
      </w:pPr>
      <w:r w:rsidRPr="00BD5C10">
        <w:rPr>
          <w:noProof/>
          <w:lang w:eastAsia="en-IN"/>
        </w:rPr>
        <w:drawing>
          <wp:inline distT="114300" distB="114300" distL="114300" distR="114300" wp14:anchorId="274352BD" wp14:editId="5CC9D1EF">
            <wp:extent cx="6309360" cy="293370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6309360" cy="2933700"/>
                    </a:xfrm>
                    <a:prstGeom prst="rect">
                      <a:avLst/>
                    </a:prstGeom>
                    <a:ln/>
                  </pic:spPr>
                </pic:pic>
              </a:graphicData>
            </a:graphic>
          </wp:inline>
        </w:drawing>
      </w:r>
      <w:r w:rsidRPr="00BD5C10">
        <w:br w:type="page"/>
      </w:r>
    </w:p>
    <w:p w:rsidR="00D50BCC" w:rsidRPr="00BD5C10" w:rsidRDefault="00D50BCC" w:rsidP="00D50BCC">
      <w:pPr>
        <w:spacing w:before="120" w:line="360" w:lineRule="auto"/>
      </w:pPr>
      <w:r w:rsidRPr="000B2EE8">
        <w:rPr>
          <w:b/>
        </w:rPr>
        <w:lastRenderedPageBreak/>
        <w:t xml:space="preserve">Supplementary Table 5. </w:t>
      </w:r>
      <w:r w:rsidRPr="000B2EE8">
        <w:t>Summary of multiple linear regression analyses with hippocampal plaque burden and age as predictors of behavioral measures. No regression coefficients remained statistically significant after false discovery rate correction using the Benjamini–Hochberg procedure (</w:t>
      </w:r>
      <w:r w:rsidRPr="000B2EE8">
        <w:rPr>
          <w:i/>
        </w:rPr>
        <w:t>q</w:t>
      </w:r>
      <w:r w:rsidRPr="000B2EE8">
        <w:t xml:space="preserve"> &lt; 0.05). </w:t>
      </w:r>
    </w:p>
    <w:p w:rsidR="00D50BCC" w:rsidRPr="00BD5C10" w:rsidRDefault="00D50BCC" w:rsidP="00D50BCC">
      <w:pPr>
        <w:spacing w:before="120" w:line="360" w:lineRule="auto"/>
        <w:jc w:val="center"/>
      </w:pPr>
      <w:r w:rsidRPr="00BD5C10">
        <w:rPr>
          <w:noProof/>
          <w:lang w:eastAsia="en-IN"/>
        </w:rPr>
        <w:drawing>
          <wp:inline distT="114300" distB="114300" distL="114300" distR="114300" wp14:anchorId="45879D48" wp14:editId="7EA9BCBA">
            <wp:extent cx="6309360" cy="297180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6309360" cy="2971800"/>
                    </a:xfrm>
                    <a:prstGeom prst="rect">
                      <a:avLst/>
                    </a:prstGeom>
                    <a:ln/>
                  </pic:spPr>
                </pic:pic>
              </a:graphicData>
            </a:graphic>
          </wp:inline>
        </w:drawing>
      </w:r>
    </w:p>
    <w:p w:rsidR="003E236F" w:rsidRDefault="003E236F">
      <w:bookmarkStart w:id="0" w:name="_GoBack"/>
      <w:bookmarkEnd w:id="0"/>
    </w:p>
    <w:sectPr w:rsidR="003E236F" w:rsidSect="006A579D">
      <w:pgSz w:w="12240" w:h="15840"/>
      <w:pgMar w:top="1008" w:right="1152" w:bottom="1008" w:left="1152"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CC"/>
    <w:rsid w:val="00061EAF"/>
    <w:rsid w:val="000B014B"/>
    <w:rsid w:val="000B18C6"/>
    <w:rsid w:val="000B6069"/>
    <w:rsid w:val="000C46E1"/>
    <w:rsid w:val="001123C4"/>
    <w:rsid w:val="00141F71"/>
    <w:rsid w:val="001423C4"/>
    <w:rsid w:val="001500A5"/>
    <w:rsid w:val="0016418F"/>
    <w:rsid w:val="0018763C"/>
    <w:rsid w:val="001A5B43"/>
    <w:rsid w:val="001C1559"/>
    <w:rsid w:val="00200618"/>
    <w:rsid w:val="00216CFB"/>
    <w:rsid w:val="002435BE"/>
    <w:rsid w:val="00244CA9"/>
    <w:rsid w:val="0028327D"/>
    <w:rsid w:val="002A5230"/>
    <w:rsid w:val="002A525A"/>
    <w:rsid w:val="002D525F"/>
    <w:rsid w:val="002E62FD"/>
    <w:rsid w:val="00343C2C"/>
    <w:rsid w:val="003533DA"/>
    <w:rsid w:val="00396E85"/>
    <w:rsid w:val="003A0781"/>
    <w:rsid w:val="003C351F"/>
    <w:rsid w:val="003E236F"/>
    <w:rsid w:val="003E4FF0"/>
    <w:rsid w:val="0045153D"/>
    <w:rsid w:val="00475567"/>
    <w:rsid w:val="004F0DB8"/>
    <w:rsid w:val="00516AFF"/>
    <w:rsid w:val="0056097C"/>
    <w:rsid w:val="0057018E"/>
    <w:rsid w:val="005770CF"/>
    <w:rsid w:val="0059692D"/>
    <w:rsid w:val="005A15CA"/>
    <w:rsid w:val="005C59DD"/>
    <w:rsid w:val="00603EB7"/>
    <w:rsid w:val="00644101"/>
    <w:rsid w:val="0064422D"/>
    <w:rsid w:val="00663822"/>
    <w:rsid w:val="00665F5F"/>
    <w:rsid w:val="00674BE8"/>
    <w:rsid w:val="006A3921"/>
    <w:rsid w:val="006B1114"/>
    <w:rsid w:val="00704761"/>
    <w:rsid w:val="00715B7D"/>
    <w:rsid w:val="00722AB1"/>
    <w:rsid w:val="00732422"/>
    <w:rsid w:val="00745609"/>
    <w:rsid w:val="007512AB"/>
    <w:rsid w:val="00774CAE"/>
    <w:rsid w:val="007B3F6D"/>
    <w:rsid w:val="007E6A1A"/>
    <w:rsid w:val="007E72F0"/>
    <w:rsid w:val="007F1DE2"/>
    <w:rsid w:val="00823C4D"/>
    <w:rsid w:val="008246A6"/>
    <w:rsid w:val="008356AD"/>
    <w:rsid w:val="0087705D"/>
    <w:rsid w:val="00886902"/>
    <w:rsid w:val="008B6C5F"/>
    <w:rsid w:val="008B7B1E"/>
    <w:rsid w:val="008C51AB"/>
    <w:rsid w:val="008F7435"/>
    <w:rsid w:val="00996A6A"/>
    <w:rsid w:val="009B0EBC"/>
    <w:rsid w:val="009E53F2"/>
    <w:rsid w:val="00A14A6B"/>
    <w:rsid w:val="00A46D78"/>
    <w:rsid w:val="00A95AA9"/>
    <w:rsid w:val="00AE4760"/>
    <w:rsid w:val="00B1191C"/>
    <w:rsid w:val="00B35C2D"/>
    <w:rsid w:val="00B45EC0"/>
    <w:rsid w:val="00B5302E"/>
    <w:rsid w:val="00B56C76"/>
    <w:rsid w:val="00B750BC"/>
    <w:rsid w:val="00B77F13"/>
    <w:rsid w:val="00B857E0"/>
    <w:rsid w:val="00BD0B30"/>
    <w:rsid w:val="00BE290A"/>
    <w:rsid w:val="00BF3CD3"/>
    <w:rsid w:val="00C015CF"/>
    <w:rsid w:val="00C07490"/>
    <w:rsid w:val="00C85BCB"/>
    <w:rsid w:val="00C94E78"/>
    <w:rsid w:val="00CC5437"/>
    <w:rsid w:val="00D1202E"/>
    <w:rsid w:val="00D221D0"/>
    <w:rsid w:val="00D50BCC"/>
    <w:rsid w:val="00D525E8"/>
    <w:rsid w:val="00DE2FE5"/>
    <w:rsid w:val="00E03AC8"/>
    <w:rsid w:val="00E35C41"/>
    <w:rsid w:val="00ED29C5"/>
    <w:rsid w:val="00F42B72"/>
    <w:rsid w:val="00F708CD"/>
    <w:rsid w:val="00FA6CD9"/>
    <w:rsid w:val="00FD3CB6"/>
    <w:rsid w:val="00FE3A45"/>
    <w:rsid w:val="00FE7B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E5C56D-7842-4EBD-90F6-FBACA506E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Sudharsan B</dc:creator>
  <cp:keywords/>
  <dc:description/>
  <cp:lastModifiedBy>Sudharsan B</cp:lastModifiedBy>
  <cp:revision>1</cp:revision>
  <dcterms:created xsi:type="dcterms:W3CDTF">2026-10-09T10:21:00Z</dcterms:created>
  <dcterms:modified xsi:type="dcterms:W3CDTF">2026-10-09T10:22:00Z</dcterms:modified>
</cp:coreProperties>
</file>