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000" w:rsidRPr="00503000" w:rsidRDefault="00503000" w:rsidP="00503000">
      <w:pPr>
        <w:spacing w:line="360" w:lineRule="auto"/>
        <w:outlineLvl w:val="0"/>
        <w:rPr>
          <w:b/>
          <w:bCs/>
          <w:color w:val="000000" w:themeColor="text1"/>
        </w:rPr>
      </w:pPr>
      <w:bookmarkStart w:id="0" w:name="_GoBack"/>
      <w:bookmarkEnd w:id="0"/>
      <w:r w:rsidRPr="00503000">
        <w:rPr>
          <w:rFonts w:ascii="Times New Roman" w:eastAsia="SimSun" w:hAnsi="Times New Roman" w:hint="eastAsia"/>
          <w:b/>
          <w:color w:val="000000" w:themeColor="text1"/>
          <w:kern w:val="2"/>
          <w:sz w:val="24"/>
          <w:szCs w:val="24"/>
          <w:lang w:val="en-US" w:eastAsia="zh-CN"/>
        </w:rPr>
        <w:t>Supplementary Material</w:t>
      </w:r>
    </w:p>
    <w:p w:rsidR="00503000" w:rsidRPr="00503000" w:rsidRDefault="00503000" w:rsidP="00503000">
      <w:pPr>
        <w:spacing w:line="360" w:lineRule="auto"/>
        <w:rPr>
          <w:color w:val="000000" w:themeColor="text1"/>
        </w:rPr>
      </w:pPr>
      <w:r w:rsidRPr="00503000">
        <w:rPr>
          <w:rFonts w:ascii="Times New Roman" w:eastAsia="SimSun" w:hAnsi="Times New Roman" w:hint="eastAsia"/>
          <w:bCs/>
          <w:color w:val="000000" w:themeColor="text1"/>
          <w:kern w:val="2"/>
          <w:sz w:val="24"/>
          <w:szCs w:val="24"/>
          <w:lang w:val="en-US" w:eastAsia="zh-CN"/>
        </w:rPr>
        <w:t>Figure S1. Sensitivity analysis of candidate variable selection using multiple comparison correction. (a) Scatter plot of original P values and BH-adjusted P values.</w:t>
      </w:r>
    </w:p>
    <w:p w:rsidR="00503000" w:rsidRPr="00503000" w:rsidRDefault="00503000" w:rsidP="00503000">
      <w:pPr>
        <w:spacing w:line="360" w:lineRule="auto"/>
        <w:rPr>
          <w:color w:val="000000" w:themeColor="text1"/>
        </w:rPr>
      </w:pPr>
      <w:r w:rsidRPr="00503000">
        <w:rPr>
          <w:rFonts w:ascii="Times New Roman" w:eastAsia="SimSun" w:hAnsi="Times New Roman" w:hint="eastAsia"/>
          <w:bCs/>
          <w:color w:val="000000" w:themeColor="text1"/>
          <w:kern w:val="2"/>
          <w:sz w:val="24"/>
          <w:szCs w:val="24"/>
          <w:lang w:val="en-US" w:eastAsia="zh-CN"/>
        </w:rPr>
        <w:t>(b) Comparison of the number of selected variables under different screening criteria.</w:t>
      </w:r>
    </w:p>
    <w:p w:rsidR="00503000" w:rsidRPr="00503000" w:rsidRDefault="00503000" w:rsidP="00503000">
      <w:pPr>
        <w:spacing w:line="360" w:lineRule="auto"/>
        <w:rPr>
          <w:color w:val="000000" w:themeColor="text1"/>
        </w:rPr>
      </w:pPr>
      <w:r w:rsidRPr="00503000">
        <w:rPr>
          <w:rFonts w:ascii="Times New Roman" w:eastAsia="SimSun" w:hAnsi="Times New Roman" w:hint="eastAsia"/>
          <w:bCs/>
          <w:color w:val="000000" w:themeColor="text1"/>
          <w:kern w:val="2"/>
          <w:sz w:val="24"/>
          <w:szCs w:val="24"/>
          <w:lang w:val="en-US" w:eastAsia="zh-CN"/>
        </w:rPr>
        <w:t>Figure S2. Relative contribution of each variable in the multivariable model.</w:t>
      </w:r>
    </w:p>
    <w:p w:rsidR="00503000" w:rsidRPr="00503000" w:rsidRDefault="00503000" w:rsidP="00503000">
      <w:pPr>
        <w:spacing w:line="360" w:lineRule="auto"/>
        <w:rPr>
          <w:color w:val="000000" w:themeColor="text1"/>
        </w:rPr>
      </w:pPr>
      <w:r w:rsidRPr="00503000">
        <w:rPr>
          <w:rFonts w:ascii="Times New Roman" w:eastAsia="SimSun" w:hAnsi="Times New Roman" w:hint="eastAsia"/>
          <w:bCs/>
          <w:color w:val="000000" w:themeColor="text1"/>
          <w:kern w:val="2"/>
          <w:sz w:val="24"/>
          <w:szCs w:val="24"/>
          <w:lang w:val="en-US" w:eastAsia="zh-CN"/>
        </w:rPr>
        <w:t>Figure S3. Internal validation of the prognostic model using bootstrap resampling. (a) Comparison of the apparent C-index and optimism-corrected C-index estimated from 1,000 bootstrap resamples to evaluate potential optimism in model performance. (b) Bootstrap coefficient stability analysis of the final three-variable model, showing the distribution and variability of regression coefficients for anion gap, glucose, and platelet count across bootstrap samples.</w:t>
      </w:r>
    </w:p>
    <w:p w:rsidR="00503000" w:rsidRPr="00503000" w:rsidRDefault="00503000" w:rsidP="00503000">
      <w:pPr>
        <w:spacing w:line="360" w:lineRule="auto"/>
        <w:rPr>
          <w:color w:val="000000" w:themeColor="text1"/>
        </w:rPr>
      </w:pPr>
      <w:r w:rsidRPr="00503000">
        <w:rPr>
          <w:rFonts w:ascii="Times New Roman" w:eastAsia="SimSun" w:hAnsi="Times New Roman" w:hint="eastAsia"/>
          <w:bCs/>
          <w:color w:val="000000" w:themeColor="text1"/>
          <w:kern w:val="2"/>
          <w:sz w:val="24"/>
          <w:szCs w:val="24"/>
          <w:lang w:val="en-US" w:eastAsia="zh-CN"/>
        </w:rPr>
        <w:t>Figure S4. RCS dose-response curve for platelet count and ICU mortality risk. The solid blue line represents the dose-response curve adjusted for anion gap and blood glucose; the light blue shaded area indicates the 95% confidence interval; the gray dashed line represents the reference line at HR = 1; and the red vertical line marks the inflection point (220.2) estimated by piecewise regression.</w:t>
      </w:r>
    </w:p>
    <w:p w:rsidR="00503000" w:rsidRPr="00503000" w:rsidRDefault="00503000" w:rsidP="00503000">
      <w:pPr>
        <w:spacing w:line="360" w:lineRule="auto"/>
        <w:rPr>
          <w:color w:val="000000" w:themeColor="text1"/>
        </w:rPr>
      </w:pPr>
      <w:r w:rsidRPr="00503000">
        <w:rPr>
          <w:rFonts w:ascii="Times New Roman" w:eastAsia="SimSun" w:hAnsi="Times New Roman" w:hint="eastAsia"/>
          <w:bCs/>
          <w:color w:val="000000" w:themeColor="text1"/>
          <w:kern w:val="2"/>
          <w:sz w:val="24"/>
          <w:szCs w:val="24"/>
          <w:lang w:val="en-US" w:eastAsia="zh-CN"/>
        </w:rPr>
        <w:t>Table S1. Summary of missing data handling and sensitivity analysis.</w:t>
      </w:r>
    </w:p>
    <w:p w:rsidR="00503000" w:rsidRPr="00503000" w:rsidRDefault="00503000" w:rsidP="00503000">
      <w:pPr>
        <w:spacing w:line="360" w:lineRule="auto"/>
        <w:rPr>
          <w:color w:val="000000" w:themeColor="text1"/>
        </w:rPr>
      </w:pPr>
      <w:r w:rsidRPr="00503000">
        <w:rPr>
          <w:rFonts w:ascii="Times New Roman" w:eastAsia="SimSun" w:hAnsi="Times New Roman" w:hint="eastAsia"/>
          <w:bCs/>
          <w:color w:val="000000" w:themeColor="text1"/>
          <w:kern w:val="2"/>
          <w:sz w:val="24"/>
          <w:szCs w:val="24"/>
          <w:lang w:val="en-US" w:eastAsia="zh-CN"/>
        </w:rPr>
        <w:t>Table S2. Summary of analytical sample size, events-per-variable assessment, and statistical power analysis.</w:t>
      </w:r>
    </w:p>
    <w:p w:rsidR="00503000" w:rsidRPr="00503000" w:rsidRDefault="00503000" w:rsidP="00503000">
      <w:pPr>
        <w:spacing w:line="360" w:lineRule="auto"/>
        <w:rPr>
          <w:color w:val="000000" w:themeColor="text1"/>
        </w:rPr>
      </w:pPr>
      <w:r w:rsidRPr="00503000">
        <w:rPr>
          <w:rFonts w:ascii="Times New Roman" w:eastAsia="SimSun" w:hAnsi="Times New Roman" w:hint="eastAsia"/>
          <w:bCs/>
          <w:color w:val="000000" w:themeColor="text1"/>
          <w:kern w:val="2"/>
          <w:sz w:val="24"/>
          <w:szCs w:val="24"/>
          <w:lang w:val="en-US" w:eastAsia="zh-CN"/>
        </w:rPr>
        <w:t xml:space="preserve">Table S3. Comparison of predictive performance between the </w:t>
      </w:r>
      <w:proofErr w:type="spellStart"/>
      <w:r w:rsidRPr="00503000">
        <w:rPr>
          <w:rFonts w:ascii="Times New Roman" w:eastAsia="SimSun" w:hAnsi="Times New Roman" w:hint="eastAsia"/>
          <w:bCs/>
          <w:color w:val="000000" w:themeColor="text1"/>
          <w:kern w:val="2"/>
          <w:sz w:val="24"/>
          <w:szCs w:val="24"/>
          <w:lang w:val="en-US" w:eastAsia="zh-CN"/>
        </w:rPr>
        <w:t>anion</w:t>
      </w:r>
      <w:proofErr w:type="spellEnd"/>
      <w:r w:rsidRPr="00503000">
        <w:rPr>
          <w:rFonts w:ascii="Times New Roman" w:eastAsia="SimSun" w:hAnsi="Times New Roman" w:hint="eastAsia"/>
          <w:bCs/>
          <w:color w:val="000000" w:themeColor="text1"/>
          <w:kern w:val="2"/>
          <w:sz w:val="24"/>
          <w:szCs w:val="24"/>
          <w:lang w:val="en-US" w:eastAsia="zh-CN"/>
        </w:rPr>
        <w:t xml:space="preserve"> gap-only model and the multivariable model.</w:t>
      </w:r>
    </w:p>
    <w:p w:rsidR="00503000" w:rsidRPr="00503000" w:rsidRDefault="00503000" w:rsidP="00503000">
      <w:pPr>
        <w:spacing w:line="360" w:lineRule="auto"/>
        <w:rPr>
          <w:color w:val="000000" w:themeColor="text1"/>
        </w:rPr>
      </w:pPr>
      <w:r w:rsidRPr="00503000">
        <w:rPr>
          <w:rFonts w:ascii="Times New Roman" w:eastAsia="SimSun" w:hAnsi="Times New Roman" w:hint="eastAsia"/>
          <w:bCs/>
          <w:color w:val="000000" w:themeColor="text1"/>
          <w:kern w:val="2"/>
          <w:sz w:val="24"/>
          <w:szCs w:val="24"/>
          <w:lang w:val="en-US" w:eastAsia="zh-CN"/>
        </w:rPr>
        <w:t>Table S4. Quadratic-term Cox regression analysis of platelet count and mortality.</w:t>
      </w:r>
    </w:p>
    <w:p w:rsidR="00503000" w:rsidRPr="00503000" w:rsidRDefault="00503000" w:rsidP="00503000">
      <w:pPr>
        <w:spacing w:line="360" w:lineRule="auto"/>
        <w:rPr>
          <w:color w:val="000000" w:themeColor="text1"/>
        </w:rPr>
      </w:pPr>
      <w:r w:rsidRPr="00503000">
        <w:rPr>
          <w:rFonts w:ascii="Times New Roman" w:eastAsia="SimSun" w:hAnsi="Times New Roman" w:hint="eastAsia"/>
          <w:bCs/>
          <w:color w:val="000000" w:themeColor="text1"/>
          <w:kern w:val="2"/>
          <w:sz w:val="24"/>
          <w:szCs w:val="24"/>
          <w:lang w:val="en-US" w:eastAsia="zh-CN"/>
        </w:rPr>
        <w:t>Table S5. Sequential adjustment analysis of potential confounding factors for identified prognostic variables</w:t>
      </w:r>
    </w:p>
    <w:p w:rsidR="009D4D7B" w:rsidRPr="00503000" w:rsidRDefault="009D4D7B">
      <w:pPr>
        <w:rPr>
          <w:color w:val="000000" w:themeColor="text1"/>
        </w:rPr>
      </w:pPr>
    </w:p>
    <w:sectPr w:rsidR="009D4D7B" w:rsidRPr="005030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000"/>
    <w:rsid w:val="00080611"/>
    <w:rsid w:val="000853AD"/>
    <w:rsid w:val="000D34D7"/>
    <w:rsid w:val="000D521C"/>
    <w:rsid w:val="000F6E75"/>
    <w:rsid w:val="001841B0"/>
    <w:rsid w:val="00194775"/>
    <w:rsid w:val="0027396C"/>
    <w:rsid w:val="002927FD"/>
    <w:rsid w:val="002959B1"/>
    <w:rsid w:val="002B6E07"/>
    <w:rsid w:val="002B7C77"/>
    <w:rsid w:val="002C5052"/>
    <w:rsid w:val="002D213B"/>
    <w:rsid w:val="00364D9E"/>
    <w:rsid w:val="00377F9D"/>
    <w:rsid w:val="003B4AA0"/>
    <w:rsid w:val="003C20FF"/>
    <w:rsid w:val="004075FC"/>
    <w:rsid w:val="00437B9F"/>
    <w:rsid w:val="00453FBE"/>
    <w:rsid w:val="004B0923"/>
    <w:rsid w:val="00503000"/>
    <w:rsid w:val="005341E1"/>
    <w:rsid w:val="00560E8B"/>
    <w:rsid w:val="005822B5"/>
    <w:rsid w:val="005B65CC"/>
    <w:rsid w:val="005C269D"/>
    <w:rsid w:val="005D2460"/>
    <w:rsid w:val="005E120B"/>
    <w:rsid w:val="00622EE4"/>
    <w:rsid w:val="006A2C8F"/>
    <w:rsid w:val="006A4193"/>
    <w:rsid w:val="006D063E"/>
    <w:rsid w:val="006D1EA3"/>
    <w:rsid w:val="00702571"/>
    <w:rsid w:val="007A56B2"/>
    <w:rsid w:val="00814FA1"/>
    <w:rsid w:val="0088017D"/>
    <w:rsid w:val="00893886"/>
    <w:rsid w:val="008B4D53"/>
    <w:rsid w:val="008C7934"/>
    <w:rsid w:val="008E6B8C"/>
    <w:rsid w:val="00914FA5"/>
    <w:rsid w:val="00966565"/>
    <w:rsid w:val="009C68FD"/>
    <w:rsid w:val="009D4D7B"/>
    <w:rsid w:val="009F096F"/>
    <w:rsid w:val="00A63A8D"/>
    <w:rsid w:val="00A930C2"/>
    <w:rsid w:val="00AC6125"/>
    <w:rsid w:val="00B40822"/>
    <w:rsid w:val="00BA3FF1"/>
    <w:rsid w:val="00BC1BD4"/>
    <w:rsid w:val="00BD1834"/>
    <w:rsid w:val="00BE1009"/>
    <w:rsid w:val="00BF1AC9"/>
    <w:rsid w:val="00C12E33"/>
    <w:rsid w:val="00C16FBE"/>
    <w:rsid w:val="00C4205E"/>
    <w:rsid w:val="00C959CD"/>
    <w:rsid w:val="00CC745D"/>
    <w:rsid w:val="00DE45CD"/>
    <w:rsid w:val="00E4600E"/>
    <w:rsid w:val="00E74CA6"/>
    <w:rsid w:val="00ED04AF"/>
    <w:rsid w:val="00F13EDA"/>
    <w:rsid w:val="00F41BCD"/>
    <w:rsid w:val="00F51634"/>
    <w:rsid w:val="00F5594D"/>
    <w:rsid w:val="00F71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95585B-9488-4C98-89DD-00EDC7091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Senthil M</dc:creator>
  <cp:keywords/>
  <dc:description/>
  <cp:lastModifiedBy>Senthil M</cp:lastModifiedBy>
  <cp:revision>1</cp:revision>
  <dcterms:created xsi:type="dcterms:W3CDTF">2026-10-14T06:49:00Z</dcterms:created>
  <dcterms:modified xsi:type="dcterms:W3CDTF">2026-10-14T06:50:00Z</dcterms:modified>
</cp:coreProperties>
</file>