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BE55" w14:textId="77777777" w:rsidR="00DC2F59" w:rsidRPr="00C90A58" w:rsidRDefault="00DC2F59" w:rsidP="00DC2F59">
      <w:pPr>
        <w:spacing w:after="0" w:line="278" w:lineRule="auto"/>
        <w:rPr>
          <w:rFonts w:ascii="Arial" w:hAnsi="Arial" w:cs="Arial"/>
          <w:b/>
          <w:bCs/>
          <w:sz w:val="28"/>
          <w:szCs w:val="28"/>
        </w:rPr>
      </w:pPr>
      <w:bookmarkStart w:id="0" w:name="_Hlk180570819"/>
      <w:r w:rsidRPr="00C90A58">
        <w:rPr>
          <w:rFonts w:ascii="Arial" w:hAnsi="Arial" w:cs="Arial"/>
          <w:b/>
          <w:bCs/>
          <w:sz w:val="28"/>
          <w:szCs w:val="28"/>
        </w:rPr>
        <w:t>Supplementary Check List</w:t>
      </w:r>
    </w:p>
    <w:p w14:paraId="08412A55" w14:textId="77777777" w:rsidR="006F167D" w:rsidRPr="00C90A58" w:rsidRDefault="006F167D" w:rsidP="00DC2F59">
      <w:pPr>
        <w:spacing w:after="0" w:line="278" w:lineRule="auto"/>
        <w:rPr>
          <w:rFonts w:ascii="Arial" w:hAnsi="Arial" w:cs="Arial"/>
          <w:b/>
          <w:bCs/>
          <w:sz w:val="28"/>
          <w:szCs w:val="28"/>
        </w:rPr>
      </w:pPr>
    </w:p>
    <w:tbl>
      <w:tblPr>
        <w:tblStyle w:val="TableGrid"/>
        <w:tblW w:w="9355" w:type="dxa"/>
        <w:tblLook w:val="04A0" w:firstRow="1" w:lastRow="0" w:firstColumn="1" w:lastColumn="0" w:noHBand="0" w:noVBand="1"/>
      </w:tblPr>
      <w:tblGrid>
        <w:gridCol w:w="3235"/>
        <w:gridCol w:w="6120"/>
      </w:tblGrid>
      <w:tr w:rsidR="00DC2F59" w:rsidRPr="00C90A58" w14:paraId="02CCFE25" w14:textId="77777777" w:rsidTr="00E37320">
        <w:tc>
          <w:tcPr>
            <w:tcW w:w="3235" w:type="dxa"/>
          </w:tcPr>
          <w:p w14:paraId="64239D8A" w14:textId="77777777" w:rsidR="00DC2F59" w:rsidRPr="00C90A58" w:rsidRDefault="00DC2F59" w:rsidP="00E37320">
            <w:pPr>
              <w:spacing w:line="278" w:lineRule="auto"/>
              <w:rPr>
                <w:rFonts w:ascii="Arial" w:hAnsi="Arial" w:cs="Arial"/>
                <w:b/>
                <w:bCs/>
                <w:sz w:val="24"/>
                <w:szCs w:val="24"/>
              </w:rPr>
            </w:pPr>
            <w:r w:rsidRPr="00C90A58">
              <w:rPr>
                <w:rFonts w:ascii="Arial" w:hAnsi="Arial" w:cs="Arial"/>
                <w:b/>
                <w:bCs/>
                <w:sz w:val="24"/>
                <w:szCs w:val="24"/>
              </w:rPr>
              <w:t>Index</w:t>
            </w:r>
          </w:p>
        </w:tc>
        <w:tc>
          <w:tcPr>
            <w:tcW w:w="6120" w:type="dxa"/>
          </w:tcPr>
          <w:p w14:paraId="455FAF18" w14:textId="77777777" w:rsidR="00DC2F59" w:rsidRPr="00C90A58" w:rsidRDefault="00DC2F59" w:rsidP="00E37320">
            <w:pPr>
              <w:spacing w:line="278" w:lineRule="auto"/>
              <w:rPr>
                <w:rFonts w:ascii="Arial" w:hAnsi="Arial" w:cs="Arial"/>
                <w:b/>
                <w:bCs/>
                <w:sz w:val="24"/>
                <w:szCs w:val="24"/>
              </w:rPr>
            </w:pPr>
            <w:r w:rsidRPr="00C90A58">
              <w:rPr>
                <w:rFonts w:ascii="Arial" w:hAnsi="Arial" w:cs="Arial"/>
                <w:b/>
                <w:bCs/>
                <w:sz w:val="24"/>
                <w:szCs w:val="24"/>
              </w:rPr>
              <w:t>Name</w:t>
            </w:r>
          </w:p>
        </w:tc>
      </w:tr>
      <w:tr w:rsidR="00DC2F59" w:rsidRPr="00C90A58" w14:paraId="12E02251" w14:textId="77777777" w:rsidTr="00E37320">
        <w:tc>
          <w:tcPr>
            <w:tcW w:w="3235" w:type="dxa"/>
          </w:tcPr>
          <w:p w14:paraId="0D3E7D6E" w14:textId="77777777" w:rsidR="00DC2F59" w:rsidRPr="00C90A58" w:rsidRDefault="00DC2F59" w:rsidP="00E37320">
            <w:pPr>
              <w:spacing w:line="278" w:lineRule="auto"/>
              <w:rPr>
                <w:rFonts w:ascii="Arial" w:hAnsi="Arial" w:cs="Arial"/>
              </w:rPr>
            </w:pPr>
            <w:r w:rsidRPr="00C90A58">
              <w:rPr>
                <w:rFonts w:ascii="Arial" w:hAnsi="Arial" w:cs="Arial"/>
              </w:rPr>
              <w:t>Supplementary File 1</w:t>
            </w:r>
          </w:p>
        </w:tc>
        <w:tc>
          <w:tcPr>
            <w:tcW w:w="6120" w:type="dxa"/>
          </w:tcPr>
          <w:p w14:paraId="3761C6A3" w14:textId="77777777" w:rsidR="00DC2F59" w:rsidRPr="00C90A58" w:rsidRDefault="00DC2F59" w:rsidP="00E37320">
            <w:pPr>
              <w:spacing w:line="278" w:lineRule="auto"/>
              <w:rPr>
                <w:rFonts w:ascii="Arial" w:hAnsi="Arial" w:cs="Arial"/>
              </w:rPr>
            </w:pPr>
            <w:r w:rsidRPr="00C90A58">
              <w:rPr>
                <w:rFonts w:ascii="Arial" w:hAnsi="Arial" w:cs="Arial"/>
              </w:rPr>
              <w:t>Proposed drug-target prediction model</w:t>
            </w:r>
          </w:p>
          <w:p w14:paraId="4F4C6989" w14:textId="566ACB51" w:rsidR="00935B6C" w:rsidRPr="00C90A58" w:rsidRDefault="00935B6C" w:rsidP="00935B6C">
            <w:pPr>
              <w:pStyle w:val="ListParagraph"/>
              <w:numPr>
                <w:ilvl w:val="0"/>
                <w:numId w:val="15"/>
              </w:numPr>
              <w:spacing w:line="278" w:lineRule="auto"/>
              <w:rPr>
                <w:rFonts w:ascii="Arial" w:hAnsi="Arial" w:cs="Arial"/>
              </w:rPr>
            </w:pPr>
            <w:r w:rsidRPr="00C90A58">
              <w:rPr>
                <w:rFonts w:ascii="Arial" w:hAnsi="Arial" w:cs="Arial"/>
              </w:rPr>
              <w:t>Supplementary Figure 1</w:t>
            </w:r>
          </w:p>
          <w:p w14:paraId="7474DA2A" w14:textId="501806E0" w:rsidR="00935B6C" w:rsidRPr="00C90A58" w:rsidRDefault="00935B6C" w:rsidP="00935B6C">
            <w:pPr>
              <w:pStyle w:val="ListParagraph"/>
              <w:numPr>
                <w:ilvl w:val="0"/>
                <w:numId w:val="15"/>
              </w:numPr>
              <w:spacing w:line="278" w:lineRule="auto"/>
              <w:rPr>
                <w:rFonts w:ascii="Arial" w:hAnsi="Arial" w:cs="Arial"/>
              </w:rPr>
            </w:pPr>
            <w:r w:rsidRPr="00C90A58">
              <w:rPr>
                <w:rFonts w:ascii="Arial" w:hAnsi="Arial" w:cs="Arial"/>
              </w:rPr>
              <w:t>Supplementary Figure 2</w:t>
            </w:r>
          </w:p>
          <w:p w14:paraId="315E89FB" w14:textId="76BA34B0" w:rsidR="00935B6C" w:rsidRPr="00C90A58" w:rsidRDefault="00935B6C" w:rsidP="00935B6C">
            <w:pPr>
              <w:pStyle w:val="ListParagraph"/>
              <w:numPr>
                <w:ilvl w:val="0"/>
                <w:numId w:val="15"/>
              </w:numPr>
              <w:spacing w:line="278" w:lineRule="auto"/>
              <w:rPr>
                <w:rFonts w:ascii="Arial" w:hAnsi="Arial" w:cs="Arial"/>
              </w:rPr>
            </w:pPr>
            <w:r w:rsidRPr="00C90A58">
              <w:rPr>
                <w:rFonts w:ascii="Arial" w:hAnsi="Arial" w:cs="Arial"/>
              </w:rPr>
              <w:t>Supplementary Figure 3</w:t>
            </w:r>
          </w:p>
        </w:tc>
      </w:tr>
      <w:tr w:rsidR="00DC2F59" w:rsidRPr="00C90A58" w14:paraId="4302D13A" w14:textId="77777777" w:rsidTr="00E37320">
        <w:tc>
          <w:tcPr>
            <w:tcW w:w="3235" w:type="dxa"/>
          </w:tcPr>
          <w:p w14:paraId="3B91343D" w14:textId="77777777" w:rsidR="00DC2F59" w:rsidRPr="00C90A58" w:rsidRDefault="00DC2F59" w:rsidP="00E37320">
            <w:pPr>
              <w:spacing w:line="278" w:lineRule="auto"/>
              <w:rPr>
                <w:rFonts w:ascii="Arial" w:hAnsi="Arial" w:cs="Arial"/>
              </w:rPr>
            </w:pPr>
            <w:r w:rsidRPr="00C90A58">
              <w:rPr>
                <w:rFonts w:ascii="Arial" w:hAnsi="Arial" w:cs="Arial"/>
              </w:rPr>
              <w:t>Supplementary File 2</w:t>
            </w:r>
          </w:p>
          <w:p w14:paraId="4C8DC9D6" w14:textId="77777777" w:rsidR="00DC2F59" w:rsidRPr="00C90A58" w:rsidRDefault="00DC2F59" w:rsidP="00E37320">
            <w:pPr>
              <w:spacing w:line="278" w:lineRule="auto"/>
              <w:rPr>
                <w:rFonts w:ascii="Arial" w:hAnsi="Arial" w:cs="Arial"/>
              </w:rPr>
            </w:pPr>
          </w:p>
        </w:tc>
        <w:tc>
          <w:tcPr>
            <w:tcW w:w="6120" w:type="dxa"/>
          </w:tcPr>
          <w:p w14:paraId="7684E56A" w14:textId="77777777" w:rsidR="00DC2F59" w:rsidRPr="00C90A58" w:rsidRDefault="00DC2F59" w:rsidP="00935B6C">
            <w:pPr>
              <w:spacing w:line="278" w:lineRule="auto"/>
              <w:rPr>
                <w:rFonts w:ascii="Arial" w:hAnsi="Arial" w:cs="Arial"/>
              </w:rPr>
            </w:pPr>
            <w:r w:rsidRPr="00C90A58">
              <w:rPr>
                <w:rFonts w:ascii="Arial" w:hAnsi="Arial" w:cs="Arial"/>
              </w:rPr>
              <w:t>Emulation process</w:t>
            </w:r>
          </w:p>
          <w:p w14:paraId="63620912" w14:textId="3DA3C227" w:rsidR="00DC2F59" w:rsidRPr="00C90A58" w:rsidRDefault="00935B6C" w:rsidP="00DC2F59">
            <w:pPr>
              <w:pStyle w:val="ListParagraph"/>
              <w:numPr>
                <w:ilvl w:val="0"/>
                <w:numId w:val="14"/>
              </w:numPr>
              <w:spacing w:line="278" w:lineRule="auto"/>
              <w:ind w:left="339"/>
              <w:rPr>
                <w:rFonts w:ascii="Arial" w:hAnsi="Arial" w:cs="Arial"/>
              </w:rPr>
            </w:pPr>
            <w:r w:rsidRPr="00C90A58">
              <w:rPr>
                <w:rFonts w:ascii="Arial" w:hAnsi="Arial" w:cs="Arial"/>
              </w:rPr>
              <w:t>Supplementary Table 1</w:t>
            </w:r>
          </w:p>
        </w:tc>
      </w:tr>
      <w:tr w:rsidR="00DC2F59" w:rsidRPr="00C90A58" w14:paraId="71297A16" w14:textId="77777777" w:rsidTr="00E37320">
        <w:tc>
          <w:tcPr>
            <w:tcW w:w="3235" w:type="dxa"/>
          </w:tcPr>
          <w:p w14:paraId="5E21882B" w14:textId="46E4A177" w:rsidR="00DC2F59" w:rsidRPr="00C90A58" w:rsidRDefault="00DC2F59" w:rsidP="00E37320">
            <w:pPr>
              <w:spacing w:line="278" w:lineRule="auto"/>
              <w:rPr>
                <w:rFonts w:ascii="Arial" w:hAnsi="Arial" w:cs="Arial"/>
              </w:rPr>
            </w:pPr>
            <w:r w:rsidRPr="00C90A58">
              <w:rPr>
                <w:rFonts w:ascii="Arial" w:hAnsi="Arial" w:cs="Arial"/>
              </w:rPr>
              <w:t xml:space="preserve">Supplementary Figure </w:t>
            </w:r>
            <w:r w:rsidR="00935B6C" w:rsidRPr="00C90A58">
              <w:rPr>
                <w:rFonts w:ascii="Arial" w:hAnsi="Arial" w:cs="Arial"/>
              </w:rPr>
              <w:t>4</w:t>
            </w:r>
          </w:p>
        </w:tc>
        <w:tc>
          <w:tcPr>
            <w:tcW w:w="6120" w:type="dxa"/>
          </w:tcPr>
          <w:p w14:paraId="4771BB41" w14:textId="39578EA1" w:rsidR="00DC2F59" w:rsidRPr="00C90A58" w:rsidRDefault="00DC2F59" w:rsidP="00E37320">
            <w:pPr>
              <w:spacing w:line="278" w:lineRule="auto"/>
              <w:rPr>
                <w:rFonts w:ascii="Arial" w:hAnsi="Arial" w:cs="Arial"/>
              </w:rPr>
            </w:pPr>
            <w:r w:rsidRPr="00C90A58">
              <w:rPr>
                <w:rFonts w:ascii="Arial" w:hAnsi="Arial" w:cs="Arial"/>
              </w:rPr>
              <w:t xml:space="preserve">Overall performance of the proposed </w:t>
            </w:r>
            <w:r w:rsidR="00E653D2" w:rsidRPr="00C90A58">
              <w:rPr>
                <w:rFonts w:ascii="Arial" w:hAnsi="Arial" w:cs="Arial"/>
              </w:rPr>
              <w:t>drug-target prediction model</w:t>
            </w:r>
          </w:p>
        </w:tc>
      </w:tr>
      <w:tr w:rsidR="00DC2F59" w:rsidRPr="00C90A58" w14:paraId="1E76AA48" w14:textId="77777777" w:rsidTr="00E37320">
        <w:tc>
          <w:tcPr>
            <w:tcW w:w="3235" w:type="dxa"/>
          </w:tcPr>
          <w:p w14:paraId="5F3D9726" w14:textId="14BCD52A" w:rsidR="00DC2F59" w:rsidRPr="00C90A58" w:rsidRDefault="00DC2F59" w:rsidP="00E37320">
            <w:pPr>
              <w:spacing w:line="278" w:lineRule="auto"/>
              <w:rPr>
                <w:rFonts w:ascii="Arial" w:hAnsi="Arial" w:cs="Arial"/>
              </w:rPr>
            </w:pPr>
            <w:r w:rsidRPr="00C90A58">
              <w:rPr>
                <w:rFonts w:ascii="Arial" w:hAnsi="Arial" w:cs="Arial"/>
              </w:rPr>
              <w:t xml:space="preserve">Supplementary Figure </w:t>
            </w:r>
            <w:r w:rsidR="00935B6C" w:rsidRPr="00C90A58">
              <w:rPr>
                <w:rFonts w:ascii="Arial" w:hAnsi="Arial" w:cs="Arial"/>
              </w:rPr>
              <w:t>5</w:t>
            </w:r>
          </w:p>
        </w:tc>
        <w:tc>
          <w:tcPr>
            <w:tcW w:w="6120" w:type="dxa"/>
          </w:tcPr>
          <w:p w14:paraId="58DC8211" w14:textId="77777777" w:rsidR="00DC2F59" w:rsidRPr="00C90A58" w:rsidRDefault="00DC2F59" w:rsidP="00E37320">
            <w:pPr>
              <w:spacing w:line="278" w:lineRule="auto"/>
              <w:rPr>
                <w:rFonts w:ascii="Arial" w:hAnsi="Arial" w:cs="Arial"/>
              </w:rPr>
            </w:pPr>
            <w:r w:rsidRPr="00C90A58">
              <w:rPr>
                <w:rFonts w:ascii="Arial" w:hAnsi="Arial" w:cs="Arial"/>
              </w:rPr>
              <w:t>Results of Test 0.</w:t>
            </w:r>
          </w:p>
        </w:tc>
      </w:tr>
      <w:tr w:rsidR="00DC2F59" w:rsidRPr="00C90A58" w14:paraId="72A46774" w14:textId="77777777" w:rsidTr="00E37320">
        <w:tc>
          <w:tcPr>
            <w:tcW w:w="3235" w:type="dxa"/>
          </w:tcPr>
          <w:p w14:paraId="496F5968" w14:textId="6186671A" w:rsidR="00DC2F59" w:rsidRPr="00C90A58" w:rsidRDefault="00DC2F59" w:rsidP="00E37320">
            <w:pPr>
              <w:spacing w:line="278" w:lineRule="auto"/>
              <w:rPr>
                <w:rFonts w:ascii="Arial" w:hAnsi="Arial" w:cs="Arial"/>
              </w:rPr>
            </w:pPr>
            <w:r w:rsidRPr="00C90A58">
              <w:rPr>
                <w:rFonts w:ascii="Arial" w:hAnsi="Arial" w:cs="Arial"/>
              </w:rPr>
              <w:t xml:space="preserve">Supplementary Figure </w:t>
            </w:r>
            <w:r w:rsidR="00935B6C" w:rsidRPr="00C90A58">
              <w:rPr>
                <w:rFonts w:ascii="Arial" w:hAnsi="Arial" w:cs="Arial"/>
              </w:rPr>
              <w:t>6</w:t>
            </w:r>
          </w:p>
        </w:tc>
        <w:tc>
          <w:tcPr>
            <w:tcW w:w="6120" w:type="dxa"/>
          </w:tcPr>
          <w:p w14:paraId="4FC5CF09" w14:textId="68C8E505" w:rsidR="00DC2F59" w:rsidRPr="00C90A58" w:rsidRDefault="00DC2F59" w:rsidP="00E37320">
            <w:pPr>
              <w:spacing w:line="278" w:lineRule="auto"/>
              <w:rPr>
                <w:rFonts w:ascii="Arial" w:hAnsi="Arial" w:cs="Arial"/>
              </w:rPr>
            </w:pPr>
            <w:r w:rsidRPr="00C90A58">
              <w:rPr>
                <w:rFonts w:ascii="Arial" w:hAnsi="Arial" w:cs="Arial"/>
              </w:rPr>
              <w:t>Results of Test 1</w:t>
            </w:r>
            <w:r w:rsidR="00935B6C" w:rsidRPr="00C90A58">
              <w:rPr>
                <w:rFonts w:ascii="Arial" w:hAnsi="Arial" w:cs="Arial"/>
              </w:rPr>
              <w:t>.</w:t>
            </w:r>
          </w:p>
        </w:tc>
      </w:tr>
      <w:tr w:rsidR="00DC2F59" w:rsidRPr="00C90A58" w14:paraId="379ABDCC" w14:textId="77777777" w:rsidTr="00E37320">
        <w:tc>
          <w:tcPr>
            <w:tcW w:w="3235" w:type="dxa"/>
          </w:tcPr>
          <w:p w14:paraId="2821CF85" w14:textId="14FEA2D4" w:rsidR="00DC2F59" w:rsidRPr="00C90A58" w:rsidRDefault="00DC2F59" w:rsidP="00E37320">
            <w:pPr>
              <w:spacing w:line="278" w:lineRule="auto"/>
              <w:rPr>
                <w:rFonts w:ascii="Arial" w:hAnsi="Arial" w:cs="Arial"/>
              </w:rPr>
            </w:pPr>
            <w:r w:rsidRPr="00C90A58">
              <w:rPr>
                <w:rFonts w:ascii="Arial" w:hAnsi="Arial" w:cs="Arial"/>
              </w:rPr>
              <w:t xml:space="preserve">Supplementary Figure </w:t>
            </w:r>
            <w:r w:rsidR="00935B6C" w:rsidRPr="00C90A58">
              <w:rPr>
                <w:rFonts w:ascii="Arial" w:hAnsi="Arial" w:cs="Arial"/>
              </w:rPr>
              <w:t>7</w:t>
            </w:r>
          </w:p>
        </w:tc>
        <w:tc>
          <w:tcPr>
            <w:tcW w:w="6120" w:type="dxa"/>
          </w:tcPr>
          <w:p w14:paraId="3422D6E4" w14:textId="399373A9" w:rsidR="00DC2F59" w:rsidRPr="00C90A58" w:rsidRDefault="00DC2F59" w:rsidP="00E37320">
            <w:pPr>
              <w:spacing w:line="278" w:lineRule="auto"/>
              <w:rPr>
                <w:rFonts w:ascii="Arial" w:hAnsi="Arial" w:cs="Arial"/>
              </w:rPr>
            </w:pPr>
            <w:r w:rsidRPr="00C90A58">
              <w:rPr>
                <w:rFonts w:ascii="Arial" w:hAnsi="Arial" w:cs="Arial"/>
              </w:rPr>
              <w:t xml:space="preserve">Results of Test 2 by </w:t>
            </w:r>
            <w:r w:rsidR="00935B6C" w:rsidRPr="00C90A58">
              <w:rPr>
                <w:rFonts w:ascii="Arial" w:hAnsi="Arial" w:cs="Arial"/>
              </w:rPr>
              <w:t>C</w:t>
            </w:r>
            <w:r w:rsidRPr="00C90A58">
              <w:rPr>
                <w:rFonts w:ascii="Arial" w:hAnsi="Arial" w:cs="Arial"/>
              </w:rPr>
              <w:t>ategory</w:t>
            </w:r>
            <w:r w:rsidR="00935B6C" w:rsidRPr="00C90A58">
              <w:rPr>
                <w:rFonts w:ascii="Arial" w:hAnsi="Arial" w:cs="Arial"/>
              </w:rPr>
              <w:t>.</w:t>
            </w:r>
          </w:p>
        </w:tc>
      </w:tr>
      <w:tr w:rsidR="00DC2F59" w:rsidRPr="00C90A58" w14:paraId="74D943C2" w14:textId="77777777" w:rsidTr="00E37320">
        <w:tc>
          <w:tcPr>
            <w:tcW w:w="3235" w:type="dxa"/>
          </w:tcPr>
          <w:p w14:paraId="46701433" w14:textId="6D30EB56" w:rsidR="00DC2F59" w:rsidRPr="00C90A58" w:rsidRDefault="00DC2F59" w:rsidP="00E37320">
            <w:pPr>
              <w:spacing w:line="278" w:lineRule="auto"/>
              <w:rPr>
                <w:rFonts w:ascii="Arial" w:hAnsi="Arial" w:cs="Arial"/>
              </w:rPr>
            </w:pPr>
            <w:r w:rsidRPr="00C90A58">
              <w:rPr>
                <w:rFonts w:ascii="Arial" w:hAnsi="Arial" w:cs="Arial"/>
              </w:rPr>
              <w:t xml:space="preserve">Supplementary Figure </w:t>
            </w:r>
            <w:r w:rsidR="00935B6C" w:rsidRPr="00C90A58">
              <w:rPr>
                <w:rFonts w:ascii="Arial" w:hAnsi="Arial" w:cs="Arial"/>
              </w:rPr>
              <w:t>8</w:t>
            </w:r>
            <w:r w:rsidRPr="00C90A58">
              <w:rPr>
                <w:rFonts w:ascii="Arial" w:hAnsi="Arial" w:cs="Arial"/>
              </w:rPr>
              <w:t>.</w:t>
            </w:r>
          </w:p>
        </w:tc>
        <w:tc>
          <w:tcPr>
            <w:tcW w:w="6120" w:type="dxa"/>
          </w:tcPr>
          <w:p w14:paraId="54C3C13E" w14:textId="7E06EDB8" w:rsidR="00DC2F59" w:rsidRPr="00C90A58" w:rsidRDefault="00DC2F59" w:rsidP="00E37320">
            <w:pPr>
              <w:spacing w:line="278" w:lineRule="auto"/>
              <w:rPr>
                <w:rFonts w:ascii="Arial" w:hAnsi="Arial" w:cs="Arial"/>
              </w:rPr>
            </w:pPr>
            <w:r w:rsidRPr="00C90A58">
              <w:rPr>
                <w:rFonts w:ascii="Arial" w:hAnsi="Arial" w:cs="Arial"/>
              </w:rPr>
              <w:t xml:space="preserve">Results of Test 2 by </w:t>
            </w:r>
            <w:r w:rsidR="00935B6C" w:rsidRPr="00C90A58">
              <w:rPr>
                <w:rFonts w:ascii="Arial" w:hAnsi="Arial" w:cs="Arial"/>
              </w:rPr>
              <w:t>T</w:t>
            </w:r>
            <w:r w:rsidRPr="00C90A58">
              <w:rPr>
                <w:rFonts w:ascii="Arial" w:hAnsi="Arial" w:cs="Arial"/>
              </w:rPr>
              <w:t>ype</w:t>
            </w:r>
            <w:r w:rsidR="00935B6C" w:rsidRPr="00C90A58">
              <w:rPr>
                <w:rFonts w:ascii="Arial" w:hAnsi="Arial" w:cs="Arial"/>
              </w:rPr>
              <w:t>.</w:t>
            </w:r>
          </w:p>
        </w:tc>
      </w:tr>
      <w:tr w:rsidR="00DC2F59" w:rsidRPr="00C90A58" w14:paraId="7EB2F0A5" w14:textId="77777777" w:rsidTr="00E37320">
        <w:tc>
          <w:tcPr>
            <w:tcW w:w="3235" w:type="dxa"/>
          </w:tcPr>
          <w:p w14:paraId="4E095A51" w14:textId="78D42485" w:rsidR="00DC2F59" w:rsidRPr="00C90A58" w:rsidRDefault="00DC2F59" w:rsidP="00E37320">
            <w:pPr>
              <w:spacing w:line="278" w:lineRule="auto"/>
              <w:rPr>
                <w:rFonts w:ascii="Arial" w:hAnsi="Arial" w:cs="Arial"/>
              </w:rPr>
            </w:pPr>
            <w:r w:rsidRPr="00C90A58">
              <w:rPr>
                <w:rFonts w:ascii="Arial" w:hAnsi="Arial" w:cs="Arial"/>
              </w:rPr>
              <w:t xml:space="preserve">Supplementary Figure </w:t>
            </w:r>
            <w:r w:rsidR="00935B6C" w:rsidRPr="00C90A58">
              <w:rPr>
                <w:rFonts w:ascii="Arial" w:hAnsi="Arial" w:cs="Arial"/>
              </w:rPr>
              <w:t>9</w:t>
            </w:r>
            <w:r w:rsidRPr="00C90A58">
              <w:rPr>
                <w:rFonts w:ascii="Arial" w:hAnsi="Arial" w:cs="Arial"/>
              </w:rPr>
              <w:t>.</w:t>
            </w:r>
          </w:p>
        </w:tc>
        <w:tc>
          <w:tcPr>
            <w:tcW w:w="6120" w:type="dxa"/>
          </w:tcPr>
          <w:p w14:paraId="57DAC48B" w14:textId="6ADAA42D" w:rsidR="00DC2F59" w:rsidRPr="00C90A58" w:rsidRDefault="00DC2F59" w:rsidP="00E37320">
            <w:pPr>
              <w:spacing w:line="278" w:lineRule="auto"/>
              <w:rPr>
                <w:rFonts w:ascii="Arial" w:hAnsi="Arial" w:cs="Arial"/>
              </w:rPr>
            </w:pPr>
            <w:r w:rsidRPr="00C90A58">
              <w:rPr>
                <w:rFonts w:ascii="Arial" w:hAnsi="Arial" w:cs="Arial"/>
              </w:rPr>
              <w:t xml:space="preserve">Results of Test 3 by </w:t>
            </w:r>
            <w:r w:rsidR="00935B6C" w:rsidRPr="00C90A58">
              <w:rPr>
                <w:rFonts w:ascii="Arial" w:hAnsi="Arial" w:cs="Arial"/>
              </w:rPr>
              <w:t>C</w:t>
            </w:r>
            <w:r w:rsidRPr="00C90A58">
              <w:rPr>
                <w:rFonts w:ascii="Arial" w:hAnsi="Arial" w:cs="Arial"/>
              </w:rPr>
              <w:t>ategory</w:t>
            </w:r>
            <w:r w:rsidR="00935B6C" w:rsidRPr="00C90A58">
              <w:rPr>
                <w:rFonts w:ascii="Arial" w:hAnsi="Arial" w:cs="Arial"/>
              </w:rPr>
              <w:t>.</w:t>
            </w:r>
          </w:p>
        </w:tc>
      </w:tr>
      <w:tr w:rsidR="00DC2F59" w:rsidRPr="00C90A58" w14:paraId="1B538DE2" w14:textId="77777777" w:rsidTr="00E37320">
        <w:tc>
          <w:tcPr>
            <w:tcW w:w="3235" w:type="dxa"/>
          </w:tcPr>
          <w:p w14:paraId="31C6D637" w14:textId="207A4E29" w:rsidR="00DC2F59" w:rsidRPr="00C90A58" w:rsidRDefault="00DC2F59" w:rsidP="00E37320">
            <w:pPr>
              <w:spacing w:line="278" w:lineRule="auto"/>
              <w:rPr>
                <w:rFonts w:ascii="Arial" w:hAnsi="Arial" w:cs="Arial"/>
              </w:rPr>
            </w:pPr>
            <w:r w:rsidRPr="00C90A58">
              <w:rPr>
                <w:rFonts w:ascii="Arial" w:hAnsi="Arial" w:cs="Arial"/>
              </w:rPr>
              <w:t xml:space="preserve">Supplementary Figure </w:t>
            </w:r>
            <w:r w:rsidR="00935B6C" w:rsidRPr="00C90A58">
              <w:rPr>
                <w:rFonts w:ascii="Arial" w:hAnsi="Arial" w:cs="Arial"/>
              </w:rPr>
              <w:t>10</w:t>
            </w:r>
            <w:r w:rsidRPr="00C90A58">
              <w:rPr>
                <w:rFonts w:ascii="Arial" w:hAnsi="Arial" w:cs="Arial"/>
              </w:rPr>
              <w:t>.</w:t>
            </w:r>
          </w:p>
        </w:tc>
        <w:tc>
          <w:tcPr>
            <w:tcW w:w="6120" w:type="dxa"/>
          </w:tcPr>
          <w:p w14:paraId="3414C197" w14:textId="60D947C2" w:rsidR="00DC2F59" w:rsidRPr="00C90A58" w:rsidRDefault="00DC2F59" w:rsidP="00E37320">
            <w:pPr>
              <w:spacing w:line="278" w:lineRule="auto"/>
              <w:rPr>
                <w:rFonts w:ascii="Arial" w:hAnsi="Arial" w:cs="Arial"/>
              </w:rPr>
            </w:pPr>
            <w:r w:rsidRPr="00C90A58">
              <w:rPr>
                <w:rFonts w:ascii="Arial" w:hAnsi="Arial" w:cs="Arial"/>
              </w:rPr>
              <w:t xml:space="preserve">Results of Test 3 by </w:t>
            </w:r>
            <w:r w:rsidR="00935B6C" w:rsidRPr="00C90A58">
              <w:rPr>
                <w:rFonts w:ascii="Arial" w:hAnsi="Arial" w:cs="Arial"/>
              </w:rPr>
              <w:t>T</w:t>
            </w:r>
            <w:r w:rsidRPr="00C90A58">
              <w:rPr>
                <w:rFonts w:ascii="Arial" w:hAnsi="Arial" w:cs="Arial"/>
              </w:rPr>
              <w:t>ype</w:t>
            </w:r>
            <w:r w:rsidR="00935B6C" w:rsidRPr="00C90A58">
              <w:rPr>
                <w:rFonts w:ascii="Arial" w:hAnsi="Arial" w:cs="Arial"/>
              </w:rPr>
              <w:t>.</w:t>
            </w:r>
          </w:p>
        </w:tc>
      </w:tr>
      <w:tr w:rsidR="00DC2F59" w:rsidRPr="00C90A58" w14:paraId="5CFB37AA" w14:textId="77777777" w:rsidTr="00E37320">
        <w:tc>
          <w:tcPr>
            <w:tcW w:w="3235" w:type="dxa"/>
          </w:tcPr>
          <w:p w14:paraId="6F76CA46" w14:textId="02C5DAB0" w:rsidR="00DC2F59" w:rsidRPr="00C90A58" w:rsidRDefault="00DC2F59" w:rsidP="00E37320">
            <w:pPr>
              <w:spacing w:line="278" w:lineRule="auto"/>
              <w:rPr>
                <w:rFonts w:ascii="Arial" w:hAnsi="Arial" w:cs="Arial"/>
              </w:rPr>
            </w:pPr>
            <w:r w:rsidRPr="00C90A58">
              <w:rPr>
                <w:rFonts w:ascii="Arial" w:hAnsi="Arial" w:cs="Arial"/>
              </w:rPr>
              <w:t xml:space="preserve">Supplementary Figure </w:t>
            </w:r>
            <w:r w:rsidR="00935B6C" w:rsidRPr="00C90A58">
              <w:rPr>
                <w:rFonts w:ascii="Arial" w:hAnsi="Arial" w:cs="Arial"/>
              </w:rPr>
              <w:t>11</w:t>
            </w:r>
            <w:r w:rsidRPr="00C90A58">
              <w:rPr>
                <w:rFonts w:ascii="Arial" w:hAnsi="Arial" w:cs="Arial"/>
              </w:rPr>
              <w:t>.</w:t>
            </w:r>
          </w:p>
        </w:tc>
        <w:tc>
          <w:tcPr>
            <w:tcW w:w="6120" w:type="dxa"/>
          </w:tcPr>
          <w:p w14:paraId="3B3AE1F5" w14:textId="0AA2CF99" w:rsidR="00DC2F59" w:rsidRPr="00C90A58" w:rsidRDefault="00DC2F59" w:rsidP="00E37320">
            <w:pPr>
              <w:spacing w:line="278" w:lineRule="auto"/>
              <w:rPr>
                <w:rFonts w:ascii="Arial" w:hAnsi="Arial" w:cs="Arial"/>
              </w:rPr>
            </w:pPr>
            <w:r w:rsidRPr="00C90A58">
              <w:rPr>
                <w:rFonts w:ascii="Arial" w:hAnsi="Arial" w:cs="Arial"/>
              </w:rPr>
              <w:t>Results of Test 4 by</w:t>
            </w:r>
            <w:r w:rsidR="005421EC" w:rsidRPr="00C90A58">
              <w:rPr>
                <w:rFonts w:ascii="Arial" w:hAnsi="Arial" w:cs="Arial"/>
              </w:rPr>
              <w:t xml:space="preserve"> </w:t>
            </w:r>
            <w:r w:rsidR="00935B6C" w:rsidRPr="00C90A58">
              <w:rPr>
                <w:rFonts w:ascii="Arial" w:hAnsi="Arial" w:cs="Arial"/>
              </w:rPr>
              <w:t>D</w:t>
            </w:r>
            <w:r w:rsidRPr="00C90A58">
              <w:rPr>
                <w:rFonts w:ascii="Arial" w:hAnsi="Arial" w:cs="Arial"/>
              </w:rPr>
              <w:t>rug</w:t>
            </w:r>
            <w:r w:rsidR="00935B6C" w:rsidRPr="00C90A58">
              <w:rPr>
                <w:rFonts w:ascii="Arial" w:hAnsi="Arial" w:cs="Arial"/>
              </w:rPr>
              <w:t>.</w:t>
            </w:r>
          </w:p>
        </w:tc>
      </w:tr>
      <w:tr w:rsidR="00DC2F59" w:rsidRPr="00C90A58" w14:paraId="74B1C4CC" w14:textId="77777777" w:rsidTr="00E37320">
        <w:tc>
          <w:tcPr>
            <w:tcW w:w="3235" w:type="dxa"/>
          </w:tcPr>
          <w:p w14:paraId="2C934F6C" w14:textId="1C27F426" w:rsidR="00DC2F59" w:rsidRPr="00C90A58" w:rsidRDefault="00DC2F59" w:rsidP="00E37320">
            <w:pPr>
              <w:spacing w:line="278" w:lineRule="auto"/>
              <w:rPr>
                <w:rFonts w:ascii="Arial" w:hAnsi="Arial" w:cs="Arial"/>
              </w:rPr>
            </w:pPr>
            <w:r w:rsidRPr="00C90A58">
              <w:rPr>
                <w:rFonts w:ascii="Arial" w:hAnsi="Arial" w:cs="Arial"/>
              </w:rPr>
              <w:t xml:space="preserve">Supplementary Figure </w:t>
            </w:r>
            <w:r w:rsidR="00935B6C" w:rsidRPr="00C90A58">
              <w:rPr>
                <w:rFonts w:ascii="Arial" w:hAnsi="Arial" w:cs="Arial"/>
              </w:rPr>
              <w:t>12</w:t>
            </w:r>
            <w:r w:rsidRPr="00C90A58">
              <w:rPr>
                <w:rFonts w:ascii="Arial" w:hAnsi="Arial" w:cs="Arial"/>
              </w:rPr>
              <w:t>.</w:t>
            </w:r>
          </w:p>
        </w:tc>
        <w:tc>
          <w:tcPr>
            <w:tcW w:w="6120" w:type="dxa"/>
          </w:tcPr>
          <w:p w14:paraId="2A5AB3D5" w14:textId="2302C633" w:rsidR="00DC2F59" w:rsidRPr="00C90A58" w:rsidRDefault="00DC2F59" w:rsidP="00E37320">
            <w:pPr>
              <w:spacing w:line="278" w:lineRule="auto"/>
              <w:rPr>
                <w:rFonts w:ascii="Arial" w:hAnsi="Arial" w:cs="Arial"/>
              </w:rPr>
            </w:pPr>
            <w:r w:rsidRPr="00C90A58">
              <w:rPr>
                <w:rFonts w:ascii="Arial" w:hAnsi="Arial" w:cs="Arial"/>
              </w:rPr>
              <w:t xml:space="preserve">Results of Test 4 by </w:t>
            </w:r>
            <w:r w:rsidR="00935B6C" w:rsidRPr="00C90A58">
              <w:rPr>
                <w:rFonts w:ascii="Arial" w:hAnsi="Arial" w:cs="Arial"/>
              </w:rPr>
              <w:t>T</w:t>
            </w:r>
            <w:r w:rsidRPr="00C90A58">
              <w:rPr>
                <w:rFonts w:ascii="Arial" w:hAnsi="Arial" w:cs="Arial"/>
              </w:rPr>
              <w:t>arget</w:t>
            </w:r>
            <w:r w:rsidR="00935B6C" w:rsidRPr="00C90A58">
              <w:rPr>
                <w:rFonts w:ascii="Arial" w:hAnsi="Arial" w:cs="Arial"/>
              </w:rPr>
              <w:t>.</w:t>
            </w:r>
          </w:p>
        </w:tc>
      </w:tr>
      <w:tr w:rsidR="00DC2F59" w:rsidRPr="00C90A58" w14:paraId="30D9D47E" w14:textId="77777777" w:rsidTr="00E37320">
        <w:tc>
          <w:tcPr>
            <w:tcW w:w="3235" w:type="dxa"/>
          </w:tcPr>
          <w:p w14:paraId="62D7BED1" w14:textId="54F5E1EB" w:rsidR="00DC2F59" w:rsidRPr="00C90A58" w:rsidRDefault="00DC2F59" w:rsidP="00E37320">
            <w:pPr>
              <w:spacing w:line="278" w:lineRule="auto"/>
              <w:rPr>
                <w:rFonts w:ascii="Arial" w:hAnsi="Arial" w:cs="Arial"/>
              </w:rPr>
            </w:pPr>
            <w:r w:rsidRPr="00C90A58">
              <w:rPr>
                <w:rFonts w:ascii="Arial" w:hAnsi="Arial" w:cs="Arial"/>
              </w:rPr>
              <w:t>Supplementary Figure 1</w:t>
            </w:r>
            <w:r w:rsidR="00935B6C" w:rsidRPr="00C90A58">
              <w:rPr>
                <w:rFonts w:ascii="Arial" w:hAnsi="Arial" w:cs="Arial"/>
              </w:rPr>
              <w:t>3</w:t>
            </w:r>
            <w:r w:rsidRPr="00C90A58">
              <w:rPr>
                <w:rFonts w:ascii="Arial" w:hAnsi="Arial" w:cs="Arial"/>
              </w:rPr>
              <w:t>.</w:t>
            </w:r>
          </w:p>
        </w:tc>
        <w:tc>
          <w:tcPr>
            <w:tcW w:w="6120" w:type="dxa"/>
          </w:tcPr>
          <w:p w14:paraId="09C049BF" w14:textId="3C7A4D0C" w:rsidR="00DC2F59" w:rsidRPr="00C90A58" w:rsidRDefault="00DC2F59" w:rsidP="00E37320">
            <w:pPr>
              <w:spacing w:line="278" w:lineRule="auto"/>
              <w:rPr>
                <w:rFonts w:ascii="Arial" w:hAnsi="Arial" w:cs="Arial"/>
              </w:rPr>
            </w:pPr>
            <w:r w:rsidRPr="00C90A58">
              <w:rPr>
                <w:rFonts w:ascii="Arial" w:hAnsi="Arial" w:cs="Arial"/>
              </w:rPr>
              <w:t>Results of Test 5 by</w:t>
            </w:r>
            <w:r w:rsidR="005421EC" w:rsidRPr="00C90A58">
              <w:rPr>
                <w:rFonts w:ascii="Arial" w:hAnsi="Arial" w:cs="Arial"/>
              </w:rPr>
              <w:t xml:space="preserve"> </w:t>
            </w:r>
            <w:r w:rsidR="00935B6C" w:rsidRPr="00C90A58">
              <w:rPr>
                <w:rFonts w:ascii="Arial" w:hAnsi="Arial" w:cs="Arial"/>
              </w:rPr>
              <w:t>D</w:t>
            </w:r>
            <w:r w:rsidRPr="00C90A58">
              <w:rPr>
                <w:rFonts w:ascii="Arial" w:hAnsi="Arial" w:cs="Arial"/>
              </w:rPr>
              <w:t>isease</w:t>
            </w:r>
            <w:r w:rsidR="00935B6C" w:rsidRPr="00C90A58">
              <w:rPr>
                <w:rFonts w:ascii="Arial" w:hAnsi="Arial" w:cs="Arial"/>
              </w:rPr>
              <w:t>.</w:t>
            </w:r>
          </w:p>
        </w:tc>
      </w:tr>
      <w:tr w:rsidR="00DC2F59" w:rsidRPr="00C90A58" w14:paraId="2DD001CB" w14:textId="77777777" w:rsidTr="00E37320">
        <w:tc>
          <w:tcPr>
            <w:tcW w:w="3235" w:type="dxa"/>
          </w:tcPr>
          <w:p w14:paraId="2FB9B0C7" w14:textId="3B0A8A78" w:rsidR="00DC2F59" w:rsidRPr="00C90A58" w:rsidRDefault="00DC2F59" w:rsidP="00E37320">
            <w:pPr>
              <w:spacing w:line="278" w:lineRule="auto"/>
              <w:rPr>
                <w:rFonts w:ascii="Arial" w:hAnsi="Arial" w:cs="Arial"/>
              </w:rPr>
            </w:pPr>
            <w:r w:rsidRPr="00C90A58">
              <w:rPr>
                <w:rFonts w:ascii="Arial" w:hAnsi="Arial" w:cs="Arial"/>
              </w:rPr>
              <w:t>Supplementary Figure 1</w:t>
            </w:r>
            <w:r w:rsidR="00935B6C" w:rsidRPr="00C90A58">
              <w:rPr>
                <w:rFonts w:ascii="Arial" w:hAnsi="Arial" w:cs="Arial"/>
              </w:rPr>
              <w:t>4</w:t>
            </w:r>
            <w:r w:rsidRPr="00C90A58">
              <w:rPr>
                <w:rFonts w:ascii="Arial" w:hAnsi="Arial" w:cs="Arial"/>
              </w:rPr>
              <w:t>.</w:t>
            </w:r>
          </w:p>
        </w:tc>
        <w:tc>
          <w:tcPr>
            <w:tcW w:w="6120" w:type="dxa"/>
          </w:tcPr>
          <w:p w14:paraId="01BF9551" w14:textId="3AEA99E1" w:rsidR="00DC2F59" w:rsidRPr="00C90A58" w:rsidRDefault="00DC2F59" w:rsidP="00E37320">
            <w:pPr>
              <w:spacing w:line="278" w:lineRule="auto"/>
              <w:rPr>
                <w:rFonts w:ascii="Arial" w:hAnsi="Arial" w:cs="Arial"/>
              </w:rPr>
            </w:pPr>
            <w:r w:rsidRPr="00C90A58">
              <w:rPr>
                <w:rFonts w:ascii="Arial" w:hAnsi="Arial" w:cs="Arial"/>
              </w:rPr>
              <w:t xml:space="preserve">Results of Test 5 by </w:t>
            </w:r>
            <w:r w:rsidR="00935B6C" w:rsidRPr="00C90A58">
              <w:rPr>
                <w:rFonts w:ascii="Arial" w:hAnsi="Arial" w:cs="Arial"/>
              </w:rPr>
              <w:t>T</w:t>
            </w:r>
            <w:r w:rsidRPr="00C90A58">
              <w:rPr>
                <w:rFonts w:ascii="Arial" w:hAnsi="Arial" w:cs="Arial"/>
              </w:rPr>
              <w:t>ype</w:t>
            </w:r>
            <w:r w:rsidR="00935B6C" w:rsidRPr="00C90A58">
              <w:rPr>
                <w:rFonts w:ascii="Arial" w:hAnsi="Arial" w:cs="Arial"/>
              </w:rPr>
              <w:t>.</w:t>
            </w:r>
          </w:p>
        </w:tc>
      </w:tr>
      <w:tr w:rsidR="00DC2F59" w:rsidRPr="00C90A58" w14:paraId="131A5E2D" w14:textId="77777777" w:rsidTr="00E37320">
        <w:tc>
          <w:tcPr>
            <w:tcW w:w="3235" w:type="dxa"/>
          </w:tcPr>
          <w:p w14:paraId="1FE19986" w14:textId="2056C32C" w:rsidR="00DC2F59" w:rsidRPr="00C90A58" w:rsidRDefault="00DC2F59" w:rsidP="00E37320">
            <w:pPr>
              <w:spacing w:line="278" w:lineRule="auto"/>
              <w:rPr>
                <w:rFonts w:ascii="Arial" w:hAnsi="Arial" w:cs="Arial"/>
              </w:rPr>
            </w:pPr>
            <w:r w:rsidRPr="00C90A58">
              <w:rPr>
                <w:rFonts w:ascii="Arial" w:hAnsi="Arial" w:cs="Arial"/>
              </w:rPr>
              <w:t>Supplementary Figure 1</w:t>
            </w:r>
            <w:r w:rsidR="00935B6C" w:rsidRPr="00C90A58">
              <w:rPr>
                <w:rFonts w:ascii="Arial" w:hAnsi="Arial" w:cs="Arial"/>
              </w:rPr>
              <w:t>5</w:t>
            </w:r>
            <w:r w:rsidRPr="00C90A58">
              <w:rPr>
                <w:rFonts w:ascii="Arial" w:hAnsi="Arial" w:cs="Arial"/>
              </w:rPr>
              <w:t>.</w:t>
            </w:r>
          </w:p>
        </w:tc>
        <w:tc>
          <w:tcPr>
            <w:tcW w:w="6120" w:type="dxa"/>
          </w:tcPr>
          <w:p w14:paraId="2CCB6CD1" w14:textId="551E2261" w:rsidR="00DC2F59" w:rsidRPr="00C90A58" w:rsidRDefault="00DC2F59" w:rsidP="00E37320">
            <w:pPr>
              <w:spacing w:line="278" w:lineRule="auto"/>
              <w:rPr>
                <w:rFonts w:ascii="Arial" w:hAnsi="Arial" w:cs="Arial"/>
              </w:rPr>
            </w:pPr>
            <w:r w:rsidRPr="00C90A58">
              <w:rPr>
                <w:rFonts w:ascii="Arial" w:hAnsi="Arial" w:cs="Arial"/>
              </w:rPr>
              <w:t xml:space="preserve">Results of Test 6 by </w:t>
            </w:r>
            <w:r w:rsidR="00935B6C" w:rsidRPr="00C90A58">
              <w:rPr>
                <w:rFonts w:ascii="Arial" w:hAnsi="Arial" w:cs="Arial"/>
              </w:rPr>
              <w:t>D</w:t>
            </w:r>
            <w:r w:rsidRPr="00C90A58">
              <w:rPr>
                <w:rFonts w:ascii="Arial" w:hAnsi="Arial" w:cs="Arial"/>
              </w:rPr>
              <w:t>isease</w:t>
            </w:r>
            <w:r w:rsidR="00935B6C" w:rsidRPr="00C90A58">
              <w:rPr>
                <w:rFonts w:ascii="Arial" w:hAnsi="Arial" w:cs="Arial"/>
              </w:rPr>
              <w:t>.</w:t>
            </w:r>
          </w:p>
        </w:tc>
      </w:tr>
      <w:tr w:rsidR="00DC2F59" w:rsidRPr="00C90A58" w14:paraId="6726488C" w14:textId="77777777" w:rsidTr="00E37320">
        <w:tc>
          <w:tcPr>
            <w:tcW w:w="3235" w:type="dxa"/>
          </w:tcPr>
          <w:p w14:paraId="759BAC6D" w14:textId="45EDC55D" w:rsidR="00DC2F59" w:rsidRPr="00C90A58" w:rsidRDefault="00DC2F59" w:rsidP="00E37320">
            <w:pPr>
              <w:spacing w:line="278" w:lineRule="auto"/>
              <w:rPr>
                <w:rFonts w:ascii="Arial" w:hAnsi="Arial" w:cs="Arial"/>
              </w:rPr>
            </w:pPr>
            <w:r w:rsidRPr="00C90A58">
              <w:rPr>
                <w:rFonts w:ascii="Arial" w:hAnsi="Arial" w:cs="Arial"/>
              </w:rPr>
              <w:t>Supplementary Figure 1</w:t>
            </w:r>
            <w:r w:rsidR="00935B6C" w:rsidRPr="00C90A58">
              <w:rPr>
                <w:rFonts w:ascii="Arial" w:hAnsi="Arial" w:cs="Arial"/>
              </w:rPr>
              <w:t>6</w:t>
            </w:r>
            <w:r w:rsidRPr="00C90A58">
              <w:rPr>
                <w:rFonts w:ascii="Arial" w:hAnsi="Arial" w:cs="Arial"/>
              </w:rPr>
              <w:t>.</w:t>
            </w:r>
          </w:p>
        </w:tc>
        <w:tc>
          <w:tcPr>
            <w:tcW w:w="6120" w:type="dxa"/>
          </w:tcPr>
          <w:p w14:paraId="7032C7C2" w14:textId="0019D4AF" w:rsidR="00DC2F59" w:rsidRPr="00C90A58" w:rsidRDefault="00DC2F59" w:rsidP="00E37320">
            <w:pPr>
              <w:spacing w:line="278" w:lineRule="auto"/>
              <w:rPr>
                <w:rFonts w:ascii="Arial" w:hAnsi="Arial" w:cs="Arial"/>
              </w:rPr>
            </w:pPr>
            <w:r w:rsidRPr="00C90A58">
              <w:rPr>
                <w:rFonts w:ascii="Arial" w:hAnsi="Arial" w:cs="Arial"/>
              </w:rPr>
              <w:t xml:space="preserve">Results of Test 6 by </w:t>
            </w:r>
            <w:r w:rsidR="00935B6C" w:rsidRPr="00C90A58">
              <w:rPr>
                <w:rFonts w:ascii="Arial" w:hAnsi="Arial" w:cs="Arial"/>
              </w:rPr>
              <w:t>T</w:t>
            </w:r>
            <w:r w:rsidRPr="00C90A58">
              <w:rPr>
                <w:rFonts w:ascii="Arial" w:hAnsi="Arial" w:cs="Arial"/>
              </w:rPr>
              <w:t>ype</w:t>
            </w:r>
            <w:r w:rsidR="00935B6C" w:rsidRPr="00C90A58">
              <w:rPr>
                <w:rFonts w:ascii="Arial" w:hAnsi="Arial" w:cs="Arial"/>
              </w:rPr>
              <w:t>.</w:t>
            </w:r>
          </w:p>
        </w:tc>
      </w:tr>
      <w:tr w:rsidR="00DC2F59" w:rsidRPr="00C90A58" w14:paraId="7DBD10B5" w14:textId="77777777" w:rsidTr="00E37320">
        <w:tc>
          <w:tcPr>
            <w:tcW w:w="3235" w:type="dxa"/>
          </w:tcPr>
          <w:p w14:paraId="42BA126E" w14:textId="58585A82" w:rsidR="00DC2F59" w:rsidRPr="00C90A58" w:rsidRDefault="00DC2F59" w:rsidP="00E37320">
            <w:pPr>
              <w:spacing w:line="278" w:lineRule="auto"/>
              <w:rPr>
                <w:rFonts w:ascii="Arial" w:hAnsi="Arial" w:cs="Arial"/>
              </w:rPr>
            </w:pPr>
            <w:r w:rsidRPr="00C90A58">
              <w:rPr>
                <w:rFonts w:ascii="Arial" w:hAnsi="Arial" w:cs="Arial"/>
              </w:rPr>
              <w:t>Supplementary Figure 1</w:t>
            </w:r>
            <w:r w:rsidR="00935B6C" w:rsidRPr="00C90A58">
              <w:rPr>
                <w:rFonts w:ascii="Arial" w:hAnsi="Arial" w:cs="Arial"/>
              </w:rPr>
              <w:t>7</w:t>
            </w:r>
            <w:r w:rsidRPr="00C90A58">
              <w:rPr>
                <w:rFonts w:ascii="Arial" w:hAnsi="Arial" w:cs="Arial"/>
              </w:rPr>
              <w:t>.</w:t>
            </w:r>
          </w:p>
        </w:tc>
        <w:tc>
          <w:tcPr>
            <w:tcW w:w="6120" w:type="dxa"/>
          </w:tcPr>
          <w:p w14:paraId="7761CB31" w14:textId="77777777" w:rsidR="00DC2F59" w:rsidRPr="00C90A58" w:rsidRDefault="00DC2F59" w:rsidP="00E37320">
            <w:pPr>
              <w:spacing w:line="278" w:lineRule="auto"/>
              <w:rPr>
                <w:rFonts w:ascii="Arial" w:hAnsi="Arial" w:cs="Arial"/>
              </w:rPr>
            </w:pPr>
            <w:r w:rsidRPr="00C90A58">
              <w:rPr>
                <w:rFonts w:ascii="Arial" w:hAnsi="Arial" w:cs="Arial"/>
              </w:rPr>
              <w:t>AUCROC and PRAUC of EHR-based emulation using four HF cohorts for 10 prognostic outcome markers.</w:t>
            </w:r>
          </w:p>
        </w:tc>
      </w:tr>
      <w:tr w:rsidR="00DC2F59" w:rsidRPr="00C90A58" w14:paraId="5FE96F59" w14:textId="77777777" w:rsidTr="00E37320">
        <w:tc>
          <w:tcPr>
            <w:tcW w:w="3235" w:type="dxa"/>
          </w:tcPr>
          <w:p w14:paraId="5936DDF9" w14:textId="7F4B73B5" w:rsidR="00DC2F59" w:rsidRPr="00C90A58" w:rsidRDefault="00DC2F59" w:rsidP="00E37320">
            <w:pPr>
              <w:spacing w:line="278" w:lineRule="auto"/>
              <w:rPr>
                <w:rFonts w:ascii="Arial" w:hAnsi="Arial" w:cs="Arial"/>
              </w:rPr>
            </w:pPr>
            <w:r w:rsidRPr="00C90A58">
              <w:rPr>
                <w:rFonts w:ascii="Arial" w:hAnsi="Arial" w:cs="Arial"/>
              </w:rPr>
              <w:t>Supplementary Figure 1</w:t>
            </w:r>
            <w:r w:rsidR="00935B6C" w:rsidRPr="00C90A58">
              <w:rPr>
                <w:rFonts w:ascii="Arial" w:hAnsi="Arial" w:cs="Arial"/>
              </w:rPr>
              <w:t>8</w:t>
            </w:r>
            <w:r w:rsidRPr="00C90A58">
              <w:rPr>
                <w:rFonts w:ascii="Arial" w:hAnsi="Arial" w:cs="Arial"/>
              </w:rPr>
              <w:t>.</w:t>
            </w:r>
          </w:p>
        </w:tc>
        <w:tc>
          <w:tcPr>
            <w:tcW w:w="6120" w:type="dxa"/>
          </w:tcPr>
          <w:p w14:paraId="28EE7ACA" w14:textId="53243877" w:rsidR="00DC2F59" w:rsidRPr="00C90A58" w:rsidRDefault="00DC2F59" w:rsidP="00E37320">
            <w:pPr>
              <w:spacing w:line="278" w:lineRule="auto"/>
              <w:rPr>
                <w:rFonts w:ascii="Arial" w:hAnsi="Arial" w:cs="Arial"/>
              </w:rPr>
            </w:pPr>
            <w:r w:rsidRPr="00C90A58">
              <w:rPr>
                <w:rFonts w:ascii="Arial" w:hAnsi="Arial" w:cs="Arial"/>
              </w:rPr>
              <w:t xml:space="preserve">AUCROC and PRAUC of emulation integrated with </w:t>
            </w:r>
            <w:r w:rsidR="005421EC" w:rsidRPr="00C90A58">
              <w:rPr>
                <w:rFonts w:ascii="Arial" w:hAnsi="Arial" w:cs="Arial"/>
              </w:rPr>
              <w:t>d</w:t>
            </w:r>
            <w:r w:rsidRPr="00C90A58">
              <w:rPr>
                <w:rFonts w:ascii="Arial" w:hAnsi="Arial" w:cs="Arial"/>
              </w:rPr>
              <w:t>rug-</w:t>
            </w:r>
            <w:r w:rsidR="005421EC" w:rsidRPr="00C90A58">
              <w:rPr>
                <w:rFonts w:ascii="Arial" w:hAnsi="Arial" w:cs="Arial"/>
              </w:rPr>
              <w:t>t</w:t>
            </w:r>
            <w:r w:rsidRPr="00C90A58">
              <w:rPr>
                <w:rFonts w:ascii="Arial" w:hAnsi="Arial" w:cs="Arial"/>
              </w:rPr>
              <w:t>arget prediction using four HF cohorts for 10 prognostic outcome markers.</w:t>
            </w:r>
          </w:p>
        </w:tc>
      </w:tr>
      <w:tr w:rsidR="00DC2F59" w:rsidRPr="00C90A58" w14:paraId="41B824A5" w14:textId="77777777" w:rsidTr="00E37320">
        <w:tc>
          <w:tcPr>
            <w:tcW w:w="3235" w:type="dxa"/>
          </w:tcPr>
          <w:p w14:paraId="19618C9D" w14:textId="609455F9" w:rsidR="00DC2F59" w:rsidRPr="00C90A58" w:rsidRDefault="00DC2F59" w:rsidP="00E37320">
            <w:pPr>
              <w:spacing w:line="278" w:lineRule="auto"/>
              <w:rPr>
                <w:rFonts w:ascii="Arial" w:hAnsi="Arial" w:cs="Arial"/>
              </w:rPr>
            </w:pPr>
            <w:r w:rsidRPr="00C90A58">
              <w:rPr>
                <w:rFonts w:ascii="Arial" w:hAnsi="Arial" w:cs="Arial"/>
              </w:rPr>
              <w:t>Supplementary Figure 1</w:t>
            </w:r>
            <w:r w:rsidR="00935B6C" w:rsidRPr="00C90A58">
              <w:rPr>
                <w:rFonts w:ascii="Arial" w:hAnsi="Arial" w:cs="Arial"/>
              </w:rPr>
              <w:t>9</w:t>
            </w:r>
            <w:r w:rsidRPr="00C90A58">
              <w:rPr>
                <w:rFonts w:ascii="Arial" w:hAnsi="Arial" w:cs="Arial"/>
              </w:rPr>
              <w:t>.</w:t>
            </w:r>
          </w:p>
        </w:tc>
        <w:tc>
          <w:tcPr>
            <w:tcW w:w="6120" w:type="dxa"/>
          </w:tcPr>
          <w:p w14:paraId="4E5C305C" w14:textId="77777777" w:rsidR="00DC2F59" w:rsidRPr="00C90A58" w:rsidRDefault="00DC2F59" w:rsidP="00E37320">
            <w:pPr>
              <w:spacing w:line="278" w:lineRule="auto"/>
              <w:rPr>
                <w:rFonts w:ascii="Arial" w:hAnsi="Arial" w:cs="Arial"/>
              </w:rPr>
            </w:pPr>
            <w:r w:rsidRPr="00C90A58">
              <w:rPr>
                <w:rFonts w:ascii="Arial" w:hAnsi="Arial" w:cs="Arial"/>
              </w:rPr>
              <w:t>AUCROC and PRAUC of EHR-based emulation using 11 prognostic outcome measurements based on three HF cohorts, ALLL, HFpEF, and HFrEF.</w:t>
            </w:r>
          </w:p>
        </w:tc>
      </w:tr>
      <w:tr w:rsidR="00DC2F59" w:rsidRPr="00C90A58" w14:paraId="6F33A2F3" w14:textId="77777777" w:rsidTr="00E37320">
        <w:tc>
          <w:tcPr>
            <w:tcW w:w="3235" w:type="dxa"/>
          </w:tcPr>
          <w:p w14:paraId="5062A502" w14:textId="1A541AA2" w:rsidR="00DC2F59" w:rsidRPr="00C90A58" w:rsidRDefault="00DC2F59" w:rsidP="00E37320">
            <w:pPr>
              <w:spacing w:line="278" w:lineRule="auto"/>
              <w:rPr>
                <w:rFonts w:ascii="Arial" w:hAnsi="Arial" w:cs="Arial"/>
              </w:rPr>
            </w:pPr>
            <w:r w:rsidRPr="00C90A58">
              <w:rPr>
                <w:rFonts w:ascii="Arial" w:hAnsi="Arial" w:cs="Arial"/>
              </w:rPr>
              <w:t xml:space="preserve">Supplementary Figure </w:t>
            </w:r>
            <w:r w:rsidR="00935B6C" w:rsidRPr="00C90A58">
              <w:rPr>
                <w:rFonts w:ascii="Arial" w:hAnsi="Arial" w:cs="Arial"/>
              </w:rPr>
              <w:t>20</w:t>
            </w:r>
            <w:r w:rsidRPr="00C90A58">
              <w:rPr>
                <w:rFonts w:ascii="Arial" w:hAnsi="Arial" w:cs="Arial"/>
              </w:rPr>
              <w:t>.</w:t>
            </w:r>
          </w:p>
        </w:tc>
        <w:tc>
          <w:tcPr>
            <w:tcW w:w="6120" w:type="dxa"/>
          </w:tcPr>
          <w:p w14:paraId="73611A1C" w14:textId="0C96E942" w:rsidR="00DC2F59" w:rsidRPr="00C90A58" w:rsidRDefault="00DC2F59" w:rsidP="00E37320">
            <w:pPr>
              <w:spacing w:line="278" w:lineRule="auto"/>
              <w:rPr>
                <w:rFonts w:ascii="Arial" w:hAnsi="Arial" w:cs="Arial"/>
              </w:rPr>
            </w:pPr>
            <w:r w:rsidRPr="00C90A58">
              <w:rPr>
                <w:rFonts w:ascii="Arial" w:hAnsi="Arial" w:cs="Arial"/>
              </w:rPr>
              <w:t xml:space="preserve">AUCROC and PRAUC of emulation integrated with </w:t>
            </w:r>
            <w:r w:rsidR="005421EC" w:rsidRPr="00C90A58">
              <w:rPr>
                <w:rFonts w:ascii="Arial" w:hAnsi="Arial" w:cs="Arial"/>
              </w:rPr>
              <w:t>d</w:t>
            </w:r>
            <w:r w:rsidRPr="00C90A58">
              <w:rPr>
                <w:rFonts w:ascii="Arial" w:hAnsi="Arial" w:cs="Arial"/>
              </w:rPr>
              <w:t>rug-</w:t>
            </w:r>
            <w:r w:rsidR="005421EC" w:rsidRPr="00C90A58">
              <w:rPr>
                <w:rFonts w:ascii="Arial" w:hAnsi="Arial" w:cs="Arial"/>
              </w:rPr>
              <w:t>t</w:t>
            </w:r>
            <w:r w:rsidRPr="00C90A58">
              <w:rPr>
                <w:rFonts w:ascii="Arial" w:hAnsi="Arial" w:cs="Arial"/>
              </w:rPr>
              <w:t>arget prediction using 11 prognostic outcome measurements based on three HF cohorts, ALLL, HFpEF, and HFrEF.</w:t>
            </w:r>
          </w:p>
        </w:tc>
      </w:tr>
      <w:tr w:rsidR="00DC2F59" w:rsidRPr="00C90A58" w14:paraId="17135D7F" w14:textId="77777777" w:rsidTr="00E37320">
        <w:tc>
          <w:tcPr>
            <w:tcW w:w="3235" w:type="dxa"/>
          </w:tcPr>
          <w:p w14:paraId="2AFF2B01" w14:textId="36E19329" w:rsidR="00DC2F59" w:rsidRPr="00C90A58" w:rsidRDefault="00DC2F59" w:rsidP="00E37320">
            <w:pPr>
              <w:spacing w:line="278" w:lineRule="auto"/>
              <w:rPr>
                <w:rFonts w:ascii="Arial" w:hAnsi="Arial" w:cs="Arial"/>
              </w:rPr>
            </w:pPr>
            <w:r w:rsidRPr="00C90A58">
              <w:rPr>
                <w:rFonts w:ascii="Arial" w:hAnsi="Arial" w:cs="Arial"/>
              </w:rPr>
              <w:t xml:space="preserve">Supplementary Figure </w:t>
            </w:r>
            <w:r w:rsidR="00935B6C" w:rsidRPr="00C90A58">
              <w:rPr>
                <w:rFonts w:ascii="Arial" w:hAnsi="Arial" w:cs="Arial"/>
              </w:rPr>
              <w:t>21</w:t>
            </w:r>
            <w:r w:rsidRPr="00C90A58">
              <w:rPr>
                <w:rFonts w:ascii="Arial" w:hAnsi="Arial" w:cs="Arial"/>
              </w:rPr>
              <w:t>.</w:t>
            </w:r>
          </w:p>
        </w:tc>
        <w:tc>
          <w:tcPr>
            <w:tcW w:w="6120" w:type="dxa"/>
          </w:tcPr>
          <w:p w14:paraId="1A21A067" w14:textId="67F50942" w:rsidR="00DC2F59" w:rsidRPr="00C90A58" w:rsidRDefault="00DC2F59" w:rsidP="00E37320">
            <w:pPr>
              <w:spacing w:line="278" w:lineRule="auto"/>
              <w:rPr>
                <w:rFonts w:ascii="Arial" w:hAnsi="Arial" w:cs="Arial"/>
              </w:rPr>
            </w:pPr>
            <w:r w:rsidRPr="00C90A58">
              <w:rPr>
                <w:rFonts w:ascii="Arial" w:hAnsi="Arial" w:cs="Arial"/>
              </w:rPr>
              <w:t xml:space="preserve">Direct comparison of PRAUC between the EHR-based emulation and the emulation integrated with </w:t>
            </w:r>
            <w:r w:rsidR="005421EC" w:rsidRPr="00C90A58">
              <w:rPr>
                <w:rFonts w:ascii="Arial" w:hAnsi="Arial" w:cs="Arial"/>
              </w:rPr>
              <w:t>d</w:t>
            </w:r>
            <w:r w:rsidRPr="00C90A58">
              <w:rPr>
                <w:rFonts w:ascii="Arial" w:hAnsi="Arial" w:cs="Arial"/>
              </w:rPr>
              <w:t>rug-</w:t>
            </w:r>
            <w:r w:rsidR="005421EC" w:rsidRPr="00C90A58">
              <w:rPr>
                <w:rFonts w:ascii="Arial" w:hAnsi="Arial" w:cs="Arial"/>
              </w:rPr>
              <w:t>t</w:t>
            </w:r>
            <w:r w:rsidRPr="00C90A58">
              <w:rPr>
                <w:rFonts w:ascii="Arial" w:hAnsi="Arial" w:cs="Arial"/>
              </w:rPr>
              <w:t>arget Prediction.</w:t>
            </w:r>
          </w:p>
        </w:tc>
      </w:tr>
      <w:tr w:rsidR="00DC2F59" w:rsidRPr="00C90A58" w14:paraId="4762AA0E" w14:textId="77777777" w:rsidTr="00E37320">
        <w:tc>
          <w:tcPr>
            <w:tcW w:w="3235" w:type="dxa"/>
          </w:tcPr>
          <w:p w14:paraId="5CF68EF3" w14:textId="5E36B89A" w:rsidR="00DC2F59" w:rsidRPr="00C90A58" w:rsidRDefault="00DC2F59" w:rsidP="00E37320">
            <w:pPr>
              <w:spacing w:line="278" w:lineRule="auto"/>
              <w:rPr>
                <w:rFonts w:ascii="Arial" w:hAnsi="Arial" w:cs="Arial"/>
              </w:rPr>
            </w:pPr>
            <w:r w:rsidRPr="00C90A58">
              <w:rPr>
                <w:rFonts w:ascii="Arial" w:hAnsi="Arial" w:cs="Arial"/>
              </w:rPr>
              <w:t xml:space="preserve">Supplementary Figure </w:t>
            </w:r>
            <w:r w:rsidR="00935B6C" w:rsidRPr="00C90A58">
              <w:rPr>
                <w:rFonts w:ascii="Arial" w:hAnsi="Arial" w:cs="Arial"/>
              </w:rPr>
              <w:t>22</w:t>
            </w:r>
            <w:r w:rsidRPr="00C90A58">
              <w:rPr>
                <w:rFonts w:ascii="Arial" w:hAnsi="Arial" w:cs="Arial"/>
              </w:rPr>
              <w:t>.</w:t>
            </w:r>
          </w:p>
        </w:tc>
        <w:tc>
          <w:tcPr>
            <w:tcW w:w="6120" w:type="dxa"/>
          </w:tcPr>
          <w:p w14:paraId="79D6FADB" w14:textId="34ABD796" w:rsidR="00DC2F59" w:rsidRPr="00C90A58" w:rsidRDefault="00043074" w:rsidP="00E37320">
            <w:pPr>
              <w:spacing w:line="278" w:lineRule="auto"/>
              <w:rPr>
                <w:rFonts w:ascii="Arial" w:hAnsi="Arial" w:cs="Arial"/>
              </w:rPr>
            </w:pPr>
            <w:r w:rsidRPr="00C90A58">
              <w:rPr>
                <w:rFonts w:ascii="Arial" w:hAnsi="Arial" w:cs="Arial"/>
              </w:rPr>
              <w:t>Results (PRAUC) of incorporating interactions between HF drugs and gender in the proposed method (ET integrated with Drug-Target Prediction) for the top four prognostic markers that yielded the highest number of improved predictions.</w:t>
            </w:r>
          </w:p>
        </w:tc>
      </w:tr>
      <w:tr w:rsidR="00DC2F59" w:rsidRPr="00C90A58" w14:paraId="69B27118" w14:textId="77777777" w:rsidTr="00E37320">
        <w:tc>
          <w:tcPr>
            <w:tcW w:w="3235" w:type="dxa"/>
          </w:tcPr>
          <w:p w14:paraId="2F22B6B9" w14:textId="75D5236D" w:rsidR="00DC2F59" w:rsidRPr="00C90A58" w:rsidRDefault="00DC2F59" w:rsidP="00E37320">
            <w:pPr>
              <w:spacing w:line="278" w:lineRule="auto"/>
              <w:rPr>
                <w:rFonts w:ascii="Arial" w:hAnsi="Arial" w:cs="Arial"/>
              </w:rPr>
            </w:pPr>
            <w:r w:rsidRPr="00C90A58">
              <w:rPr>
                <w:rFonts w:ascii="Arial" w:hAnsi="Arial" w:cs="Arial"/>
              </w:rPr>
              <w:t>Supplementary Figure 2</w:t>
            </w:r>
            <w:r w:rsidR="00935B6C" w:rsidRPr="00C90A58">
              <w:rPr>
                <w:rFonts w:ascii="Arial" w:hAnsi="Arial" w:cs="Arial"/>
              </w:rPr>
              <w:t>3</w:t>
            </w:r>
            <w:r w:rsidRPr="00C90A58">
              <w:rPr>
                <w:rFonts w:ascii="Arial" w:hAnsi="Arial" w:cs="Arial"/>
              </w:rPr>
              <w:t>.</w:t>
            </w:r>
          </w:p>
        </w:tc>
        <w:tc>
          <w:tcPr>
            <w:tcW w:w="6120" w:type="dxa"/>
          </w:tcPr>
          <w:p w14:paraId="6C148154" w14:textId="5790137A" w:rsidR="00DC2F59" w:rsidRPr="00C90A58" w:rsidRDefault="00DC2F59" w:rsidP="00E37320">
            <w:pPr>
              <w:spacing w:line="278" w:lineRule="auto"/>
              <w:rPr>
                <w:rFonts w:ascii="Arial" w:hAnsi="Arial" w:cs="Arial"/>
              </w:rPr>
            </w:pPr>
            <w:r w:rsidRPr="00C90A58">
              <w:rPr>
                <w:rFonts w:ascii="Arial" w:hAnsi="Arial" w:cs="Arial"/>
              </w:rPr>
              <w:t xml:space="preserve">Improved prediction for other 7 prognostic markers across four cohorts by incorporating interactions between HF drugs </w:t>
            </w:r>
            <w:r w:rsidRPr="00C90A58">
              <w:rPr>
                <w:rFonts w:ascii="Arial" w:hAnsi="Arial" w:cs="Arial"/>
              </w:rPr>
              <w:lastRenderedPageBreak/>
              <w:t xml:space="preserve">and gender in the emulation integrated with </w:t>
            </w:r>
            <w:r w:rsidR="005421EC" w:rsidRPr="00C90A58">
              <w:rPr>
                <w:rFonts w:ascii="Arial" w:hAnsi="Arial" w:cs="Arial"/>
              </w:rPr>
              <w:t>d</w:t>
            </w:r>
            <w:r w:rsidRPr="00C90A58">
              <w:rPr>
                <w:rFonts w:ascii="Arial" w:hAnsi="Arial" w:cs="Arial"/>
              </w:rPr>
              <w:t>rug-</w:t>
            </w:r>
            <w:r w:rsidR="005421EC" w:rsidRPr="00C90A58">
              <w:rPr>
                <w:rFonts w:ascii="Arial" w:hAnsi="Arial" w:cs="Arial"/>
              </w:rPr>
              <w:t>t</w:t>
            </w:r>
            <w:r w:rsidRPr="00C90A58">
              <w:rPr>
                <w:rFonts w:ascii="Arial" w:hAnsi="Arial" w:cs="Arial"/>
              </w:rPr>
              <w:t>arget Prediction, with the corresponding AUCROC and PRAUC</w:t>
            </w:r>
            <w:r w:rsidR="00016195" w:rsidRPr="00C90A58">
              <w:rPr>
                <w:rFonts w:ascii="Arial" w:hAnsi="Arial" w:cs="Arial" w:hint="eastAsia"/>
              </w:rPr>
              <w:t>.</w:t>
            </w:r>
          </w:p>
        </w:tc>
      </w:tr>
      <w:tr w:rsidR="009F75DC" w:rsidRPr="00C90A58" w14:paraId="1742BB6C" w14:textId="77777777" w:rsidTr="00E37320">
        <w:tc>
          <w:tcPr>
            <w:tcW w:w="3235" w:type="dxa"/>
          </w:tcPr>
          <w:p w14:paraId="06522DCB" w14:textId="1A905D84" w:rsidR="009F75DC" w:rsidRPr="00C90A58" w:rsidRDefault="009F75DC" w:rsidP="00E37320">
            <w:pPr>
              <w:spacing w:line="278" w:lineRule="auto"/>
              <w:rPr>
                <w:rFonts w:ascii="Arial" w:hAnsi="Arial" w:cs="Arial"/>
              </w:rPr>
            </w:pPr>
            <w:r w:rsidRPr="00C90A58">
              <w:rPr>
                <w:rFonts w:ascii="Arial" w:hAnsi="Arial" w:cs="Arial"/>
              </w:rPr>
              <w:lastRenderedPageBreak/>
              <w:t>Supplementary Figure 24.</w:t>
            </w:r>
          </w:p>
        </w:tc>
        <w:tc>
          <w:tcPr>
            <w:tcW w:w="6120" w:type="dxa"/>
          </w:tcPr>
          <w:p w14:paraId="19B386B0" w14:textId="4D4803EA" w:rsidR="009F75DC" w:rsidRPr="00C90A58" w:rsidRDefault="009F75DC" w:rsidP="00E37320">
            <w:pPr>
              <w:spacing w:line="278" w:lineRule="auto"/>
              <w:rPr>
                <w:rFonts w:ascii="Arial" w:hAnsi="Arial" w:cs="Arial"/>
              </w:rPr>
            </w:pPr>
            <w:r w:rsidRPr="00C90A58">
              <w:rPr>
                <w:rFonts w:ascii="Arial" w:hAnsi="Arial" w:cs="Arial"/>
              </w:rPr>
              <w:t>Supplementary Figure 24. Agreement Analysis of Prediction Results Between PP and ITT</w:t>
            </w:r>
            <w:r w:rsidR="00016195" w:rsidRPr="00C90A58">
              <w:rPr>
                <w:rFonts w:ascii="Arial" w:hAnsi="Arial" w:cs="Arial" w:hint="eastAsia"/>
              </w:rPr>
              <w:t>.</w:t>
            </w:r>
          </w:p>
        </w:tc>
      </w:tr>
      <w:tr w:rsidR="00BC701D" w:rsidRPr="00C90A58" w14:paraId="625BB00A" w14:textId="77777777" w:rsidTr="00E37320">
        <w:tc>
          <w:tcPr>
            <w:tcW w:w="3235" w:type="dxa"/>
          </w:tcPr>
          <w:p w14:paraId="2648DDE1" w14:textId="188C3168" w:rsidR="0003077C" w:rsidRPr="00C90A58" w:rsidRDefault="0003077C" w:rsidP="0003077C">
            <w:pPr>
              <w:adjustRightInd w:val="0"/>
              <w:snapToGrid w:val="0"/>
              <w:spacing w:after="120" w:line="240" w:lineRule="auto"/>
              <w:jc w:val="both"/>
              <w:rPr>
                <w:rFonts w:ascii="Arial" w:hAnsi="Arial" w:cs="Arial"/>
              </w:rPr>
            </w:pPr>
            <w:r w:rsidRPr="00C90A58">
              <w:rPr>
                <w:rFonts w:ascii="Arial" w:hAnsi="Arial" w:cs="Arial"/>
              </w:rPr>
              <w:t>Supplementary Figure 2</w:t>
            </w:r>
            <w:r w:rsidRPr="00C90A58">
              <w:rPr>
                <w:rFonts w:ascii="Arial" w:hAnsi="Arial" w:cs="Arial" w:hint="eastAsia"/>
              </w:rPr>
              <w:t>5</w:t>
            </w:r>
            <w:r w:rsidRPr="00C90A58">
              <w:rPr>
                <w:rFonts w:ascii="Arial" w:hAnsi="Arial" w:cs="Arial"/>
              </w:rPr>
              <w:t xml:space="preserve">. </w:t>
            </w:r>
          </w:p>
          <w:p w14:paraId="47D44B84" w14:textId="77777777" w:rsidR="00BC701D" w:rsidRPr="00C90A58" w:rsidRDefault="00BC701D" w:rsidP="00E37320">
            <w:pPr>
              <w:spacing w:line="278" w:lineRule="auto"/>
              <w:rPr>
                <w:rFonts w:ascii="Arial" w:hAnsi="Arial" w:cs="Arial"/>
              </w:rPr>
            </w:pPr>
          </w:p>
        </w:tc>
        <w:tc>
          <w:tcPr>
            <w:tcW w:w="6120" w:type="dxa"/>
          </w:tcPr>
          <w:p w14:paraId="3661D601" w14:textId="6BFA5D49" w:rsidR="00BC701D" w:rsidRPr="00C90A58" w:rsidRDefault="0003077C" w:rsidP="00E37320">
            <w:pPr>
              <w:spacing w:line="278" w:lineRule="auto"/>
              <w:rPr>
                <w:rFonts w:ascii="Arial" w:hAnsi="Arial" w:cs="Arial"/>
              </w:rPr>
            </w:pPr>
            <w:r w:rsidRPr="00C90A58">
              <w:rPr>
                <w:rFonts w:ascii="Arial" w:hAnsi="Arial" w:cs="Arial"/>
              </w:rPr>
              <w:t>Comparison of AUC-ROC and PR-AUC between the proposed method that incorporates logistic regression coefficients based on statistical significance and the method that ignores p-values (referred to as "Ignore P").</w:t>
            </w:r>
          </w:p>
        </w:tc>
      </w:tr>
      <w:tr w:rsidR="00DC2F59" w:rsidRPr="00C90A58" w14:paraId="5E4A473F" w14:textId="77777777" w:rsidTr="00E37320">
        <w:tc>
          <w:tcPr>
            <w:tcW w:w="3235" w:type="dxa"/>
          </w:tcPr>
          <w:p w14:paraId="7DA9900A" w14:textId="4AC6700C" w:rsidR="00DC2F59" w:rsidRPr="00C90A58" w:rsidRDefault="00DC2F59" w:rsidP="00E37320">
            <w:pPr>
              <w:spacing w:line="278" w:lineRule="auto"/>
              <w:rPr>
                <w:rFonts w:ascii="Arial" w:hAnsi="Arial" w:cs="Arial"/>
              </w:rPr>
            </w:pPr>
            <w:r w:rsidRPr="00C90A58">
              <w:rPr>
                <w:rFonts w:ascii="Arial" w:hAnsi="Arial" w:cs="Arial"/>
              </w:rPr>
              <w:t xml:space="preserve">Supplementary Table </w:t>
            </w:r>
            <w:r w:rsidR="00935B6C" w:rsidRPr="00C90A58">
              <w:rPr>
                <w:rFonts w:ascii="Arial" w:hAnsi="Arial" w:cs="Arial"/>
              </w:rPr>
              <w:t>2</w:t>
            </w:r>
            <w:r w:rsidRPr="00C90A58">
              <w:rPr>
                <w:rFonts w:ascii="Arial" w:hAnsi="Arial" w:cs="Arial"/>
              </w:rPr>
              <w:t>.</w:t>
            </w:r>
          </w:p>
        </w:tc>
        <w:tc>
          <w:tcPr>
            <w:tcW w:w="6120" w:type="dxa"/>
          </w:tcPr>
          <w:p w14:paraId="6D07C62B" w14:textId="5ECB049E" w:rsidR="00DC2F59" w:rsidRPr="00C90A58" w:rsidRDefault="00DC2F59" w:rsidP="00E37320">
            <w:pPr>
              <w:spacing w:line="278" w:lineRule="auto"/>
              <w:rPr>
                <w:rFonts w:ascii="Arial" w:hAnsi="Arial" w:cs="Arial"/>
              </w:rPr>
            </w:pPr>
            <w:r w:rsidRPr="00C90A58">
              <w:rPr>
                <w:rFonts w:ascii="Arial" w:hAnsi="Arial" w:cs="Arial"/>
              </w:rPr>
              <w:t>Drug information</w:t>
            </w:r>
            <w:r w:rsidR="00016195" w:rsidRPr="00C90A58">
              <w:rPr>
                <w:rFonts w:ascii="Arial" w:hAnsi="Arial" w:cs="Arial" w:hint="eastAsia"/>
              </w:rPr>
              <w:t>.</w:t>
            </w:r>
          </w:p>
        </w:tc>
      </w:tr>
      <w:tr w:rsidR="00DC2F59" w:rsidRPr="00C90A58" w14:paraId="5BE69A1A" w14:textId="77777777" w:rsidTr="00E37320">
        <w:tc>
          <w:tcPr>
            <w:tcW w:w="3235" w:type="dxa"/>
          </w:tcPr>
          <w:p w14:paraId="629C1DD1" w14:textId="64743E15" w:rsidR="00DC2F59" w:rsidRPr="00C90A58" w:rsidRDefault="00DC2F59" w:rsidP="00E37320">
            <w:pPr>
              <w:spacing w:line="278" w:lineRule="auto"/>
              <w:rPr>
                <w:rFonts w:ascii="Arial" w:hAnsi="Arial" w:cs="Arial"/>
              </w:rPr>
            </w:pPr>
            <w:r w:rsidRPr="00C90A58">
              <w:rPr>
                <w:rFonts w:ascii="Arial" w:hAnsi="Arial" w:cs="Arial"/>
              </w:rPr>
              <w:t xml:space="preserve">Supplementary Table </w:t>
            </w:r>
            <w:r w:rsidR="00935B6C" w:rsidRPr="00C90A58">
              <w:rPr>
                <w:rFonts w:ascii="Arial" w:hAnsi="Arial" w:cs="Arial"/>
              </w:rPr>
              <w:t>3</w:t>
            </w:r>
            <w:r w:rsidRPr="00C90A58">
              <w:rPr>
                <w:rFonts w:ascii="Arial" w:hAnsi="Arial" w:cs="Arial"/>
              </w:rPr>
              <w:t>.</w:t>
            </w:r>
          </w:p>
        </w:tc>
        <w:tc>
          <w:tcPr>
            <w:tcW w:w="6120" w:type="dxa"/>
          </w:tcPr>
          <w:p w14:paraId="1A30C447" w14:textId="2D7D0EB8" w:rsidR="00DC2F59" w:rsidRPr="00C90A58" w:rsidRDefault="00DC2F59" w:rsidP="00E37320">
            <w:pPr>
              <w:spacing w:line="278" w:lineRule="auto"/>
              <w:rPr>
                <w:rFonts w:ascii="Arial" w:hAnsi="Arial" w:cs="Arial"/>
              </w:rPr>
            </w:pPr>
            <w:r w:rsidRPr="00C90A58">
              <w:rPr>
                <w:rFonts w:ascii="Arial" w:hAnsi="Arial" w:cs="Arial"/>
              </w:rPr>
              <w:t>Gene information</w:t>
            </w:r>
            <w:r w:rsidR="00016195" w:rsidRPr="00C90A58">
              <w:rPr>
                <w:rFonts w:ascii="Arial" w:hAnsi="Arial" w:cs="Arial" w:hint="eastAsia"/>
              </w:rPr>
              <w:t>.</w:t>
            </w:r>
          </w:p>
        </w:tc>
      </w:tr>
      <w:tr w:rsidR="00DC2F59" w:rsidRPr="00C90A58" w14:paraId="5160E418" w14:textId="77777777" w:rsidTr="00E37320">
        <w:tc>
          <w:tcPr>
            <w:tcW w:w="3235" w:type="dxa"/>
          </w:tcPr>
          <w:p w14:paraId="38B2CE22" w14:textId="46625545" w:rsidR="00DC2F59" w:rsidRPr="00C90A58" w:rsidRDefault="00DC2F59" w:rsidP="00E37320">
            <w:pPr>
              <w:spacing w:line="278" w:lineRule="auto"/>
              <w:rPr>
                <w:rFonts w:ascii="Arial" w:hAnsi="Arial" w:cs="Arial"/>
              </w:rPr>
            </w:pPr>
            <w:r w:rsidRPr="00C90A58">
              <w:rPr>
                <w:rFonts w:ascii="Arial" w:hAnsi="Arial" w:cs="Arial"/>
              </w:rPr>
              <w:t xml:space="preserve">Supplementary Table </w:t>
            </w:r>
            <w:r w:rsidR="00935B6C" w:rsidRPr="00C90A58">
              <w:rPr>
                <w:rFonts w:ascii="Arial" w:hAnsi="Arial" w:cs="Arial"/>
              </w:rPr>
              <w:t>4</w:t>
            </w:r>
            <w:r w:rsidRPr="00C90A58">
              <w:rPr>
                <w:rFonts w:ascii="Arial" w:hAnsi="Arial" w:cs="Arial"/>
              </w:rPr>
              <w:t>.</w:t>
            </w:r>
          </w:p>
        </w:tc>
        <w:tc>
          <w:tcPr>
            <w:tcW w:w="6120" w:type="dxa"/>
          </w:tcPr>
          <w:p w14:paraId="3E9ABD67" w14:textId="31AA8335" w:rsidR="00DC2F59" w:rsidRPr="00C90A58" w:rsidRDefault="00DC2F59" w:rsidP="00E37320">
            <w:pPr>
              <w:spacing w:line="278" w:lineRule="auto"/>
              <w:rPr>
                <w:rFonts w:ascii="Arial" w:hAnsi="Arial" w:cs="Arial"/>
              </w:rPr>
            </w:pPr>
            <w:r w:rsidRPr="00C90A58">
              <w:rPr>
                <w:rFonts w:ascii="Arial" w:hAnsi="Arial" w:cs="Arial"/>
              </w:rPr>
              <w:t>ICD code for HF</w:t>
            </w:r>
            <w:r w:rsidR="00016195" w:rsidRPr="00C90A58">
              <w:rPr>
                <w:rFonts w:ascii="Arial" w:hAnsi="Arial" w:cs="Arial" w:hint="eastAsia"/>
              </w:rPr>
              <w:t>.</w:t>
            </w:r>
          </w:p>
        </w:tc>
      </w:tr>
      <w:tr w:rsidR="00DC2F59" w:rsidRPr="00C90A58" w14:paraId="7F645090" w14:textId="77777777" w:rsidTr="00E37320">
        <w:tc>
          <w:tcPr>
            <w:tcW w:w="3235" w:type="dxa"/>
          </w:tcPr>
          <w:p w14:paraId="0D1B5818" w14:textId="2A52E739" w:rsidR="00DC2F59" w:rsidRPr="00C90A58" w:rsidRDefault="00DC2F59" w:rsidP="00E37320">
            <w:pPr>
              <w:spacing w:line="278" w:lineRule="auto"/>
              <w:rPr>
                <w:rFonts w:ascii="Arial" w:hAnsi="Arial" w:cs="Arial"/>
              </w:rPr>
            </w:pPr>
            <w:r w:rsidRPr="00C90A58">
              <w:rPr>
                <w:rFonts w:ascii="Arial" w:hAnsi="Arial" w:cs="Arial"/>
              </w:rPr>
              <w:t xml:space="preserve">Supplementary Table </w:t>
            </w:r>
            <w:r w:rsidR="00935B6C" w:rsidRPr="00C90A58">
              <w:rPr>
                <w:rFonts w:ascii="Arial" w:hAnsi="Arial" w:cs="Arial"/>
              </w:rPr>
              <w:t>5</w:t>
            </w:r>
            <w:r w:rsidRPr="00C90A58">
              <w:rPr>
                <w:rFonts w:ascii="Arial" w:hAnsi="Arial" w:cs="Arial"/>
              </w:rPr>
              <w:t>.</w:t>
            </w:r>
          </w:p>
        </w:tc>
        <w:tc>
          <w:tcPr>
            <w:tcW w:w="6120" w:type="dxa"/>
          </w:tcPr>
          <w:p w14:paraId="6D0F4F5B" w14:textId="75786456" w:rsidR="00DC2F59" w:rsidRPr="00C90A58" w:rsidRDefault="00DC2F59" w:rsidP="00E37320">
            <w:pPr>
              <w:spacing w:line="278" w:lineRule="auto"/>
              <w:rPr>
                <w:rFonts w:ascii="Arial" w:hAnsi="Arial" w:cs="Arial"/>
              </w:rPr>
            </w:pPr>
            <w:r w:rsidRPr="00C90A58">
              <w:rPr>
                <w:rFonts w:ascii="Arial" w:hAnsi="Arial" w:cs="Arial"/>
              </w:rPr>
              <w:t>Baseline HF drugs</w:t>
            </w:r>
            <w:r w:rsidR="00016195" w:rsidRPr="00C90A58">
              <w:rPr>
                <w:rFonts w:ascii="Arial" w:hAnsi="Arial" w:cs="Arial" w:hint="eastAsia"/>
              </w:rPr>
              <w:t>.</w:t>
            </w:r>
          </w:p>
        </w:tc>
      </w:tr>
      <w:tr w:rsidR="00DC2F59" w:rsidRPr="00C90A58" w14:paraId="2BA67A73" w14:textId="77777777" w:rsidTr="00E37320">
        <w:tc>
          <w:tcPr>
            <w:tcW w:w="3235" w:type="dxa"/>
          </w:tcPr>
          <w:p w14:paraId="4673A3EA" w14:textId="64B27E70" w:rsidR="00DC2F59" w:rsidRPr="00C90A58" w:rsidRDefault="00DC2F59" w:rsidP="00E37320">
            <w:pPr>
              <w:spacing w:line="278" w:lineRule="auto"/>
              <w:rPr>
                <w:rFonts w:ascii="Arial" w:hAnsi="Arial" w:cs="Arial"/>
              </w:rPr>
            </w:pPr>
            <w:r w:rsidRPr="00C90A58">
              <w:rPr>
                <w:rFonts w:ascii="Arial" w:hAnsi="Arial" w:cs="Arial"/>
              </w:rPr>
              <w:t xml:space="preserve">Supplementary Table </w:t>
            </w:r>
            <w:r w:rsidR="00935B6C" w:rsidRPr="00C90A58">
              <w:rPr>
                <w:rFonts w:ascii="Arial" w:hAnsi="Arial" w:cs="Arial"/>
              </w:rPr>
              <w:t>6</w:t>
            </w:r>
            <w:r w:rsidRPr="00C90A58">
              <w:rPr>
                <w:rFonts w:ascii="Arial" w:hAnsi="Arial" w:cs="Arial"/>
              </w:rPr>
              <w:t>.</w:t>
            </w:r>
          </w:p>
        </w:tc>
        <w:tc>
          <w:tcPr>
            <w:tcW w:w="6120" w:type="dxa"/>
          </w:tcPr>
          <w:p w14:paraId="6761BD42" w14:textId="26AE4083" w:rsidR="00DC2F59" w:rsidRPr="00C90A58" w:rsidRDefault="00DC2F59" w:rsidP="00E37320">
            <w:pPr>
              <w:spacing w:line="278" w:lineRule="auto"/>
              <w:rPr>
                <w:rFonts w:ascii="Arial" w:hAnsi="Arial" w:cs="Arial"/>
              </w:rPr>
            </w:pPr>
            <w:r w:rsidRPr="00C90A58">
              <w:rPr>
                <w:rFonts w:ascii="Arial" w:hAnsi="Arial" w:cs="Arial"/>
              </w:rPr>
              <w:t xml:space="preserve">Followup </w:t>
            </w:r>
            <w:r w:rsidR="005421EC" w:rsidRPr="00C90A58">
              <w:rPr>
                <w:rFonts w:ascii="Arial" w:hAnsi="Arial" w:cs="Arial"/>
              </w:rPr>
              <w:t>t</w:t>
            </w:r>
            <w:r w:rsidRPr="00C90A58">
              <w:rPr>
                <w:rFonts w:ascii="Arial" w:hAnsi="Arial" w:cs="Arial"/>
              </w:rPr>
              <w:t>ime for 17 HF drugs</w:t>
            </w:r>
            <w:r w:rsidR="00016195" w:rsidRPr="00C90A58">
              <w:rPr>
                <w:rFonts w:ascii="Arial" w:hAnsi="Arial" w:cs="Arial" w:hint="eastAsia"/>
              </w:rPr>
              <w:t>.</w:t>
            </w:r>
          </w:p>
        </w:tc>
      </w:tr>
      <w:tr w:rsidR="00DC2F59" w:rsidRPr="00C90A58" w14:paraId="1B1D9ACF" w14:textId="77777777" w:rsidTr="00E37320">
        <w:tc>
          <w:tcPr>
            <w:tcW w:w="3235" w:type="dxa"/>
          </w:tcPr>
          <w:p w14:paraId="2CB44FB7" w14:textId="37EA48E0" w:rsidR="00DC2F59" w:rsidRPr="00C90A58" w:rsidRDefault="00DC2F59" w:rsidP="00E37320">
            <w:pPr>
              <w:spacing w:line="278" w:lineRule="auto"/>
              <w:rPr>
                <w:rFonts w:ascii="Arial" w:hAnsi="Arial" w:cs="Arial"/>
              </w:rPr>
            </w:pPr>
            <w:r w:rsidRPr="00C90A58">
              <w:rPr>
                <w:rFonts w:ascii="Arial" w:hAnsi="Arial" w:cs="Arial"/>
              </w:rPr>
              <w:t xml:space="preserve">Supplementary Table </w:t>
            </w:r>
            <w:r w:rsidR="00935B6C" w:rsidRPr="00C90A58">
              <w:rPr>
                <w:rFonts w:ascii="Arial" w:hAnsi="Arial" w:cs="Arial"/>
              </w:rPr>
              <w:t>7</w:t>
            </w:r>
            <w:r w:rsidRPr="00C90A58">
              <w:rPr>
                <w:rFonts w:ascii="Arial" w:hAnsi="Arial" w:cs="Arial"/>
              </w:rPr>
              <w:t>.</w:t>
            </w:r>
          </w:p>
        </w:tc>
        <w:tc>
          <w:tcPr>
            <w:tcW w:w="6120" w:type="dxa"/>
          </w:tcPr>
          <w:p w14:paraId="1C62F354" w14:textId="05EDB271" w:rsidR="00DC2F59" w:rsidRPr="00C90A58" w:rsidRDefault="00DC2F59" w:rsidP="00E37320">
            <w:pPr>
              <w:spacing w:line="278" w:lineRule="auto"/>
              <w:rPr>
                <w:rFonts w:ascii="Arial" w:hAnsi="Arial" w:cs="Arial"/>
              </w:rPr>
            </w:pPr>
            <w:r w:rsidRPr="00C90A58">
              <w:rPr>
                <w:rFonts w:ascii="Arial" w:hAnsi="Arial" w:cs="Arial"/>
              </w:rPr>
              <w:t>Category for 11 prognostic markers</w:t>
            </w:r>
            <w:r w:rsidR="00016195" w:rsidRPr="00C90A58">
              <w:rPr>
                <w:rFonts w:ascii="Arial" w:hAnsi="Arial" w:cs="Arial" w:hint="eastAsia"/>
              </w:rPr>
              <w:t>.</w:t>
            </w:r>
          </w:p>
        </w:tc>
      </w:tr>
      <w:tr w:rsidR="00016195" w:rsidRPr="00C90A58" w14:paraId="51DE576E" w14:textId="77777777" w:rsidTr="00E37320">
        <w:tc>
          <w:tcPr>
            <w:tcW w:w="3235" w:type="dxa"/>
          </w:tcPr>
          <w:p w14:paraId="42C6BC72" w14:textId="1625DBEF" w:rsidR="00016195" w:rsidRPr="00C90A58" w:rsidRDefault="00016195" w:rsidP="00E37320">
            <w:pPr>
              <w:spacing w:line="278" w:lineRule="auto"/>
              <w:rPr>
                <w:rFonts w:ascii="Arial" w:hAnsi="Arial" w:cs="Arial"/>
              </w:rPr>
            </w:pPr>
            <w:r w:rsidRPr="00C90A58">
              <w:rPr>
                <w:rFonts w:ascii="Arial" w:hAnsi="Arial" w:cs="Arial"/>
              </w:rPr>
              <w:t>Supplementary Table 8.</w:t>
            </w:r>
          </w:p>
        </w:tc>
        <w:tc>
          <w:tcPr>
            <w:tcW w:w="6120" w:type="dxa"/>
          </w:tcPr>
          <w:p w14:paraId="5D383F39" w14:textId="0AE34C28" w:rsidR="00016195" w:rsidRPr="00C90A58" w:rsidRDefault="00016195" w:rsidP="00E37320">
            <w:pPr>
              <w:spacing w:line="278" w:lineRule="auto"/>
              <w:rPr>
                <w:rFonts w:ascii="Arial" w:hAnsi="Arial" w:cs="Arial"/>
              </w:rPr>
            </w:pPr>
            <w:r w:rsidRPr="00C90A58">
              <w:rPr>
                <w:rFonts w:ascii="Arial" w:hAnsi="Arial" w:cs="Arial"/>
              </w:rPr>
              <w:t>Confidence interval of logistic regression models for BASELINE cohort across 11 prognostic outcome measures</w:t>
            </w:r>
            <w:r w:rsidRPr="00C90A58">
              <w:rPr>
                <w:rFonts w:ascii="Arial" w:hAnsi="Arial" w:cs="Arial" w:hint="eastAsia"/>
              </w:rPr>
              <w:t>.</w:t>
            </w:r>
          </w:p>
        </w:tc>
      </w:tr>
      <w:tr w:rsidR="00016195" w:rsidRPr="00C90A58" w14:paraId="068669C9" w14:textId="77777777" w:rsidTr="00E37320">
        <w:tc>
          <w:tcPr>
            <w:tcW w:w="3235" w:type="dxa"/>
          </w:tcPr>
          <w:p w14:paraId="5B006C52" w14:textId="45731938" w:rsidR="00016195" w:rsidRPr="00C90A58" w:rsidRDefault="00016195" w:rsidP="00E37320">
            <w:pPr>
              <w:spacing w:line="278" w:lineRule="auto"/>
              <w:rPr>
                <w:rFonts w:ascii="Arial" w:hAnsi="Arial" w:cs="Arial"/>
              </w:rPr>
            </w:pPr>
            <w:r w:rsidRPr="00C90A58">
              <w:rPr>
                <w:rFonts w:ascii="Arial" w:hAnsi="Arial" w:cs="Arial"/>
              </w:rPr>
              <w:t xml:space="preserve">Supplementary Table </w:t>
            </w:r>
            <w:r w:rsidRPr="00C90A58">
              <w:rPr>
                <w:rFonts w:ascii="Arial" w:hAnsi="Arial" w:cs="Arial" w:hint="eastAsia"/>
              </w:rPr>
              <w:t>9</w:t>
            </w:r>
            <w:r w:rsidRPr="00C90A58">
              <w:rPr>
                <w:rFonts w:ascii="Arial" w:hAnsi="Arial" w:cs="Arial"/>
              </w:rPr>
              <w:t xml:space="preserve">. </w:t>
            </w:r>
          </w:p>
        </w:tc>
        <w:tc>
          <w:tcPr>
            <w:tcW w:w="6120" w:type="dxa"/>
          </w:tcPr>
          <w:p w14:paraId="3A486639" w14:textId="4CED495C" w:rsidR="00016195" w:rsidRPr="00C90A58" w:rsidRDefault="00016195" w:rsidP="00E37320">
            <w:pPr>
              <w:spacing w:line="278" w:lineRule="auto"/>
              <w:rPr>
                <w:rFonts w:ascii="Arial" w:hAnsi="Arial" w:cs="Arial"/>
              </w:rPr>
            </w:pPr>
            <w:r w:rsidRPr="00C90A58">
              <w:rPr>
                <w:rFonts w:ascii="Arial" w:hAnsi="Arial" w:cs="Arial"/>
              </w:rPr>
              <w:t xml:space="preserve">Confidence interval of logistic regression models for </w:t>
            </w:r>
            <w:r w:rsidRPr="00C90A58">
              <w:rPr>
                <w:rFonts w:ascii="Arial" w:hAnsi="Arial" w:cs="Arial" w:hint="eastAsia"/>
              </w:rPr>
              <w:t>BNP</w:t>
            </w:r>
            <w:r w:rsidRPr="00C90A58">
              <w:rPr>
                <w:rFonts w:ascii="Arial" w:hAnsi="Arial" w:cs="Arial"/>
              </w:rPr>
              <w:t xml:space="preserve"> across </w:t>
            </w:r>
            <w:r w:rsidRPr="00C90A58">
              <w:rPr>
                <w:rFonts w:ascii="Arial" w:hAnsi="Arial" w:cs="Arial" w:hint="eastAsia"/>
              </w:rPr>
              <w:t>4</w:t>
            </w:r>
            <w:r w:rsidRPr="00C90A58">
              <w:rPr>
                <w:rFonts w:ascii="Arial" w:hAnsi="Arial" w:cs="Arial"/>
              </w:rPr>
              <w:t xml:space="preserve"> </w:t>
            </w:r>
            <w:proofErr w:type="spellStart"/>
            <w:r w:rsidRPr="00C90A58">
              <w:rPr>
                <w:rFonts w:ascii="Arial" w:hAnsi="Arial" w:cs="Arial" w:hint="eastAsia"/>
              </w:rPr>
              <w:t>cohots</w:t>
            </w:r>
            <w:proofErr w:type="spellEnd"/>
            <w:r w:rsidRPr="00C90A58">
              <w:rPr>
                <w:rFonts w:ascii="Arial" w:hAnsi="Arial" w:cs="Arial" w:hint="eastAsia"/>
              </w:rPr>
              <w:t xml:space="preserve"> </w:t>
            </w:r>
            <w:r w:rsidRPr="00C90A58">
              <w:rPr>
                <w:rFonts w:ascii="Arial" w:hAnsi="Arial" w:cs="Arial"/>
              </w:rPr>
              <w:t>generated</w:t>
            </w:r>
            <w:r w:rsidRPr="00C90A58">
              <w:rPr>
                <w:rFonts w:ascii="Arial" w:hAnsi="Arial" w:cs="Arial" w:hint="eastAsia"/>
              </w:rPr>
              <w:t xml:space="preserve"> from subtypes.</w:t>
            </w:r>
          </w:p>
        </w:tc>
      </w:tr>
    </w:tbl>
    <w:p w14:paraId="0E9A629C" w14:textId="570D352A" w:rsidR="00DC2F59" w:rsidRPr="00C90A58" w:rsidRDefault="00DC2F59" w:rsidP="00BF56F1">
      <w:pPr>
        <w:pStyle w:val="EndNoteBibliography"/>
        <w:adjustRightInd w:val="0"/>
        <w:snapToGrid w:val="0"/>
        <w:spacing w:after="120"/>
        <w:jc w:val="both"/>
        <w:rPr>
          <w:rFonts w:ascii="Arial" w:hAnsi="Arial" w:cs="Arial"/>
        </w:rPr>
      </w:pPr>
    </w:p>
    <w:p w14:paraId="30BD5F34" w14:textId="77777777" w:rsidR="00DC2F59" w:rsidRPr="00C90A58" w:rsidRDefault="00DC2F59">
      <w:pPr>
        <w:spacing w:line="278" w:lineRule="auto"/>
        <w:rPr>
          <w:rFonts w:ascii="Arial" w:hAnsi="Arial" w:cs="Arial"/>
          <w:noProof/>
        </w:rPr>
      </w:pPr>
      <w:r w:rsidRPr="00C90A58">
        <w:rPr>
          <w:rFonts w:ascii="Arial" w:hAnsi="Arial" w:cs="Arial"/>
        </w:rPr>
        <w:br w:type="page"/>
      </w:r>
    </w:p>
    <w:p w14:paraId="14A9EA75" w14:textId="6B274837" w:rsidR="00BF56F1" w:rsidRPr="00C90A58" w:rsidRDefault="00BF56F1" w:rsidP="00BF56F1">
      <w:pPr>
        <w:pStyle w:val="EndNoteBibliography"/>
        <w:adjustRightInd w:val="0"/>
        <w:snapToGrid w:val="0"/>
        <w:spacing w:after="120"/>
        <w:jc w:val="both"/>
        <w:rPr>
          <w:rFonts w:ascii="Arial" w:hAnsi="Arial" w:cs="Arial"/>
          <w:sz w:val="20"/>
          <w:szCs w:val="20"/>
        </w:rPr>
      </w:pPr>
      <w:r w:rsidRPr="00C90A58">
        <w:rPr>
          <w:rFonts w:ascii="Arial" w:hAnsi="Arial" w:cs="Arial"/>
        </w:rPr>
        <w:lastRenderedPageBreak/>
        <w:fldChar w:fldCharType="begin"/>
      </w:r>
      <w:r w:rsidRPr="00C90A58">
        <w:rPr>
          <w:rFonts w:ascii="Arial" w:hAnsi="Arial" w:cs="Arial"/>
        </w:rPr>
        <w:instrText xml:space="preserve"> ADDIN EN.REFLIST </w:instrText>
      </w:r>
      <w:r w:rsidRPr="00C90A58">
        <w:rPr>
          <w:rFonts w:ascii="Arial" w:hAnsi="Arial" w:cs="Arial"/>
        </w:rPr>
        <w:fldChar w:fldCharType="separate"/>
      </w:r>
      <w:r w:rsidRPr="00C90A58">
        <w:rPr>
          <w:rFonts w:ascii="Arial" w:eastAsia="SimSun" w:hAnsi="Arial" w:cs="Arial"/>
          <w:color w:val="222222"/>
          <w:sz w:val="20"/>
          <w:szCs w:val="20"/>
          <w:shd w:val="clear" w:color="auto" w:fill="FFFFFF"/>
        </w:rPr>
        <w:fldChar w:fldCharType="begin"/>
      </w:r>
      <w:r w:rsidRPr="00C90A58">
        <w:rPr>
          <w:rFonts w:ascii="Arial" w:eastAsia="SimSun" w:hAnsi="Arial" w:cs="Arial"/>
          <w:color w:val="222222"/>
          <w:sz w:val="20"/>
          <w:szCs w:val="20"/>
          <w:shd w:val="clear" w:color="auto" w:fill="FFFFFF"/>
        </w:rPr>
        <w:instrText xml:space="preserve"> ADDIN EN.REFLIST </w:instrText>
      </w:r>
      <w:r w:rsidRPr="00C90A58">
        <w:rPr>
          <w:rFonts w:ascii="Arial" w:eastAsia="SimSun" w:hAnsi="Arial" w:cs="Arial"/>
          <w:color w:val="222222"/>
          <w:sz w:val="20"/>
          <w:szCs w:val="20"/>
          <w:shd w:val="clear" w:color="auto" w:fill="FFFFFF"/>
        </w:rPr>
        <w:fldChar w:fldCharType="separate"/>
      </w:r>
      <w:r w:rsidRPr="00C90A58">
        <w:rPr>
          <w:rFonts w:ascii="Arial" w:hAnsi="Arial" w:cs="Arial"/>
          <w:b/>
          <w:bCs/>
          <w:sz w:val="28"/>
          <w:szCs w:val="28"/>
        </w:rPr>
        <w:t xml:space="preserve">Supplementary </w:t>
      </w:r>
      <w:r w:rsidR="00AC23C2" w:rsidRPr="00C90A58">
        <w:rPr>
          <w:rFonts w:ascii="Arial" w:hAnsi="Arial" w:cs="Arial"/>
          <w:b/>
          <w:bCs/>
          <w:sz w:val="28"/>
          <w:szCs w:val="28"/>
        </w:rPr>
        <w:t>Note</w:t>
      </w:r>
      <w:r w:rsidRPr="00C90A58">
        <w:rPr>
          <w:rFonts w:ascii="Arial" w:hAnsi="Arial" w:cs="Arial"/>
          <w:b/>
          <w:bCs/>
          <w:sz w:val="28"/>
          <w:szCs w:val="28"/>
        </w:rPr>
        <w:t xml:space="preserve"> 1</w:t>
      </w:r>
    </w:p>
    <w:p w14:paraId="559438F5" w14:textId="77777777" w:rsidR="00BF56F1" w:rsidRPr="00C90A58" w:rsidRDefault="00BF56F1" w:rsidP="00BF56F1">
      <w:pPr>
        <w:pStyle w:val="Heading1"/>
        <w:adjustRightInd w:val="0"/>
        <w:snapToGrid w:val="0"/>
        <w:spacing w:before="0" w:after="120" w:line="240" w:lineRule="auto"/>
        <w:jc w:val="both"/>
        <w:rPr>
          <w:rFonts w:ascii="Arial" w:hAnsi="Arial" w:cs="Arial"/>
          <w:b/>
          <w:bCs/>
          <w:color w:val="auto"/>
          <w:sz w:val="22"/>
          <w:szCs w:val="22"/>
        </w:rPr>
      </w:pPr>
      <w:r w:rsidRPr="00C90A58">
        <w:rPr>
          <w:rFonts w:ascii="Arial" w:hAnsi="Arial" w:cs="Arial"/>
          <w:b/>
          <w:bCs/>
          <w:color w:val="auto"/>
          <w:sz w:val="24"/>
          <w:szCs w:val="24"/>
        </w:rPr>
        <w:t>Proposed drug-target prediction model</w:t>
      </w:r>
      <w:r w:rsidRPr="00C90A58">
        <w:rPr>
          <w:rFonts w:ascii="Arial" w:hAnsi="Arial" w:cs="Arial"/>
          <w:b/>
          <w:bCs/>
          <w:color w:val="auto"/>
          <w:sz w:val="22"/>
          <w:szCs w:val="22"/>
        </w:rPr>
        <w:tab/>
      </w:r>
    </w:p>
    <w:p w14:paraId="325A0085" w14:textId="63D7A58B" w:rsidR="00BF56F1" w:rsidRPr="00C90A58" w:rsidRDefault="00BF56F1" w:rsidP="00BF56F1">
      <w:pPr>
        <w:adjustRightInd w:val="0"/>
        <w:snapToGrid w:val="0"/>
        <w:spacing w:after="120" w:line="240" w:lineRule="auto"/>
        <w:jc w:val="both"/>
        <w:rPr>
          <w:rFonts w:ascii="Arial" w:eastAsia="SimSun" w:hAnsi="Arial" w:cs="Arial"/>
          <w:color w:val="222222"/>
          <w:shd w:val="clear" w:color="auto" w:fill="FFFFFF"/>
        </w:rPr>
      </w:pPr>
      <w:r w:rsidRPr="00C90A58">
        <w:rPr>
          <w:rFonts w:ascii="Arial" w:eastAsia="SimSun" w:hAnsi="Arial" w:cs="Arial"/>
          <w:color w:val="222222"/>
          <w:shd w:val="clear" w:color="auto" w:fill="FFFFFF"/>
        </w:rPr>
        <w:t xml:space="preserve">Given a set of bipartite networks </w:t>
      </w:r>
      <m:oMath>
        <m:r>
          <m:rPr>
            <m:sty m:val="p"/>
          </m:rPr>
          <w:rPr>
            <w:rFonts w:ascii="Cambria Math" w:eastAsia="SimSun" w:hAnsi="Cambria Math" w:cs="Arial"/>
            <w:color w:val="222222"/>
            <w:shd w:val="clear" w:color="auto" w:fill="FFFFFF"/>
          </w:rPr>
          <m:t>{g}</m:t>
        </m:r>
      </m:oMath>
      <w:r w:rsidRPr="00C90A58">
        <w:rPr>
          <w:rFonts w:ascii="Arial" w:eastAsia="SimSun" w:hAnsi="Arial" w:cs="Arial"/>
          <w:color w:val="222222"/>
          <w:shd w:val="clear" w:color="auto" w:fill="FFFFFF"/>
        </w:rPr>
        <w:t xml:space="preserve">, the proposed model aims to learn a </w:t>
      </w:r>
      <m:oMath>
        <m:r>
          <m:rPr>
            <m:sty m:val="p"/>
          </m:rPr>
          <w:rPr>
            <w:rFonts w:ascii="Cambria Math" w:eastAsia="SimSun" w:hAnsi="Cambria Math" w:cs="Arial"/>
            <w:color w:val="222222"/>
            <w:shd w:val="clear" w:color="auto" w:fill="FFFFFF"/>
          </w:rPr>
          <m:t>F(D,T,  {g})</m:t>
        </m:r>
      </m:oMath>
      <w:r w:rsidRPr="00C90A58">
        <w:rPr>
          <w:rFonts w:ascii="Arial" w:eastAsia="SimSun" w:hAnsi="Arial" w:cs="Arial"/>
          <w:color w:val="222222"/>
          <w:shd w:val="clear" w:color="auto" w:fill="FFFFFF"/>
        </w:rPr>
        <w:t xml:space="preserve"> to predict the novel drug-target predictions, where </w:t>
      </w:r>
      <m:oMath>
        <m:r>
          <m:rPr>
            <m:sty m:val="p"/>
          </m:rPr>
          <w:rPr>
            <w:rFonts w:ascii="Cambria Math" w:eastAsia="SimSun" w:hAnsi="Cambria Math" w:cs="Arial"/>
            <w:color w:val="222222"/>
            <w:shd w:val="clear" w:color="auto" w:fill="FFFFFF"/>
          </w:rPr>
          <m:t>D</m:t>
        </m:r>
      </m:oMath>
      <w:r w:rsidRPr="00C90A58">
        <w:rPr>
          <w:rFonts w:ascii="Arial" w:eastAsia="SimSun" w:hAnsi="Arial" w:cs="Arial"/>
          <w:color w:val="222222"/>
          <w:shd w:val="clear" w:color="auto" w:fill="FFFFFF"/>
        </w:rPr>
        <w:t xml:space="preserve"> and </w:t>
      </w:r>
      <m:oMath>
        <m:r>
          <m:rPr>
            <m:sty m:val="p"/>
          </m:rPr>
          <w:rPr>
            <w:rFonts w:ascii="Cambria Math" w:eastAsia="SimSun" w:hAnsi="Cambria Math" w:cs="Arial"/>
            <w:color w:val="222222"/>
            <w:shd w:val="clear" w:color="auto" w:fill="FFFFFF"/>
          </w:rPr>
          <m:t>T</m:t>
        </m:r>
      </m:oMath>
      <w:r w:rsidRPr="00C90A58">
        <w:rPr>
          <w:rFonts w:ascii="Arial" w:eastAsia="SimSun" w:hAnsi="Arial" w:cs="Arial"/>
          <w:color w:val="222222"/>
          <w:shd w:val="clear" w:color="auto" w:fill="FFFFFF"/>
        </w:rPr>
        <w:t xml:space="preserve"> represent drugs and targets respectively. In our proposed neural network, we mainly use two encoding layers to process the drug chemical structure and gene sequence, and the topological structure of the bipartite network respectively which refer to N-network and D-network in </w:t>
      </w:r>
      <w:r w:rsidR="00967908" w:rsidRPr="00C90A58">
        <w:rPr>
          <w:rFonts w:ascii="Arial" w:eastAsia="SimSun" w:hAnsi="Arial" w:cs="Arial"/>
          <w:color w:val="222222"/>
          <w:shd w:val="clear" w:color="auto" w:fill="FFFFFF"/>
        </w:rPr>
        <w:t>Supplementary Figure 1.</w:t>
      </w:r>
    </w:p>
    <w:p w14:paraId="41D2CF46"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noProof/>
        </w:rPr>
        <w:drawing>
          <wp:inline distT="0" distB="0" distL="0" distR="0" wp14:anchorId="70606A40" wp14:editId="229B9C37">
            <wp:extent cx="5669280" cy="1773555"/>
            <wp:effectExtent l="0" t="0" r="7620" b="0"/>
            <wp:docPr id="4" name="Picture 4" descr="A picture containing screenshot,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creenshot,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69280" cy="1773555"/>
                    </a:xfrm>
                    <a:prstGeom prst="rect">
                      <a:avLst/>
                    </a:prstGeom>
                  </pic:spPr>
                </pic:pic>
              </a:graphicData>
            </a:graphic>
          </wp:inline>
        </w:drawing>
      </w:r>
    </w:p>
    <w:p w14:paraId="4F668BEB" w14:textId="6093B5F8" w:rsidR="00BF56F1" w:rsidRPr="00C90A58" w:rsidRDefault="00C13310" w:rsidP="00BF56F1">
      <w:pPr>
        <w:adjustRightInd w:val="0"/>
        <w:snapToGrid w:val="0"/>
        <w:spacing w:after="120" w:line="240" w:lineRule="auto"/>
        <w:jc w:val="both"/>
        <w:rPr>
          <w:rFonts w:ascii="Arial" w:hAnsi="Arial" w:cs="Arial"/>
          <w:b/>
          <w:bCs/>
        </w:rPr>
      </w:pPr>
      <w:r w:rsidRPr="00C90A58">
        <w:rPr>
          <w:rFonts w:ascii="Arial" w:hAnsi="Arial" w:cs="Arial"/>
          <w:b/>
          <w:bCs/>
        </w:rPr>
        <w:t xml:space="preserve">Supplementary </w:t>
      </w:r>
      <w:r w:rsidR="00BF56F1" w:rsidRPr="00C90A58">
        <w:rPr>
          <w:rFonts w:ascii="Arial" w:hAnsi="Arial" w:cs="Arial"/>
          <w:b/>
          <w:bCs/>
        </w:rPr>
        <w:t>Figure 1</w:t>
      </w:r>
      <w:r w:rsidR="00162C2E" w:rsidRPr="00C90A58">
        <w:rPr>
          <w:rFonts w:ascii="Arial" w:hAnsi="Arial" w:cs="Arial"/>
          <w:b/>
          <w:bCs/>
        </w:rPr>
        <w:t>.</w:t>
      </w:r>
      <w:r w:rsidR="00BF56F1" w:rsidRPr="00C90A58">
        <w:rPr>
          <w:rFonts w:ascii="Arial" w:hAnsi="Arial" w:cs="Arial"/>
          <w:b/>
          <w:bCs/>
        </w:rPr>
        <w:t xml:space="preserve"> The pipeline of the model.</w:t>
      </w:r>
      <w:r w:rsidRPr="00C90A58">
        <w:rPr>
          <w:rFonts w:ascii="Arial" w:hAnsi="Arial" w:cs="Arial"/>
          <w:b/>
          <w:bCs/>
        </w:rPr>
        <w:t xml:space="preserve"> </w:t>
      </w:r>
      <w:r w:rsidR="00162C2E" w:rsidRPr="00C90A58">
        <w:rPr>
          <w:rFonts w:ascii="Arial" w:hAnsi="Arial" w:cs="Arial"/>
        </w:rPr>
        <w:t>This figure illustrates the relationships between all the components proposed for drug-target prediction.</w:t>
      </w:r>
    </w:p>
    <w:p w14:paraId="2C1287E5" w14:textId="0897F1D0" w:rsidR="00BF56F1" w:rsidRPr="00C90A58" w:rsidRDefault="00BF56F1" w:rsidP="00BF56F1">
      <w:pPr>
        <w:adjustRightInd w:val="0"/>
        <w:snapToGrid w:val="0"/>
        <w:spacing w:after="120" w:line="240" w:lineRule="auto"/>
        <w:jc w:val="both"/>
        <w:rPr>
          <w:rFonts w:ascii="Arial" w:eastAsia="SimSun" w:hAnsi="Arial" w:cs="Arial"/>
          <w:color w:val="000000" w:themeColor="text1"/>
          <w:shd w:val="clear" w:color="auto" w:fill="FFFFFF"/>
        </w:rPr>
      </w:pPr>
      <w:r w:rsidRPr="00C90A58">
        <w:rPr>
          <w:rFonts w:ascii="Arial" w:eastAsia="SimSun" w:hAnsi="Arial" w:cs="Arial"/>
          <w:color w:val="000000" w:themeColor="text1"/>
          <w:shd w:val="clear" w:color="auto" w:fill="FFFFFF"/>
        </w:rPr>
        <w:t xml:space="preserve">The proposed model for drug-target prediction consists of a series of four interconnected steps that are designed to integrate biological and topological information from various input sources. In the first step, the D-network is used to obtain biological information about drugs, such as their chemical structure and gene sequence. In the second step, the N-network is employed to aggregate neighborhood information for each node in the network. These two steps are then followed by the third step, in which each node generates a new feature representation by integrating both its own features and the neighborhood information obtained in the previous step. The updated node embedding is then used in the fourth step to enforce the preservation of topological and biological information through feature-preserving learning. Overall, this workflow enables the extraction of all features of individual nodes for accurate target prediction. A simple workflow diagram is presented in </w:t>
      </w:r>
      <w:r w:rsidR="00935B6C" w:rsidRPr="00C90A58">
        <w:rPr>
          <w:rFonts w:ascii="Arial" w:eastAsia="SimSun" w:hAnsi="Arial" w:cs="Arial"/>
          <w:color w:val="222222"/>
          <w:shd w:val="clear" w:color="auto" w:fill="FFFFFF"/>
        </w:rPr>
        <w:t>Supplementary Figure 2</w:t>
      </w:r>
      <w:r w:rsidRPr="00C90A58">
        <w:rPr>
          <w:rFonts w:ascii="Arial" w:eastAsia="SimSun" w:hAnsi="Arial" w:cs="Arial"/>
          <w:color w:val="000000" w:themeColor="text1"/>
          <w:shd w:val="clear" w:color="auto" w:fill="FFFFFF"/>
        </w:rPr>
        <w:t xml:space="preserve"> to illustrate the process of learning drug information from various input sources.</w:t>
      </w:r>
    </w:p>
    <w:p w14:paraId="5DF427A5" w14:textId="77777777" w:rsidR="00BF56F1" w:rsidRPr="00C90A58" w:rsidRDefault="00BF56F1" w:rsidP="00BF56F1">
      <w:pPr>
        <w:adjustRightInd w:val="0"/>
        <w:snapToGrid w:val="0"/>
        <w:spacing w:after="120" w:line="240" w:lineRule="auto"/>
        <w:jc w:val="both"/>
        <w:rPr>
          <w:rFonts w:ascii="Arial" w:eastAsia="SimSun" w:hAnsi="Arial" w:cs="Arial"/>
          <w:color w:val="222222"/>
          <w:shd w:val="clear" w:color="auto" w:fill="FFFFFF"/>
        </w:rPr>
      </w:pPr>
      <w:r w:rsidRPr="00C90A58">
        <w:rPr>
          <w:rFonts w:ascii="Arial" w:eastAsia="SimSun" w:hAnsi="Arial" w:cs="Arial"/>
          <w:noProof/>
          <w:color w:val="222222"/>
          <w:shd w:val="clear" w:color="auto" w:fill="FFFFFF"/>
        </w:rPr>
        <w:drawing>
          <wp:inline distT="0" distB="0" distL="0" distR="0" wp14:anchorId="49203203" wp14:editId="46C4AD44">
            <wp:extent cx="5731510" cy="2758440"/>
            <wp:effectExtent l="0" t="0" r="2540" b="3810"/>
            <wp:docPr id="2" name="Picture 2"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758440"/>
                    </a:xfrm>
                    <a:prstGeom prst="rect">
                      <a:avLst/>
                    </a:prstGeom>
                  </pic:spPr>
                </pic:pic>
              </a:graphicData>
            </a:graphic>
          </wp:inline>
        </w:drawing>
      </w:r>
    </w:p>
    <w:p w14:paraId="7AA1BB68" w14:textId="7AA0C9C1" w:rsidR="00BF56F1" w:rsidRPr="00C90A58" w:rsidRDefault="00162C2E" w:rsidP="00BF56F1">
      <w:pPr>
        <w:adjustRightInd w:val="0"/>
        <w:snapToGrid w:val="0"/>
        <w:spacing w:after="120" w:line="240" w:lineRule="auto"/>
        <w:jc w:val="both"/>
        <w:rPr>
          <w:rFonts w:ascii="Arial" w:eastAsia="SimSun" w:hAnsi="Arial" w:cs="Arial"/>
          <w:color w:val="222222"/>
          <w:shd w:val="clear" w:color="auto" w:fill="FFFFFF"/>
        </w:rPr>
      </w:pPr>
      <w:r w:rsidRPr="00C90A58">
        <w:rPr>
          <w:rFonts w:ascii="Arial" w:hAnsi="Arial" w:cs="Arial"/>
          <w:b/>
          <w:bCs/>
        </w:rPr>
        <w:t>Supplementary Figure 2.</w:t>
      </w:r>
      <w:r w:rsidR="00BF56F1" w:rsidRPr="00C90A58">
        <w:rPr>
          <w:rFonts w:ascii="Arial" w:eastAsia="SimSun" w:hAnsi="Arial" w:cs="Arial"/>
          <w:b/>
          <w:bCs/>
          <w:color w:val="222222"/>
          <w:shd w:val="clear" w:color="auto" w:fill="FFFFFF"/>
        </w:rPr>
        <w:t xml:space="preserve"> The workflow of the drug.</w:t>
      </w:r>
      <w:r w:rsidRPr="00C90A58">
        <w:rPr>
          <w:rFonts w:ascii="Arial" w:eastAsia="SimSun" w:hAnsi="Arial" w:cs="Arial"/>
          <w:b/>
          <w:bCs/>
          <w:color w:val="222222"/>
          <w:shd w:val="clear" w:color="auto" w:fill="FFFFFF"/>
        </w:rPr>
        <w:t xml:space="preserve"> </w:t>
      </w:r>
      <w:r w:rsidRPr="00C90A58">
        <w:rPr>
          <w:rFonts w:ascii="Arial" w:eastAsia="SimSun" w:hAnsi="Arial" w:cs="Arial"/>
          <w:color w:val="222222"/>
          <w:shd w:val="clear" w:color="auto" w:fill="FFFFFF"/>
        </w:rPr>
        <w:t>This figure illustrates the flow of tensors related to drugs.</w:t>
      </w:r>
    </w:p>
    <w:p w14:paraId="299F7626" w14:textId="77777777" w:rsidR="00BF56F1" w:rsidRPr="00C90A58" w:rsidRDefault="00BF56F1" w:rsidP="00BF56F1">
      <w:pPr>
        <w:tabs>
          <w:tab w:val="left" w:pos="4500"/>
        </w:tabs>
        <w:adjustRightInd w:val="0"/>
        <w:snapToGrid w:val="0"/>
        <w:spacing w:after="120" w:line="240" w:lineRule="auto"/>
        <w:jc w:val="both"/>
        <w:rPr>
          <w:rFonts w:ascii="Arial" w:eastAsia="SimSun" w:hAnsi="Arial" w:cs="Arial"/>
          <w:color w:val="156082" w:themeColor="accent1"/>
          <w:shd w:val="clear" w:color="auto" w:fill="FFFFFF"/>
        </w:rPr>
      </w:pPr>
      <w:r w:rsidRPr="00C90A58">
        <w:rPr>
          <w:rFonts w:ascii="Arial" w:eastAsia="SimSun" w:hAnsi="Arial" w:cs="Arial"/>
          <w:i/>
          <w:iCs/>
          <w:color w:val="222222"/>
          <w:u w:val="single"/>
          <w:shd w:val="clear" w:color="auto" w:fill="FFFFFF"/>
        </w:rPr>
        <w:lastRenderedPageBreak/>
        <w:t>Step 1 (biological information aggregation from D-network):</w:t>
      </w:r>
      <w:r w:rsidRPr="00C90A58">
        <w:rPr>
          <w:rFonts w:ascii="Arial" w:eastAsia="SimSun" w:hAnsi="Arial" w:cs="Arial"/>
          <w:color w:val="222222"/>
          <w:shd w:val="clear" w:color="auto" w:fill="FFFFFF"/>
        </w:rPr>
        <w:t xml:space="preserve"> </w:t>
      </w:r>
      <w:r w:rsidRPr="00C90A58">
        <w:rPr>
          <w:rFonts w:ascii="Arial" w:eastAsia="SimSun" w:hAnsi="Arial" w:cs="Arial"/>
          <w:color w:val="000000" w:themeColor="text1"/>
          <w:shd w:val="clear" w:color="auto" w:fill="FFFFFF"/>
        </w:rPr>
        <w:t xml:space="preserve">D-network is a model that takes a simplified molecular-input line-entry system (SMILES) string and protein amino acid sequence pair as input, representing a drug compound and a target protein. To encode these inputs, two deep transformation functions, </w:t>
      </w:r>
      <m:oMath>
        <m:sSub>
          <m:sSubPr>
            <m:ctrlPr>
              <w:rPr>
                <w:rFonts w:ascii="Cambria Math" w:eastAsia="SimSun" w:hAnsi="Cambria Math" w:cs="Arial"/>
                <w:color w:val="000000" w:themeColor="text1"/>
                <w:shd w:val="clear" w:color="auto" w:fill="FFFFFF"/>
              </w:rPr>
            </m:ctrlPr>
          </m:sSubPr>
          <m:e>
            <m:r>
              <m:rPr>
                <m:sty m:val="p"/>
              </m:rPr>
              <w:rPr>
                <w:rFonts w:ascii="Cambria Math" w:eastAsia="SimSun" w:hAnsi="Cambria Math" w:cs="Arial"/>
                <w:color w:val="000000" w:themeColor="text1"/>
                <w:shd w:val="clear" w:color="auto" w:fill="FFFFFF"/>
              </w:rPr>
              <m:t>R</m:t>
            </m:r>
          </m:e>
          <m:sub>
            <m:r>
              <m:rPr>
                <m:sty m:val="p"/>
              </m:rPr>
              <w:rPr>
                <w:rFonts w:ascii="Cambria Math" w:eastAsia="SimSun" w:hAnsi="Cambria Math" w:cs="Arial"/>
                <w:color w:val="000000" w:themeColor="text1"/>
                <w:shd w:val="clear" w:color="auto" w:fill="FFFFFF"/>
              </w:rPr>
              <m:t>drug</m:t>
            </m:r>
          </m:sub>
        </m:sSub>
        <m:r>
          <m:rPr>
            <m:sty m:val="p"/>
          </m:rPr>
          <w:rPr>
            <w:rFonts w:ascii="Cambria Math" w:eastAsia="SimSun" w:hAnsi="Cambria Math" w:cs="Arial"/>
            <w:color w:val="000000" w:themeColor="text1"/>
            <w:shd w:val="clear" w:color="auto" w:fill="FFFFFF"/>
          </w:rPr>
          <m:t>: D→R</m:t>
        </m:r>
      </m:oMath>
      <w:r w:rsidRPr="00C90A58">
        <w:rPr>
          <w:rFonts w:ascii="Arial" w:eastAsia="SimSun" w:hAnsi="Arial" w:cs="Arial"/>
          <w:color w:val="000000" w:themeColor="text1"/>
          <w:shd w:val="clear" w:color="auto" w:fill="FFFFFF"/>
        </w:rPr>
        <w:t xml:space="preserve"> and </w:t>
      </w:r>
      <m:oMath>
        <m:sSub>
          <m:sSubPr>
            <m:ctrlPr>
              <w:rPr>
                <w:rFonts w:ascii="Cambria Math" w:eastAsia="SimSun" w:hAnsi="Cambria Math" w:cs="Arial"/>
                <w:color w:val="000000" w:themeColor="text1"/>
                <w:shd w:val="clear" w:color="auto" w:fill="FFFFFF"/>
              </w:rPr>
            </m:ctrlPr>
          </m:sSubPr>
          <m:e>
            <m:r>
              <m:rPr>
                <m:sty m:val="p"/>
              </m:rPr>
              <w:rPr>
                <w:rFonts w:ascii="Cambria Math" w:eastAsia="SimSun" w:hAnsi="Cambria Math" w:cs="Arial"/>
                <w:color w:val="000000" w:themeColor="text1"/>
                <w:shd w:val="clear" w:color="auto" w:fill="FFFFFF"/>
              </w:rPr>
              <m:t>R</m:t>
            </m:r>
          </m:e>
          <m:sub>
            <m:r>
              <m:rPr>
                <m:sty m:val="p"/>
              </m:rPr>
              <w:rPr>
                <w:rFonts w:ascii="Cambria Math" w:eastAsia="SimSun" w:hAnsi="Cambria Math" w:cs="Arial"/>
                <w:color w:val="000000" w:themeColor="text1"/>
                <w:shd w:val="clear" w:color="auto" w:fill="FFFFFF"/>
              </w:rPr>
              <m:t>target</m:t>
            </m:r>
          </m:sub>
        </m:sSub>
        <m:r>
          <m:rPr>
            <m:sty m:val="p"/>
          </m:rPr>
          <w:rPr>
            <w:rFonts w:ascii="Cambria Math" w:eastAsia="SimSun" w:hAnsi="Cambria Math" w:cs="Arial"/>
            <w:color w:val="000000" w:themeColor="text1"/>
            <w:shd w:val="clear" w:color="auto" w:fill="FFFFFF"/>
          </w:rPr>
          <m:t>: T→R</m:t>
        </m:r>
      </m:oMath>
      <w:r w:rsidRPr="00C90A58">
        <w:rPr>
          <w:rFonts w:ascii="Arial" w:eastAsia="SimSun" w:hAnsi="Arial" w:cs="Arial"/>
          <w:color w:val="000000" w:themeColor="text1"/>
          <w:shd w:val="clear" w:color="auto" w:fill="FFFFFF"/>
        </w:rPr>
        <w:t xml:space="preserve">, are specified for the compounds </w:t>
      </w:r>
      <m:oMath>
        <m:sSub>
          <m:sSubPr>
            <m:ctrlPr>
              <w:rPr>
                <w:rFonts w:ascii="Cambria Math" w:eastAsia="Cambria Math" w:hAnsi="Cambria Math" w:cs="Arial"/>
                <w:color w:val="000000" w:themeColor="text1"/>
                <w:shd w:val="clear" w:color="auto" w:fill="FFFFFF"/>
              </w:rPr>
            </m:ctrlPr>
          </m:sSubPr>
          <m:e>
            <m:r>
              <m:rPr>
                <m:sty m:val="p"/>
              </m:rPr>
              <w:rPr>
                <w:rFonts w:ascii="Cambria Math" w:eastAsia="Cambria Math" w:hAnsi="Cambria Math" w:cs="Arial"/>
                <w:color w:val="000000" w:themeColor="text1"/>
                <w:shd w:val="clear" w:color="auto" w:fill="FFFFFF"/>
              </w:rPr>
              <m:t>str</m:t>
            </m:r>
          </m:e>
          <m:sub>
            <m:r>
              <m:rPr>
                <m:sty m:val="p"/>
              </m:rPr>
              <w:rPr>
                <w:rFonts w:ascii="Cambria Math" w:eastAsia="Cambria Math" w:hAnsi="Cambria Math" w:cs="Arial"/>
                <w:color w:val="000000" w:themeColor="text1"/>
                <w:shd w:val="clear" w:color="auto" w:fill="FFFFFF"/>
              </w:rPr>
              <m:t>d</m:t>
            </m:r>
          </m:sub>
        </m:sSub>
      </m:oMath>
      <w:r w:rsidRPr="00C90A58">
        <w:rPr>
          <w:rFonts w:ascii="Arial" w:eastAsia="SimSun" w:hAnsi="Arial" w:cs="Arial"/>
          <w:color w:val="000000" w:themeColor="text1"/>
          <w:shd w:val="clear" w:color="auto" w:fill="FFFFFF"/>
        </w:rPr>
        <w:t xml:space="preserve"> and protein </w:t>
      </w:r>
      <m:oMath>
        <m:sSub>
          <m:sSubPr>
            <m:ctrlPr>
              <w:rPr>
                <w:rFonts w:ascii="Cambria Math" w:eastAsia="Cambria Math" w:hAnsi="Cambria Math" w:cs="Arial"/>
                <w:color w:val="000000" w:themeColor="text1"/>
                <w:shd w:val="clear" w:color="auto" w:fill="FFFFFF"/>
              </w:rPr>
            </m:ctrlPr>
          </m:sSubPr>
          <m:e>
            <m:r>
              <m:rPr>
                <m:sty m:val="p"/>
              </m:rPr>
              <w:rPr>
                <w:rFonts w:ascii="Cambria Math" w:eastAsia="Cambria Math" w:hAnsi="Cambria Math" w:cs="Arial"/>
                <w:color w:val="000000" w:themeColor="text1"/>
                <w:shd w:val="clear" w:color="auto" w:fill="FFFFFF"/>
              </w:rPr>
              <m:t>seq</m:t>
            </m:r>
          </m:e>
          <m:sub>
            <m:r>
              <m:rPr>
                <m:sty m:val="p"/>
              </m:rPr>
              <w:rPr>
                <w:rFonts w:ascii="Cambria Math" w:eastAsia="Cambria Math" w:hAnsi="Cambria Math" w:cs="Arial"/>
                <w:color w:val="000000" w:themeColor="text1"/>
                <w:shd w:val="clear" w:color="auto" w:fill="FFFFFF"/>
              </w:rPr>
              <m:t>t</m:t>
            </m:r>
          </m:sub>
        </m:sSub>
      </m:oMath>
      <w:r w:rsidRPr="00C90A58">
        <w:rPr>
          <w:rFonts w:ascii="Arial" w:eastAsia="SimSun" w:hAnsi="Arial" w:cs="Arial"/>
          <w:color w:val="000000" w:themeColor="text1"/>
          <w:shd w:val="clear" w:color="auto" w:fill="FFFFFF"/>
        </w:rPr>
        <w:t xml:space="preserve">, respectively. These functions learn representations </w:t>
      </w:r>
      <m:oMath>
        <m:sSub>
          <m:sSubPr>
            <m:ctrlPr>
              <w:rPr>
                <w:rFonts w:ascii="Cambria Math" w:eastAsia="SimSun" w:hAnsi="Cambria Math" w:cs="Arial"/>
                <w:color w:val="000000" w:themeColor="text1"/>
                <w:shd w:val="clear" w:color="auto" w:fill="FFFFFF"/>
              </w:rPr>
            </m:ctrlPr>
          </m:sSubPr>
          <m:e>
            <m:r>
              <m:rPr>
                <m:sty m:val="p"/>
              </m:rPr>
              <w:rPr>
                <w:rFonts w:ascii="Cambria Math" w:eastAsia="SimSun" w:hAnsi="Cambria Math" w:cs="Arial"/>
                <w:color w:val="000000" w:themeColor="text1"/>
                <w:shd w:val="clear" w:color="auto" w:fill="FFFFFF"/>
              </w:rPr>
              <m:t>R</m:t>
            </m:r>
          </m:e>
          <m:sub>
            <m:r>
              <m:rPr>
                <m:sty m:val="p"/>
              </m:rPr>
              <w:rPr>
                <w:rFonts w:ascii="Cambria Math" w:eastAsia="SimSun" w:hAnsi="Cambria Math" w:cs="Arial"/>
                <w:color w:val="000000" w:themeColor="text1"/>
                <w:shd w:val="clear" w:color="auto" w:fill="FFFFFF"/>
              </w:rPr>
              <m:t>drug</m:t>
            </m:r>
          </m:sub>
        </m:sSub>
      </m:oMath>
      <w:r w:rsidRPr="00C90A58">
        <w:rPr>
          <w:rFonts w:ascii="Arial" w:eastAsia="SimSun" w:hAnsi="Arial" w:cs="Arial"/>
          <w:color w:val="000000" w:themeColor="text1"/>
          <w:shd w:val="clear" w:color="auto" w:fill="FFFFFF"/>
        </w:rPr>
        <w:t xml:space="preserve"> and </w:t>
      </w:r>
      <m:oMath>
        <m:sSub>
          <m:sSubPr>
            <m:ctrlPr>
              <w:rPr>
                <w:rFonts w:ascii="Cambria Math" w:eastAsia="SimSun" w:hAnsi="Cambria Math" w:cs="Arial"/>
                <w:color w:val="000000" w:themeColor="text1"/>
                <w:shd w:val="clear" w:color="auto" w:fill="FFFFFF"/>
              </w:rPr>
            </m:ctrlPr>
          </m:sSubPr>
          <m:e>
            <m:r>
              <m:rPr>
                <m:sty m:val="p"/>
              </m:rPr>
              <w:rPr>
                <w:rFonts w:ascii="Cambria Math" w:eastAsia="SimSun" w:hAnsi="Cambria Math" w:cs="Arial"/>
                <w:color w:val="000000" w:themeColor="text1"/>
                <w:shd w:val="clear" w:color="auto" w:fill="FFFFFF"/>
              </w:rPr>
              <m:t>R</m:t>
            </m:r>
          </m:e>
          <m:sub>
            <m:r>
              <m:rPr>
                <m:sty m:val="p"/>
              </m:rPr>
              <w:rPr>
                <w:rFonts w:ascii="Cambria Math" w:eastAsia="SimSun" w:hAnsi="Cambria Math" w:cs="Arial"/>
                <w:color w:val="000000" w:themeColor="text1"/>
                <w:shd w:val="clear" w:color="auto" w:fill="FFFFFF"/>
              </w:rPr>
              <m:t>target</m:t>
            </m:r>
          </m:sub>
        </m:sSub>
      </m:oMath>
      <w:r w:rsidRPr="00C90A58">
        <w:rPr>
          <w:rFonts w:ascii="Arial" w:eastAsia="SimSun" w:hAnsi="Arial" w:cs="Arial"/>
          <w:color w:val="000000" w:themeColor="text1"/>
          <w:shd w:val="clear" w:color="auto" w:fill="FFFFFF"/>
        </w:rPr>
        <w:t xml:space="preserve"> using molecular encoders, which are obtained from DeepPurpose</w:t>
      </w:r>
      <w:r w:rsidRPr="00C90A58">
        <w:rPr>
          <w:rFonts w:ascii="Arial" w:eastAsia="SimSun" w:hAnsi="Arial" w:cs="Arial"/>
          <w:color w:val="000000" w:themeColor="text1"/>
          <w:shd w:val="clear" w:color="auto" w:fill="FFFFFF"/>
          <w:vertAlign w:val="superscript"/>
        </w:rPr>
        <w:fldChar w:fldCharType="begin"/>
      </w:r>
      <w:r w:rsidRPr="00C90A58">
        <w:rPr>
          <w:rFonts w:ascii="Arial" w:eastAsia="SimSun" w:hAnsi="Arial" w:cs="Arial"/>
          <w:color w:val="000000" w:themeColor="text1"/>
          <w:shd w:val="clear" w:color="auto" w:fill="FFFFFF"/>
          <w:vertAlign w:val="superscript"/>
        </w:rPr>
        <w:instrText xml:space="preserve"> ADDIN EN.CITE &lt;EndNote&gt;&lt;Cite&gt;&lt;Author&gt;Huang&lt;/Author&gt;&lt;Year&gt;2020&lt;/Year&gt;&lt;RecNum&gt;399&lt;/RecNum&gt;&lt;DisplayText&gt;&lt;style face="superscript"&gt;1&lt;/style&gt;&lt;/DisplayText&gt;&lt;record&gt;&lt;rec-number&gt;399&lt;/rec-number&gt;&lt;foreign-keys&gt;&lt;key app="EN" db-id="0ptrxzpptztef0eassxpvezozd9a52apa2v2" timestamp="0"&gt;399&lt;/key&gt;&lt;/foreign-keys&gt;&lt;ref-type name="Journal Article"&gt;17&lt;/ref-type&gt;&lt;contributors&gt;&lt;authors&gt;&lt;author&gt;Huang, Kexin&lt;/author&gt;&lt;author&gt;Fu, Tianfan&lt;/author&gt;&lt;author&gt;Glass, Lucas M&lt;/author&gt;&lt;author&gt;Zitnik, Marinka&lt;/author&gt;&lt;author&gt;Xiao, Cao&lt;/author&gt;&lt;author&gt;Sun, Jimeng&lt;/author&gt;&lt;/authors&gt;&lt;/contributors&gt;&lt;titles&gt;&lt;title&gt;DeepPurpose: a deep learning library for drug–target interaction prediction&lt;/title&gt;&lt;secondary-title&gt;Bioinformatics&lt;/secondary-title&gt;&lt;/titles&gt;&lt;periodical&gt;&lt;full-title&gt;Bioinformatics&lt;/full-title&gt;&lt;/periodical&gt;&lt;dates&gt;&lt;year&gt;2020&lt;/year&gt;&lt;/dates&gt;&lt;urls&gt;&lt;/urls&gt;&lt;/record&gt;&lt;/Cite&gt;&lt;/EndNote&gt;</w:instrText>
      </w:r>
      <w:r w:rsidRPr="00C90A58">
        <w:rPr>
          <w:rFonts w:ascii="Arial" w:eastAsia="SimSun" w:hAnsi="Arial" w:cs="Arial"/>
          <w:color w:val="000000" w:themeColor="text1"/>
          <w:shd w:val="clear" w:color="auto" w:fill="FFFFFF"/>
          <w:vertAlign w:val="superscript"/>
        </w:rPr>
        <w:fldChar w:fldCharType="separate"/>
      </w:r>
      <w:r w:rsidRPr="00C90A58">
        <w:rPr>
          <w:rFonts w:ascii="Arial" w:eastAsia="SimSun" w:hAnsi="Arial" w:cs="Arial"/>
          <w:noProof/>
          <w:color w:val="000000" w:themeColor="text1"/>
          <w:shd w:val="clear" w:color="auto" w:fill="FFFFFF"/>
          <w:vertAlign w:val="superscript"/>
        </w:rPr>
        <w:t>1</w:t>
      </w:r>
      <w:r w:rsidRPr="00C90A58">
        <w:rPr>
          <w:rFonts w:ascii="Arial" w:eastAsia="SimSun" w:hAnsi="Arial" w:cs="Arial"/>
          <w:color w:val="000000" w:themeColor="text1"/>
          <w:shd w:val="clear" w:color="auto" w:fill="FFFFFF"/>
          <w:vertAlign w:val="superscript"/>
        </w:rPr>
        <w:fldChar w:fldCharType="end"/>
      </w:r>
      <w:r w:rsidRPr="00C90A58">
        <w:rPr>
          <w:rFonts w:ascii="Arial" w:eastAsia="SimSun" w:hAnsi="Arial" w:cs="Arial"/>
          <w:color w:val="000000" w:themeColor="text1"/>
          <w:shd w:val="clear" w:color="auto" w:fill="FFFFFF"/>
        </w:rPr>
        <w:t>. The molecular encoders include Morgan Fingerprint, Pubchem, Daylight, RDKit-2D, CNN, CNN+RNN, Transformer, and MPNN for drugs, and AAC, CNN, CNN+RNN, and Transformer for targets. In practical applications, molecular encoders are used to transform the input data into a numerical representation that can be processed by machine learning algorithms. This allows the D-network to learn meaningful representations of drugs and targets, which can be used to predict drug-target interactions and optimize drug discovery. By using a variety of molecular encoders, D-network can capture different aspects of the chemical and biological properties of drugs and targets, providing a comprehensive view of drug-target interactions.</w:t>
      </w:r>
    </w:p>
    <w:p w14:paraId="658462E6" w14:textId="77777777" w:rsidR="00BF56F1" w:rsidRPr="00C90A58" w:rsidRDefault="00BF56F1" w:rsidP="00BF56F1">
      <w:pPr>
        <w:tabs>
          <w:tab w:val="left" w:pos="4500"/>
        </w:tabs>
        <w:adjustRightInd w:val="0"/>
        <w:snapToGrid w:val="0"/>
        <w:spacing w:after="120" w:line="240" w:lineRule="auto"/>
        <w:jc w:val="both"/>
        <w:rPr>
          <w:rFonts w:ascii="Arial" w:eastAsia="SimSun" w:hAnsi="Arial" w:cs="Arial"/>
          <w:color w:val="000000" w:themeColor="text1"/>
          <w:shd w:val="clear" w:color="auto" w:fill="FFFFFF"/>
        </w:rPr>
      </w:pPr>
      <w:r w:rsidRPr="00C90A58">
        <w:rPr>
          <w:rFonts w:ascii="Arial" w:eastAsia="SimSun" w:hAnsi="Arial" w:cs="Arial"/>
          <w:i/>
          <w:iCs/>
          <w:color w:val="222222"/>
          <w:u w:val="single"/>
          <w:shd w:val="clear" w:color="auto" w:fill="FFFFFF"/>
        </w:rPr>
        <w:t>Step 2 (neighborhood information aggregation from N-network).</w:t>
      </w:r>
      <w:r w:rsidRPr="00C90A58">
        <w:rPr>
          <w:rFonts w:ascii="Arial" w:eastAsia="SimSun" w:hAnsi="Arial" w:cs="Arial"/>
          <w:color w:val="222222"/>
          <w:shd w:val="clear" w:color="auto" w:fill="FFFFFF"/>
        </w:rPr>
        <w:t xml:space="preserve"> </w:t>
      </w:r>
      <w:r w:rsidRPr="00C90A58">
        <w:rPr>
          <w:rFonts w:ascii="Arial" w:eastAsia="SimSun" w:hAnsi="Arial" w:cs="Arial"/>
          <w:color w:val="000000" w:themeColor="text1"/>
          <w:shd w:val="clear" w:color="auto" w:fill="FFFFFF"/>
        </w:rPr>
        <w:t xml:space="preserve">In the context of a heterogeneous network graph, neighborhood information aggregation for a given node </w:t>
      </w:r>
      <m:oMath>
        <m:r>
          <m:rPr>
            <m:sty m:val="p"/>
          </m:rPr>
          <w:rPr>
            <w:rFonts w:ascii="Cambria Math" w:eastAsia="SimSun" w:hAnsi="Cambria Math" w:cs="Arial"/>
            <w:color w:val="000000" w:themeColor="text1"/>
            <w:shd w:val="clear" w:color="auto" w:fill="FFFFFF"/>
          </w:rPr>
          <m:t>ν∈V</m:t>
        </m:r>
      </m:oMath>
      <w:r w:rsidRPr="00C90A58">
        <w:rPr>
          <w:rFonts w:ascii="Arial" w:eastAsia="SimSun" w:hAnsi="Arial" w:cs="Arial"/>
          <w:color w:val="000000" w:themeColor="text1"/>
          <w:shd w:val="clear" w:color="auto" w:fill="FFFFFF"/>
        </w:rPr>
        <w:t xml:space="preserve"> involves combining the embeddings of its neighboring nodes using an edge weight mapping function </w:t>
      </w:r>
      <m:oMath>
        <m:r>
          <m:rPr>
            <m:sty m:val="p"/>
          </m:rPr>
          <w:rPr>
            <w:rFonts w:ascii="Cambria Math" w:eastAsia="SimSun" w:hAnsi="Cambria Math" w:cs="Arial"/>
            <w:color w:val="000000" w:themeColor="text1"/>
            <w:shd w:val="clear" w:color="auto" w:fill="FFFFFF"/>
          </w:rPr>
          <m:t>s:E→R</m:t>
        </m:r>
      </m:oMath>
      <w:r w:rsidRPr="00C90A58">
        <w:rPr>
          <w:rFonts w:ascii="Arial" w:eastAsia="SimSun" w:hAnsi="Arial" w:cs="Arial"/>
          <w:color w:val="000000" w:themeColor="text1"/>
          <w:shd w:val="clear" w:color="auto" w:fill="FFFFFF"/>
        </w:rPr>
        <w:t xml:space="preserve"> that assigns a weight </w:t>
      </w:r>
      <m:oMath>
        <m:r>
          <m:rPr>
            <m:sty m:val="p"/>
          </m:rPr>
          <w:rPr>
            <w:rFonts w:ascii="Cambria Math" w:eastAsia="SimSun" w:hAnsi="Cambria Math" w:cs="Arial"/>
            <w:color w:val="000000" w:themeColor="text1"/>
            <w:shd w:val="clear" w:color="auto" w:fill="FFFFFF"/>
          </w:rPr>
          <m:t>s(e)</m:t>
        </m:r>
      </m:oMath>
      <w:r w:rsidRPr="00C90A58">
        <w:rPr>
          <w:rFonts w:ascii="Arial" w:eastAsia="SimSun" w:hAnsi="Arial" w:cs="Arial"/>
          <w:color w:val="000000" w:themeColor="text1"/>
          <w:shd w:val="clear" w:color="auto" w:fill="FFFFFF"/>
        </w:rPr>
        <w:t xml:space="preserve"> to each edge </w:t>
      </w:r>
      <m:oMath>
        <m:r>
          <m:rPr>
            <m:sty m:val="p"/>
          </m:rPr>
          <w:rPr>
            <w:rFonts w:ascii="Cambria Math" w:eastAsia="SimSun" w:hAnsi="Cambria Math" w:cs="Arial"/>
            <w:color w:val="000000" w:themeColor="text1"/>
            <w:shd w:val="clear" w:color="auto" w:fill="FFFFFF"/>
          </w:rPr>
          <m:t>e∈E</m:t>
        </m:r>
      </m:oMath>
      <w:r w:rsidRPr="00C90A58">
        <w:rPr>
          <w:rFonts w:ascii="Arial" w:eastAsia="SimSun" w:hAnsi="Arial" w:cs="Arial"/>
          <w:color w:val="000000" w:themeColor="text1"/>
          <w:shd w:val="clear" w:color="auto" w:fill="FFFFFF"/>
        </w:rPr>
        <w:t xml:space="preserve">. This process enables the creation of an updated embedding for the node, capturing the influence of its neighbors on its properties and characteristics. To begin, an initial node embedding function </w:t>
      </w:r>
      <m:oMath>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f</m:t>
            </m:r>
          </m:e>
          <m:sup>
            <m:r>
              <m:rPr>
                <m:sty m:val="p"/>
              </m:rPr>
              <w:rPr>
                <w:rFonts w:ascii="Cambria Math" w:eastAsia="SimSun" w:hAnsi="Cambria Math" w:cs="Arial"/>
                <w:color w:val="000000" w:themeColor="text1"/>
                <w:shd w:val="clear" w:color="auto" w:fill="FFFFFF"/>
              </w:rPr>
              <m:t>0</m:t>
            </m:r>
          </m:sup>
        </m:sSup>
        <m:r>
          <m:rPr>
            <m:sty m:val="p"/>
          </m:rPr>
          <w:rPr>
            <w:rFonts w:ascii="Cambria Math" w:eastAsia="SimSun" w:hAnsi="Cambria Math" w:cs="Arial"/>
            <w:color w:val="000000" w:themeColor="text1"/>
            <w:shd w:val="clear" w:color="auto" w:fill="FFFFFF"/>
          </w:rPr>
          <m:t>:V→</m:t>
        </m:r>
        <m:sSub>
          <m:sSubPr>
            <m:ctrlPr>
              <w:rPr>
                <w:rFonts w:ascii="Cambria Math" w:eastAsia="SimSun" w:hAnsi="Cambria Math" w:cs="Arial"/>
                <w:color w:val="000000" w:themeColor="text1"/>
                <w:shd w:val="clear" w:color="auto" w:fill="FFFFFF"/>
              </w:rPr>
            </m:ctrlPr>
          </m:sSubPr>
          <m:e>
            <m:r>
              <m:rPr>
                <m:sty m:val="p"/>
              </m:rPr>
              <w:rPr>
                <w:rFonts w:ascii="Cambria Math" w:eastAsia="SimSun" w:hAnsi="Cambria Math" w:cs="Arial"/>
                <w:color w:val="000000" w:themeColor="text1"/>
                <w:shd w:val="clear" w:color="auto" w:fill="FFFFFF"/>
              </w:rPr>
              <m:t>R</m:t>
            </m:r>
          </m:e>
          <m:sub>
            <m:r>
              <m:rPr>
                <m:sty m:val="p"/>
              </m:rPr>
              <w:rPr>
                <w:rFonts w:ascii="Cambria Math" w:eastAsia="SimSun" w:hAnsi="Cambria Math" w:cs="Arial"/>
                <w:color w:val="000000" w:themeColor="text1"/>
                <w:shd w:val="clear" w:color="auto" w:fill="FFFFFF"/>
              </w:rPr>
              <m:t>d</m:t>
            </m:r>
          </m:sub>
        </m:sSub>
      </m:oMath>
      <w:r w:rsidRPr="00C90A58">
        <w:rPr>
          <w:rFonts w:ascii="Arial" w:eastAsia="SimSun" w:hAnsi="Arial" w:cs="Arial"/>
          <w:color w:val="000000" w:themeColor="text1"/>
          <w:shd w:val="clear" w:color="auto" w:fill="FFFFFF"/>
        </w:rPr>
        <w:t xml:space="preserve"> is defined, which maps each node </w:t>
      </w:r>
      <m:oMath>
        <m:r>
          <m:rPr>
            <m:sty m:val="p"/>
          </m:rPr>
          <w:rPr>
            <w:rFonts w:ascii="Cambria Math" w:eastAsia="SimSun" w:hAnsi="Cambria Math" w:cs="Arial"/>
            <w:color w:val="000000" w:themeColor="text1"/>
            <w:shd w:val="clear" w:color="auto" w:fill="FFFFFF"/>
          </w:rPr>
          <m:t>ν∈V</m:t>
        </m:r>
      </m:oMath>
      <w:r w:rsidRPr="00C90A58">
        <w:rPr>
          <w:rFonts w:ascii="Arial" w:eastAsia="SimSun" w:hAnsi="Arial" w:cs="Arial"/>
          <w:color w:val="000000" w:themeColor="text1"/>
          <w:shd w:val="clear" w:color="auto" w:fill="FFFFFF"/>
        </w:rPr>
        <w:t xml:space="preserve"> to a d-dimensional vector representation </w:t>
      </w:r>
      <m:oMath>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f</m:t>
            </m:r>
          </m:e>
          <m:sup>
            <m:r>
              <m:rPr>
                <m:sty m:val="p"/>
              </m:rPr>
              <w:rPr>
                <w:rFonts w:ascii="Cambria Math" w:eastAsia="SimSun" w:hAnsi="Cambria Math" w:cs="Arial"/>
                <w:color w:val="000000" w:themeColor="text1"/>
                <w:shd w:val="clear" w:color="auto" w:fill="FFFFFF"/>
              </w:rPr>
              <m:t>0</m:t>
            </m:r>
          </m:sup>
        </m:sSup>
        <m:r>
          <m:rPr>
            <m:sty m:val="p"/>
          </m:rPr>
          <w:rPr>
            <w:rFonts w:ascii="Cambria Math" w:eastAsia="SimSun" w:hAnsi="Cambria Math" w:cs="Arial"/>
            <w:color w:val="000000" w:themeColor="text1"/>
            <w:shd w:val="clear" w:color="auto" w:fill="FFFFFF"/>
          </w:rPr>
          <m:t>(ν)</m:t>
        </m:r>
      </m:oMath>
      <w:r w:rsidRPr="00C90A58">
        <w:rPr>
          <w:rFonts w:ascii="Arial" w:eastAsia="SimSun" w:hAnsi="Arial" w:cs="Arial"/>
          <w:color w:val="000000" w:themeColor="text1"/>
          <w:shd w:val="clear" w:color="auto" w:fill="FFFFFF"/>
        </w:rPr>
        <w:t xml:space="preserve">. Then, for each edge </w:t>
      </w:r>
      <m:oMath>
        <m:r>
          <m:rPr>
            <m:sty m:val="p"/>
          </m:rPr>
          <w:rPr>
            <w:rFonts w:ascii="Cambria Math" w:eastAsia="SimSun" w:hAnsi="Cambria Math" w:cs="Arial"/>
            <w:color w:val="000000" w:themeColor="text1"/>
            <w:shd w:val="clear" w:color="auto" w:fill="FFFFFF"/>
          </w:rPr>
          <m:t>e=(v,</m:t>
        </m:r>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v</m:t>
            </m:r>
          </m:e>
          <m:sup>
            <m:r>
              <m:rPr>
                <m:sty m:val="p"/>
              </m:rPr>
              <w:rPr>
                <w:rFonts w:ascii="Cambria Math" w:eastAsia="SimSun" w:hAnsi="Cambria Math" w:cs="Arial"/>
                <w:color w:val="000000" w:themeColor="text1"/>
                <w:shd w:val="clear" w:color="auto" w:fill="FFFFFF"/>
              </w:rPr>
              <m:t>'</m:t>
            </m:r>
          </m:sup>
        </m:sSup>
        <m:r>
          <m:rPr>
            <m:sty m:val="p"/>
          </m:rPr>
          <w:rPr>
            <w:rFonts w:ascii="Cambria Math" w:eastAsia="SimSun" w:hAnsi="Cambria Math" w:cs="Arial"/>
            <w:color w:val="000000" w:themeColor="text1"/>
            <w:shd w:val="clear" w:color="auto" w:fill="FFFFFF"/>
          </w:rPr>
          <m:t>)∈E</m:t>
        </m:r>
      </m:oMath>
      <w:r w:rsidRPr="00C90A58">
        <w:rPr>
          <w:rFonts w:ascii="Arial" w:eastAsia="SimSun" w:hAnsi="Arial" w:cs="Arial"/>
          <w:color w:val="000000" w:themeColor="text1"/>
          <w:shd w:val="clear" w:color="auto" w:fill="FFFFFF"/>
        </w:rPr>
        <w:t xml:space="preserve"> adjacent to </w:t>
      </w:r>
      <m:oMath>
        <m:r>
          <m:rPr>
            <m:sty m:val="p"/>
          </m:rPr>
          <w:rPr>
            <w:rFonts w:ascii="Cambria Math" w:eastAsia="SimSun" w:hAnsi="Cambria Math" w:cs="Arial"/>
            <w:color w:val="000000" w:themeColor="text1"/>
            <w:shd w:val="clear" w:color="auto" w:fill="FFFFFF"/>
          </w:rPr>
          <m:t>v</m:t>
        </m:r>
      </m:oMath>
      <w:r w:rsidRPr="00C90A58">
        <w:rPr>
          <w:rFonts w:ascii="Arial" w:eastAsia="SimSun" w:hAnsi="Arial" w:cs="Arial"/>
          <w:color w:val="000000" w:themeColor="text1"/>
          <w:shd w:val="clear" w:color="auto" w:fill="FFFFFF"/>
        </w:rPr>
        <w:t xml:space="preserve">. The contributions of all neighboring nodes are aggregated using a weighted sum, resulting in a new embedding </w:t>
      </w:r>
      <m:oMath>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f</m:t>
            </m:r>
          </m:e>
          <m:sup>
            <m:r>
              <m:rPr>
                <m:sty m:val="p"/>
              </m:rPr>
              <w:rPr>
                <w:rFonts w:ascii="Cambria Math" w:eastAsia="SimSun" w:hAnsi="Cambria Math" w:cs="Arial"/>
                <w:color w:val="000000" w:themeColor="text1"/>
                <w:shd w:val="clear" w:color="auto" w:fill="FFFFFF"/>
              </w:rPr>
              <m:t>1</m:t>
            </m:r>
          </m:sup>
        </m:sSup>
        <m:r>
          <m:rPr>
            <m:sty m:val="p"/>
          </m:rPr>
          <w:rPr>
            <w:rFonts w:ascii="Cambria Math" w:eastAsia="SimSun" w:hAnsi="Cambria Math" w:cs="Arial"/>
            <w:color w:val="000000" w:themeColor="text1"/>
            <w:shd w:val="clear" w:color="auto" w:fill="FFFFFF"/>
          </w:rPr>
          <m:t>(ν)</m:t>
        </m:r>
      </m:oMath>
      <w:r w:rsidRPr="00C90A58">
        <w:rPr>
          <w:rFonts w:ascii="Arial" w:eastAsia="SimSun" w:hAnsi="Arial" w:cs="Arial"/>
          <w:color w:val="000000" w:themeColor="text1"/>
          <w:shd w:val="clear" w:color="auto" w:fill="FFFFFF"/>
        </w:rPr>
        <w:t xml:space="preserve"> for </w:t>
      </w:r>
      <m:oMath>
        <m:r>
          <m:rPr>
            <m:sty m:val="p"/>
          </m:rPr>
          <w:rPr>
            <w:rFonts w:ascii="Cambria Math" w:eastAsia="SimSun" w:hAnsi="Cambria Math" w:cs="Arial"/>
            <w:color w:val="000000" w:themeColor="text1"/>
            <w:shd w:val="clear" w:color="auto" w:fill="FFFFFF"/>
          </w:rPr>
          <m:t>v:</m:t>
        </m:r>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f</m:t>
            </m:r>
          </m:e>
          <m:sup>
            <m:r>
              <m:rPr>
                <m:sty m:val="p"/>
              </m:rPr>
              <w:rPr>
                <w:rFonts w:ascii="Cambria Math" w:eastAsia="SimSun" w:hAnsi="Cambria Math" w:cs="Arial"/>
                <w:color w:val="000000" w:themeColor="text1"/>
                <w:shd w:val="clear" w:color="auto" w:fill="FFFFFF"/>
              </w:rPr>
              <m:t>1</m:t>
            </m:r>
          </m:sup>
        </m:sSup>
        <m:r>
          <m:rPr>
            <m:sty m:val="p"/>
          </m:rPr>
          <w:rPr>
            <w:rFonts w:ascii="Cambria Math" w:eastAsia="SimSun" w:hAnsi="Cambria Math" w:cs="Arial"/>
            <w:color w:val="000000" w:themeColor="text1"/>
            <w:shd w:val="clear" w:color="auto" w:fill="FFFFFF"/>
          </w:rPr>
          <m:t>(ν)=</m:t>
        </m:r>
        <m:nary>
          <m:naryPr>
            <m:chr m:val="∑"/>
            <m:limLoc m:val="undOvr"/>
            <m:supHide m:val="1"/>
            <m:ctrlPr>
              <w:rPr>
                <w:rFonts w:ascii="Cambria Math" w:eastAsia="SimSun" w:hAnsi="Cambria Math" w:cs="Arial"/>
                <w:color w:val="000000" w:themeColor="text1"/>
                <w:shd w:val="clear" w:color="auto" w:fill="FFFFFF"/>
              </w:rPr>
            </m:ctrlPr>
          </m:naryPr>
          <m:sub>
            <m:eqArr>
              <m:eqArrPr>
                <m:ctrlPr>
                  <w:rPr>
                    <w:rFonts w:ascii="Cambria Math" w:eastAsia="SimSun" w:hAnsi="Cambria Math" w:cs="Arial"/>
                    <w:color w:val="000000" w:themeColor="text1"/>
                    <w:shd w:val="clear" w:color="auto" w:fill="FFFFFF"/>
                  </w:rPr>
                </m:ctrlPr>
              </m:eqArrPr>
              <m:e>
                <m:r>
                  <m:rPr>
                    <m:sty m:val="p"/>
                  </m:rPr>
                  <w:rPr>
                    <w:rFonts w:ascii="Cambria Math" w:eastAsia="SimSun" w:hAnsi="Cambria Math" w:cs="Arial"/>
                    <w:color w:val="000000" w:themeColor="text1"/>
                    <w:shd w:val="clear" w:color="auto" w:fill="FFFFFF"/>
                  </w:rPr>
                  <m:t xml:space="preserve"> </m:t>
                </m:r>
              </m:e>
              <m:e>
                <m:r>
                  <m:rPr>
                    <m:sty m:val="p"/>
                  </m:rPr>
                  <w:rPr>
                    <w:rFonts w:ascii="Cambria Math" w:eastAsia="SimSun" w:hAnsi="Cambria Math" w:cs="Arial"/>
                    <w:color w:val="000000" w:themeColor="text1"/>
                    <w:shd w:val="clear" w:color="auto" w:fill="FFFFFF"/>
                  </w:rPr>
                  <m:t>e</m:t>
                </m:r>
                <m:d>
                  <m:dPr>
                    <m:ctrlPr>
                      <w:rPr>
                        <w:rFonts w:ascii="Cambria Math" w:eastAsia="SimSun" w:hAnsi="Cambria Math" w:cs="Arial"/>
                        <w:color w:val="000000" w:themeColor="text1"/>
                        <w:shd w:val="clear" w:color="auto" w:fill="FFFFFF"/>
                      </w:rPr>
                    </m:ctrlPr>
                  </m:dPr>
                  <m:e>
                    <m:r>
                      <m:rPr>
                        <m:sty m:val="p"/>
                      </m:rPr>
                      <w:rPr>
                        <w:rFonts w:ascii="Cambria Math" w:eastAsia="SimSun" w:hAnsi="Cambria Math" w:cs="Arial"/>
                        <w:color w:val="000000" w:themeColor="text1"/>
                        <w:shd w:val="clear" w:color="auto" w:fill="FFFFFF"/>
                      </w:rPr>
                      <m:t>v,</m:t>
                    </m:r>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v</m:t>
                        </m:r>
                      </m:e>
                      <m:sup>
                        <m:r>
                          <m:rPr>
                            <m:sty m:val="p"/>
                          </m:rPr>
                          <w:rPr>
                            <w:rFonts w:ascii="Cambria Math" w:eastAsia="SimSun" w:hAnsi="Cambria Math" w:cs="Arial"/>
                            <w:color w:val="000000" w:themeColor="text1"/>
                            <w:shd w:val="clear" w:color="auto" w:fill="FFFFFF"/>
                          </w:rPr>
                          <m:t>'</m:t>
                        </m:r>
                      </m:sup>
                    </m:sSup>
                  </m:e>
                </m:d>
                <m:r>
                  <m:rPr>
                    <m:sty m:val="p"/>
                  </m:rPr>
                  <w:rPr>
                    <w:rFonts w:ascii="Cambria Math" w:eastAsia="SimSun" w:hAnsi="Cambria Math" w:cs="Arial"/>
                    <w:color w:val="000000" w:themeColor="text1"/>
                    <w:shd w:val="clear" w:color="auto" w:fill="FFFFFF"/>
                  </w:rPr>
                  <m:t>∈E</m:t>
                </m:r>
              </m:e>
            </m:eqArr>
          </m:sub>
          <m:sup/>
          <m:e>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f</m:t>
                </m:r>
              </m:e>
              <m:sup>
                <m:r>
                  <m:rPr>
                    <m:sty m:val="p"/>
                  </m:rPr>
                  <w:rPr>
                    <w:rFonts w:ascii="Cambria Math" w:eastAsia="SimSun" w:hAnsi="Cambria Math" w:cs="Arial"/>
                    <w:color w:val="000000" w:themeColor="text1"/>
                    <w:shd w:val="clear" w:color="auto" w:fill="FFFFFF"/>
                  </w:rPr>
                  <m:t>0</m:t>
                </m:r>
              </m:sup>
            </m:sSup>
            <m:r>
              <m:rPr>
                <m:sty m:val="p"/>
              </m:rPr>
              <w:rPr>
                <w:rFonts w:ascii="Cambria Math" w:eastAsia="SimSun" w:hAnsi="Cambria Math" w:cs="Arial"/>
                <w:color w:val="000000" w:themeColor="text1"/>
                <w:shd w:val="clear" w:color="auto" w:fill="FFFFFF"/>
              </w:rPr>
              <m:t>(</m:t>
            </m:r>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v</m:t>
                </m:r>
              </m:e>
              <m:sup>
                <m:r>
                  <m:rPr>
                    <m:sty m:val="p"/>
                  </m:rPr>
                  <w:rPr>
                    <w:rFonts w:ascii="Cambria Math" w:eastAsia="SimSun" w:hAnsi="Cambria Math" w:cs="Arial"/>
                    <w:color w:val="000000" w:themeColor="text1"/>
                    <w:shd w:val="clear" w:color="auto" w:fill="FFFFFF"/>
                  </w:rPr>
                  <m:t>'</m:t>
                </m:r>
              </m:sup>
            </m:sSup>
            <m:r>
              <m:rPr>
                <m:sty m:val="p"/>
              </m:rPr>
              <w:rPr>
                <w:rFonts w:ascii="Cambria Math" w:eastAsia="SimSun" w:hAnsi="Cambria Math" w:cs="Arial"/>
                <w:color w:val="000000" w:themeColor="text1"/>
                <w:shd w:val="clear" w:color="auto" w:fill="FFFFFF"/>
              </w:rPr>
              <m:t>)</m:t>
            </m:r>
          </m:e>
        </m:nary>
      </m:oMath>
      <w:r w:rsidRPr="00C90A58">
        <w:rPr>
          <w:rFonts w:ascii="Arial" w:eastAsia="SimSun" w:hAnsi="Arial" w:cs="Arial"/>
          <w:color w:val="000000" w:themeColor="text1"/>
          <w:shd w:val="clear" w:color="auto" w:fill="FFFFFF"/>
        </w:rPr>
        <w:t xml:space="preserve">.This process can be iterated to update the embeddings of all nodes in the graph, incorporating information from multiple layers of neighborhood connections. By combining node embeddings with edge weights, heterogeneous network graphs can capture complex relationships between nodes and enable effective analysis and prediction of network properties. </w:t>
      </w:r>
      <w:r w:rsidRPr="00C90A58">
        <w:rPr>
          <w:rFonts w:ascii="Arial" w:eastAsia="SimSun" w:hAnsi="Arial" w:cs="Arial"/>
          <w:color w:val="222222"/>
          <w:shd w:val="clear" w:color="auto" w:fill="FFFFFF"/>
        </w:rPr>
        <w:t>In practice, we adopted NeoDTI</w:t>
      </w:r>
      <w:r w:rsidRPr="00C90A58">
        <w:rPr>
          <w:rFonts w:ascii="Arial" w:eastAsia="SimSun" w:hAnsi="Arial" w:cs="Arial"/>
          <w:color w:val="222222"/>
          <w:shd w:val="clear" w:color="auto" w:fill="FFFFFF"/>
        </w:rPr>
        <w:fldChar w:fldCharType="begin"/>
      </w:r>
      <w:r w:rsidRPr="00C90A58">
        <w:rPr>
          <w:rFonts w:ascii="Arial" w:eastAsia="SimSun" w:hAnsi="Arial" w:cs="Arial"/>
          <w:color w:val="222222"/>
          <w:shd w:val="clear" w:color="auto" w:fill="FFFFFF"/>
        </w:rPr>
        <w:instrText xml:space="preserve"> ADDIN EN.CITE &lt;EndNote&gt;&lt;Cite&gt;&lt;Author&gt;Wan&lt;/Author&gt;&lt;Year&gt;2019&lt;/Year&gt;&lt;RecNum&gt;400&lt;/RecNum&gt;&lt;DisplayText&gt;&lt;style face="superscript"&gt;2&lt;/style&gt;&lt;/DisplayText&gt;&lt;record&gt;&lt;rec-number&gt;400&lt;/rec-number&gt;&lt;foreign-keys&gt;&lt;key app="EN" db-id="0ptrxzpptztef0eassxpvezozd9a52apa2v2" timestamp="0"&gt;400&lt;/key&gt;&lt;/foreign-keys&gt;&lt;ref-type name="Journal Article"&gt;17&lt;/ref-type&gt;&lt;contributors&gt;&lt;authors&gt;&lt;author&gt;Wan, Fangping&lt;/author&gt;&lt;author&gt;Hong, Lixiang&lt;/author&gt;&lt;author&gt;Xiao, An&lt;/author&gt;&lt;author&gt;Jiang, Tao&lt;/author&gt;&lt;author&gt;Zeng, Jianyang&lt;/author&gt;&lt;/authors&gt;&lt;/contributors&gt;&lt;titles&gt;&lt;title&gt;NeoDTI: neural integration of neighbor information from a heterogeneous network for discovering new drug–target interactions&lt;/title&gt;&lt;secondary-title&gt;Bioinformatics&lt;/secondary-title&gt;&lt;/titles&gt;&lt;periodical&gt;&lt;full-title&gt;Bioinformatics&lt;/full-title&gt;&lt;/periodical&gt;&lt;pages&gt;104-111&lt;/pages&gt;&lt;volume&gt;35&lt;/volume&gt;&lt;number&gt;1&lt;/number&gt;&lt;dates&gt;&lt;year&gt;2019&lt;/year&gt;&lt;/dates&gt;&lt;isbn&gt;1367-4803&lt;/isbn&gt;&lt;urls&gt;&lt;/urls&gt;&lt;/record&gt;&lt;/Cite&gt;&lt;/EndNote&gt;</w:instrText>
      </w:r>
      <w:r w:rsidRPr="00C90A58">
        <w:rPr>
          <w:rFonts w:ascii="Arial" w:eastAsia="SimSun" w:hAnsi="Arial" w:cs="Arial"/>
          <w:color w:val="222222"/>
          <w:shd w:val="clear" w:color="auto" w:fill="FFFFFF"/>
        </w:rPr>
        <w:fldChar w:fldCharType="separate"/>
      </w:r>
      <w:r w:rsidRPr="00C90A58">
        <w:rPr>
          <w:rFonts w:ascii="Arial" w:eastAsia="SimSun" w:hAnsi="Arial" w:cs="Arial"/>
          <w:noProof/>
          <w:color w:val="222222"/>
          <w:shd w:val="clear" w:color="auto" w:fill="FFFFFF"/>
          <w:vertAlign w:val="superscript"/>
        </w:rPr>
        <w:t>2</w:t>
      </w:r>
      <w:r w:rsidRPr="00C90A58">
        <w:rPr>
          <w:rFonts w:ascii="Arial" w:eastAsia="SimSun" w:hAnsi="Arial" w:cs="Arial"/>
          <w:color w:val="222222"/>
          <w:shd w:val="clear" w:color="auto" w:fill="FFFFFF"/>
        </w:rPr>
        <w:fldChar w:fldCharType="end"/>
      </w:r>
      <w:r w:rsidRPr="00C90A58">
        <w:rPr>
          <w:rFonts w:ascii="Arial" w:eastAsia="SimSun" w:hAnsi="Arial" w:cs="Arial"/>
          <w:color w:val="222222"/>
          <w:shd w:val="clear" w:color="auto" w:fill="FFFFFF"/>
        </w:rPr>
        <w:t xml:space="preserve"> for the calculation of </w:t>
      </w:r>
      <m:oMath>
        <m:sSup>
          <m:sSupPr>
            <m:ctrlPr>
              <w:rPr>
                <w:rFonts w:ascii="Cambria Math" w:eastAsia="SimSun" w:hAnsi="Cambria Math" w:cs="Arial"/>
                <w:color w:val="222222"/>
                <w:shd w:val="clear" w:color="auto" w:fill="FFFFFF"/>
              </w:rPr>
            </m:ctrlPr>
          </m:sSupPr>
          <m:e>
            <m:r>
              <m:rPr>
                <m:sty m:val="p"/>
              </m:rPr>
              <w:rPr>
                <w:rFonts w:ascii="Cambria Math" w:eastAsia="SimSun" w:hAnsi="Cambria Math" w:cs="Arial"/>
                <w:color w:val="222222"/>
                <w:shd w:val="clear" w:color="auto" w:fill="FFFFFF"/>
              </w:rPr>
              <m:t>f</m:t>
            </m:r>
          </m:e>
          <m:sup>
            <m:r>
              <m:rPr>
                <m:sty m:val="p"/>
              </m:rPr>
              <w:rPr>
                <w:rFonts w:ascii="Cambria Math" w:eastAsia="SimSun" w:hAnsi="Cambria Math" w:cs="Arial"/>
                <w:color w:val="222222"/>
                <w:shd w:val="clear" w:color="auto" w:fill="FFFFFF"/>
              </w:rPr>
              <m:t>t</m:t>
            </m:r>
          </m:sup>
        </m:sSup>
        <m:d>
          <m:dPr>
            <m:ctrlPr>
              <w:rPr>
                <w:rFonts w:ascii="Cambria Math" w:eastAsia="SimSun" w:hAnsi="Cambria Math" w:cs="Arial"/>
                <w:color w:val="222222"/>
                <w:shd w:val="clear" w:color="auto" w:fill="FFFFFF"/>
              </w:rPr>
            </m:ctrlPr>
          </m:dPr>
          <m:e>
            <m:r>
              <m:rPr>
                <m:sty m:val="p"/>
              </m:rPr>
              <w:rPr>
                <w:rFonts w:ascii="Cambria Math" w:eastAsia="SimSun" w:hAnsi="Cambria Math" w:cs="Arial"/>
                <w:color w:val="222222"/>
                <w:shd w:val="clear" w:color="auto" w:fill="FFFFFF"/>
              </w:rPr>
              <m:t>v</m:t>
            </m:r>
          </m:e>
        </m:d>
      </m:oMath>
      <w:r w:rsidRPr="00C90A58">
        <w:rPr>
          <w:rFonts w:ascii="Arial" w:eastAsia="SimSun" w:hAnsi="Arial" w:cs="Arial"/>
          <w:color w:val="222222"/>
          <w:shd w:val="clear" w:color="auto" w:fill="FFFFFF"/>
        </w:rPr>
        <w:t>.</w:t>
      </w:r>
    </w:p>
    <w:p w14:paraId="22D2FC41" w14:textId="77777777" w:rsidR="00BF56F1" w:rsidRPr="00C90A58" w:rsidRDefault="00BF56F1" w:rsidP="00BF56F1">
      <w:pPr>
        <w:adjustRightInd w:val="0"/>
        <w:snapToGrid w:val="0"/>
        <w:spacing w:after="120" w:line="240" w:lineRule="auto"/>
        <w:jc w:val="both"/>
        <w:rPr>
          <w:rFonts w:ascii="Arial" w:eastAsia="SimSun" w:hAnsi="Arial" w:cs="Arial"/>
          <w:color w:val="000000" w:themeColor="text1"/>
          <w:shd w:val="clear" w:color="auto" w:fill="FFFFFF"/>
        </w:rPr>
      </w:pPr>
      <w:r w:rsidRPr="00C90A58">
        <w:rPr>
          <w:rFonts w:ascii="Arial" w:eastAsia="SimSun" w:hAnsi="Arial" w:cs="Arial"/>
          <w:i/>
          <w:iCs/>
          <w:color w:val="222222"/>
          <w:u w:val="single"/>
          <w:shd w:val="clear" w:color="auto" w:fill="FFFFFF"/>
        </w:rPr>
        <w:t>Step 3 (updating the node embedding).</w:t>
      </w:r>
      <w:r w:rsidRPr="00C90A58">
        <w:rPr>
          <w:rFonts w:ascii="Arial" w:eastAsia="SimSun" w:hAnsi="Arial" w:cs="Arial"/>
          <w:color w:val="222222"/>
          <w:shd w:val="clear" w:color="auto" w:fill="FFFFFF"/>
        </w:rPr>
        <w:t xml:space="preserve"> </w:t>
      </w:r>
      <w:r w:rsidRPr="00C90A58">
        <w:rPr>
          <w:rFonts w:ascii="Arial" w:eastAsia="SimSun" w:hAnsi="Arial" w:cs="Arial"/>
          <w:color w:val="000000" w:themeColor="text1"/>
          <w:shd w:val="clear" w:color="auto" w:fill="FFFFFF"/>
        </w:rPr>
        <w:t xml:space="preserve">Updating the node embeddings graph involves using the aggregated neighbor information a_v's for all nodes </w:t>
      </w:r>
      <m:oMath>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v</m:t>
            </m:r>
          </m:e>
          <m:sup>
            <m:r>
              <m:rPr>
                <m:sty m:val="p"/>
              </m:rPr>
              <w:rPr>
                <w:rFonts w:ascii="Cambria Math" w:eastAsia="SimSun" w:hAnsi="Cambria Math" w:cs="Arial"/>
                <w:color w:val="000000" w:themeColor="text1"/>
                <w:shd w:val="clear" w:color="auto" w:fill="FFFFFF"/>
              </w:rPr>
              <m:t>'</m:t>
            </m:r>
          </m:sup>
        </m:sSup>
      </m:oMath>
      <w:r w:rsidRPr="00C90A58">
        <w:rPr>
          <w:rFonts w:ascii="Arial" w:eastAsia="SimSun" w:hAnsi="Arial" w:cs="Arial"/>
          <w:color w:val="000000" w:themeColor="text1"/>
          <w:shd w:val="clear" w:color="auto" w:fill="FFFFFF"/>
        </w:rPr>
        <w:t xml:space="preserve">s in the network and the feature embeddings </w:t>
      </w:r>
      <m:oMath>
        <m:r>
          <m:rPr>
            <m:sty m:val="p"/>
          </m:rPr>
          <w:rPr>
            <w:rFonts w:ascii="Cambria Math" w:eastAsia="SimSun" w:hAnsi="Cambria Math" w:cs="Arial"/>
            <w:color w:val="000000" w:themeColor="text1"/>
            <w:shd w:val="clear" w:color="auto" w:fill="FFFFFF"/>
          </w:rPr>
          <m:t>R</m:t>
        </m:r>
      </m:oMath>
      <w:r w:rsidRPr="00C90A58">
        <w:rPr>
          <w:rFonts w:ascii="Arial" w:eastAsia="SimSun" w:hAnsi="Arial" w:cs="Arial"/>
          <w:color w:val="000000" w:themeColor="text1"/>
          <w:shd w:val="clear" w:color="auto" w:fill="FFFFFF"/>
        </w:rPr>
        <w:t xml:space="preserve"> to generate an updated embedding </w:t>
      </w:r>
      <m:oMath>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f</m:t>
            </m:r>
          </m:e>
          <m:sup>
            <m:r>
              <m:rPr>
                <m:sty m:val="p"/>
              </m:rPr>
              <w:rPr>
                <w:rFonts w:ascii="Cambria Math" w:eastAsia="SimSun" w:hAnsi="Cambria Math" w:cs="Arial"/>
                <w:color w:val="000000" w:themeColor="text1"/>
                <w:shd w:val="clear" w:color="auto" w:fill="FFFFFF"/>
              </w:rPr>
              <m:t>1</m:t>
            </m:r>
          </m:sup>
        </m:sSup>
        <m:r>
          <m:rPr>
            <m:sty m:val="p"/>
          </m:rPr>
          <w:rPr>
            <w:rFonts w:ascii="Cambria Math" w:eastAsia="SimSun" w:hAnsi="Cambria Math" w:cs="Arial"/>
            <w:color w:val="000000" w:themeColor="text1"/>
            <w:shd w:val="clear" w:color="auto" w:fill="FFFFFF"/>
          </w:rPr>
          <m:t>(ν)</m:t>
        </m:r>
      </m:oMath>
      <w:r w:rsidRPr="00C90A58">
        <w:rPr>
          <w:rFonts w:ascii="Arial" w:eastAsia="SimSun" w:hAnsi="Arial" w:cs="Arial"/>
          <w:color w:val="000000" w:themeColor="text1"/>
          <w:shd w:val="clear" w:color="auto" w:fill="FFFFFF"/>
        </w:rPr>
        <w:t xml:space="preserve"> for each node </w:t>
      </w:r>
      <m:oMath>
        <m:r>
          <m:rPr>
            <m:sty m:val="p"/>
          </m:rPr>
          <w:rPr>
            <w:rFonts w:ascii="Cambria Math" w:eastAsia="SimSun" w:hAnsi="Cambria Math" w:cs="Arial"/>
            <w:color w:val="000000" w:themeColor="text1"/>
            <w:shd w:val="clear" w:color="auto" w:fill="FFFFFF"/>
          </w:rPr>
          <m:t>v</m:t>
        </m:r>
      </m:oMath>
      <w:r w:rsidRPr="00C90A58">
        <w:rPr>
          <w:rFonts w:ascii="Arial" w:eastAsia="SimSun" w:hAnsi="Arial" w:cs="Arial"/>
          <w:color w:val="000000" w:themeColor="text1"/>
          <w:shd w:val="clear" w:color="auto" w:fill="FFFFFF"/>
        </w:rPr>
        <w:t xml:space="preserve"> as </w:t>
      </w:r>
      <m:oMath>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f</m:t>
            </m:r>
          </m:e>
          <m:sup>
            <m:r>
              <m:rPr>
                <m:sty m:val="p"/>
              </m:rPr>
              <w:rPr>
                <w:rFonts w:ascii="Cambria Math" w:eastAsia="SimSun" w:hAnsi="Cambria Math" w:cs="Arial"/>
                <w:color w:val="000000" w:themeColor="text1"/>
                <w:shd w:val="clear" w:color="auto" w:fill="FFFFFF"/>
              </w:rPr>
              <m:t>2</m:t>
            </m:r>
          </m:sup>
        </m:sSup>
        <m:d>
          <m:dPr>
            <m:ctrlPr>
              <w:rPr>
                <w:rFonts w:ascii="Cambria Math" w:eastAsia="SimSun" w:hAnsi="Cambria Math" w:cs="Arial"/>
                <w:color w:val="000000" w:themeColor="text1"/>
                <w:shd w:val="clear" w:color="auto" w:fill="FFFFFF"/>
              </w:rPr>
            </m:ctrlPr>
          </m:dPr>
          <m:e>
            <m:r>
              <m:rPr>
                <m:sty m:val="p"/>
              </m:rPr>
              <w:rPr>
                <w:rFonts w:ascii="Cambria Math" w:eastAsia="SimSun" w:hAnsi="Cambria Math" w:cs="Arial"/>
                <w:color w:val="000000" w:themeColor="text1"/>
                <w:shd w:val="clear" w:color="auto" w:fill="FFFFFF"/>
              </w:rPr>
              <m:t>ν</m:t>
            </m:r>
          </m:e>
        </m:d>
        <m:r>
          <m:rPr>
            <m:sty m:val="p"/>
          </m:rPr>
          <w:rPr>
            <w:rFonts w:ascii="Cambria Math" w:eastAsia="SimSun" w:hAnsi="Cambria Math" w:cs="Arial"/>
            <w:color w:val="000000" w:themeColor="text1"/>
            <w:shd w:val="clear" w:color="auto" w:fill="FFFFFF"/>
          </w:rPr>
          <m:t xml:space="preserve"> ←</m:t>
        </m:r>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Concat(f</m:t>
            </m:r>
          </m:e>
          <m:sup>
            <m:r>
              <m:rPr>
                <m:sty m:val="p"/>
              </m:rPr>
              <w:rPr>
                <w:rFonts w:ascii="Cambria Math" w:eastAsia="SimSun" w:hAnsi="Cambria Math" w:cs="Arial"/>
                <w:color w:val="000000" w:themeColor="text1"/>
                <w:shd w:val="clear" w:color="auto" w:fill="FFFFFF"/>
              </w:rPr>
              <m:t>1</m:t>
            </m:r>
          </m:sup>
        </m:sSup>
        <m:d>
          <m:dPr>
            <m:ctrlPr>
              <w:rPr>
                <w:rFonts w:ascii="Cambria Math" w:eastAsia="SimSun" w:hAnsi="Cambria Math" w:cs="Arial"/>
                <w:color w:val="000000" w:themeColor="text1"/>
                <w:shd w:val="clear" w:color="auto" w:fill="FFFFFF"/>
              </w:rPr>
            </m:ctrlPr>
          </m:dPr>
          <m:e>
            <m:r>
              <m:rPr>
                <m:sty m:val="p"/>
              </m:rPr>
              <w:rPr>
                <w:rFonts w:ascii="Cambria Math" w:eastAsia="SimSun" w:hAnsi="Cambria Math" w:cs="Arial"/>
                <w:color w:val="000000" w:themeColor="text1"/>
                <w:shd w:val="clear" w:color="auto" w:fill="FFFFFF"/>
              </w:rPr>
              <m:t>ν</m:t>
            </m:r>
          </m:e>
        </m:d>
        <m:r>
          <m:rPr>
            <m:sty m:val="p"/>
          </m:rPr>
          <w:rPr>
            <w:rFonts w:ascii="Cambria Math" w:eastAsia="SimSun" w:hAnsi="Cambria Math" w:cs="Arial"/>
            <w:color w:val="000000" w:themeColor="text1"/>
            <w:shd w:val="clear" w:color="auto" w:fill="FFFFFF"/>
          </w:rPr>
          <m:t>,R)</m:t>
        </m:r>
      </m:oMath>
      <w:r w:rsidRPr="00C90A58">
        <w:rPr>
          <w:rFonts w:ascii="Arial" w:eastAsia="SimSun" w:hAnsi="Arial" w:cs="Arial"/>
          <w:color w:val="000000" w:themeColor="text1"/>
          <w:shd w:val="clear" w:color="auto" w:fill="FFFFFF"/>
        </w:rPr>
        <w:t xml:space="preserve">, where </w:t>
      </w:r>
      <m:oMath>
        <m:r>
          <m:rPr>
            <m:sty m:val="p"/>
          </m:rPr>
          <w:rPr>
            <w:rFonts w:ascii="Cambria Math" w:eastAsia="SimSun" w:hAnsi="Cambria Math" w:cs="Arial"/>
            <w:color w:val="000000" w:themeColor="text1"/>
            <w:shd w:val="clear" w:color="auto" w:fill="FFFFFF"/>
          </w:rPr>
          <m:t>R</m:t>
        </m:r>
      </m:oMath>
      <w:r w:rsidRPr="00C90A58">
        <w:rPr>
          <w:rFonts w:ascii="Arial" w:eastAsia="SimSun" w:hAnsi="Arial" w:cs="Arial"/>
          <w:color w:val="000000" w:themeColor="text1"/>
          <w:shd w:val="clear" w:color="auto" w:fill="FFFFFF"/>
        </w:rPr>
        <w:t xml:space="preserve"> is an embedding learned from D-network. Specifically, </w:t>
      </w:r>
      <m:oMath>
        <m:sSub>
          <m:sSubPr>
            <m:ctrlPr>
              <w:rPr>
                <w:rFonts w:ascii="Cambria Math" w:eastAsia="SimSun" w:hAnsi="Cambria Math" w:cs="Arial"/>
                <w:i/>
                <w:iCs/>
                <w:color w:val="222222"/>
                <w:shd w:val="clear" w:color="auto" w:fill="FFFFFF"/>
              </w:rPr>
            </m:ctrlPr>
          </m:sSubPr>
          <m:e>
            <m:r>
              <m:rPr>
                <m:sty m:val="p"/>
              </m:rPr>
              <w:rPr>
                <w:rFonts w:ascii="Cambria Math" w:eastAsia="SimSun" w:hAnsi="Cambria Math" w:cs="Arial"/>
                <w:color w:val="222222"/>
                <w:shd w:val="clear" w:color="auto" w:fill="FFFFFF"/>
              </w:rPr>
              <m:t>R=R</m:t>
            </m:r>
          </m:e>
          <m:sub>
            <m:r>
              <m:rPr>
                <m:sty m:val="p"/>
              </m:rPr>
              <w:rPr>
                <w:rFonts w:ascii="Cambria Math" w:eastAsia="SimSun" w:hAnsi="Cambria Math" w:cs="Arial"/>
                <w:color w:val="222222"/>
                <w:shd w:val="clear" w:color="auto" w:fill="FFFFFF"/>
              </w:rPr>
              <m:t>drug</m:t>
            </m:r>
          </m:sub>
        </m:sSub>
      </m:oMath>
      <w:r w:rsidRPr="00C90A58">
        <w:rPr>
          <w:rFonts w:ascii="Arial" w:eastAsia="SimSun" w:hAnsi="Arial" w:cs="Arial"/>
          <w:iCs/>
          <w:color w:val="222222"/>
          <w:shd w:val="clear" w:color="auto" w:fill="FFFFFF"/>
        </w:rPr>
        <w:t xml:space="preserve"> when </w:t>
      </w:r>
      <m:oMath>
        <m:r>
          <m:rPr>
            <m:sty m:val="p"/>
          </m:rPr>
          <w:rPr>
            <w:rFonts w:ascii="Cambria Math" w:eastAsia="SimSun" w:hAnsi="Cambria Math" w:cs="Arial"/>
            <w:color w:val="000000" w:themeColor="text1"/>
            <w:shd w:val="clear" w:color="auto" w:fill="FFFFFF"/>
          </w:rPr>
          <m:t>ν</m:t>
        </m:r>
      </m:oMath>
      <w:r w:rsidRPr="00C90A58">
        <w:rPr>
          <w:rFonts w:ascii="Arial" w:eastAsia="SimSun" w:hAnsi="Arial" w:cs="Arial"/>
          <w:iCs/>
          <w:color w:val="000000" w:themeColor="text1"/>
          <w:shd w:val="clear" w:color="auto" w:fill="FFFFFF"/>
        </w:rPr>
        <w:t xml:space="preserve"> is a drug and</w:t>
      </w:r>
      <w:r w:rsidRPr="00C90A58">
        <w:rPr>
          <w:rFonts w:ascii="Arial" w:eastAsia="SimSun" w:hAnsi="Arial" w:cs="Arial"/>
          <w:iCs/>
          <w:color w:val="222222"/>
          <w:shd w:val="clear" w:color="auto" w:fill="FFFFFF"/>
        </w:rPr>
        <w:t xml:space="preserve">   </w:t>
      </w:r>
      <m:oMath>
        <m:sSub>
          <m:sSubPr>
            <m:ctrlPr>
              <w:rPr>
                <w:rFonts w:ascii="Cambria Math" w:eastAsia="SimSun" w:hAnsi="Cambria Math" w:cs="Arial"/>
                <w:color w:val="000000" w:themeColor="text1"/>
                <w:shd w:val="clear" w:color="auto" w:fill="FFFFFF"/>
              </w:rPr>
            </m:ctrlPr>
          </m:sSubPr>
          <m:e>
            <m:r>
              <m:rPr>
                <m:sty m:val="p"/>
              </m:rPr>
              <w:rPr>
                <w:rFonts w:ascii="Cambria Math" w:eastAsia="SimSun" w:hAnsi="Cambria Math" w:cs="Arial"/>
                <w:color w:val="000000" w:themeColor="text1"/>
                <w:shd w:val="clear" w:color="auto" w:fill="FFFFFF"/>
              </w:rPr>
              <m:t>R=R</m:t>
            </m:r>
          </m:e>
          <m:sub>
            <m:r>
              <m:rPr>
                <m:sty m:val="p"/>
              </m:rPr>
              <w:rPr>
                <w:rFonts w:ascii="Cambria Math" w:eastAsia="SimSun" w:hAnsi="Cambria Math" w:cs="Arial"/>
                <w:color w:val="000000" w:themeColor="text1"/>
                <w:shd w:val="clear" w:color="auto" w:fill="FFFFFF"/>
              </w:rPr>
              <m:t>target</m:t>
            </m:r>
          </m:sub>
        </m:sSub>
      </m:oMath>
      <w:r w:rsidRPr="00C90A58">
        <w:rPr>
          <w:rFonts w:ascii="Arial" w:eastAsia="SimSun" w:hAnsi="Arial" w:cs="Arial"/>
          <w:color w:val="000000" w:themeColor="text1"/>
          <w:shd w:val="clear" w:color="auto" w:fill="FFFFFF"/>
        </w:rPr>
        <w:t xml:space="preserve"> </w:t>
      </w:r>
      <w:r w:rsidRPr="00C90A58">
        <w:rPr>
          <w:rFonts w:ascii="Arial" w:eastAsia="SimSun" w:hAnsi="Arial" w:cs="Arial"/>
          <w:iCs/>
          <w:color w:val="222222"/>
          <w:shd w:val="clear" w:color="auto" w:fill="FFFFFF"/>
        </w:rPr>
        <w:t xml:space="preserve">when </w:t>
      </w:r>
      <m:oMath>
        <m:r>
          <m:rPr>
            <m:sty m:val="p"/>
          </m:rPr>
          <w:rPr>
            <w:rFonts w:ascii="Cambria Math" w:eastAsia="SimSun" w:hAnsi="Cambria Math" w:cs="Arial"/>
            <w:color w:val="000000" w:themeColor="text1"/>
            <w:shd w:val="clear" w:color="auto" w:fill="FFFFFF"/>
          </w:rPr>
          <m:t>ν</m:t>
        </m:r>
      </m:oMath>
      <w:r w:rsidRPr="00C90A58">
        <w:rPr>
          <w:rFonts w:ascii="Arial" w:eastAsia="SimSun" w:hAnsi="Arial" w:cs="Arial"/>
          <w:iCs/>
          <w:color w:val="000000" w:themeColor="text1"/>
          <w:shd w:val="clear" w:color="auto" w:fill="FFFFFF"/>
        </w:rPr>
        <w:t xml:space="preserve"> is a target. </w:t>
      </w:r>
      <w:r w:rsidRPr="00C90A58">
        <w:rPr>
          <w:rFonts w:ascii="Arial" w:eastAsia="SimSun" w:hAnsi="Arial" w:cs="Arial"/>
          <w:color w:val="222222"/>
          <w:shd w:val="clear" w:color="auto" w:fill="FFFFFF"/>
        </w:rPr>
        <w:t xml:space="preserve">Note that a similar reconstruction strategy has also been used </w:t>
      </w:r>
      <w:r w:rsidRPr="00C90A58">
        <w:rPr>
          <w:rFonts w:ascii="Arial" w:eastAsia="SimSun" w:hAnsi="Arial" w:cs="Arial"/>
          <w:color w:val="222222"/>
          <w:shd w:val="clear" w:color="auto" w:fill="FFFFFF"/>
        </w:rPr>
        <w:fldChar w:fldCharType="begin"/>
      </w:r>
      <w:r w:rsidRPr="00C90A58">
        <w:rPr>
          <w:rFonts w:ascii="Arial" w:eastAsia="SimSun" w:hAnsi="Arial" w:cs="Arial"/>
          <w:color w:val="222222"/>
          <w:shd w:val="clear" w:color="auto" w:fill="FFFFFF"/>
        </w:rPr>
        <w:instrText xml:space="preserve"> ADDIN EN.CITE &lt;EndNote&gt;&lt;Cite&gt;&lt;Author&gt;Luo&lt;/Author&gt;&lt;Year&gt;2017&lt;/Year&gt;&lt;RecNum&gt;846&lt;/RecNum&gt;&lt;DisplayText&gt;&lt;style face="superscript"&gt;3, 4&lt;/style&gt;&lt;/DisplayText&gt;&lt;record&gt;&lt;rec-number&gt;846&lt;/rec-number&gt;&lt;foreign-keys&gt;&lt;key app="EN" db-id="0ptrxzpptztef0eassxpvezozd9a52apa2v2" timestamp="1675786749"&gt;846&lt;/key&gt;&lt;/foreign-keys&gt;&lt;ref-type name="Journal Article"&gt;17&lt;/ref-type&gt;&lt;contributors&gt;&lt;authors&gt;&lt;author&gt;Luo, Yunan&lt;/author&gt;&lt;author&gt;Zhao, Xinbin&lt;/author&gt;&lt;author&gt;Zhou, Jingtian&lt;/author&gt;&lt;author&gt;Yang, Jinglin&lt;/author&gt;&lt;author&gt;Zhang, Yanqing&lt;/author&gt;&lt;author&gt;Kuang, Wenhua&lt;/author&gt;&lt;author&gt;Peng, Jian&lt;/author&gt;&lt;author&gt;Chen, Ligong&lt;/author&gt;&lt;author&gt;Zeng, Jianyang&lt;/author&gt;&lt;/authors&gt;&lt;/contributors&gt;&lt;titles&gt;&lt;title&gt;A network integration approach for drug-target interaction prediction and computational drug repositioning from heterogeneous information&lt;/title&gt;&lt;secondary-title&gt;Nature communications&lt;/secondary-title&gt;&lt;/titles&gt;&lt;periodical&gt;&lt;full-title&gt;Nature communications&lt;/full-title&gt;&lt;/periodical&gt;&lt;pages&gt;573&lt;/pages&gt;&lt;volume&gt;8&lt;/volume&gt;&lt;number&gt;1&lt;/number&gt;&lt;dates&gt;&lt;year&gt;2017&lt;/year&gt;&lt;/dates&gt;&lt;isbn&gt;2041-1723&lt;/isbn&gt;&lt;urls&gt;&lt;/urls&gt;&lt;/record&gt;&lt;/Cite&gt;&lt;Cite&gt;&lt;Author&gt;Natarajan&lt;/Author&gt;&lt;Year&gt;2014&lt;/Year&gt;&lt;RecNum&gt;876&lt;/RecNum&gt;&lt;record&gt;&lt;rec-number&gt;876&lt;/rec-number&gt;&lt;foreign-keys&gt;&lt;key app="EN" db-id="0ptrxzpptztef0eassxpvezozd9a52apa2v2" timestamp="1681317568"&gt;876&lt;/key&gt;&lt;/foreign-keys&gt;&lt;ref-type name="Journal Article"&gt;17&lt;/ref-type&gt;&lt;contributors&gt;&lt;authors&gt;&lt;author&gt;Natarajan, Nagarajan&lt;/author&gt;&lt;author&gt;Dhillon, Inderjit S&lt;/author&gt;&lt;/authors&gt;&lt;/contributors&gt;&lt;titles&gt;&lt;title&gt;Inductive matrix completion for predicting gene–disease associations&lt;/title&gt;&lt;secondary-title&gt;Bioinformatics&lt;/secondary-title&gt;&lt;/titles&gt;&lt;periodical&gt;&lt;full-title&gt;Bioinformatics&lt;/full-title&gt;&lt;/periodical&gt;&lt;pages&gt;i60-i68&lt;/pages&gt;&lt;volume&gt;30&lt;/volume&gt;&lt;number&gt;12&lt;/number&gt;&lt;dates&gt;&lt;year&gt;2014&lt;/year&gt;&lt;/dates&gt;&lt;isbn&gt;1460-2059&lt;/isbn&gt;&lt;urls&gt;&lt;/urls&gt;&lt;/record&gt;&lt;/Cite&gt;&lt;/EndNote&gt;</w:instrText>
      </w:r>
      <w:r w:rsidRPr="00C90A58">
        <w:rPr>
          <w:rFonts w:ascii="Arial" w:eastAsia="SimSun" w:hAnsi="Arial" w:cs="Arial"/>
          <w:color w:val="222222"/>
          <w:shd w:val="clear" w:color="auto" w:fill="FFFFFF"/>
        </w:rPr>
        <w:fldChar w:fldCharType="separate"/>
      </w:r>
      <w:r w:rsidRPr="00C90A58">
        <w:rPr>
          <w:rFonts w:ascii="Arial" w:eastAsia="SimSun" w:hAnsi="Arial" w:cs="Arial"/>
          <w:noProof/>
          <w:color w:val="222222"/>
          <w:shd w:val="clear" w:color="auto" w:fill="FFFFFF"/>
          <w:vertAlign w:val="superscript"/>
        </w:rPr>
        <w:t>3, 4</w:t>
      </w:r>
      <w:r w:rsidRPr="00C90A58">
        <w:rPr>
          <w:rFonts w:ascii="Arial" w:eastAsia="SimSun" w:hAnsi="Arial" w:cs="Arial"/>
          <w:color w:val="222222"/>
          <w:shd w:val="clear" w:color="auto" w:fill="FFFFFF"/>
        </w:rPr>
        <w:fldChar w:fldCharType="end"/>
      </w:r>
      <w:r w:rsidRPr="00C90A58">
        <w:rPr>
          <w:rFonts w:ascii="Arial" w:eastAsia="SimSun" w:hAnsi="Arial" w:cs="Arial"/>
          <w:color w:val="222222"/>
          <w:shd w:val="clear" w:color="auto" w:fill="FFFFFF"/>
        </w:rPr>
        <w:t xml:space="preserve"> to solve the link prediction problems. </w:t>
      </w:r>
      <w:r w:rsidRPr="00C90A58">
        <w:rPr>
          <w:rFonts w:ascii="Arial" w:eastAsia="SimSun" w:hAnsi="Arial" w:cs="Arial"/>
          <w:color w:val="000000" w:themeColor="text1"/>
          <w:shd w:val="clear" w:color="auto" w:fill="FFFFFF"/>
        </w:rPr>
        <w:t xml:space="preserve">This process is crucial for capturing the influence of neighboring nodes on the properties and characteristics of the node, enabling effective analysis and prediction in heterogeneous networks. </w:t>
      </w:r>
      <w:r w:rsidRPr="00C90A58">
        <w:rPr>
          <w:rFonts w:ascii="Arial" w:eastAsia="SimSun" w:hAnsi="Arial" w:cs="Arial"/>
          <w:color w:val="222222"/>
          <w:shd w:val="clear" w:color="auto" w:fill="FFFFFF"/>
        </w:rPr>
        <w:t xml:space="preserve">Noted that in principle, we repeat the previous two steps alternately several times to produce more embeddings of nodes (e.g., </w:t>
      </w:r>
      <m:oMath>
        <m:sSup>
          <m:sSupPr>
            <m:ctrlPr>
              <w:rPr>
                <w:rFonts w:ascii="Cambria Math" w:eastAsia="SimSun" w:hAnsi="Cambria Math" w:cs="Arial"/>
                <w:color w:val="222222"/>
                <w:shd w:val="clear" w:color="auto" w:fill="FFFFFF"/>
              </w:rPr>
            </m:ctrlPr>
          </m:sSupPr>
          <m:e>
            <m:r>
              <m:rPr>
                <m:sty m:val="p"/>
              </m:rPr>
              <w:rPr>
                <w:rFonts w:ascii="Cambria Math" w:eastAsia="SimSun" w:hAnsi="Cambria Math" w:cs="Arial"/>
                <w:color w:val="222222"/>
                <w:shd w:val="clear" w:color="auto" w:fill="FFFFFF"/>
              </w:rPr>
              <m:t>f</m:t>
            </m:r>
          </m:e>
          <m:sup>
            <m:r>
              <m:rPr>
                <m:sty m:val="p"/>
              </m:rPr>
              <w:rPr>
                <w:rFonts w:ascii="Cambria Math" w:eastAsia="SimSun" w:hAnsi="Cambria Math" w:cs="Arial"/>
                <w:color w:val="222222"/>
                <w:shd w:val="clear" w:color="auto" w:fill="FFFFFF"/>
              </w:rPr>
              <m:t>1</m:t>
            </m:r>
          </m:sup>
        </m:sSup>
        <m:r>
          <m:rPr>
            <m:sty m:val="p"/>
          </m:rPr>
          <w:rPr>
            <w:rFonts w:ascii="Cambria Math" w:eastAsia="SimSun" w:hAnsi="Cambria Math" w:cs="Arial"/>
            <w:color w:val="222222"/>
            <w:shd w:val="clear" w:color="auto" w:fill="FFFFFF"/>
          </w:rPr>
          <m:t>(∙)</m:t>
        </m:r>
      </m:oMath>
      <w:r w:rsidRPr="00C90A58">
        <w:rPr>
          <w:rFonts w:ascii="Arial" w:eastAsia="SimSun" w:hAnsi="Arial" w:cs="Arial"/>
          <w:color w:val="222222"/>
          <w:shd w:val="clear" w:color="auto" w:fill="FFFFFF"/>
        </w:rPr>
        <w:t xml:space="preserve">, </w:t>
      </w:r>
      <m:oMath>
        <m:sSup>
          <m:sSupPr>
            <m:ctrlPr>
              <w:rPr>
                <w:rFonts w:ascii="Cambria Math" w:eastAsia="SimSun" w:hAnsi="Cambria Math" w:cs="Arial"/>
                <w:color w:val="222222"/>
                <w:shd w:val="clear" w:color="auto" w:fill="FFFFFF"/>
              </w:rPr>
            </m:ctrlPr>
          </m:sSupPr>
          <m:e>
            <m:r>
              <m:rPr>
                <m:sty m:val="p"/>
              </m:rPr>
              <w:rPr>
                <w:rFonts w:ascii="Cambria Math" w:eastAsia="SimSun" w:hAnsi="Cambria Math" w:cs="Arial"/>
                <w:color w:val="222222"/>
                <w:shd w:val="clear" w:color="auto" w:fill="FFFFFF"/>
              </w:rPr>
              <m:t>f</m:t>
            </m:r>
          </m:e>
          <m:sup>
            <m:r>
              <m:rPr>
                <m:sty m:val="p"/>
              </m:rPr>
              <w:rPr>
                <w:rFonts w:ascii="Cambria Math" w:eastAsia="SimSun" w:hAnsi="Cambria Math" w:cs="Arial"/>
                <w:color w:val="222222"/>
                <w:shd w:val="clear" w:color="auto" w:fill="FFFFFF"/>
              </w:rPr>
              <m:t>2</m:t>
            </m:r>
          </m:sup>
        </m:sSup>
        <m:r>
          <m:rPr>
            <m:sty m:val="p"/>
          </m:rPr>
          <w:rPr>
            <w:rFonts w:ascii="Cambria Math" w:eastAsia="SimSun" w:hAnsi="Cambria Math" w:cs="Arial"/>
            <w:color w:val="222222"/>
            <w:shd w:val="clear" w:color="auto" w:fill="FFFFFF"/>
          </w:rPr>
          <m:t>(∙)</m:t>
        </m:r>
      </m:oMath>
      <w:r w:rsidRPr="00C90A58">
        <w:rPr>
          <w:rFonts w:ascii="Arial" w:eastAsia="SimSun" w:hAnsi="Arial" w:cs="Arial"/>
          <w:color w:val="222222"/>
          <w:shd w:val="clear" w:color="auto" w:fill="FFFFFF"/>
        </w:rPr>
        <w:t xml:space="preserve">, </w:t>
      </w:r>
      <m:oMath>
        <m:sSup>
          <m:sSupPr>
            <m:ctrlPr>
              <w:rPr>
                <w:rFonts w:ascii="Cambria Math" w:eastAsia="SimSun" w:hAnsi="Cambria Math" w:cs="Arial"/>
                <w:color w:val="222222"/>
                <w:shd w:val="clear" w:color="auto" w:fill="FFFFFF"/>
              </w:rPr>
            </m:ctrlPr>
          </m:sSupPr>
          <m:e>
            <m:r>
              <m:rPr>
                <m:sty m:val="p"/>
              </m:rPr>
              <w:rPr>
                <w:rFonts w:ascii="Cambria Math" w:eastAsia="SimSun" w:hAnsi="Cambria Math" w:cs="Arial"/>
                <w:color w:val="222222"/>
                <w:shd w:val="clear" w:color="auto" w:fill="FFFFFF"/>
              </w:rPr>
              <m:t>f</m:t>
            </m:r>
          </m:e>
          <m:sup>
            <m:r>
              <m:rPr>
                <m:sty m:val="p"/>
              </m:rPr>
              <w:rPr>
                <w:rFonts w:ascii="Cambria Math" w:eastAsia="SimSun" w:hAnsi="Cambria Math" w:cs="Arial"/>
                <w:color w:val="222222"/>
                <w:shd w:val="clear" w:color="auto" w:fill="FFFFFF"/>
              </w:rPr>
              <m:t>3</m:t>
            </m:r>
          </m:sup>
        </m:sSup>
        <m:r>
          <m:rPr>
            <m:sty m:val="p"/>
          </m:rPr>
          <w:rPr>
            <w:rFonts w:ascii="Cambria Math" w:eastAsia="SimSun" w:hAnsi="Cambria Math" w:cs="Arial"/>
            <w:color w:val="222222"/>
            <w:shd w:val="clear" w:color="auto" w:fill="FFFFFF"/>
          </w:rPr>
          <m:t>(∙)</m:t>
        </m:r>
      </m:oMath>
      <w:r w:rsidRPr="00C90A58">
        <w:rPr>
          <w:rFonts w:ascii="Arial" w:eastAsia="SimSun" w:hAnsi="Arial" w:cs="Arial"/>
          <w:color w:val="222222"/>
          <w:shd w:val="clear" w:color="auto" w:fill="FFFFFF"/>
        </w:rPr>
        <w:t>,...).</w:t>
      </w:r>
    </w:p>
    <w:p w14:paraId="13241645" w14:textId="77777777" w:rsidR="00BF56F1" w:rsidRPr="00C90A58" w:rsidRDefault="00BF56F1" w:rsidP="00BF56F1">
      <w:pPr>
        <w:adjustRightInd w:val="0"/>
        <w:snapToGrid w:val="0"/>
        <w:spacing w:after="120" w:line="240" w:lineRule="auto"/>
        <w:jc w:val="both"/>
        <w:rPr>
          <w:rFonts w:ascii="Arial" w:eastAsia="SimSun" w:hAnsi="Arial" w:cs="Arial"/>
          <w:color w:val="000000" w:themeColor="text1"/>
          <w:shd w:val="clear" w:color="auto" w:fill="FFFFFF"/>
        </w:rPr>
      </w:pPr>
      <w:r w:rsidRPr="00C90A58">
        <w:rPr>
          <w:rFonts w:ascii="Arial" w:eastAsia="SimSun" w:hAnsi="Arial" w:cs="Arial"/>
          <w:i/>
          <w:iCs/>
          <w:color w:val="222222"/>
          <w:u w:val="single"/>
          <w:shd w:val="clear" w:color="auto" w:fill="FFFFFF"/>
        </w:rPr>
        <w:t>Step 4 (feature-preserving learning of the node embedding).</w:t>
      </w:r>
      <w:r w:rsidRPr="00C90A58">
        <w:rPr>
          <w:rFonts w:ascii="Arial" w:eastAsia="SimSun" w:hAnsi="Arial" w:cs="Arial"/>
          <w:color w:val="222222"/>
          <w:shd w:val="clear" w:color="auto" w:fill="FFFFFF"/>
        </w:rPr>
        <w:t xml:space="preserve"> </w:t>
      </w:r>
      <w:r w:rsidRPr="00C90A58">
        <w:rPr>
          <w:rFonts w:ascii="Arial" w:eastAsia="SimSun" w:hAnsi="Arial" w:cs="Arial"/>
          <w:color w:val="000000" w:themeColor="text1"/>
          <w:shd w:val="clear" w:color="auto" w:fill="FFFFFF"/>
        </w:rPr>
        <w:t xml:space="preserve">Feature-preserving learning of node embeddings involves updating the embeddings </w:t>
      </w:r>
      <m:oMath>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f</m:t>
            </m:r>
          </m:e>
          <m:sup>
            <m:r>
              <m:rPr>
                <m:sty m:val="p"/>
              </m:rPr>
              <w:rPr>
                <w:rFonts w:ascii="Cambria Math" w:eastAsia="SimSun" w:hAnsi="Cambria Math" w:cs="Arial"/>
                <w:color w:val="000000" w:themeColor="text1"/>
                <w:shd w:val="clear" w:color="auto" w:fill="FFFFFF"/>
              </w:rPr>
              <m:t>t</m:t>
            </m:r>
          </m:sup>
        </m:sSup>
        <m:r>
          <m:rPr>
            <m:sty m:val="p"/>
          </m:rPr>
          <w:rPr>
            <w:rFonts w:ascii="Cambria Math" w:eastAsia="SimSun" w:hAnsi="Cambria Math" w:cs="Arial"/>
            <w:color w:val="000000" w:themeColor="text1"/>
            <w:shd w:val="clear" w:color="auto" w:fill="FFFFFF"/>
          </w:rPr>
          <m:t>(∙)</m:t>
        </m:r>
      </m:oMath>
      <w:r w:rsidRPr="00C90A58">
        <w:rPr>
          <w:rFonts w:ascii="Arial" w:eastAsia="SimSun" w:hAnsi="Arial" w:cs="Arial"/>
          <w:color w:val="000000" w:themeColor="text1"/>
          <w:shd w:val="clear" w:color="auto" w:fill="FFFFFF"/>
        </w:rPr>
        <w:t xml:space="preserve"> of all nodes in a graph while preserving their original feature representations. This process is important for ensuring that the updated embeddings retain the informative features of the original embeddings while incorporating new information from the graph. To achieve feature-preserving learning, we use a regularization term that encourages the updated embeddings to remain close to the original embeddings in the embedding space based on the proximity penalty as </w:t>
      </w:r>
      <m:oMath>
        <m:sSup>
          <m:sSupPr>
            <m:ctrlPr>
              <w:rPr>
                <w:rFonts w:ascii="Cambria Math" w:eastAsia="SimSun" w:hAnsi="Cambria Math" w:cs="Arial"/>
                <w:i/>
                <w:iCs/>
                <w:color w:val="000000" w:themeColor="text1"/>
                <w:shd w:val="clear" w:color="auto" w:fill="FFFFFF"/>
              </w:rPr>
            </m:ctrlPr>
          </m:sSupPr>
          <m:e>
            <m:d>
              <m:dPr>
                <m:begChr m:val="‖"/>
                <m:endChr m:val="‖"/>
                <m:ctrlPr>
                  <w:rPr>
                    <w:rFonts w:ascii="Cambria Math" w:eastAsia="SimSun" w:hAnsi="Cambria Math" w:cs="Arial"/>
                    <w:i/>
                    <w:color w:val="000000" w:themeColor="text1"/>
                    <w:shd w:val="clear" w:color="auto" w:fill="FFFFFF"/>
                  </w:rPr>
                </m:ctrlPr>
              </m:dPr>
              <m:e>
                <m:r>
                  <m:rPr>
                    <m:sty m:val="p"/>
                  </m:rPr>
                  <w:rPr>
                    <w:rFonts w:ascii="Cambria Math" w:eastAsia="SimSun" w:hAnsi="Cambria Math" w:cs="Arial"/>
                    <w:color w:val="000000" w:themeColor="text1"/>
                    <w:shd w:val="clear" w:color="auto" w:fill="FFFFFF"/>
                  </w:rPr>
                  <m:t>s</m:t>
                </m:r>
                <m:d>
                  <m:dPr>
                    <m:ctrlPr>
                      <w:rPr>
                        <w:rFonts w:ascii="Cambria Math" w:eastAsia="SimSun" w:hAnsi="Cambria Math" w:cs="Arial"/>
                        <w:color w:val="000000" w:themeColor="text1"/>
                        <w:shd w:val="clear" w:color="auto" w:fill="FFFFFF"/>
                      </w:rPr>
                    </m:ctrlPr>
                  </m:dPr>
                  <m:e>
                    <m:r>
                      <m:rPr>
                        <m:sty m:val="p"/>
                      </m:rPr>
                      <w:rPr>
                        <w:rFonts w:ascii="Cambria Math" w:eastAsia="SimSun" w:hAnsi="Cambria Math" w:cs="Arial"/>
                        <w:color w:val="000000" w:themeColor="text1"/>
                        <w:shd w:val="clear" w:color="auto" w:fill="FFFFFF"/>
                      </w:rPr>
                      <m:t>e</m:t>
                    </m:r>
                  </m:e>
                </m:d>
                <m:r>
                  <m:rPr>
                    <m:sty m:val="p"/>
                  </m:rPr>
                  <w:rPr>
                    <w:rFonts w:ascii="Cambria Math" w:eastAsia="SimSun" w:hAnsi="Cambria Math" w:cs="Arial"/>
                    <w:color w:val="000000" w:themeColor="text1"/>
                    <w:shd w:val="clear" w:color="auto" w:fill="FFFFFF"/>
                  </w:rPr>
                  <m:t>-f(u)Q</m:t>
                </m:r>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N</m:t>
                    </m:r>
                  </m:e>
                  <m:sup>
                    <m:r>
                      <m:rPr>
                        <m:sty m:val="p"/>
                      </m:rPr>
                      <w:rPr>
                        <w:rFonts w:ascii="Cambria Math" w:eastAsia="SimSun" w:hAnsi="Cambria Math" w:cs="Arial"/>
                        <w:color w:val="000000" w:themeColor="text1"/>
                        <w:shd w:val="clear" w:color="auto" w:fill="FFFFFF"/>
                      </w:rPr>
                      <m:t>T</m:t>
                    </m:r>
                  </m:sup>
                </m:sSup>
                <m:r>
                  <m:rPr>
                    <m:sty m:val="p"/>
                  </m:rPr>
                  <w:rPr>
                    <w:rFonts w:ascii="Cambria Math" w:eastAsia="SimSun" w:hAnsi="Cambria Math" w:cs="Arial"/>
                    <w:color w:val="000000" w:themeColor="text1"/>
                    <w:shd w:val="clear" w:color="auto" w:fill="FFFFFF"/>
                  </w:rPr>
                  <m:t>f(v)</m:t>
                </m:r>
              </m:e>
            </m:d>
          </m:e>
          <m:sup>
            <m:r>
              <m:rPr>
                <m:sty m:val="p"/>
              </m:rPr>
              <w:rPr>
                <w:rFonts w:ascii="Cambria Math" w:eastAsia="SimSun" w:hAnsi="Cambria Math" w:cs="Arial"/>
                <w:color w:val="000000" w:themeColor="text1"/>
                <w:shd w:val="clear" w:color="auto" w:fill="FFFFFF"/>
              </w:rPr>
              <m:t>2</m:t>
            </m:r>
          </m:sup>
        </m:sSup>
      </m:oMath>
      <w:r w:rsidRPr="00C90A58">
        <w:rPr>
          <w:rFonts w:ascii="Arial" w:eastAsia="SimSun" w:hAnsi="Arial" w:cs="Arial"/>
          <w:iCs/>
          <w:color w:val="000000" w:themeColor="text1"/>
          <w:shd w:val="clear" w:color="auto" w:fill="FFFFFF"/>
        </w:rPr>
        <w:t xml:space="preserve">, where </w:t>
      </w:r>
      <m:oMath>
        <m:r>
          <m:rPr>
            <m:sty m:val="p"/>
          </m:rPr>
          <w:rPr>
            <w:rFonts w:ascii="Cambria Math" w:eastAsia="SimSun" w:hAnsi="Cambria Math" w:cs="Arial"/>
            <w:color w:val="000000" w:themeColor="text1"/>
            <w:shd w:val="clear" w:color="auto" w:fill="FFFFFF"/>
          </w:rPr>
          <m:t>s</m:t>
        </m:r>
        <m:d>
          <m:dPr>
            <m:ctrlPr>
              <w:rPr>
                <w:rFonts w:ascii="Cambria Math" w:eastAsia="SimSun" w:hAnsi="Cambria Math" w:cs="Arial"/>
                <w:color w:val="000000" w:themeColor="text1"/>
                <w:shd w:val="clear" w:color="auto" w:fill="FFFFFF"/>
              </w:rPr>
            </m:ctrlPr>
          </m:dPr>
          <m:e>
            <m:r>
              <m:rPr>
                <m:sty m:val="p"/>
              </m:rPr>
              <w:rPr>
                <w:rFonts w:ascii="Cambria Math" w:eastAsia="SimSun" w:hAnsi="Cambria Math" w:cs="Arial"/>
                <w:color w:val="000000" w:themeColor="text1"/>
                <w:shd w:val="clear" w:color="auto" w:fill="FFFFFF"/>
              </w:rPr>
              <m:t>e</m:t>
            </m:r>
          </m:e>
        </m:d>
      </m:oMath>
      <w:r w:rsidRPr="00C90A58">
        <w:rPr>
          <w:rFonts w:ascii="Arial" w:eastAsia="SimSun" w:hAnsi="Arial" w:cs="Arial"/>
          <w:color w:val="000000" w:themeColor="text1"/>
          <w:shd w:val="clear" w:color="auto" w:fill="FFFFFF"/>
        </w:rPr>
        <w:t xml:space="preserve"> is the </w:t>
      </w:r>
      <w:r w:rsidRPr="00C90A58">
        <w:rPr>
          <w:rFonts w:ascii="Arial" w:eastAsia="SimSun" w:hAnsi="Arial" w:cs="Arial"/>
          <w:color w:val="222222"/>
          <w:shd w:val="clear" w:color="auto" w:fill="FFFFFF"/>
        </w:rPr>
        <w:t xml:space="preserve">original edge weight </w:t>
      </w:r>
      <m:oMath>
        <m:r>
          <m:rPr>
            <m:sty m:val="p"/>
          </m:rPr>
          <w:rPr>
            <w:rFonts w:ascii="Cambria Math" w:eastAsia="SimSun" w:hAnsi="Cambria Math" w:cs="Arial"/>
            <w:color w:val="222222"/>
            <w:shd w:val="clear" w:color="auto" w:fill="FFFFFF"/>
          </w:rPr>
          <m:t>s(</m:t>
        </m:r>
        <m:sSub>
          <m:sSubPr>
            <m:ctrlPr>
              <w:rPr>
                <w:rFonts w:ascii="Cambria Math" w:eastAsia="SimSun" w:hAnsi="Cambria Math" w:cs="Arial"/>
                <w:i/>
                <w:color w:val="222222"/>
                <w:shd w:val="clear" w:color="auto" w:fill="FFFFFF"/>
              </w:rPr>
            </m:ctrlPr>
          </m:sSubPr>
          <m:e>
            <m:r>
              <m:rPr>
                <m:sty m:val="p"/>
              </m:rPr>
              <w:rPr>
                <w:rFonts w:ascii="Cambria Math" w:eastAsia="SimSun" w:hAnsi="Cambria Math" w:cs="Arial"/>
                <w:color w:val="222222"/>
                <w:shd w:val="clear" w:color="auto" w:fill="FFFFFF"/>
              </w:rPr>
              <m:t>e</m:t>
            </m:r>
          </m:e>
          <m:sub>
            <m:r>
              <m:rPr>
                <m:sty m:val="p"/>
              </m:rPr>
              <w:rPr>
                <w:rFonts w:ascii="Cambria Math" w:eastAsia="SimSun" w:hAnsi="Cambria Math" w:cs="Arial"/>
                <w:color w:val="222222"/>
                <w:shd w:val="clear" w:color="auto" w:fill="FFFFFF"/>
              </w:rPr>
              <m:t>u,v</m:t>
            </m:r>
          </m:sub>
        </m:sSub>
        <m:r>
          <m:rPr>
            <m:sty m:val="p"/>
          </m:rPr>
          <w:rPr>
            <w:rFonts w:ascii="Cambria Math" w:eastAsia="SimSun" w:hAnsi="Cambria Math" w:cs="Arial"/>
            <w:color w:val="222222"/>
            <w:shd w:val="clear" w:color="auto" w:fill="FFFFFF"/>
          </w:rPr>
          <m:t>)</m:t>
        </m:r>
      </m:oMath>
      <w:r w:rsidRPr="00C90A58">
        <w:rPr>
          <w:rFonts w:ascii="Arial" w:eastAsia="SimSun" w:hAnsi="Arial" w:cs="Arial"/>
          <w:color w:val="222222"/>
          <w:shd w:val="clear" w:color="auto" w:fill="FFFFFF"/>
        </w:rPr>
        <w:t xml:space="preserve"> and  </w:t>
      </w:r>
      <m:oMath>
        <m:r>
          <m:rPr>
            <m:sty m:val="p"/>
          </m:rPr>
          <w:rPr>
            <w:rFonts w:ascii="Cambria Math" w:eastAsia="SimSun" w:hAnsi="Cambria Math" w:cs="Arial"/>
            <w:color w:val="000000" w:themeColor="text1"/>
            <w:shd w:val="clear" w:color="auto" w:fill="FFFFFF"/>
          </w:rPr>
          <m:t>f(u)Q</m:t>
        </m:r>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N</m:t>
            </m:r>
          </m:e>
          <m:sup>
            <m:r>
              <m:rPr>
                <m:sty m:val="p"/>
              </m:rPr>
              <w:rPr>
                <w:rFonts w:ascii="Cambria Math" w:eastAsia="SimSun" w:hAnsi="Cambria Math" w:cs="Arial"/>
                <w:color w:val="000000" w:themeColor="text1"/>
                <w:shd w:val="clear" w:color="auto" w:fill="FFFFFF"/>
              </w:rPr>
              <m:t>T</m:t>
            </m:r>
          </m:sup>
        </m:sSup>
        <m:r>
          <m:rPr>
            <m:sty m:val="p"/>
          </m:rPr>
          <w:rPr>
            <w:rFonts w:ascii="Cambria Math" w:eastAsia="SimSun" w:hAnsi="Cambria Math" w:cs="Arial"/>
            <w:color w:val="000000" w:themeColor="text1"/>
            <w:shd w:val="clear" w:color="auto" w:fill="FFFFFF"/>
          </w:rPr>
          <m:t>f(v)</m:t>
        </m:r>
      </m:oMath>
      <w:r w:rsidRPr="00C90A58">
        <w:rPr>
          <w:rFonts w:ascii="Arial" w:eastAsia="SimSun" w:hAnsi="Arial" w:cs="Arial"/>
          <w:color w:val="000000" w:themeColor="text1"/>
          <w:shd w:val="clear" w:color="auto" w:fill="FFFFFF"/>
        </w:rPr>
        <w:t xml:space="preserve"> is the re-constructed </w:t>
      </w:r>
      <w:r w:rsidRPr="00C90A58">
        <w:rPr>
          <w:rFonts w:ascii="Arial" w:eastAsia="SimSun" w:hAnsi="Arial" w:cs="Arial"/>
          <w:color w:val="222222"/>
          <w:shd w:val="clear" w:color="auto" w:fill="FFFFFF"/>
        </w:rPr>
        <w:t>edge weight.</w:t>
      </w:r>
      <w:r w:rsidRPr="00C90A58">
        <w:rPr>
          <w:rFonts w:ascii="Arial" w:eastAsia="SimSun" w:hAnsi="Arial" w:cs="Arial"/>
          <w:color w:val="000000" w:themeColor="text1"/>
          <w:shd w:val="clear" w:color="auto" w:fill="FFFFFF"/>
        </w:rPr>
        <w:t xml:space="preserve"> Therefore, we define a loss function as the sum of the edge weights between all the edges and the re-constructed </w:t>
      </w:r>
      <w:r w:rsidRPr="00C90A58">
        <w:rPr>
          <w:rFonts w:ascii="Arial" w:eastAsia="SimSun" w:hAnsi="Arial" w:cs="Arial"/>
          <w:color w:val="222222"/>
          <w:shd w:val="clear" w:color="auto" w:fill="FFFFFF"/>
        </w:rPr>
        <w:t>edges</w:t>
      </w:r>
      <w:r w:rsidRPr="00C90A58">
        <w:rPr>
          <w:rFonts w:ascii="Arial" w:eastAsia="SimSun" w:hAnsi="Arial" w:cs="Arial"/>
          <w:color w:val="000000" w:themeColor="text1"/>
          <w:shd w:val="clear" w:color="auto" w:fill="FFFFFF"/>
        </w:rPr>
        <w:t>:</w:t>
      </w:r>
    </w:p>
    <w:p w14:paraId="6A770192" w14:textId="77777777" w:rsidR="00BF56F1" w:rsidRPr="00C90A58" w:rsidRDefault="00BF56F1" w:rsidP="00BF56F1">
      <w:pPr>
        <w:tabs>
          <w:tab w:val="right" w:pos="2970"/>
          <w:tab w:val="left" w:pos="6210"/>
        </w:tabs>
        <w:adjustRightInd w:val="0"/>
        <w:snapToGrid w:val="0"/>
        <w:spacing w:after="120" w:line="240" w:lineRule="auto"/>
        <w:jc w:val="both"/>
        <w:rPr>
          <w:rFonts w:ascii="Arial" w:eastAsia="SimSun" w:hAnsi="Arial" w:cs="Arial"/>
          <w:color w:val="000000" w:themeColor="text1"/>
          <w:shd w:val="clear" w:color="auto" w:fill="FFFFFF"/>
        </w:rPr>
      </w:pPr>
      <m:oMath>
        <m:r>
          <m:rPr>
            <m:sty m:val="p"/>
          </m:rPr>
          <w:rPr>
            <w:rFonts w:ascii="Cambria Math" w:eastAsia="SimSun" w:hAnsi="Cambria Math" w:cs="Arial"/>
            <w:color w:val="000000" w:themeColor="text1"/>
            <w:shd w:val="clear" w:color="auto" w:fill="FFFFFF"/>
          </w:rPr>
          <m:t>min</m:t>
        </m:r>
        <m:nary>
          <m:naryPr>
            <m:chr m:val="∑"/>
            <m:limLoc m:val="undOvr"/>
            <m:supHide m:val="1"/>
            <m:ctrlPr>
              <w:rPr>
                <w:rFonts w:ascii="Cambria Math" w:eastAsia="SimSun" w:hAnsi="Cambria Math" w:cs="Arial"/>
                <w:color w:val="000000" w:themeColor="text1"/>
                <w:shd w:val="clear" w:color="auto" w:fill="FFFFFF"/>
              </w:rPr>
            </m:ctrlPr>
          </m:naryPr>
          <m:sub>
            <m:r>
              <m:rPr>
                <m:sty m:val="p"/>
              </m:rPr>
              <w:rPr>
                <w:rFonts w:ascii="Cambria Math" w:eastAsia="SimSun" w:hAnsi="Cambria Math" w:cs="Arial"/>
                <w:color w:val="000000" w:themeColor="text1"/>
                <w:shd w:val="clear" w:color="auto" w:fill="FFFFFF"/>
              </w:rPr>
              <m:t>e(u,v)∈E</m:t>
            </m:r>
          </m:sub>
          <m:sup/>
          <m:e>
            <m:sSup>
              <m:sSupPr>
                <m:ctrlPr>
                  <w:rPr>
                    <w:rFonts w:ascii="Cambria Math" w:eastAsia="SimSun" w:hAnsi="Cambria Math" w:cs="Arial"/>
                    <w:color w:val="000000" w:themeColor="text1"/>
                    <w:shd w:val="clear" w:color="auto" w:fill="FFFFFF"/>
                  </w:rPr>
                </m:ctrlPr>
              </m:sSupPr>
              <m:e>
                <m:d>
                  <m:dPr>
                    <m:begChr m:val="‖"/>
                    <m:endChr m:val="‖"/>
                    <m:ctrlPr>
                      <w:rPr>
                        <w:rFonts w:ascii="Cambria Math" w:eastAsia="SimSun" w:hAnsi="Cambria Math" w:cs="Arial"/>
                        <w:color w:val="000000" w:themeColor="text1"/>
                        <w:shd w:val="clear" w:color="auto" w:fill="FFFFFF"/>
                      </w:rPr>
                    </m:ctrlPr>
                  </m:dPr>
                  <m:e>
                    <m:r>
                      <m:rPr>
                        <m:sty m:val="p"/>
                      </m:rPr>
                      <w:rPr>
                        <w:rFonts w:ascii="Cambria Math" w:eastAsia="SimSun" w:hAnsi="Cambria Math" w:cs="Arial"/>
                        <w:color w:val="000000" w:themeColor="text1"/>
                        <w:shd w:val="clear" w:color="auto" w:fill="FFFFFF"/>
                      </w:rPr>
                      <m:t>s</m:t>
                    </m:r>
                    <m:d>
                      <m:dPr>
                        <m:ctrlPr>
                          <w:rPr>
                            <w:rFonts w:ascii="Cambria Math" w:eastAsia="SimSun" w:hAnsi="Cambria Math" w:cs="Arial"/>
                            <w:color w:val="000000" w:themeColor="text1"/>
                            <w:shd w:val="clear" w:color="auto" w:fill="FFFFFF"/>
                          </w:rPr>
                        </m:ctrlPr>
                      </m:dPr>
                      <m:e>
                        <m:r>
                          <m:rPr>
                            <m:sty m:val="p"/>
                          </m:rPr>
                          <w:rPr>
                            <w:rFonts w:ascii="Cambria Math" w:eastAsia="SimSun" w:hAnsi="Cambria Math" w:cs="Arial"/>
                            <w:color w:val="000000" w:themeColor="text1"/>
                            <w:shd w:val="clear" w:color="auto" w:fill="FFFFFF"/>
                          </w:rPr>
                          <m:t>e</m:t>
                        </m:r>
                      </m:e>
                    </m:d>
                    <m:r>
                      <m:rPr>
                        <m:sty m:val="p"/>
                      </m:rPr>
                      <w:rPr>
                        <w:rFonts w:ascii="Cambria Math" w:eastAsia="SimSun" w:hAnsi="Cambria Math" w:cs="Arial"/>
                        <w:color w:val="000000" w:themeColor="text1"/>
                        <w:shd w:val="clear" w:color="auto" w:fill="FFFFFF"/>
                      </w:rPr>
                      <m:t>-f(u)Q</m:t>
                    </m:r>
                    <m:sSup>
                      <m:sSupPr>
                        <m:ctrlPr>
                          <w:rPr>
                            <w:rFonts w:ascii="Cambria Math" w:eastAsia="SimSun" w:hAnsi="Cambria Math" w:cs="Arial"/>
                            <w:color w:val="000000" w:themeColor="text1"/>
                            <w:shd w:val="clear" w:color="auto" w:fill="FFFFFF"/>
                          </w:rPr>
                        </m:ctrlPr>
                      </m:sSupPr>
                      <m:e>
                        <m:r>
                          <m:rPr>
                            <m:sty m:val="p"/>
                          </m:rPr>
                          <w:rPr>
                            <w:rFonts w:ascii="Cambria Math" w:eastAsia="SimSun" w:hAnsi="Cambria Math" w:cs="Arial"/>
                            <w:color w:val="000000" w:themeColor="text1"/>
                            <w:shd w:val="clear" w:color="auto" w:fill="FFFFFF"/>
                          </w:rPr>
                          <m:t>N</m:t>
                        </m:r>
                      </m:e>
                      <m:sup>
                        <m:r>
                          <m:rPr>
                            <m:sty m:val="p"/>
                          </m:rPr>
                          <w:rPr>
                            <w:rFonts w:ascii="Cambria Math" w:eastAsia="SimSun" w:hAnsi="Cambria Math" w:cs="Arial"/>
                            <w:color w:val="000000" w:themeColor="text1"/>
                            <w:shd w:val="clear" w:color="auto" w:fill="FFFFFF"/>
                          </w:rPr>
                          <m:t>T</m:t>
                        </m:r>
                      </m:sup>
                    </m:sSup>
                    <m:r>
                      <m:rPr>
                        <m:sty m:val="p"/>
                      </m:rPr>
                      <w:rPr>
                        <w:rFonts w:ascii="Cambria Math" w:eastAsia="SimSun" w:hAnsi="Cambria Math" w:cs="Arial"/>
                        <w:color w:val="000000" w:themeColor="text1"/>
                        <w:shd w:val="clear" w:color="auto" w:fill="FFFFFF"/>
                      </w:rPr>
                      <m:t>f(v)</m:t>
                    </m:r>
                  </m:e>
                </m:d>
              </m:e>
              <m:sup>
                <m:r>
                  <m:rPr>
                    <m:sty m:val="p"/>
                  </m:rPr>
                  <w:rPr>
                    <w:rFonts w:ascii="Cambria Math" w:eastAsia="SimSun" w:hAnsi="Cambria Math" w:cs="Arial"/>
                    <w:color w:val="000000" w:themeColor="text1"/>
                    <w:shd w:val="clear" w:color="auto" w:fill="FFFFFF"/>
                  </w:rPr>
                  <m:t>2</m:t>
                </m:r>
              </m:sup>
            </m:sSup>
          </m:e>
        </m:nary>
      </m:oMath>
      <w:r w:rsidRPr="00C90A58">
        <w:rPr>
          <w:rFonts w:ascii="Arial" w:eastAsia="SimSun" w:hAnsi="Arial" w:cs="Arial"/>
          <w:color w:val="000000" w:themeColor="text1"/>
          <w:shd w:val="clear" w:color="auto" w:fill="FFFFFF"/>
        </w:rPr>
        <w:tab/>
        <w:t>(1)</w:t>
      </w:r>
    </w:p>
    <w:p w14:paraId="72843A31" w14:textId="77777777" w:rsidR="00BF56F1" w:rsidRPr="00C90A58" w:rsidRDefault="00BF56F1" w:rsidP="00BF56F1">
      <w:pPr>
        <w:adjustRightInd w:val="0"/>
        <w:snapToGrid w:val="0"/>
        <w:spacing w:after="120" w:line="240" w:lineRule="auto"/>
        <w:jc w:val="both"/>
        <w:rPr>
          <w:rFonts w:ascii="Arial" w:eastAsia="SimSun" w:hAnsi="Arial" w:cs="Arial"/>
          <w:color w:val="000000" w:themeColor="text1"/>
          <w:shd w:val="clear" w:color="auto" w:fill="FFFFFF"/>
        </w:rPr>
      </w:pPr>
      <w:r w:rsidRPr="00C90A58">
        <w:rPr>
          <w:rFonts w:ascii="Arial" w:eastAsia="SimSun" w:hAnsi="Arial" w:cs="Arial"/>
          <w:color w:val="222222"/>
          <w:shd w:val="clear" w:color="auto" w:fill="FFFFFF"/>
        </w:rPr>
        <w:lastRenderedPageBreak/>
        <w:t xml:space="preserve">, where </w:t>
      </w:r>
      <m:oMath>
        <m:r>
          <m:rPr>
            <m:sty m:val="p"/>
          </m:rPr>
          <w:rPr>
            <w:rFonts w:ascii="Cambria Math" w:eastAsia="SimSun" w:hAnsi="Cambria Math" w:cs="Arial"/>
            <w:color w:val="222222"/>
            <w:shd w:val="clear" w:color="auto" w:fill="FFFFFF"/>
          </w:rPr>
          <m:t>Q</m:t>
        </m:r>
      </m:oMath>
      <w:r w:rsidRPr="00C90A58">
        <w:rPr>
          <w:rFonts w:ascii="Arial" w:eastAsia="SimSun" w:hAnsi="Arial" w:cs="Arial"/>
          <w:color w:val="222222"/>
          <w:shd w:val="clear" w:color="auto" w:fill="FFFFFF"/>
        </w:rPr>
        <w:t xml:space="preserve"> and </w:t>
      </w:r>
      <m:oMath>
        <m:r>
          <m:rPr>
            <m:sty m:val="p"/>
          </m:rPr>
          <w:rPr>
            <w:rFonts w:ascii="Cambria Math" w:eastAsia="SimSun" w:hAnsi="Cambria Math" w:cs="Arial"/>
            <w:color w:val="222222"/>
            <w:shd w:val="clear" w:color="auto" w:fill="FFFFFF"/>
          </w:rPr>
          <m:t>N</m:t>
        </m:r>
      </m:oMath>
      <w:r w:rsidRPr="00C90A58">
        <w:rPr>
          <w:rFonts w:ascii="Arial" w:eastAsia="SimSun" w:hAnsi="Arial" w:cs="Arial"/>
          <w:color w:val="222222"/>
          <w:shd w:val="clear" w:color="auto" w:fill="FFFFFF"/>
        </w:rPr>
        <w:t xml:space="preserve"> are a projection matrix for the bipartite network. The above equation states that, after edge-specific projections of </w:t>
      </w:r>
      <m:oMath>
        <m:r>
          <m:rPr>
            <m:sty m:val="p"/>
          </m:rPr>
          <w:rPr>
            <w:rFonts w:ascii="Cambria Math" w:eastAsia="SimSun" w:hAnsi="Cambria Math" w:cs="Arial"/>
            <w:color w:val="222222"/>
            <w:shd w:val="clear" w:color="auto" w:fill="FFFFFF"/>
          </w:rPr>
          <m:t>f(u)</m:t>
        </m:r>
      </m:oMath>
      <w:r w:rsidRPr="00C90A58">
        <w:rPr>
          <w:rFonts w:ascii="Arial" w:eastAsia="SimSun" w:hAnsi="Arial" w:cs="Arial"/>
          <w:color w:val="222222"/>
          <w:shd w:val="clear" w:color="auto" w:fill="FFFFFF"/>
        </w:rPr>
        <w:t xml:space="preserve"> and </w:t>
      </w:r>
      <m:oMath>
        <m:r>
          <m:rPr>
            <m:sty m:val="p"/>
          </m:rPr>
          <w:rPr>
            <w:rFonts w:ascii="Cambria Math" w:eastAsia="SimSun" w:hAnsi="Cambria Math" w:cs="Arial"/>
            <w:color w:val="222222"/>
            <w:shd w:val="clear" w:color="auto" w:fill="FFFFFF"/>
          </w:rPr>
          <m:t>f(v)</m:t>
        </m:r>
      </m:oMath>
      <w:r w:rsidRPr="00C90A58">
        <w:rPr>
          <w:rFonts w:ascii="Arial" w:eastAsia="SimSun" w:hAnsi="Arial" w:cs="Arial"/>
          <w:color w:val="222222"/>
          <w:shd w:val="clear" w:color="auto" w:fill="FFFFFF"/>
        </w:rPr>
        <w:t xml:space="preserve"> by </w:t>
      </w:r>
      <m:oMath>
        <m:r>
          <m:rPr>
            <m:sty m:val="p"/>
          </m:rPr>
          <w:rPr>
            <w:rFonts w:ascii="Cambria Math" w:eastAsia="SimSun" w:hAnsi="Cambria Math" w:cs="Arial"/>
            <w:color w:val="222222"/>
            <w:shd w:val="clear" w:color="auto" w:fill="FFFFFF"/>
          </w:rPr>
          <m:t>Q</m:t>
        </m:r>
      </m:oMath>
      <w:r w:rsidRPr="00C90A58">
        <w:rPr>
          <w:rFonts w:ascii="Arial" w:eastAsia="SimSun" w:hAnsi="Arial" w:cs="Arial"/>
          <w:color w:val="222222"/>
          <w:shd w:val="clear" w:color="auto" w:fill="FFFFFF"/>
        </w:rPr>
        <w:t xml:space="preserve"> and </w:t>
      </w:r>
      <m:oMath>
        <m:r>
          <m:rPr>
            <m:sty m:val="p"/>
          </m:rPr>
          <w:rPr>
            <w:rFonts w:ascii="Cambria Math" w:eastAsia="SimSun" w:hAnsi="Cambria Math" w:cs="Arial"/>
            <w:color w:val="222222"/>
            <w:shd w:val="clear" w:color="auto" w:fill="FFFFFF"/>
          </w:rPr>
          <m:t>N</m:t>
        </m:r>
      </m:oMath>
      <w:r w:rsidRPr="00C90A58">
        <w:rPr>
          <w:rFonts w:ascii="Arial" w:eastAsia="SimSun" w:hAnsi="Arial" w:cs="Arial"/>
          <w:color w:val="222222"/>
          <w:shd w:val="clear" w:color="auto" w:fill="FFFFFF"/>
        </w:rPr>
        <w:t xml:space="preserve">, respectively, the inner product of the two projected vectors should reconstruct the original edge weight </w:t>
      </w:r>
      <m:oMath>
        <m:r>
          <m:rPr>
            <m:sty m:val="p"/>
          </m:rPr>
          <w:rPr>
            <w:rFonts w:ascii="Cambria Math" w:eastAsia="SimSun" w:hAnsi="Cambria Math" w:cs="Arial"/>
            <w:color w:val="222222"/>
            <w:shd w:val="clear" w:color="auto" w:fill="FFFFFF"/>
          </w:rPr>
          <m:t>s(e)</m:t>
        </m:r>
      </m:oMath>
      <w:r w:rsidRPr="00C90A58">
        <w:rPr>
          <w:rFonts w:ascii="Arial" w:eastAsia="SimSun" w:hAnsi="Arial" w:cs="Arial"/>
          <w:color w:val="222222"/>
          <w:shd w:val="clear" w:color="auto" w:fill="FFFFFF"/>
        </w:rPr>
        <w:t xml:space="preserve"> as much as possible.</w:t>
      </w:r>
    </w:p>
    <w:p w14:paraId="55B9692E" w14:textId="77777777" w:rsidR="00BF56F1" w:rsidRPr="00C90A58" w:rsidRDefault="00BF56F1" w:rsidP="00BF56F1">
      <w:pPr>
        <w:adjustRightInd w:val="0"/>
        <w:snapToGrid w:val="0"/>
        <w:spacing w:after="120" w:line="240" w:lineRule="auto"/>
        <w:jc w:val="both"/>
        <w:rPr>
          <w:rFonts w:ascii="Arial" w:eastAsia="SimSun" w:hAnsi="Arial" w:cs="Arial"/>
          <w:color w:val="222222"/>
          <w:shd w:val="clear" w:color="auto" w:fill="FFFFFF"/>
        </w:rPr>
      </w:pPr>
      <w:r w:rsidRPr="00C90A58">
        <w:rPr>
          <w:rFonts w:ascii="Arial" w:eastAsia="SimSun" w:hAnsi="Arial" w:cs="Arial"/>
          <w:color w:val="222222"/>
          <w:shd w:val="clear" w:color="auto" w:fill="FFFFFF"/>
        </w:rPr>
        <w:t xml:space="preserve">The predicted interaction confidence score between drug node </w:t>
      </w:r>
      <m:oMath>
        <m:r>
          <m:rPr>
            <m:sty m:val="p"/>
          </m:rPr>
          <w:rPr>
            <w:rFonts w:ascii="Cambria Math" w:eastAsia="SimSun" w:hAnsi="Cambria Math" w:cs="Arial"/>
            <w:color w:val="222222"/>
            <w:shd w:val="clear" w:color="auto" w:fill="FFFFFF"/>
          </w:rPr>
          <m:t>u</m:t>
        </m:r>
      </m:oMath>
      <w:r w:rsidRPr="00C90A58">
        <w:rPr>
          <w:rFonts w:ascii="Arial" w:eastAsia="SimSun" w:hAnsi="Arial" w:cs="Arial"/>
          <w:color w:val="222222"/>
          <w:shd w:val="clear" w:color="auto" w:fill="FFFFFF"/>
        </w:rPr>
        <w:t xml:space="preserve"> and protein node </w:t>
      </w:r>
      <m:oMath>
        <m:r>
          <m:rPr>
            <m:sty m:val="p"/>
          </m:rPr>
          <w:rPr>
            <w:rFonts w:ascii="Cambria Math" w:eastAsia="SimSun" w:hAnsi="Cambria Math" w:cs="Arial"/>
            <w:color w:val="222222"/>
            <w:shd w:val="clear" w:color="auto" w:fill="FFFFFF"/>
          </w:rPr>
          <m:t>v</m:t>
        </m:r>
      </m:oMath>
      <w:r w:rsidRPr="00C90A58">
        <w:rPr>
          <w:rFonts w:ascii="Arial" w:eastAsia="SimSun" w:hAnsi="Arial" w:cs="Arial"/>
          <w:color w:val="222222"/>
          <w:shd w:val="clear" w:color="auto" w:fill="FFFFFF"/>
        </w:rPr>
        <w:t xml:space="preserve"> can be obtained by</w:t>
      </w:r>
    </w:p>
    <w:p w14:paraId="4504DB75" w14:textId="77777777" w:rsidR="00BF56F1" w:rsidRPr="00C90A58" w:rsidRDefault="00BF56F1" w:rsidP="00BF56F1">
      <w:pPr>
        <w:tabs>
          <w:tab w:val="left" w:pos="7020"/>
        </w:tabs>
        <w:adjustRightInd w:val="0"/>
        <w:snapToGrid w:val="0"/>
        <w:spacing w:after="120" w:line="240" w:lineRule="auto"/>
        <w:jc w:val="both"/>
        <w:rPr>
          <w:rFonts w:ascii="Arial" w:eastAsia="SimSun" w:hAnsi="Arial" w:cs="Arial"/>
          <w:color w:val="222222"/>
          <w:shd w:val="clear" w:color="auto" w:fill="FFFFFF"/>
        </w:rPr>
      </w:pPr>
      <w:r w:rsidRPr="00C90A58">
        <w:rPr>
          <w:rFonts w:ascii="Arial" w:eastAsia="SimSun" w:hAnsi="Arial" w:cs="Arial"/>
          <w:color w:val="222222"/>
          <w:shd w:val="clear" w:color="auto" w:fill="FFFFFF"/>
        </w:rPr>
        <w:t xml:space="preserve"> </w:t>
      </w:r>
      <m:oMath>
        <m:r>
          <m:rPr>
            <m:sty m:val="p"/>
          </m:rPr>
          <w:rPr>
            <w:rFonts w:ascii="Cambria Math" w:eastAsia="SimSun" w:hAnsi="Cambria Math" w:cs="Arial"/>
            <w:color w:val="222222"/>
            <w:shd w:val="clear" w:color="auto" w:fill="FFFFFF"/>
          </w:rPr>
          <m:t>f(u)Q</m:t>
        </m:r>
        <m:sSup>
          <m:sSupPr>
            <m:ctrlPr>
              <w:rPr>
                <w:rFonts w:ascii="Cambria Math" w:eastAsia="SimSun" w:hAnsi="Cambria Math" w:cs="Arial"/>
                <w:color w:val="222222"/>
                <w:shd w:val="clear" w:color="auto" w:fill="FFFFFF"/>
              </w:rPr>
            </m:ctrlPr>
          </m:sSupPr>
          <m:e>
            <m:r>
              <m:rPr>
                <m:sty m:val="p"/>
              </m:rPr>
              <w:rPr>
                <w:rFonts w:ascii="Cambria Math" w:eastAsia="SimSun" w:hAnsi="Cambria Math" w:cs="Arial"/>
                <w:color w:val="222222"/>
                <w:shd w:val="clear" w:color="auto" w:fill="FFFFFF"/>
              </w:rPr>
              <m:t>N</m:t>
            </m:r>
          </m:e>
          <m:sup>
            <m:r>
              <m:rPr>
                <m:sty m:val="p"/>
              </m:rPr>
              <w:rPr>
                <w:rFonts w:ascii="Cambria Math" w:eastAsia="SimSun" w:hAnsi="Cambria Math" w:cs="Arial"/>
                <w:color w:val="222222"/>
                <w:shd w:val="clear" w:color="auto" w:fill="FFFFFF"/>
              </w:rPr>
              <m:t>T</m:t>
            </m:r>
          </m:sup>
        </m:sSup>
        <m:r>
          <m:rPr>
            <m:sty m:val="p"/>
          </m:rPr>
          <w:rPr>
            <w:rFonts w:ascii="Cambria Math" w:eastAsia="SimSun" w:hAnsi="Cambria Math" w:cs="Arial"/>
            <w:color w:val="222222"/>
            <w:shd w:val="clear" w:color="auto" w:fill="FFFFFF"/>
          </w:rPr>
          <m:t xml:space="preserve">f(v), </m:t>
        </m:r>
      </m:oMath>
      <w:r w:rsidRPr="00C90A58">
        <w:rPr>
          <w:rFonts w:ascii="Arial" w:eastAsia="SimSun" w:hAnsi="Arial" w:cs="Arial"/>
          <w:color w:val="222222"/>
          <w:shd w:val="clear" w:color="auto" w:fill="FFFFFF"/>
        </w:rPr>
        <w:t xml:space="preserve"> </w:t>
      </w:r>
      <m:oMath>
        <m:r>
          <m:rPr>
            <m:sty m:val="p"/>
          </m:rPr>
          <w:rPr>
            <w:rFonts w:ascii="Cambria Math" w:eastAsia="SimSun" w:hAnsi="Cambria Math" w:cs="Arial"/>
            <w:color w:val="222222"/>
            <w:shd w:val="clear" w:color="auto" w:fill="FFFFFF"/>
          </w:rPr>
          <m:t>subject to ∅</m:t>
        </m:r>
        <m:d>
          <m:dPr>
            <m:ctrlPr>
              <w:rPr>
                <w:rFonts w:ascii="Cambria Math" w:eastAsia="SimSun" w:hAnsi="Cambria Math" w:cs="Arial"/>
                <w:color w:val="222222"/>
                <w:shd w:val="clear" w:color="auto" w:fill="FFFFFF"/>
              </w:rPr>
            </m:ctrlPr>
          </m:dPr>
          <m:e>
            <m:r>
              <m:rPr>
                <m:sty m:val="p"/>
              </m:rPr>
              <w:rPr>
                <w:rFonts w:ascii="Cambria Math" w:eastAsia="SimSun" w:hAnsi="Cambria Math" w:cs="Arial"/>
                <w:color w:val="222222"/>
                <w:shd w:val="clear" w:color="auto" w:fill="FFFFFF"/>
              </w:rPr>
              <m:t>u</m:t>
            </m:r>
          </m:e>
        </m:d>
        <m:r>
          <m:rPr>
            <m:sty m:val="p"/>
          </m:rPr>
          <w:rPr>
            <w:rFonts w:ascii="Cambria Math" w:eastAsia="SimSun" w:hAnsi="Cambria Math" w:cs="Arial"/>
            <w:color w:val="222222"/>
            <w:shd w:val="clear" w:color="auto" w:fill="FFFFFF"/>
          </w:rPr>
          <m:t>=drug, ∅</m:t>
        </m:r>
        <m:d>
          <m:dPr>
            <m:ctrlPr>
              <w:rPr>
                <w:rFonts w:ascii="Cambria Math" w:eastAsia="SimSun" w:hAnsi="Cambria Math" w:cs="Arial"/>
                <w:color w:val="222222"/>
                <w:shd w:val="clear" w:color="auto" w:fill="FFFFFF"/>
              </w:rPr>
            </m:ctrlPr>
          </m:dPr>
          <m:e>
            <m:r>
              <m:rPr>
                <m:sty m:val="p"/>
              </m:rPr>
              <w:rPr>
                <w:rFonts w:ascii="Cambria Math" w:eastAsia="SimSun" w:hAnsi="Cambria Math" w:cs="Arial"/>
                <w:color w:val="222222"/>
                <w:shd w:val="clear" w:color="auto" w:fill="FFFFFF"/>
              </w:rPr>
              <m:t>v</m:t>
            </m:r>
          </m:e>
        </m:d>
        <m:r>
          <m:rPr>
            <m:sty m:val="p"/>
          </m:rPr>
          <w:rPr>
            <w:rFonts w:ascii="Cambria Math" w:eastAsia="SimSun" w:hAnsi="Cambria Math" w:cs="Arial"/>
            <w:color w:val="222222"/>
            <w:shd w:val="clear" w:color="auto" w:fill="FFFFFF"/>
          </w:rPr>
          <m:t>=protein</m:t>
        </m:r>
      </m:oMath>
      <w:r w:rsidRPr="00C90A58">
        <w:rPr>
          <w:rFonts w:ascii="Arial" w:eastAsia="SimSun" w:hAnsi="Arial" w:cs="Arial"/>
          <w:iCs/>
          <w:color w:val="222222"/>
          <w:shd w:val="clear" w:color="auto" w:fill="FFFFFF"/>
        </w:rPr>
        <w:tab/>
      </w:r>
      <w:r w:rsidRPr="00C90A58">
        <w:rPr>
          <w:rFonts w:ascii="Arial" w:eastAsia="SimSun" w:hAnsi="Arial" w:cs="Arial"/>
          <w:color w:val="222222"/>
          <w:shd w:val="clear" w:color="auto" w:fill="FFFFFF"/>
        </w:rPr>
        <w:t>(2)</w:t>
      </w:r>
    </w:p>
    <w:p w14:paraId="6663F7DC" w14:textId="77777777" w:rsidR="00BF56F1" w:rsidRPr="00C90A58" w:rsidRDefault="00BF56F1" w:rsidP="00BF56F1">
      <w:pPr>
        <w:adjustRightInd w:val="0"/>
        <w:snapToGrid w:val="0"/>
        <w:spacing w:after="120" w:line="240" w:lineRule="auto"/>
        <w:jc w:val="both"/>
        <w:rPr>
          <w:rFonts w:ascii="Arial" w:eastAsia="SimSun" w:hAnsi="Arial" w:cs="Arial"/>
          <w:color w:val="222222"/>
          <w:shd w:val="clear" w:color="auto" w:fill="FFFFFF"/>
        </w:rPr>
      </w:pPr>
      <w:r w:rsidRPr="00C90A58">
        <w:rPr>
          <w:rFonts w:ascii="Arial" w:eastAsia="SimSun" w:hAnsi="Arial" w:cs="Arial"/>
          <w:color w:val="222222"/>
          <w:shd w:val="clear" w:color="auto" w:fill="FFFFFF"/>
        </w:rPr>
        <w:t xml:space="preserve">where </w:t>
      </w:r>
      <m:oMath>
        <m:r>
          <m:rPr>
            <m:sty m:val="p"/>
          </m:rPr>
          <w:rPr>
            <w:rFonts w:ascii="Cambria Math" w:eastAsia="SimSun" w:hAnsi="Cambria Math" w:cs="Arial"/>
            <w:color w:val="222222"/>
            <w:shd w:val="clear" w:color="auto" w:fill="FFFFFF"/>
          </w:rPr>
          <m:t>∅</m:t>
        </m:r>
        <m:d>
          <m:dPr>
            <m:ctrlPr>
              <w:rPr>
                <w:rFonts w:ascii="Cambria Math" w:eastAsia="SimSun" w:hAnsi="Cambria Math" w:cs="Arial"/>
                <w:color w:val="222222"/>
                <w:shd w:val="clear" w:color="auto" w:fill="FFFFFF"/>
              </w:rPr>
            </m:ctrlPr>
          </m:dPr>
          <m:e>
            <m:r>
              <m:rPr>
                <m:sty m:val="p"/>
              </m:rPr>
              <w:rPr>
                <w:rFonts w:ascii="Cambria Math" w:eastAsia="SimSun" w:hAnsi="Cambria Math" w:cs="Arial"/>
                <w:color w:val="222222"/>
                <w:shd w:val="clear" w:color="auto" w:fill="FFFFFF"/>
              </w:rPr>
              <m:t>u</m:t>
            </m:r>
          </m:e>
        </m:d>
      </m:oMath>
      <w:r w:rsidRPr="00C90A58">
        <w:rPr>
          <w:rFonts w:ascii="Arial" w:eastAsia="SimSun" w:hAnsi="Arial" w:cs="Arial"/>
          <w:color w:val="222222"/>
          <w:shd w:val="clear" w:color="auto" w:fill="FFFFFF"/>
        </w:rPr>
        <w:t xml:space="preserve"> and </w:t>
      </w:r>
      <m:oMath>
        <m:r>
          <m:rPr>
            <m:sty m:val="p"/>
          </m:rPr>
          <w:rPr>
            <w:rFonts w:ascii="Cambria Math" w:eastAsia="SimSun" w:hAnsi="Cambria Math" w:cs="Arial"/>
            <w:color w:val="222222"/>
            <w:shd w:val="clear" w:color="auto" w:fill="FFFFFF"/>
          </w:rPr>
          <m:t>∅</m:t>
        </m:r>
        <m:d>
          <m:dPr>
            <m:ctrlPr>
              <w:rPr>
                <w:rFonts w:ascii="Cambria Math" w:eastAsia="SimSun" w:hAnsi="Cambria Math" w:cs="Arial"/>
                <w:color w:val="222222"/>
                <w:shd w:val="clear" w:color="auto" w:fill="FFFFFF"/>
              </w:rPr>
            </m:ctrlPr>
          </m:dPr>
          <m:e>
            <m:r>
              <m:rPr>
                <m:sty m:val="p"/>
              </m:rPr>
              <w:rPr>
                <w:rFonts w:ascii="Cambria Math" w:eastAsia="SimSun" w:hAnsi="Cambria Math" w:cs="Arial"/>
                <w:color w:val="222222"/>
                <w:shd w:val="clear" w:color="auto" w:fill="FFFFFF"/>
              </w:rPr>
              <m:t>v</m:t>
            </m:r>
          </m:e>
        </m:d>
      </m:oMath>
      <w:r w:rsidRPr="00C90A58">
        <w:rPr>
          <w:rFonts w:ascii="Arial" w:eastAsia="SimSun" w:hAnsi="Arial" w:cs="Arial"/>
          <w:color w:val="222222"/>
          <w:shd w:val="clear" w:color="auto" w:fill="FFFFFF"/>
        </w:rPr>
        <w:t xml:space="preserve"> stand for the node types of </w:t>
      </w:r>
      <m:oMath>
        <m:r>
          <m:rPr>
            <m:sty m:val="p"/>
          </m:rPr>
          <w:rPr>
            <w:rFonts w:ascii="Cambria Math" w:eastAsia="SimSun" w:hAnsi="Cambria Math" w:cs="Arial"/>
            <w:color w:val="222222"/>
            <w:shd w:val="clear" w:color="auto" w:fill="FFFFFF"/>
          </w:rPr>
          <m:t>u</m:t>
        </m:r>
      </m:oMath>
      <w:r w:rsidRPr="00C90A58">
        <w:rPr>
          <w:rFonts w:ascii="Arial" w:eastAsia="SimSun" w:hAnsi="Arial" w:cs="Arial"/>
          <w:color w:val="222222"/>
          <w:shd w:val="clear" w:color="auto" w:fill="FFFFFF"/>
        </w:rPr>
        <w:t xml:space="preserve"> and </w:t>
      </w:r>
      <m:oMath>
        <m:r>
          <m:rPr>
            <m:sty m:val="p"/>
          </m:rPr>
          <w:rPr>
            <w:rFonts w:ascii="Cambria Math" w:eastAsia="SimSun" w:hAnsi="Cambria Math" w:cs="Arial"/>
            <w:color w:val="222222"/>
            <w:shd w:val="clear" w:color="auto" w:fill="FFFFFF"/>
          </w:rPr>
          <m:t>v</m:t>
        </m:r>
      </m:oMath>
      <w:r w:rsidRPr="00C90A58">
        <w:rPr>
          <w:rFonts w:ascii="Arial" w:eastAsia="SimSun" w:hAnsi="Arial" w:cs="Arial"/>
          <w:iCs/>
          <w:color w:val="222222"/>
          <w:shd w:val="clear" w:color="auto" w:fill="FFFFFF"/>
        </w:rPr>
        <w:t xml:space="preserve"> in the predicted drug-target network</w:t>
      </w:r>
      <w:r w:rsidRPr="00C90A58">
        <w:rPr>
          <w:rFonts w:ascii="Arial" w:eastAsia="SimSun" w:hAnsi="Arial" w:cs="Arial"/>
          <w:color w:val="222222"/>
          <w:shd w:val="clear" w:color="auto" w:fill="FFFFFF"/>
        </w:rPr>
        <w:t xml:space="preserve">. </w:t>
      </w:r>
    </w:p>
    <w:p w14:paraId="2428A364" w14:textId="77777777" w:rsidR="00BF56F1" w:rsidRPr="00C90A58" w:rsidRDefault="00BF56F1" w:rsidP="00BF56F1">
      <w:pPr>
        <w:adjustRightInd w:val="0"/>
        <w:snapToGrid w:val="0"/>
        <w:spacing w:after="120" w:line="240" w:lineRule="auto"/>
        <w:jc w:val="both"/>
        <w:rPr>
          <w:rFonts w:ascii="Arial" w:eastAsia="SimSun" w:hAnsi="Arial" w:cs="Arial"/>
          <w:color w:val="222222"/>
          <w:shd w:val="clear" w:color="auto" w:fill="FFFFFF"/>
        </w:rPr>
      </w:pPr>
      <w:r w:rsidRPr="00C90A58">
        <w:rPr>
          <w:rFonts w:ascii="Arial" w:eastAsia="SimSun" w:hAnsi="Arial" w:cs="Arial"/>
          <w:noProof/>
          <w:color w:val="222222"/>
          <w:shd w:val="clear" w:color="auto" w:fill="FFFFFF"/>
        </w:rPr>
        <w:drawing>
          <wp:inline distT="0" distB="0" distL="0" distR="0" wp14:anchorId="67642446" wp14:editId="0237E7E4">
            <wp:extent cx="5731510" cy="4707890"/>
            <wp:effectExtent l="0" t="0" r="2540" b="0"/>
            <wp:docPr id="5" name="Picture 5"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timelin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707890"/>
                    </a:xfrm>
                    <a:prstGeom prst="rect">
                      <a:avLst/>
                    </a:prstGeom>
                  </pic:spPr>
                </pic:pic>
              </a:graphicData>
            </a:graphic>
          </wp:inline>
        </w:drawing>
      </w:r>
    </w:p>
    <w:p w14:paraId="4610FF75" w14:textId="633718F2" w:rsidR="00BF56F1" w:rsidRPr="00C90A58" w:rsidRDefault="00162C2E" w:rsidP="00BF56F1">
      <w:pPr>
        <w:adjustRightInd w:val="0"/>
        <w:snapToGrid w:val="0"/>
        <w:spacing w:after="120" w:line="240" w:lineRule="auto"/>
        <w:jc w:val="both"/>
        <w:rPr>
          <w:rFonts w:ascii="Arial" w:eastAsia="SimSun" w:hAnsi="Arial" w:cs="Arial"/>
          <w:color w:val="222222"/>
          <w:shd w:val="clear" w:color="auto" w:fill="FFFFFF"/>
        </w:rPr>
      </w:pPr>
      <w:r w:rsidRPr="00C90A58">
        <w:rPr>
          <w:rFonts w:ascii="Arial" w:hAnsi="Arial" w:cs="Arial"/>
          <w:b/>
          <w:bCs/>
        </w:rPr>
        <w:t>Supplementary Figure 3.</w:t>
      </w:r>
      <w:r w:rsidRPr="00C90A58">
        <w:rPr>
          <w:rFonts w:ascii="Arial" w:eastAsia="SimSun" w:hAnsi="Arial" w:cs="Arial"/>
          <w:b/>
          <w:bCs/>
          <w:color w:val="222222"/>
          <w:shd w:val="clear" w:color="auto" w:fill="FFFFFF"/>
        </w:rPr>
        <w:t xml:space="preserve"> </w:t>
      </w:r>
      <w:r w:rsidR="00BF56F1" w:rsidRPr="00C90A58">
        <w:rPr>
          <w:rFonts w:ascii="Arial" w:eastAsia="SimSun" w:hAnsi="Arial" w:cs="Arial"/>
          <w:b/>
          <w:bCs/>
          <w:color w:val="222222"/>
          <w:shd w:val="clear" w:color="auto" w:fill="FFFFFF"/>
        </w:rPr>
        <w:t>The aggregation of the data stream of the D-network and N-network.</w:t>
      </w:r>
      <w:r w:rsidRPr="00C90A58">
        <w:rPr>
          <w:rFonts w:ascii="Arial" w:eastAsia="SimSun" w:hAnsi="Arial" w:cs="Arial"/>
          <w:color w:val="222222"/>
          <w:shd w:val="clear" w:color="auto" w:fill="FFFFFF"/>
        </w:rPr>
        <w:t xml:space="preserve"> This figure illustrates how the tensors are combined from both networks.</w:t>
      </w:r>
    </w:p>
    <w:p w14:paraId="1524F3F6" w14:textId="77777777" w:rsidR="00BF56F1" w:rsidRPr="00C90A58" w:rsidRDefault="00BF56F1" w:rsidP="00BF56F1">
      <w:pPr>
        <w:adjustRightInd w:val="0"/>
        <w:snapToGrid w:val="0"/>
        <w:spacing w:after="120" w:line="240" w:lineRule="auto"/>
        <w:jc w:val="both"/>
        <w:rPr>
          <w:rFonts w:ascii="Arial" w:eastAsia="SimSun" w:hAnsi="Arial" w:cs="Arial"/>
          <w:color w:val="000000" w:themeColor="text1"/>
          <w:shd w:val="clear" w:color="auto" w:fill="FFFFFF"/>
        </w:rPr>
      </w:pPr>
      <w:r w:rsidRPr="00C90A58">
        <w:rPr>
          <w:rFonts w:ascii="Arial" w:eastAsia="SimSun" w:hAnsi="Arial" w:cs="Arial"/>
          <w:color w:val="000000" w:themeColor="text1"/>
          <w:shd w:val="clear" w:color="auto" w:fill="FFFFFF"/>
        </w:rPr>
        <w:t xml:space="preserve">Our drug-target prediction task can be viewed as a matrix factorization or completion problem, similar to conventional approaches </w:t>
      </w:r>
      <w:r w:rsidRPr="00C90A58">
        <w:rPr>
          <w:rFonts w:ascii="Arial" w:eastAsia="SimSun" w:hAnsi="Arial" w:cs="Arial"/>
          <w:color w:val="000000" w:themeColor="text1"/>
          <w:shd w:val="clear" w:color="auto" w:fill="FFFFFF"/>
        </w:rPr>
        <w:fldChar w:fldCharType="begin">
          <w:fldData xml:space="preserve">PEVuZE5vdGU+PENpdGU+PEF1dGhvcj5Hw7ZuZW48L0F1dGhvcj48WWVhcj4yMDEyPC9ZZWFyPjxS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</w:fldData>
        </w:fldChar>
      </w:r>
      <w:r w:rsidRPr="00C90A58">
        <w:rPr>
          <w:rFonts w:ascii="Arial" w:eastAsia="SimSun" w:hAnsi="Arial" w:cs="Arial"/>
          <w:color w:val="000000" w:themeColor="text1"/>
          <w:shd w:val="clear" w:color="auto" w:fill="FFFFFF"/>
        </w:rPr>
        <w:instrText xml:space="preserve"> ADDIN EN.CITE </w:instrText>
      </w:r>
      <w:r w:rsidRPr="00C90A58">
        <w:rPr>
          <w:rFonts w:ascii="Arial" w:eastAsia="SimSun" w:hAnsi="Arial" w:cs="Arial"/>
          <w:color w:val="000000" w:themeColor="text1"/>
          <w:shd w:val="clear" w:color="auto" w:fill="FFFFFF"/>
        </w:rPr>
        <w:fldChar w:fldCharType="begin">
          <w:fldData xml:space="preserve">PEVuZE5vdGU+PENpdGU+PEF1dGhvcj5Hw7ZuZW48L0F1dGhvcj48WWVhcj4yMDEyPC9ZZWFyPjxS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</w:fldData>
        </w:fldChar>
      </w:r>
      <w:r w:rsidRPr="00C90A58">
        <w:rPr>
          <w:rFonts w:ascii="Arial" w:eastAsia="SimSun" w:hAnsi="Arial" w:cs="Arial"/>
          <w:color w:val="000000" w:themeColor="text1"/>
          <w:shd w:val="clear" w:color="auto" w:fill="FFFFFF"/>
        </w:rPr>
        <w:instrText xml:space="preserve"> ADDIN EN.CITE.DATA </w:instrText>
      </w:r>
      <w:r w:rsidRPr="00C90A58">
        <w:rPr>
          <w:rFonts w:ascii="Arial" w:eastAsia="SimSun" w:hAnsi="Arial" w:cs="Arial"/>
          <w:color w:val="000000" w:themeColor="text1"/>
          <w:shd w:val="clear" w:color="auto" w:fill="FFFFFF"/>
        </w:rPr>
      </w:r>
      <w:r w:rsidRPr="00C90A58">
        <w:rPr>
          <w:rFonts w:ascii="Arial" w:eastAsia="SimSun" w:hAnsi="Arial" w:cs="Arial"/>
          <w:color w:val="000000" w:themeColor="text1"/>
          <w:shd w:val="clear" w:color="auto" w:fill="FFFFFF"/>
        </w:rPr>
        <w:fldChar w:fldCharType="end"/>
      </w:r>
      <w:r w:rsidRPr="00C90A58">
        <w:rPr>
          <w:rFonts w:ascii="Arial" w:eastAsia="SimSun" w:hAnsi="Arial" w:cs="Arial"/>
          <w:color w:val="000000" w:themeColor="text1"/>
          <w:shd w:val="clear" w:color="auto" w:fill="FFFFFF"/>
        </w:rPr>
      </w:r>
      <w:r w:rsidRPr="00C90A58">
        <w:rPr>
          <w:rFonts w:ascii="Arial" w:eastAsia="SimSun" w:hAnsi="Arial" w:cs="Arial"/>
          <w:color w:val="000000" w:themeColor="text1"/>
          <w:shd w:val="clear" w:color="auto" w:fill="FFFFFF"/>
        </w:rPr>
        <w:fldChar w:fldCharType="separate"/>
      </w:r>
      <w:r w:rsidRPr="00C90A58">
        <w:rPr>
          <w:rFonts w:ascii="Arial" w:eastAsia="SimSun" w:hAnsi="Arial" w:cs="Arial"/>
          <w:noProof/>
          <w:color w:val="000000" w:themeColor="text1"/>
          <w:shd w:val="clear" w:color="auto" w:fill="FFFFFF"/>
          <w:vertAlign w:val="superscript"/>
        </w:rPr>
        <w:t>4, 5, 6, 7</w:t>
      </w:r>
      <w:r w:rsidRPr="00C90A58">
        <w:rPr>
          <w:rFonts w:ascii="Arial" w:eastAsia="SimSun" w:hAnsi="Arial" w:cs="Arial"/>
          <w:color w:val="000000" w:themeColor="text1"/>
          <w:shd w:val="clear" w:color="auto" w:fill="FFFFFF"/>
        </w:rPr>
        <w:fldChar w:fldCharType="end"/>
      </w:r>
      <w:r w:rsidRPr="00C90A58">
        <w:rPr>
          <w:rFonts w:ascii="Arial" w:eastAsia="SimSun" w:hAnsi="Arial" w:cs="Arial"/>
          <w:color w:val="000000" w:themeColor="text1"/>
          <w:shd w:val="clear" w:color="auto" w:fill="FFFFFF"/>
        </w:rPr>
        <w:t xml:space="preserve">. However, we take a different approach by incorporating a deeper learning model to construct the feature matrices </w:t>
      </w:r>
      <m:oMath>
        <m:sSub>
          <m:sSubPr>
            <m:ctrlPr>
              <w:rPr>
                <w:rFonts w:ascii="Cambria Math" w:eastAsia="SimSun" w:hAnsi="Cambria Math" w:cs="Arial"/>
                <w:color w:val="000000" w:themeColor="text1"/>
                <w:shd w:val="clear" w:color="auto" w:fill="FFFFFF"/>
              </w:rPr>
            </m:ctrlPr>
          </m:sSubPr>
          <m:e>
            <m:r>
              <m:rPr>
                <m:sty m:val="p"/>
              </m:rPr>
              <w:rPr>
                <w:rFonts w:ascii="Cambria Math" w:eastAsia="SimSun" w:hAnsi="Cambria Math" w:cs="Arial"/>
                <w:color w:val="000000" w:themeColor="text1"/>
                <w:shd w:val="clear" w:color="auto" w:fill="FFFFFF"/>
              </w:rPr>
              <m:t>f</m:t>
            </m:r>
          </m:e>
          <m:sub>
            <m:r>
              <m:rPr>
                <m:sty m:val="p"/>
              </m:rPr>
              <w:rPr>
                <w:rFonts w:ascii="Cambria Math" w:eastAsia="SimSun" w:hAnsi="Cambria Math" w:cs="Arial"/>
                <w:color w:val="000000" w:themeColor="text1"/>
                <w:shd w:val="clear" w:color="auto" w:fill="FFFFFF"/>
              </w:rPr>
              <m:t>d</m:t>
            </m:r>
          </m:sub>
        </m:sSub>
      </m:oMath>
      <w:r w:rsidRPr="00C90A58">
        <w:rPr>
          <w:rFonts w:ascii="Arial" w:eastAsia="SimSun" w:hAnsi="Arial" w:cs="Arial"/>
          <w:color w:val="000000" w:themeColor="text1"/>
          <w:shd w:val="clear" w:color="auto" w:fill="FFFFFF"/>
        </w:rPr>
        <w:t xml:space="preserve"> and </w:t>
      </w:r>
      <m:oMath>
        <m:sSub>
          <m:sSubPr>
            <m:ctrlPr>
              <w:rPr>
                <w:rFonts w:ascii="Cambria Math" w:eastAsia="SimSun" w:hAnsi="Cambria Math" w:cs="Arial"/>
                <w:color w:val="000000" w:themeColor="text1"/>
                <w:shd w:val="clear" w:color="auto" w:fill="FFFFFF"/>
              </w:rPr>
            </m:ctrlPr>
          </m:sSubPr>
          <m:e>
            <m:r>
              <m:rPr>
                <m:sty m:val="p"/>
              </m:rPr>
              <w:rPr>
                <w:rFonts w:ascii="Cambria Math" w:eastAsia="SimSun" w:hAnsi="Cambria Math" w:cs="Arial"/>
                <w:color w:val="000000" w:themeColor="text1"/>
                <w:shd w:val="clear" w:color="auto" w:fill="FFFFFF"/>
              </w:rPr>
              <m:t>f</m:t>
            </m:r>
          </m:e>
          <m:sub>
            <m:r>
              <m:rPr>
                <m:sty m:val="p"/>
              </m:rPr>
              <w:rPr>
                <w:rFonts w:ascii="Cambria Math" w:eastAsia="SimSun" w:hAnsi="Cambria Math" w:cs="Arial"/>
                <w:color w:val="000000" w:themeColor="text1"/>
                <w:shd w:val="clear" w:color="auto" w:fill="FFFFFF"/>
              </w:rPr>
              <m:t>t</m:t>
            </m:r>
          </m:sub>
        </m:sSub>
      </m:oMath>
      <w:r w:rsidRPr="00C90A58">
        <w:rPr>
          <w:rFonts w:ascii="Arial" w:eastAsia="SimSun" w:hAnsi="Arial" w:cs="Arial"/>
          <w:color w:val="000000" w:themeColor="text1"/>
          <w:shd w:val="clear" w:color="auto" w:fill="FFFFFF"/>
        </w:rPr>
        <w:t xml:space="preserve"> explicitly. We achieve this by defining the construction processes of </w:t>
      </w:r>
      <m:oMath>
        <m:sSub>
          <m:sSubPr>
            <m:ctrlPr>
              <w:rPr>
                <w:rFonts w:ascii="Cambria Math" w:eastAsia="SimSun" w:hAnsi="Cambria Math" w:cs="Arial"/>
                <w:color w:val="000000" w:themeColor="text1"/>
                <w:shd w:val="clear" w:color="auto" w:fill="FFFFFF"/>
              </w:rPr>
            </m:ctrlPr>
          </m:sSubPr>
          <m:e>
            <m:r>
              <m:rPr>
                <m:sty m:val="p"/>
              </m:rPr>
              <w:rPr>
                <w:rFonts w:ascii="Cambria Math" w:eastAsia="SimSun" w:hAnsi="Cambria Math" w:cs="Arial"/>
                <w:color w:val="000000" w:themeColor="text1"/>
                <w:shd w:val="clear" w:color="auto" w:fill="FFFFFF"/>
              </w:rPr>
              <m:t>f</m:t>
            </m:r>
          </m:e>
          <m:sub>
            <m:r>
              <m:rPr>
                <m:sty m:val="p"/>
              </m:rPr>
              <w:rPr>
                <w:rFonts w:ascii="Cambria Math" w:eastAsia="SimSun" w:hAnsi="Cambria Math" w:cs="Arial"/>
                <w:color w:val="000000" w:themeColor="text1"/>
                <w:shd w:val="clear" w:color="auto" w:fill="FFFFFF"/>
              </w:rPr>
              <m:t>d</m:t>
            </m:r>
          </m:sub>
        </m:sSub>
      </m:oMath>
      <w:r w:rsidRPr="00C90A58">
        <w:rPr>
          <w:rFonts w:ascii="Arial" w:eastAsia="SimSun" w:hAnsi="Arial" w:cs="Arial"/>
          <w:color w:val="000000" w:themeColor="text1"/>
          <w:shd w:val="clear" w:color="auto" w:fill="FFFFFF"/>
        </w:rPr>
        <w:t xml:space="preserve"> and </w:t>
      </w:r>
      <m:oMath>
        <m:sSub>
          <m:sSubPr>
            <m:ctrlPr>
              <w:rPr>
                <w:rFonts w:ascii="Cambria Math" w:eastAsia="SimSun" w:hAnsi="Cambria Math" w:cs="Arial"/>
                <w:color w:val="000000" w:themeColor="text1"/>
                <w:shd w:val="clear" w:color="auto" w:fill="FFFFFF"/>
              </w:rPr>
            </m:ctrlPr>
          </m:sSubPr>
          <m:e>
            <m:r>
              <m:rPr>
                <m:sty m:val="p"/>
              </m:rPr>
              <w:rPr>
                <w:rFonts w:ascii="Cambria Math" w:eastAsia="SimSun" w:hAnsi="Cambria Math" w:cs="Arial"/>
                <w:color w:val="000000" w:themeColor="text1"/>
                <w:shd w:val="clear" w:color="auto" w:fill="FFFFFF"/>
              </w:rPr>
              <m:t>f</m:t>
            </m:r>
          </m:e>
          <m:sub>
            <m:r>
              <m:rPr>
                <m:sty m:val="p"/>
              </m:rPr>
              <w:rPr>
                <w:rFonts w:ascii="Cambria Math" w:eastAsia="SimSun" w:hAnsi="Cambria Math" w:cs="Arial"/>
                <w:color w:val="000000" w:themeColor="text1"/>
                <w:shd w:val="clear" w:color="auto" w:fill="FFFFFF"/>
              </w:rPr>
              <m:t>t</m:t>
            </m:r>
          </m:sub>
        </m:sSub>
      </m:oMath>
      <w:r w:rsidRPr="00C90A58">
        <w:rPr>
          <w:rFonts w:ascii="Arial" w:eastAsia="SimSun" w:hAnsi="Arial" w:cs="Arial"/>
          <w:color w:val="000000" w:themeColor="text1"/>
          <w:shd w:val="clear" w:color="auto" w:fill="FFFFFF"/>
        </w:rPr>
        <w:t xml:space="preserve"> through Steps (1) to (3). By doing so, we leverage prior knowledge of network topology and use it to guide the optimization process downstream. This approach has several benefits, such as preventing the drug-target-interaction network and other networks from being factorized arbitrarily in Step (4). In turn, this serves as a useful regularization strategy that can improve the performance of drug-target-interaction prediction. Overall, our method is unique in how it integrates deep learning and prior knowledge to optimize matrix factorization, leading to enhanced accuracy in drug-target prediction.</w:t>
      </w:r>
    </w:p>
    <w:p w14:paraId="45AFF0A5" w14:textId="77777777" w:rsidR="00BF56F1" w:rsidRPr="00C90A58" w:rsidRDefault="00BF56F1" w:rsidP="00BF56F1">
      <w:pPr>
        <w:adjustRightInd w:val="0"/>
        <w:snapToGrid w:val="0"/>
        <w:spacing w:after="120" w:line="240" w:lineRule="auto"/>
        <w:jc w:val="both"/>
        <w:rPr>
          <w:rFonts w:ascii="Arial" w:eastAsia="SimSun" w:hAnsi="Arial" w:cs="Arial"/>
          <w:color w:val="000000" w:themeColor="text1"/>
          <w:shd w:val="clear" w:color="auto" w:fill="FFFFFF"/>
        </w:rPr>
      </w:pPr>
    </w:p>
    <w:p w14:paraId="09AFC056" w14:textId="005DB2A2" w:rsidR="00BF56F1" w:rsidRPr="00C90A58" w:rsidRDefault="00C336A8" w:rsidP="00BF56F1">
      <w:pPr>
        <w:pStyle w:val="Heading1"/>
        <w:adjustRightInd w:val="0"/>
        <w:snapToGrid w:val="0"/>
        <w:spacing w:before="0" w:after="120" w:line="240" w:lineRule="auto"/>
        <w:jc w:val="both"/>
        <w:rPr>
          <w:rFonts w:ascii="Arial" w:hAnsi="Arial" w:cs="Arial"/>
          <w:b/>
          <w:bCs/>
          <w:color w:val="auto"/>
          <w:sz w:val="24"/>
          <w:szCs w:val="24"/>
        </w:rPr>
      </w:pPr>
      <w:r w:rsidRPr="00C90A58">
        <w:rPr>
          <w:rFonts w:ascii="Arial" w:hAnsi="Arial" w:cs="Arial"/>
          <w:b/>
          <w:bCs/>
          <w:color w:val="auto"/>
          <w:sz w:val="24"/>
          <w:szCs w:val="24"/>
        </w:rPr>
        <w:lastRenderedPageBreak/>
        <w:t>Supplementary References</w:t>
      </w:r>
    </w:p>
    <w:p w14:paraId="36726747" w14:textId="77777777" w:rsidR="00BF56F1" w:rsidRPr="00C90A58" w:rsidRDefault="00BF56F1" w:rsidP="00BF56F1">
      <w:pPr>
        <w:pStyle w:val="EndNoteBibliography"/>
        <w:ind w:left="720" w:hanging="720"/>
        <w:jc w:val="both"/>
        <w:rPr>
          <w:rFonts w:ascii="Arial" w:hAnsi="Arial" w:cs="Arial"/>
        </w:rPr>
      </w:pPr>
      <w:r w:rsidRPr="00C90A58">
        <w:rPr>
          <w:rFonts w:ascii="Arial" w:eastAsia="SimSun" w:hAnsi="Arial" w:cs="Arial"/>
          <w:color w:val="222222"/>
          <w:shd w:val="clear" w:color="auto" w:fill="FFFFFF"/>
        </w:rPr>
        <w:fldChar w:fldCharType="begin"/>
      </w:r>
      <w:r w:rsidRPr="00C90A58">
        <w:rPr>
          <w:rFonts w:ascii="Arial" w:eastAsia="SimSun" w:hAnsi="Arial" w:cs="Arial"/>
          <w:color w:val="222222"/>
          <w:shd w:val="clear" w:color="auto" w:fill="FFFFFF"/>
        </w:rPr>
        <w:instrText xml:space="preserve"> ADDIN EN.REFLIST </w:instrText>
      </w:r>
      <w:r w:rsidRPr="00C90A58">
        <w:rPr>
          <w:rFonts w:ascii="Arial" w:eastAsia="SimSun" w:hAnsi="Arial" w:cs="Arial"/>
          <w:color w:val="222222"/>
          <w:shd w:val="clear" w:color="auto" w:fill="FFFFFF"/>
        </w:rPr>
        <w:fldChar w:fldCharType="separate"/>
      </w:r>
      <w:r w:rsidRPr="00C90A58">
        <w:rPr>
          <w:rFonts w:ascii="Arial" w:hAnsi="Arial" w:cs="Arial"/>
        </w:rPr>
        <w:t>1.</w:t>
      </w:r>
      <w:r w:rsidRPr="00C90A58">
        <w:rPr>
          <w:rFonts w:ascii="Arial" w:hAnsi="Arial" w:cs="Arial"/>
        </w:rPr>
        <w:tab/>
        <w:t xml:space="preserve">Huang K, Fu T, Glass LM, Zitnik M, Xiao C, Sun J. DeepPurpose: a deep learning library for drug–target interaction prediction. </w:t>
      </w:r>
      <w:r w:rsidRPr="00C90A58">
        <w:rPr>
          <w:rFonts w:ascii="Arial" w:hAnsi="Arial" w:cs="Arial"/>
          <w:i/>
        </w:rPr>
        <w:t>Bioinformatics</w:t>
      </w:r>
      <w:r w:rsidRPr="00C90A58">
        <w:rPr>
          <w:rFonts w:ascii="Arial" w:hAnsi="Arial" w:cs="Arial"/>
        </w:rPr>
        <w:t>,  (2020).</w:t>
      </w:r>
    </w:p>
    <w:p w14:paraId="5DF0E5EF" w14:textId="77777777" w:rsidR="00BF56F1" w:rsidRPr="00C90A58" w:rsidRDefault="00BF56F1" w:rsidP="00BF56F1">
      <w:pPr>
        <w:pStyle w:val="EndNoteBibliography"/>
        <w:spacing w:after="0"/>
        <w:jc w:val="both"/>
        <w:rPr>
          <w:rFonts w:ascii="Arial" w:hAnsi="Arial" w:cs="Arial"/>
        </w:rPr>
      </w:pPr>
    </w:p>
    <w:p w14:paraId="7DB1E52D" w14:textId="77777777" w:rsidR="00BF56F1" w:rsidRPr="00C90A58" w:rsidRDefault="00BF56F1" w:rsidP="00BF56F1">
      <w:pPr>
        <w:pStyle w:val="EndNoteBibliography"/>
        <w:ind w:left="720" w:hanging="720"/>
        <w:jc w:val="both"/>
        <w:rPr>
          <w:rFonts w:ascii="Arial" w:hAnsi="Arial" w:cs="Arial"/>
        </w:rPr>
      </w:pPr>
      <w:r w:rsidRPr="00C90A58">
        <w:rPr>
          <w:rFonts w:ascii="Arial" w:hAnsi="Arial" w:cs="Arial"/>
        </w:rPr>
        <w:t>2.</w:t>
      </w:r>
      <w:r w:rsidRPr="00C90A58">
        <w:rPr>
          <w:rFonts w:ascii="Arial" w:hAnsi="Arial" w:cs="Arial"/>
        </w:rPr>
        <w:tab/>
        <w:t xml:space="preserve">Wan F, Hong L, Xiao A, Jiang T, Zeng J. NeoDTI: neural integration of neighbor information from a heterogeneous network for discovering new drug–target interactions. </w:t>
      </w:r>
      <w:r w:rsidRPr="00C90A58">
        <w:rPr>
          <w:rFonts w:ascii="Arial" w:hAnsi="Arial" w:cs="Arial"/>
          <w:i/>
        </w:rPr>
        <w:t>Bioinformatics</w:t>
      </w:r>
      <w:r w:rsidRPr="00C90A58">
        <w:rPr>
          <w:rFonts w:ascii="Arial" w:hAnsi="Arial" w:cs="Arial"/>
        </w:rPr>
        <w:t xml:space="preserve"> </w:t>
      </w:r>
      <w:r w:rsidRPr="00C90A58">
        <w:rPr>
          <w:rFonts w:ascii="Arial" w:hAnsi="Arial" w:cs="Arial"/>
          <w:b/>
        </w:rPr>
        <w:t>35</w:t>
      </w:r>
      <w:r w:rsidRPr="00C90A58">
        <w:rPr>
          <w:rFonts w:ascii="Arial" w:hAnsi="Arial" w:cs="Arial"/>
        </w:rPr>
        <w:t>, 104-111 (2019).</w:t>
      </w:r>
    </w:p>
    <w:p w14:paraId="2CB1EA02" w14:textId="77777777" w:rsidR="00BF56F1" w:rsidRPr="00C90A58" w:rsidRDefault="00BF56F1" w:rsidP="00BF56F1">
      <w:pPr>
        <w:pStyle w:val="EndNoteBibliography"/>
        <w:spacing w:after="0"/>
        <w:jc w:val="both"/>
        <w:rPr>
          <w:rFonts w:ascii="Arial" w:hAnsi="Arial" w:cs="Arial"/>
        </w:rPr>
      </w:pPr>
    </w:p>
    <w:p w14:paraId="406B0F8A" w14:textId="77777777" w:rsidR="00BF56F1" w:rsidRPr="00C90A58" w:rsidRDefault="00BF56F1" w:rsidP="00BF56F1">
      <w:pPr>
        <w:pStyle w:val="EndNoteBibliography"/>
        <w:ind w:left="720" w:hanging="720"/>
        <w:jc w:val="both"/>
        <w:rPr>
          <w:rFonts w:ascii="Arial" w:hAnsi="Arial" w:cs="Arial"/>
        </w:rPr>
      </w:pPr>
      <w:r w:rsidRPr="00C90A58">
        <w:rPr>
          <w:rFonts w:ascii="Arial" w:hAnsi="Arial" w:cs="Arial"/>
        </w:rPr>
        <w:t>3.</w:t>
      </w:r>
      <w:r w:rsidRPr="00C90A58">
        <w:rPr>
          <w:rFonts w:ascii="Arial" w:hAnsi="Arial" w:cs="Arial"/>
        </w:rPr>
        <w:tab/>
        <w:t>Luo Y</w:t>
      </w:r>
      <w:r w:rsidRPr="00C90A58">
        <w:rPr>
          <w:rFonts w:ascii="Arial" w:hAnsi="Arial" w:cs="Arial"/>
          <w:i/>
        </w:rPr>
        <w:t>, et al.</w:t>
      </w:r>
      <w:r w:rsidRPr="00C90A58">
        <w:rPr>
          <w:rFonts w:ascii="Arial" w:hAnsi="Arial" w:cs="Arial"/>
        </w:rPr>
        <w:t xml:space="preserve"> A network integration approach for drug-target interaction prediction and computational drug repositioning from heterogeneous information. </w:t>
      </w:r>
      <w:r w:rsidRPr="00C90A58">
        <w:rPr>
          <w:rFonts w:ascii="Arial" w:hAnsi="Arial" w:cs="Arial"/>
          <w:i/>
        </w:rPr>
        <w:t>Nature communications</w:t>
      </w:r>
      <w:r w:rsidRPr="00C90A58">
        <w:rPr>
          <w:rFonts w:ascii="Arial" w:hAnsi="Arial" w:cs="Arial"/>
        </w:rPr>
        <w:t xml:space="preserve"> </w:t>
      </w:r>
      <w:r w:rsidRPr="00C90A58">
        <w:rPr>
          <w:rFonts w:ascii="Arial" w:hAnsi="Arial" w:cs="Arial"/>
          <w:b/>
        </w:rPr>
        <w:t>8</w:t>
      </w:r>
      <w:r w:rsidRPr="00C90A58">
        <w:rPr>
          <w:rFonts w:ascii="Arial" w:hAnsi="Arial" w:cs="Arial"/>
        </w:rPr>
        <w:t>, 573 (2017).</w:t>
      </w:r>
    </w:p>
    <w:p w14:paraId="663FFF8A" w14:textId="77777777" w:rsidR="00BF56F1" w:rsidRPr="00C90A58" w:rsidRDefault="00BF56F1" w:rsidP="00BF56F1">
      <w:pPr>
        <w:pStyle w:val="EndNoteBibliography"/>
        <w:spacing w:after="0"/>
        <w:jc w:val="both"/>
        <w:rPr>
          <w:rFonts w:ascii="Arial" w:hAnsi="Arial" w:cs="Arial"/>
        </w:rPr>
      </w:pPr>
    </w:p>
    <w:p w14:paraId="403B4C3E" w14:textId="77777777" w:rsidR="00BF56F1" w:rsidRPr="00C90A58" w:rsidRDefault="00BF56F1" w:rsidP="00BF56F1">
      <w:pPr>
        <w:pStyle w:val="EndNoteBibliography"/>
        <w:ind w:left="720" w:hanging="720"/>
        <w:jc w:val="both"/>
        <w:rPr>
          <w:rFonts w:ascii="Arial" w:hAnsi="Arial" w:cs="Arial"/>
        </w:rPr>
      </w:pPr>
      <w:r w:rsidRPr="00C90A58">
        <w:rPr>
          <w:rFonts w:ascii="Arial" w:hAnsi="Arial" w:cs="Arial"/>
        </w:rPr>
        <w:t>4.</w:t>
      </w:r>
      <w:r w:rsidRPr="00C90A58">
        <w:rPr>
          <w:rFonts w:ascii="Arial" w:hAnsi="Arial" w:cs="Arial"/>
        </w:rPr>
        <w:tab/>
        <w:t xml:space="preserve">Natarajan N, Dhillon IS. Inductive matrix completion for predicting gene–disease associations. </w:t>
      </w:r>
      <w:r w:rsidRPr="00C90A58">
        <w:rPr>
          <w:rFonts w:ascii="Arial" w:hAnsi="Arial" w:cs="Arial"/>
          <w:i/>
        </w:rPr>
        <w:t>Bioinformatics</w:t>
      </w:r>
      <w:r w:rsidRPr="00C90A58">
        <w:rPr>
          <w:rFonts w:ascii="Arial" w:hAnsi="Arial" w:cs="Arial"/>
        </w:rPr>
        <w:t xml:space="preserve"> </w:t>
      </w:r>
      <w:r w:rsidRPr="00C90A58">
        <w:rPr>
          <w:rFonts w:ascii="Arial" w:hAnsi="Arial" w:cs="Arial"/>
          <w:b/>
        </w:rPr>
        <w:t>30</w:t>
      </w:r>
      <w:r w:rsidRPr="00C90A58">
        <w:rPr>
          <w:rFonts w:ascii="Arial" w:hAnsi="Arial" w:cs="Arial"/>
        </w:rPr>
        <w:t>, i60-i68 (2014).</w:t>
      </w:r>
    </w:p>
    <w:p w14:paraId="3DE8AAB5" w14:textId="77777777" w:rsidR="00BF56F1" w:rsidRPr="00C90A58" w:rsidRDefault="00BF56F1" w:rsidP="00BF56F1">
      <w:pPr>
        <w:pStyle w:val="EndNoteBibliography"/>
        <w:spacing w:after="0"/>
        <w:jc w:val="both"/>
        <w:rPr>
          <w:rFonts w:ascii="Arial" w:hAnsi="Arial" w:cs="Arial"/>
        </w:rPr>
      </w:pPr>
    </w:p>
    <w:p w14:paraId="21E9C6D6" w14:textId="77777777" w:rsidR="00BF56F1" w:rsidRPr="00C90A58" w:rsidRDefault="00BF56F1" w:rsidP="00BF56F1">
      <w:pPr>
        <w:pStyle w:val="EndNoteBibliography"/>
        <w:ind w:left="720" w:hanging="720"/>
        <w:jc w:val="both"/>
        <w:rPr>
          <w:rFonts w:ascii="Arial" w:hAnsi="Arial" w:cs="Arial"/>
        </w:rPr>
      </w:pPr>
      <w:r w:rsidRPr="00C90A58">
        <w:rPr>
          <w:rFonts w:ascii="Arial" w:hAnsi="Arial" w:cs="Arial"/>
        </w:rPr>
        <w:t>5.</w:t>
      </w:r>
      <w:r w:rsidRPr="00C90A58">
        <w:rPr>
          <w:rFonts w:ascii="Arial" w:hAnsi="Arial" w:cs="Arial"/>
        </w:rPr>
        <w:tab/>
        <w:t xml:space="preserve">Gönen M. Predicting drug–target interactions from chemical and genomic kernels using Bayesian matrix factorization. </w:t>
      </w:r>
      <w:r w:rsidRPr="00C90A58">
        <w:rPr>
          <w:rFonts w:ascii="Arial" w:hAnsi="Arial" w:cs="Arial"/>
          <w:i/>
        </w:rPr>
        <w:t>Bioinformatics</w:t>
      </w:r>
      <w:r w:rsidRPr="00C90A58">
        <w:rPr>
          <w:rFonts w:ascii="Arial" w:hAnsi="Arial" w:cs="Arial"/>
        </w:rPr>
        <w:t xml:space="preserve"> </w:t>
      </w:r>
      <w:r w:rsidRPr="00C90A58">
        <w:rPr>
          <w:rFonts w:ascii="Arial" w:hAnsi="Arial" w:cs="Arial"/>
          <w:b/>
        </w:rPr>
        <w:t>28</w:t>
      </w:r>
      <w:r w:rsidRPr="00C90A58">
        <w:rPr>
          <w:rFonts w:ascii="Arial" w:hAnsi="Arial" w:cs="Arial"/>
        </w:rPr>
        <w:t>, 2304-2310 (2012).</w:t>
      </w:r>
    </w:p>
    <w:p w14:paraId="207DB47E" w14:textId="77777777" w:rsidR="00BF56F1" w:rsidRPr="00C90A58" w:rsidRDefault="00BF56F1" w:rsidP="00BF56F1">
      <w:pPr>
        <w:pStyle w:val="EndNoteBibliography"/>
        <w:spacing w:after="0"/>
        <w:jc w:val="both"/>
        <w:rPr>
          <w:rFonts w:ascii="Arial" w:hAnsi="Arial" w:cs="Arial"/>
        </w:rPr>
      </w:pPr>
    </w:p>
    <w:p w14:paraId="11821AD2" w14:textId="77777777" w:rsidR="00BF56F1" w:rsidRPr="00C90A58" w:rsidRDefault="00BF56F1" w:rsidP="00BF56F1">
      <w:pPr>
        <w:pStyle w:val="EndNoteBibliography"/>
        <w:ind w:left="720" w:hanging="720"/>
        <w:jc w:val="both"/>
        <w:rPr>
          <w:rFonts w:ascii="Arial" w:hAnsi="Arial" w:cs="Arial"/>
        </w:rPr>
      </w:pPr>
      <w:r w:rsidRPr="00C90A58">
        <w:rPr>
          <w:rFonts w:ascii="Arial" w:hAnsi="Arial" w:cs="Arial"/>
        </w:rPr>
        <w:t>6.</w:t>
      </w:r>
      <w:r w:rsidRPr="00C90A58">
        <w:rPr>
          <w:rFonts w:ascii="Arial" w:hAnsi="Arial" w:cs="Arial"/>
        </w:rPr>
        <w:tab/>
        <w:t xml:space="preserve">Güvenç Paltun B, Mamitsuka H, Kaski S. Improving drug response prediction by integrating multiple data sources: matrix factorization, kernel and network-based approaches. </w:t>
      </w:r>
      <w:r w:rsidRPr="00C90A58">
        <w:rPr>
          <w:rFonts w:ascii="Arial" w:hAnsi="Arial" w:cs="Arial"/>
          <w:i/>
        </w:rPr>
        <w:t>Briefings in bioinformatics</w:t>
      </w:r>
      <w:r w:rsidRPr="00C90A58">
        <w:rPr>
          <w:rFonts w:ascii="Arial" w:hAnsi="Arial" w:cs="Arial"/>
        </w:rPr>
        <w:t xml:space="preserve"> </w:t>
      </w:r>
      <w:r w:rsidRPr="00C90A58">
        <w:rPr>
          <w:rFonts w:ascii="Arial" w:hAnsi="Arial" w:cs="Arial"/>
          <w:b/>
        </w:rPr>
        <w:t>22</w:t>
      </w:r>
      <w:r w:rsidRPr="00C90A58">
        <w:rPr>
          <w:rFonts w:ascii="Arial" w:hAnsi="Arial" w:cs="Arial"/>
        </w:rPr>
        <w:t>, 346-359 (2021).</w:t>
      </w:r>
    </w:p>
    <w:p w14:paraId="474BA3FC" w14:textId="77777777" w:rsidR="00BF56F1" w:rsidRPr="00C90A58" w:rsidRDefault="00BF56F1" w:rsidP="00BF56F1">
      <w:pPr>
        <w:pStyle w:val="EndNoteBibliography"/>
        <w:spacing w:after="0"/>
        <w:jc w:val="both"/>
        <w:rPr>
          <w:rFonts w:ascii="Arial" w:hAnsi="Arial" w:cs="Arial"/>
        </w:rPr>
      </w:pPr>
    </w:p>
    <w:p w14:paraId="3BDECF24" w14:textId="77777777" w:rsidR="00BF56F1" w:rsidRPr="00C90A58" w:rsidRDefault="00BF56F1" w:rsidP="00BF56F1">
      <w:pPr>
        <w:pStyle w:val="EndNoteBibliography"/>
        <w:ind w:left="720" w:hanging="720"/>
        <w:jc w:val="both"/>
        <w:rPr>
          <w:rFonts w:ascii="Arial" w:hAnsi="Arial" w:cs="Arial"/>
        </w:rPr>
      </w:pPr>
      <w:r w:rsidRPr="00C90A58">
        <w:rPr>
          <w:rFonts w:ascii="Arial" w:hAnsi="Arial" w:cs="Arial"/>
        </w:rPr>
        <w:t>7.</w:t>
      </w:r>
      <w:r w:rsidRPr="00C90A58">
        <w:rPr>
          <w:rFonts w:ascii="Arial" w:hAnsi="Arial" w:cs="Arial"/>
        </w:rPr>
        <w:tab/>
        <w:t xml:space="preserve">Zheng X, Ding H, Mamitsuka H, Zhu S. Collaborative matrix factorization with multiple similarities for predicting drug-target interactions. In: </w:t>
      </w:r>
      <w:r w:rsidRPr="00C90A58">
        <w:rPr>
          <w:rFonts w:ascii="Arial" w:hAnsi="Arial" w:cs="Arial"/>
          <w:i/>
        </w:rPr>
        <w:t>Proceedings of the 19th ACM SIGKDD international conference on Knowledge discovery and data mining</w:t>
      </w:r>
      <w:r w:rsidRPr="00C90A58">
        <w:rPr>
          <w:rFonts w:ascii="Arial" w:hAnsi="Arial" w:cs="Arial"/>
        </w:rPr>
        <w:t>) (2013).</w:t>
      </w:r>
    </w:p>
    <w:p w14:paraId="6DBD74B0" w14:textId="77777777" w:rsidR="00BF56F1" w:rsidRPr="00C90A58" w:rsidRDefault="00BF56F1" w:rsidP="00BF56F1">
      <w:pPr>
        <w:pStyle w:val="EndNoteBibliography"/>
        <w:jc w:val="both"/>
        <w:rPr>
          <w:rFonts w:ascii="Arial" w:hAnsi="Arial" w:cs="Arial"/>
        </w:rPr>
      </w:pPr>
    </w:p>
    <w:p w14:paraId="18327143" w14:textId="77777777" w:rsidR="00BF56F1" w:rsidRPr="00C90A58" w:rsidRDefault="00BF56F1" w:rsidP="00BF56F1">
      <w:pPr>
        <w:pStyle w:val="EndNoteBibliography"/>
        <w:jc w:val="both"/>
        <w:rPr>
          <w:rFonts w:ascii="Arial" w:hAnsi="Arial" w:cs="Arial"/>
          <w:sz w:val="20"/>
          <w:szCs w:val="20"/>
        </w:rPr>
      </w:pPr>
      <w:r w:rsidRPr="00C90A58">
        <w:rPr>
          <w:rFonts w:ascii="Arial" w:eastAsia="SimSun" w:hAnsi="Arial" w:cs="Arial"/>
          <w:color w:val="222222"/>
          <w:shd w:val="clear" w:color="auto" w:fill="FFFFFF"/>
        </w:rPr>
        <w:fldChar w:fldCharType="end"/>
      </w:r>
    </w:p>
    <w:p w14:paraId="622FCB6A" w14:textId="77777777" w:rsidR="00BF56F1" w:rsidRPr="00C90A58" w:rsidRDefault="00BF56F1" w:rsidP="00BF56F1">
      <w:pPr>
        <w:adjustRightInd w:val="0"/>
        <w:snapToGrid w:val="0"/>
        <w:spacing w:after="0" w:line="240" w:lineRule="auto"/>
        <w:jc w:val="both"/>
        <w:rPr>
          <w:rFonts w:ascii="Arial" w:eastAsia="SimSun" w:hAnsi="Arial" w:cs="Arial"/>
          <w:color w:val="222222"/>
          <w:shd w:val="clear" w:color="auto" w:fill="FFFFFF"/>
        </w:rPr>
      </w:pPr>
      <w:r w:rsidRPr="00C90A58">
        <w:rPr>
          <w:rFonts w:ascii="Arial" w:eastAsia="SimSun" w:hAnsi="Arial" w:cs="Arial"/>
          <w:color w:val="222222"/>
          <w:sz w:val="20"/>
          <w:szCs w:val="20"/>
          <w:shd w:val="clear" w:color="auto" w:fill="FFFFFF"/>
        </w:rPr>
        <w:fldChar w:fldCharType="end"/>
      </w:r>
    </w:p>
    <w:p w14:paraId="5E9B8490" w14:textId="77777777" w:rsidR="00BF56F1" w:rsidRPr="00C90A58" w:rsidRDefault="00BF56F1" w:rsidP="00BF56F1">
      <w:pPr>
        <w:adjustRightInd w:val="0"/>
        <w:snapToGrid w:val="0"/>
        <w:spacing w:after="120" w:line="240" w:lineRule="auto"/>
        <w:jc w:val="both"/>
        <w:rPr>
          <w:rFonts w:ascii="Arial" w:eastAsia="SimSun" w:hAnsi="Arial" w:cs="Arial"/>
          <w:color w:val="222222"/>
          <w:shd w:val="clear" w:color="auto" w:fill="FFFFFF"/>
        </w:rPr>
      </w:pPr>
      <w:r w:rsidRPr="00C90A58">
        <w:rPr>
          <w:rFonts w:ascii="Arial" w:eastAsia="SimSun" w:hAnsi="Arial" w:cs="Arial"/>
          <w:color w:val="222222"/>
          <w:shd w:val="clear" w:color="auto" w:fill="FFFFFF"/>
        </w:rPr>
        <w:br w:type="page"/>
      </w:r>
    </w:p>
    <w:p w14:paraId="0F39671A" w14:textId="3D9976CF" w:rsidR="00BF56F1" w:rsidRPr="00C90A58" w:rsidRDefault="00BF56F1" w:rsidP="00BF56F1">
      <w:pPr>
        <w:adjustRightInd w:val="0"/>
        <w:snapToGrid w:val="0"/>
        <w:spacing w:after="120" w:line="240" w:lineRule="auto"/>
        <w:jc w:val="both"/>
        <w:rPr>
          <w:rFonts w:ascii="Arial" w:hAnsi="Arial" w:cs="Arial"/>
          <w:b/>
          <w:bCs/>
          <w:sz w:val="28"/>
          <w:szCs w:val="28"/>
        </w:rPr>
      </w:pPr>
      <w:r w:rsidRPr="00C90A58">
        <w:rPr>
          <w:rFonts w:ascii="Arial" w:hAnsi="Arial" w:cs="Arial"/>
          <w:b/>
          <w:bCs/>
          <w:sz w:val="28"/>
          <w:szCs w:val="28"/>
        </w:rPr>
        <w:lastRenderedPageBreak/>
        <w:t xml:space="preserve">Supplementary </w:t>
      </w:r>
      <w:r w:rsidR="00AC23C2" w:rsidRPr="00C90A58">
        <w:rPr>
          <w:rFonts w:ascii="Arial" w:hAnsi="Arial" w:cs="Arial"/>
          <w:b/>
          <w:bCs/>
          <w:sz w:val="28"/>
          <w:szCs w:val="28"/>
        </w:rPr>
        <w:t>Note</w:t>
      </w:r>
      <w:r w:rsidRPr="00C90A58">
        <w:rPr>
          <w:rFonts w:ascii="Arial" w:hAnsi="Arial" w:cs="Arial"/>
          <w:b/>
          <w:bCs/>
          <w:sz w:val="28"/>
          <w:szCs w:val="28"/>
        </w:rPr>
        <w:t xml:space="preserve"> 2</w:t>
      </w:r>
    </w:p>
    <w:p w14:paraId="2834FB4E" w14:textId="77777777" w:rsidR="00BF56F1" w:rsidRPr="00C90A58" w:rsidRDefault="00BF56F1" w:rsidP="00BF56F1">
      <w:pPr>
        <w:adjustRightInd w:val="0"/>
        <w:snapToGrid w:val="0"/>
        <w:spacing w:after="120" w:line="240" w:lineRule="auto"/>
        <w:jc w:val="both"/>
        <w:rPr>
          <w:rFonts w:ascii="Arial" w:hAnsi="Arial" w:cs="Arial"/>
          <w:b/>
          <w:bCs/>
          <w:sz w:val="24"/>
          <w:szCs w:val="24"/>
        </w:rPr>
      </w:pPr>
      <w:r w:rsidRPr="00C90A58">
        <w:rPr>
          <w:rFonts w:ascii="Arial" w:hAnsi="Arial" w:cs="Arial"/>
          <w:b/>
          <w:bCs/>
          <w:sz w:val="24"/>
          <w:szCs w:val="24"/>
        </w:rPr>
        <w:t>Emulation process</w:t>
      </w:r>
    </w:p>
    <w:p w14:paraId="1399B548" w14:textId="5E201B6F" w:rsidR="00BF56F1" w:rsidRPr="00C90A58" w:rsidRDefault="00642040" w:rsidP="00BF56F1">
      <w:pPr>
        <w:widowControl w:val="0"/>
        <w:tabs>
          <w:tab w:val="left" w:pos="3819"/>
        </w:tabs>
        <w:adjustRightInd w:val="0"/>
        <w:snapToGrid w:val="0"/>
        <w:spacing w:after="60" w:line="240" w:lineRule="auto"/>
        <w:jc w:val="both"/>
        <w:textAlignment w:val="baseline"/>
        <w:rPr>
          <w:rFonts w:ascii="Arial" w:hAnsi="Arial" w:cs="Arial"/>
        </w:rPr>
      </w:pPr>
      <w:r w:rsidRPr="00C90A58">
        <w:rPr>
          <w:rFonts w:ascii="Arial" w:hAnsi="Arial" w:cs="Arial"/>
        </w:rPr>
        <w:t xml:space="preserve">Our aim is to evaluate the improvement in outcomes for patients receiving additional targeted repurposed drugs alongside standard HF care, compared to those receiving only standard care, focusing on 11 key prognostic markers (NT-proBNP, BNP, TnT, TnI, Creatinine, BUN, eGFR, Hemoglobin, Renin, Aldosterone, CRP). Specifically, </w:t>
      </w:r>
      <w:bookmarkStart w:id="1" w:name="_Hlk185930573"/>
      <w:r w:rsidRPr="00C90A58">
        <w:rPr>
          <w:rFonts w:ascii="Arial" w:hAnsi="Arial" w:cs="Arial"/>
        </w:rPr>
        <w:t>we aim to estimate the causal effect of taking a repurposed drug on the likelihood of achieving normal prognostic marker levels during follow-up. This is assessed using logistic regression, where the odds ratios derived from the model capture the extent to which repurposed drugs influence the probability of achieving normal outcomes.</w:t>
      </w:r>
      <w:bookmarkEnd w:id="1"/>
      <w:r w:rsidR="00D658F2" w:rsidRPr="00C90A58">
        <w:rPr>
          <w:rFonts w:ascii="Arial" w:hAnsi="Arial" w:cs="Arial"/>
        </w:rPr>
        <w:t xml:space="preserve"> </w:t>
      </w:r>
      <w:r w:rsidR="00B017B7" w:rsidRPr="00C90A58">
        <w:rPr>
          <w:rFonts w:ascii="Arial" w:hAnsi="Arial" w:cs="Arial"/>
        </w:rPr>
        <w:t>Please note that while our emulation derives the odds ratio to capture both the magnitude and direction of the association, our primary objective is to estimate the likelihood of a drug exhibiting beneficial efficacy compared to the standard of care. To achieve this, after completing the emulation process, we transform the odds ratio and integrate it with drug-target predictions to generate a normalized probability-like score.</w:t>
      </w:r>
    </w:p>
    <w:p w14:paraId="0ACC4BBF" w14:textId="6C5C8BE5" w:rsidR="00BF56F1" w:rsidRPr="00C90A58" w:rsidRDefault="00BF56F1" w:rsidP="00BF56F1">
      <w:pPr>
        <w:widowControl w:val="0"/>
        <w:tabs>
          <w:tab w:val="left" w:pos="3819"/>
        </w:tabs>
        <w:adjustRightInd w:val="0"/>
        <w:snapToGrid w:val="0"/>
        <w:spacing w:after="60" w:line="240" w:lineRule="auto"/>
        <w:jc w:val="both"/>
        <w:textAlignment w:val="baseline"/>
        <w:rPr>
          <w:rFonts w:ascii="Arial" w:hAnsi="Arial" w:cs="Arial"/>
        </w:rPr>
      </w:pPr>
      <w:r w:rsidRPr="00C90A58">
        <w:rPr>
          <w:rFonts w:ascii="Arial" w:hAnsi="Arial" w:cs="Arial"/>
        </w:rPr>
        <w:t xml:space="preserve">Emulation Protocol: Our emulation follows a general framework designed to evaluate any targeted drug and disease. In this study, the specific repurposed drugs are considered hyperparameters. Patients who meet the eligibility criteria are enrolled in the emulated trial and assigned to one of two arms at baseline (i.e., time zero) based on their healthcare conditions, as determined by their healthcare providers. These patients are given therapy during the follow-up period, with outcomes measured at the completion of follow-up. Our emulation protocol includes eight components: Aim, Eligibility Criteria, Treatment Strategies, Treatment Assignment, Follow-up Period, Confounders, Outcomes, </w:t>
      </w:r>
      <w:r w:rsidR="00667A97" w:rsidRPr="00C90A58">
        <w:rPr>
          <w:rFonts w:ascii="Arial" w:eastAsia="SimSun" w:hAnsi="Arial" w:cs="Arial"/>
          <w:color w:val="222222"/>
          <w:shd w:val="clear" w:color="auto" w:fill="FFFFFF"/>
        </w:rPr>
        <w:t>Causal Contrast</w:t>
      </w:r>
      <w:r w:rsidR="00667A97" w:rsidRPr="00C90A58">
        <w:rPr>
          <w:rFonts w:ascii="Arial" w:hAnsi="Arial" w:cs="Arial"/>
        </w:rPr>
        <w:t xml:space="preserve">, </w:t>
      </w:r>
      <w:r w:rsidRPr="00C90A58">
        <w:rPr>
          <w:rFonts w:ascii="Arial" w:hAnsi="Arial" w:cs="Arial"/>
        </w:rPr>
        <w:t>and Statistical Analysis (see Supplementary Table</w:t>
      </w:r>
      <w:r w:rsidR="00CE4E09" w:rsidRPr="00C90A58">
        <w:rPr>
          <w:rFonts w:ascii="Arial" w:hAnsi="Arial" w:cs="Arial"/>
        </w:rPr>
        <w:t xml:space="preserve"> </w:t>
      </w:r>
      <w:r w:rsidR="0023692F" w:rsidRPr="00C90A58">
        <w:rPr>
          <w:rFonts w:ascii="Arial" w:hAnsi="Arial" w:cs="Arial"/>
        </w:rPr>
        <w:t>1</w:t>
      </w:r>
      <w:r w:rsidRPr="00C90A58">
        <w:rPr>
          <w:rFonts w:ascii="Arial" w:hAnsi="Arial" w:cs="Arial"/>
        </w:rPr>
        <w:t>).</w:t>
      </w:r>
    </w:p>
    <w:p w14:paraId="5A82A7E4" w14:textId="77777777" w:rsidR="00BF56F1" w:rsidRPr="00C90A58" w:rsidRDefault="00BF56F1" w:rsidP="00BF56F1">
      <w:pPr>
        <w:pStyle w:val="ListParagraph"/>
        <w:widowControl w:val="0"/>
        <w:numPr>
          <w:ilvl w:val="0"/>
          <w:numId w:val="11"/>
        </w:numPr>
        <w:tabs>
          <w:tab w:val="left" w:pos="3819"/>
        </w:tabs>
        <w:adjustRightInd w:val="0"/>
        <w:snapToGrid w:val="0"/>
        <w:spacing w:after="60" w:line="240" w:lineRule="auto"/>
        <w:ind w:left="360"/>
        <w:jc w:val="both"/>
        <w:textAlignment w:val="baseline"/>
        <w:rPr>
          <w:rFonts w:ascii="Arial" w:hAnsi="Arial" w:cs="Arial"/>
        </w:rPr>
      </w:pPr>
      <w:r w:rsidRPr="00C90A58">
        <w:rPr>
          <w:rFonts w:ascii="Arial" w:hAnsi="Arial" w:cs="Arial"/>
        </w:rPr>
        <w:t>Treatment Strategy and Assignment: The protocol compares the efficacy of targeted repurposed drugs with the current standard of care for HF. Two types of drugs are included: existing HF drugs (ACRI, BB, ARB, and LD) and a targeted repurposed drug. Patients are assigned to one of two arms: 1) Arm 1 (Exposed Group) - Standard HF drugs + Targeted Repurposed Drug; 2) Arm 2 (Unexposed Group) - Standard HF drugs only. Since this is a retrospective study, patients in the exposed and unexposed groups are determined by their eligibility criteria before treatment assignment and the initiation of the emulation at time zero.</w:t>
      </w:r>
    </w:p>
    <w:p w14:paraId="616FB6EF" w14:textId="2421F052" w:rsidR="00BF56F1" w:rsidRPr="00C90A58" w:rsidRDefault="00BF56F1" w:rsidP="00BF56F1">
      <w:pPr>
        <w:pStyle w:val="ListParagraph"/>
        <w:widowControl w:val="0"/>
        <w:numPr>
          <w:ilvl w:val="0"/>
          <w:numId w:val="11"/>
        </w:numPr>
        <w:tabs>
          <w:tab w:val="left" w:pos="3819"/>
        </w:tabs>
        <w:adjustRightInd w:val="0"/>
        <w:snapToGrid w:val="0"/>
        <w:spacing w:after="60" w:line="240" w:lineRule="auto"/>
        <w:ind w:left="360"/>
        <w:jc w:val="both"/>
        <w:textAlignment w:val="baseline"/>
        <w:rPr>
          <w:rFonts w:ascii="Arial" w:hAnsi="Arial" w:cs="Arial"/>
        </w:rPr>
      </w:pPr>
      <w:r w:rsidRPr="00C90A58">
        <w:rPr>
          <w:rFonts w:ascii="Arial" w:hAnsi="Arial" w:cs="Arial"/>
        </w:rPr>
        <w:t xml:space="preserve">Follow-up Period: time zero is defined as the moment when a patient meets the eligibility criteria and is assigned a treatment, which is the repurposed drug for Aim 1 and standard HF medication for Aim 2. The follow-up period is completed based on a defined minimum follow-up time, as specified in Supplementary Table </w:t>
      </w:r>
      <w:r w:rsidR="00CE4E09" w:rsidRPr="00C90A58">
        <w:rPr>
          <w:rFonts w:ascii="Arial" w:hAnsi="Arial" w:cs="Arial"/>
        </w:rPr>
        <w:t>6</w:t>
      </w:r>
      <w:r w:rsidRPr="00C90A58">
        <w:rPr>
          <w:rFonts w:ascii="Arial" w:hAnsi="Arial" w:cs="Arial"/>
        </w:rPr>
        <w:t>.</w:t>
      </w:r>
    </w:p>
    <w:p w14:paraId="15C9D840" w14:textId="586558AD" w:rsidR="00BF56F1" w:rsidRPr="00C90A58" w:rsidRDefault="00BF56F1" w:rsidP="00BF56F1">
      <w:pPr>
        <w:pStyle w:val="ListParagraph"/>
        <w:widowControl w:val="0"/>
        <w:numPr>
          <w:ilvl w:val="0"/>
          <w:numId w:val="11"/>
        </w:numPr>
        <w:tabs>
          <w:tab w:val="left" w:pos="3819"/>
        </w:tabs>
        <w:adjustRightInd w:val="0"/>
        <w:snapToGrid w:val="0"/>
        <w:spacing w:after="60" w:line="240" w:lineRule="auto"/>
        <w:ind w:left="360"/>
        <w:jc w:val="both"/>
        <w:textAlignment w:val="baseline"/>
        <w:rPr>
          <w:rFonts w:ascii="Arial" w:hAnsi="Arial" w:cs="Arial"/>
        </w:rPr>
      </w:pPr>
      <w:r w:rsidRPr="00C90A58">
        <w:rPr>
          <w:rFonts w:ascii="Arial" w:hAnsi="Arial" w:cs="Arial"/>
        </w:rPr>
        <w:t>Eligibility Criteria and Confounders: The cohort is selected based on specific eligibility criteria, including patients who meet the follow-up requirements, are at least 18 years old, and have given consent to share their data for research. Patients who do not meet these criteria are excluded. We account for various confounders to reduce selection bias, such as baseline comorbidities and additional factors like the "Frequency of medication orders." These confounders are adjusted for in the later stages of analysis.</w:t>
      </w:r>
    </w:p>
    <w:p w14:paraId="7B79D887" w14:textId="2659F50B" w:rsidR="00BF56F1" w:rsidRPr="00C90A58" w:rsidRDefault="00BF56F1" w:rsidP="00BF56F1">
      <w:pPr>
        <w:pStyle w:val="ListParagraph"/>
        <w:widowControl w:val="0"/>
        <w:numPr>
          <w:ilvl w:val="0"/>
          <w:numId w:val="11"/>
        </w:numPr>
        <w:tabs>
          <w:tab w:val="left" w:pos="3819"/>
        </w:tabs>
        <w:adjustRightInd w:val="0"/>
        <w:snapToGrid w:val="0"/>
        <w:spacing w:after="60" w:line="240" w:lineRule="auto"/>
        <w:ind w:left="360"/>
        <w:jc w:val="both"/>
        <w:textAlignment w:val="baseline"/>
        <w:rPr>
          <w:rFonts w:ascii="Arial" w:hAnsi="Arial" w:cs="Arial"/>
        </w:rPr>
      </w:pPr>
      <w:r w:rsidRPr="00C90A58">
        <w:rPr>
          <w:rFonts w:ascii="Arial" w:hAnsi="Arial" w:cs="Arial"/>
        </w:rPr>
        <w:t xml:space="preserve">Outcome Measures: The 11 prognostic markers are used to assess outcomes. Each marker is categorized as "Normal" or "Abnormal" based on reference ranges used in clinical practice at MC (see Supplementary Table </w:t>
      </w:r>
      <w:r w:rsidR="00CE4E09" w:rsidRPr="00C90A58">
        <w:rPr>
          <w:rFonts w:ascii="Arial" w:hAnsi="Arial" w:cs="Arial"/>
        </w:rPr>
        <w:t>7</w:t>
      </w:r>
      <w:r w:rsidRPr="00C90A58">
        <w:rPr>
          <w:rFonts w:ascii="Arial" w:hAnsi="Arial" w:cs="Arial"/>
        </w:rPr>
        <w:t xml:space="preserve">). Additionally, two prognostic-related measures are treated as confounders to further reduce bias: the value at time zero (baseline) and the </w:t>
      </w:r>
      <w:r w:rsidR="009F75DC" w:rsidRPr="00C90A58">
        <w:rPr>
          <w:rFonts w:ascii="Arial" w:hAnsi="Arial" w:cs="Arial"/>
        </w:rPr>
        <w:t>length of elapsed time for biomarker measurement</w:t>
      </w:r>
      <w:r w:rsidRPr="00C90A58">
        <w:rPr>
          <w:rFonts w:ascii="Arial" w:hAnsi="Arial" w:cs="Arial"/>
        </w:rPr>
        <w:t>.</w:t>
      </w:r>
    </w:p>
    <w:p w14:paraId="1E18FEC0" w14:textId="0861CA6C" w:rsidR="00667A97" w:rsidRPr="00C90A58" w:rsidRDefault="00667A97" w:rsidP="00BF56F1">
      <w:pPr>
        <w:pStyle w:val="ListParagraph"/>
        <w:widowControl w:val="0"/>
        <w:numPr>
          <w:ilvl w:val="0"/>
          <w:numId w:val="11"/>
        </w:numPr>
        <w:tabs>
          <w:tab w:val="left" w:pos="3819"/>
        </w:tabs>
        <w:adjustRightInd w:val="0"/>
        <w:snapToGrid w:val="0"/>
        <w:spacing w:after="60" w:line="240" w:lineRule="auto"/>
        <w:ind w:left="360"/>
        <w:jc w:val="both"/>
        <w:textAlignment w:val="baseline"/>
        <w:rPr>
          <w:rFonts w:ascii="Arial" w:hAnsi="Arial" w:cs="Arial"/>
        </w:rPr>
      </w:pPr>
      <w:r w:rsidRPr="00C90A58">
        <w:rPr>
          <w:rFonts w:ascii="Arial" w:eastAsia="SimSun" w:hAnsi="Arial" w:cs="Arial"/>
          <w:color w:val="222222"/>
          <w:shd w:val="clear" w:color="auto" w:fill="FFFFFF"/>
        </w:rPr>
        <w:t>Caus</w:t>
      </w:r>
      <w:r w:rsidRPr="00C90A58">
        <w:rPr>
          <w:rFonts w:ascii="Arial" w:hAnsi="Arial" w:cs="Arial"/>
        </w:rPr>
        <w:t>al contrast: This protocol evaluates the observational analogs of the Per-Protocol (PP) and Intention-To-Treat (ITT) effects to assess the impact of treatment adherence and initiation on patient outcomes.</w:t>
      </w:r>
    </w:p>
    <w:p w14:paraId="0C74A59D" w14:textId="77777777" w:rsidR="00BF56F1" w:rsidRPr="00C90A58" w:rsidRDefault="00BF56F1" w:rsidP="00BF56F1">
      <w:pPr>
        <w:pStyle w:val="ColorfulList-Accent12"/>
        <w:tabs>
          <w:tab w:val="left" w:pos="720"/>
        </w:tabs>
        <w:adjustRightInd w:val="0"/>
        <w:snapToGrid w:val="0"/>
        <w:spacing w:after="60" w:line="240" w:lineRule="auto"/>
        <w:ind w:left="0"/>
        <w:jc w:val="both"/>
        <w:rPr>
          <w:rFonts w:ascii="Arial" w:eastAsiaTheme="minorEastAsia" w:hAnsi="Arial" w:cs="Arial"/>
          <w:u w:val="single"/>
          <w:lang w:eastAsia="zh-CN"/>
        </w:rPr>
      </w:pPr>
      <w:r w:rsidRPr="00C90A58">
        <w:rPr>
          <w:rFonts w:ascii="Arial" w:eastAsiaTheme="minorEastAsia" w:hAnsi="Arial" w:cs="Arial"/>
          <w:u w:val="single"/>
          <w:lang w:eastAsia="zh-CN"/>
        </w:rPr>
        <w:t>Data Processing and Analysis:</w:t>
      </w:r>
    </w:p>
    <w:p w14:paraId="7202212B" w14:textId="77777777" w:rsidR="00BF56F1" w:rsidRPr="00C90A58" w:rsidRDefault="00BF56F1" w:rsidP="00BF56F1">
      <w:pPr>
        <w:pStyle w:val="ColorfulList-Accent12"/>
        <w:numPr>
          <w:ilvl w:val="0"/>
          <w:numId w:val="13"/>
        </w:numPr>
        <w:tabs>
          <w:tab w:val="left" w:pos="360"/>
        </w:tabs>
        <w:adjustRightInd w:val="0"/>
        <w:snapToGrid w:val="0"/>
        <w:spacing w:after="60" w:line="240" w:lineRule="auto"/>
        <w:ind w:left="360"/>
        <w:jc w:val="both"/>
        <w:rPr>
          <w:rFonts w:ascii="Arial" w:eastAsiaTheme="minorEastAsia" w:hAnsi="Arial" w:cs="Arial"/>
          <w:lang w:eastAsia="zh-CN"/>
        </w:rPr>
      </w:pPr>
      <w:r w:rsidRPr="00C90A58">
        <w:rPr>
          <w:rFonts w:ascii="Arial" w:eastAsiaTheme="minorEastAsia" w:hAnsi="Arial" w:cs="Arial"/>
          <w:lang w:eastAsia="zh-CN"/>
        </w:rPr>
        <w:t xml:space="preserve">Data Extraction: For extracting data (e.g., biomarker values or events) at time zero or the completion of follow-up, we use the closest available time point, as exact values at the </w:t>
      </w:r>
      <w:r w:rsidRPr="00C90A58">
        <w:rPr>
          <w:rFonts w:ascii="Arial" w:eastAsiaTheme="minorEastAsia" w:hAnsi="Arial" w:cs="Arial"/>
          <w:lang w:eastAsia="zh-CN"/>
        </w:rPr>
        <w:lastRenderedPageBreak/>
        <w:t>extraction time as in an RCT are not possible. We extract the closest measurements for both biomarker values and relevant events.</w:t>
      </w:r>
    </w:p>
    <w:p w14:paraId="56BF641C" w14:textId="3C63F836" w:rsidR="00BF56F1" w:rsidRPr="00C90A58" w:rsidRDefault="00BF56F1" w:rsidP="004F054B">
      <w:pPr>
        <w:pStyle w:val="ColorfulList-Accent12"/>
        <w:numPr>
          <w:ilvl w:val="0"/>
          <w:numId w:val="13"/>
        </w:numPr>
        <w:tabs>
          <w:tab w:val="left" w:pos="360"/>
        </w:tabs>
        <w:adjustRightInd w:val="0"/>
        <w:snapToGrid w:val="0"/>
        <w:spacing w:after="60" w:line="240" w:lineRule="auto"/>
        <w:ind w:left="360"/>
        <w:jc w:val="both"/>
        <w:rPr>
          <w:rFonts w:ascii="Arial" w:eastAsiaTheme="minorEastAsia" w:hAnsi="Arial" w:cs="Arial"/>
          <w:lang w:eastAsia="zh-CN"/>
        </w:rPr>
      </w:pPr>
      <w:r w:rsidRPr="00C90A58">
        <w:rPr>
          <w:rFonts w:ascii="Arial" w:eastAsiaTheme="minorEastAsia" w:hAnsi="Arial" w:cs="Arial"/>
          <w:lang w:eastAsia="zh-CN"/>
        </w:rPr>
        <w:t>Handling Missing Data</w:t>
      </w:r>
      <w:r w:rsidR="00116AFD" w:rsidRPr="00C90A58">
        <w:rPr>
          <w:rFonts w:ascii="Arial" w:eastAsiaTheme="minorEastAsia" w:hAnsi="Arial" w:cs="Arial"/>
          <w:lang w:eastAsia="zh-CN"/>
        </w:rPr>
        <w:t xml:space="preserve">, </w:t>
      </w:r>
      <w:r w:rsidRPr="00C90A58">
        <w:rPr>
          <w:rFonts w:ascii="Arial" w:eastAsiaTheme="minorEastAsia" w:hAnsi="Arial" w:cs="Arial"/>
          <w:lang w:eastAsia="zh-CN"/>
        </w:rPr>
        <w:t>Confounder Balancing</w:t>
      </w:r>
      <w:r w:rsidR="00116AFD" w:rsidRPr="00C90A58">
        <w:rPr>
          <w:rFonts w:ascii="Arial" w:eastAsiaTheme="minorEastAsia" w:hAnsi="Arial" w:cs="Arial"/>
          <w:lang w:eastAsia="zh-CN"/>
        </w:rPr>
        <w:t>, Adherence Weighting</w:t>
      </w:r>
      <w:r w:rsidRPr="00C90A58">
        <w:rPr>
          <w:rFonts w:ascii="Arial" w:eastAsiaTheme="minorEastAsia" w:hAnsi="Arial" w:cs="Arial"/>
          <w:lang w:eastAsia="zh-CN"/>
        </w:rPr>
        <w:t xml:space="preserve">: </w:t>
      </w:r>
      <w:r w:rsidR="00116AFD" w:rsidRPr="00C90A58">
        <w:rPr>
          <w:rFonts w:ascii="Arial" w:eastAsiaTheme="minorEastAsia" w:hAnsi="Arial" w:cs="Arial"/>
          <w:lang w:eastAsia="zh-CN"/>
        </w:rPr>
        <w:t>For missing values, we imputed numeric variables using the mean and categorical variables using the mode. This approach was selected over the carry-forward method because the missing data resulted from a lack of clinical records when baseline and follow-up values were extracted from the nearest visits. To address confounding and ensure exchangeability between exposed and unexposed groups in this observational study, we applied propensity score (PS) matching. Baseline confounders from the emulation covariates were included in a logistic regression model to estimate the PS, which represents each individual’s likelihood of being exposed. Exposed and unexposed individuals were matched using nearest-neighbor matching within predefined caliper bounds to enhance comparability. Additionally, to mitigate adherence-related biases, we employed inverse probability weighting (IPW) to weight patients based on their adherence levels, categorized as either completing or not completing follow-ups. The IPW implementation relied on baseline covariates to ensure robustness in the analysis.</w:t>
      </w:r>
    </w:p>
    <w:p w14:paraId="077058D2" w14:textId="0DFDDDD0" w:rsidR="00BF56F1" w:rsidRPr="00C90A58" w:rsidRDefault="00BF56F1" w:rsidP="00BF56F1">
      <w:pPr>
        <w:pStyle w:val="ColorfulList-Accent12"/>
        <w:numPr>
          <w:ilvl w:val="0"/>
          <w:numId w:val="13"/>
        </w:numPr>
        <w:tabs>
          <w:tab w:val="left" w:pos="360"/>
        </w:tabs>
        <w:adjustRightInd w:val="0"/>
        <w:snapToGrid w:val="0"/>
        <w:spacing w:after="60" w:line="240" w:lineRule="auto"/>
        <w:ind w:left="360"/>
        <w:jc w:val="both"/>
        <w:rPr>
          <w:rFonts w:ascii="Arial" w:eastAsiaTheme="minorEastAsia" w:hAnsi="Arial" w:cs="Arial"/>
          <w:lang w:eastAsia="zh-CN"/>
        </w:rPr>
      </w:pPr>
      <w:r w:rsidRPr="00C90A58">
        <w:rPr>
          <w:rFonts w:ascii="Arial" w:eastAsiaTheme="minorEastAsia" w:hAnsi="Arial" w:cs="Arial"/>
          <w:lang w:eastAsia="zh-CN"/>
        </w:rPr>
        <w:t xml:space="preserve">Analysis: </w:t>
      </w:r>
      <w:r w:rsidR="00642040" w:rsidRPr="00C90A58">
        <w:rPr>
          <w:rFonts w:ascii="Arial" w:eastAsiaTheme="minorEastAsia" w:hAnsi="Arial" w:cs="Arial"/>
          <w:lang w:eastAsia="zh-CN"/>
        </w:rPr>
        <w:t xml:space="preserve">The matched </w:t>
      </w:r>
      <w:r w:rsidR="00116AFD" w:rsidRPr="00C90A58">
        <w:rPr>
          <w:rFonts w:ascii="Arial" w:eastAsiaTheme="minorEastAsia" w:hAnsi="Arial" w:cs="Arial"/>
          <w:lang w:eastAsia="zh-CN"/>
        </w:rPr>
        <w:t xml:space="preserve">and weighted </w:t>
      </w:r>
      <w:r w:rsidR="00642040" w:rsidRPr="00C90A58">
        <w:rPr>
          <w:rFonts w:ascii="Arial" w:eastAsiaTheme="minorEastAsia" w:hAnsi="Arial" w:cs="Arial"/>
          <w:lang w:eastAsia="zh-CN"/>
        </w:rPr>
        <w:t xml:space="preserve">population was analyzed using a logistic regression model to estimate odds ratios, which quantify the causal effect of treatment with the repurposed drug on the likelihood of achieving normal prognostic outcomes. </w:t>
      </w:r>
      <w:r w:rsidRPr="00C90A58">
        <w:rPr>
          <w:rFonts w:ascii="Arial" w:eastAsiaTheme="minorEastAsia" w:hAnsi="Arial" w:cs="Arial"/>
          <w:lang w:eastAsia="zh-CN"/>
        </w:rPr>
        <w:t>Confounders that were balanced through PS matching were excluded from the final model, while the remaining confounders were included as main effects. Additionally, heart failure medication and sex were modeled as interaction terms to further adjust the analysis.</w:t>
      </w:r>
    </w:p>
    <w:p w14:paraId="7C0C312C" w14:textId="77777777" w:rsidR="00BF56F1" w:rsidRPr="00C90A58" w:rsidRDefault="00BF56F1" w:rsidP="00BF56F1">
      <w:pPr>
        <w:adjustRightInd w:val="0"/>
        <w:snapToGrid w:val="0"/>
        <w:spacing w:after="120" w:line="240" w:lineRule="auto"/>
        <w:jc w:val="both"/>
        <w:rPr>
          <w:rFonts w:ascii="Arial" w:hAnsi="Arial" w:cs="Arial"/>
          <w:b/>
          <w:bCs/>
          <w:sz w:val="24"/>
          <w:szCs w:val="24"/>
        </w:rPr>
      </w:pPr>
    </w:p>
    <w:p w14:paraId="7AC770B9" w14:textId="7DF36CC6" w:rsidR="00BF56F1" w:rsidRPr="00C90A58" w:rsidRDefault="00B65310" w:rsidP="00BF56F1">
      <w:pPr>
        <w:adjustRightInd w:val="0"/>
        <w:snapToGrid w:val="0"/>
        <w:spacing w:after="120" w:line="240" w:lineRule="auto"/>
        <w:rPr>
          <w:rFonts w:ascii="Arial" w:hAnsi="Arial" w:cs="Arial"/>
          <w:b/>
          <w:bCs/>
          <w:sz w:val="24"/>
          <w:szCs w:val="24"/>
        </w:rPr>
      </w:pPr>
      <w:r w:rsidRPr="00C90A58">
        <w:rPr>
          <w:rFonts w:ascii="Arial" w:hAnsi="Arial" w:cs="Arial"/>
          <w:b/>
          <w:bCs/>
          <w:sz w:val="24"/>
          <w:szCs w:val="24"/>
        </w:rPr>
        <w:t xml:space="preserve">Supplementary </w:t>
      </w:r>
      <w:r w:rsidR="00BF56F1" w:rsidRPr="00C90A58">
        <w:rPr>
          <w:rFonts w:ascii="Arial" w:hAnsi="Arial" w:cs="Arial"/>
          <w:b/>
          <w:bCs/>
          <w:sz w:val="24"/>
          <w:szCs w:val="24"/>
        </w:rPr>
        <w:t xml:space="preserve">Table </w:t>
      </w:r>
      <w:r w:rsidRPr="00C90A58">
        <w:rPr>
          <w:rFonts w:ascii="Arial" w:hAnsi="Arial" w:cs="Arial"/>
          <w:b/>
          <w:bCs/>
          <w:sz w:val="24"/>
          <w:szCs w:val="24"/>
        </w:rPr>
        <w:t>1</w:t>
      </w:r>
      <w:r w:rsidR="00BF56F1" w:rsidRPr="00C90A58">
        <w:rPr>
          <w:rFonts w:ascii="Arial" w:hAnsi="Arial" w:cs="Arial"/>
          <w:b/>
          <w:bCs/>
          <w:sz w:val="24"/>
          <w:szCs w:val="24"/>
        </w:rPr>
        <w:t xml:space="preserve">. Emulation </w:t>
      </w:r>
      <w:r w:rsidR="00D6081A" w:rsidRPr="00C90A58">
        <w:rPr>
          <w:rFonts w:ascii="Arial" w:hAnsi="Arial" w:cs="Arial"/>
          <w:b/>
          <w:bCs/>
          <w:sz w:val="24"/>
          <w:szCs w:val="24"/>
        </w:rPr>
        <w:t>p</w:t>
      </w:r>
      <w:r w:rsidR="00BF56F1" w:rsidRPr="00C90A58">
        <w:rPr>
          <w:rFonts w:ascii="Arial" w:hAnsi="Arial" w:cs="Arial"/>
          <w:b/>
          <w:bCs/>
          <w:sz w:val="24"/>
          <w:szCs w:val="24"/>
        </w:rPr>
        <w:t>rotocol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6766"/>
      </w:tblGrid>
      <w:tr w:rsidR="00BF56F1" w:rsidRPr="00C90A58" w14:paraId="13E13E87" w14:textId="77777777" w:rsidTr="00B017B7">
        <w:tc>
          <w:tcPr>
            <w:tcW w:w="2250" w:type="dxa"/>
            <w:tcBorders>
              <w:top w:val="single" w:sz="4" w:space="0" w:color="auto"/>
              <w:bottom w:val="single" w:sz="4" w:space="0" w:color="auto"/>
            </w:tcBorders>
          </w:tcPr>
          <w:p w14:paraId="503C6044" w14:textId="77777777" w:rsidR="00BF56F1" w:rsidRPr="00C90A58" w:rsidRDefault="00BF56F1" w:rsidP="00E37320">
            <w:pPr>
              <w:adjustRightInd w:val="0"/>
              <w:snapToGrid w:val="0"/>
              <w:spacing w:after="120"/>
              <w:jc w:val="both"/>
              <w:rPr>
                <w:rFonts w:ascii="Arial" w:hAnsi="Arial" w:cs="Arial"/>
              </w:rPr>
            </w:pPr>
            <w:bookmarkStart w:id="2" w:name="_Hlk179205679"/>
            <w:r w:rsidRPr="00C90A58">
              <w:rPr>
                <w:rFonts w:ascii="Arial" w:hAnsi="Arial" w:cs="Arial"/>
              </w:rPr>
              <w:t>Protocol component</w:t>
            </w:r>
          </w:p>
        </w:tc>
        <w:tc>
          <w:tcPr>
            <w:tcW w:w="6766" w:type="dxa"/>
            <w:tcBorders>
              <w:top w:val="single" w:sz="4" w:space="0" w:color="auto"/>
              <w:bottom w:val="single" w:sz="4" w:space="0" w:color="auto"/>
            </w:tcBorders>
          </w:tcPr>
          <w:p w14:paraId="374602AB" w14:textId="77777777" w:rsidR="00BF56F1" w:rsidRPr="00C90A58" w:rsidRDefault="00BF56F1" w:rsidP="00E37320">
            <w:pPr>
              <w:adjustRightInd w:val="0"/>
              <w:snapToGrid w:val="0"/>
              <w:spacing w:after="120"/>
              <w:jc w:val="both"/>
              <w:rPr>
                <w:rFonts w:ascii="Arial" w:hAnsi="Arial" w:cs="Arial"/>
              </w:rPr>
            </w:pPr>
            <w:r w:rsidRPr="00C90A58">
              <w:rPr>
                <w:rFonts w:ascii="Arial" w:hAnsi="Arial" w:cs="Arial"/>
              </w:rPr>
              <w:t>Description</w:t>
            </w:r>
          </w:p>
        </w:tc>
      </w:tr>
      <w:tr w:rsidR="00BF56F1" w:rsidRPr="00C90A58" w14:paraId="56F59BFE" w14:textId="77777777" w:rsidTr="00B017B7">
        <w:tc>
          <w:tcPr>
            <w:tcW w:w="2250" w:type="dxa"/>
            <w:tcBorders>
              <w:top w:val="single" w:sz="4" w:space="0" w:color="auto"/>
              <w:bottom w:val="single" w:sz="4" w:space="0" w:color="auto"/>
            </w:tcBorders>
          </w:tcPr>
          <w:p w14:paraId="432883CE" w14:textId="77777777" w:rsidR="00BF56F1" w:rsidRPr="00C90A58" w:rsidRDefault="00BF56F1" w:rsidP="00E37320">
            <w:pPr>
              <w:adjustRightInd w:val="0"/>
              <w:snapToGrid w:val="0"/>
              <w:spacing w:after="120"/>
              <w:jc w:val="both"/>
              <w:rPr>
                <w:rFonts w:ascii="Arial" w:hAnsi="Arial" w:cs="Arial"/>
              </w:rPr>
            </w:pPr>
            <w:r w:rsidRPr="00C90A58">
              <w:rPr>
                <w:rFonts w:ascii="Arial" w:hAnsi="Arial" w:cs="Arial"/>
              </w:rPr>
              <w:t>Aim</w:t>
            </w:r>
          </w:p>
        </w:tc>
        <w:tc>
          <w:tcPr>
            <w:tcW w:w="6766" w:type="dxa"/>
            <w:tcBorders>
              <w:top w:val="single" w:sz="4" w:space="0" w:color="auto"/>
              <w:bottom w:val="single" w:sz="4" w:space="0" w:color="auto"/>
            </w:tcBorders>
          </w:tcPr>
          <w:p w14:paraId="0455499C" w14:textId="6241C818" w:rsidR="00BF56F1" w:rsidRPr="00C90A58" w:rsidRDefault="00642040" w:rsidP="00E37320">
            <w:pPr>
              <w:adjustRightInd w:val="0"/>
              <w:snapToGrid w:val="0"/>
              <w:spacing w:after="120"/>
              <w:jc w:val="both"/>
              <w:rPr>
                <w:rFonts w:ascii="Arial" w:hAnsi="Arial" w:cs="Arial"/>
              </w:rPr>
            </w:pPr>
            <w:r w:rsidRPr="00C90A58">
              <w:rPr>
                <w:rFonts w:ascii="Arial" w:hAnsi="Arial" w:cs="Arial"/>
              </w:rPr>
              <w:t>To evaluate the improvement in outcomes for HF patients receiving additional targeted repurposed drugs alongside standard heart failure care, compared to those receiving standard care alone, we assessed the causal effect on 11 key prognostic markers by estimating the odds of achieving normal outcomes.</w:t>
            </w:r>
            <w:r w:rsidR="00D30991" w:rsidRPr="00C90A58">
              <w:rPr>
                <w:rFonts w:ascii="Arial" w:hAnsi="Arial" w:cs="Arial"/>
              </w:rPr>
              <w:t xml:space="preserve"> </w:t>
            </w:r>
            <w:r w:rsidR="00B017B7" w:rsidRPr="00C90A58">
              <w:rPr>
                <w:rFonts w:ascii="Arial" w:hAnsi="Arial" w:cs="Arial"/>
              </w:rPr>
              <w:t>Please note the distinction between the purpose of emulation and our study objective. While the odds ratio captures both the magnitude and direction of the association between taking a repurposed drug and the likelihood of achieving a normal prognostic marker, it is later transformed and integrated with drug-target predictions to estimate the probability of the drug demonstrating beneficial efficacy compared to the standard of care (i.e., efficacy direction).</w:t>
            </w:r>
          </w:p>
        </w:tc>
      </w:tr>
      <w:tr w:rsidR="00BF56F1" w:rsidRPr="00C90A58" w14:paraId="13AC229B" w14:textId="77777777" w:rsidTr="00B017B7">
        <w:tc>
          <w:tcPr>
            <w:tcW w:w="2250" w:type="dxa"/>
            <w:tcBorders>
              <w:top w:val="single" w:sz="4" w:space="0" w:color="auto"/>
              <w:bottom w:val="single" w:sz="4" w:space="0" w:color="auto"/>
            </w:tcBorders>
          </w:tcPr>
          <w:p w14:paraId="276E5390" w14:textId="77777777" w:rsidR="00BF56F1" w:rsidRPr="00C90A58" w:rsidRDefault="00BF56F1" w:rsidP="00E37320">
            <w:pPr>
              <w:adjustRightInd w:val="0"/>
              <w:snapToGrid w:val="0"/>
              <w:spacing w:after="120"/>
              <w:jc w:val="both"/>
              <w:rPr>
                <w:rFonts w:ascii="Arial" w:hAnsi="Arial" w:cs="Arial"/>
              </w:rPr>
            </w:pPr>
            <w:r w:rsidRPr="00C90A58">
              <w:rPr>
                <w:rFonts w:ascii="Arial" w:hAnsi="Arial" w:cs="Arial"/>
              </w:rPr>
              <w:t>Eligibility criteria</w:t>
            </w:r>
          </w:p>
        </w:tc>
        <w:tc>
          <w:tcPr>
            <w:tcW w:w="6766" w:type="dxa"/>
            <w:tcBorders>
              <w:top w:val="single" w:sz="4" w:space="0" w:color="auto"/>
              <w:bottom w:val="single" w:sz="4" w:space="0" w:color="auto"/>
            </w:tcBorders>
          </w:tcPr>
          <w:p w14:paraId="4E88918E" w14:textId="77777777" w:rsidR="00BF56F1" w:rsidRPr="00C90A58" w:rsidRDefault="00BF56F1" w:rsidP="00BF56F1">
            <w:pPr>
              <w:pStyle w:val="ListParagraph"/>
              <w:numPr>
                <w:ilvl w:val="0"/>
                <w:numId w:val="6"/>
              </w:numPr>
              <w:adjustRightInd w:val="0"/>
              <w:snapToGrid w:val="0"/>
              <w:spacing w:after="120" w:line="240" w:lineRule="auto"/>
              <w:ind w:left="252" w:hanging="252"/>
              <w:jc w:val="both"/>
              <w:rPr>
                <w:rFonts w:ascii="Arial" w:hAnsi="Arial" w:cs="Arial"/>
              </w:rPr>
            </w:pPr>
            <w:r w:rsidRPr="00C90A58">
              <w:rPr>
                <w:rFonts w:ascii="Arial" w:hAnsi="Arial" w:cs="Arial"/>
              </w:rPr>
              <w:t>The HF patient has received standard-of-care treatment with HF medications, including ACE inhibitors (ACEI), beta-blockers (BB), angiotensin receptor blockers (ARB), and loop diuretics (LD)</w:t>
            </w:r>
          </w:p>
          <w:p w14:paraId="6844D10C" w14:textId="77777777" w:rsidR="00BF56F1" w:rsidRPr="00C90A58" w:rsidRDefault="00BF56F1" w:rsidP="00BF56F1">
            <w:pPr>
              <w:pStyle w:val="ListParagraph"/>
              <w:numPr>
                <w:ilvl w:val="0"/>
                <w:numId w:val="6"/>
              </w:numPr>
              <w:adjustRightInd w:val="0"/>
              <w:snapToGrid w:val="0"/>
              <w:spacing w:after="120" w:line="240" w:lineRule="auto"/>
              <w:ind w:left="252" w:hanging="252"/>
              <w:jc w:val="both"/>
              <w:rPr>
                <w:rFonts w:ascii="Arial" w:hAnsi="Arial" w:cs="Arial"/>
              </w:rPr>
            </w:pPr>
            <w:r w:rsidRPr="00C90A58">
              <w:rPr>
                <w:rFonts w:ascii="Arial" w:hAnsi="Arial" w:cs="Arial"/>
              </w:rPr>
              <w:t>The HF patient has not received any targeted repurposed drugs before Time Zero.</w:t>
            </w:r>
          </w:p>
          <w:p w14:paraId="331498BF" w14:textId="3D1B1181" w:rsidR="00BF56F1" w:rsidRPr="00C90A58" w:rsidRDefault="00BF56F1" w:rsidP="00BF56F1">
            <w:pPr>
              <w:pStyle w:val="ListParagraph"/>
              <w:numPr>
                <w:ilvl w:val="0"/>
                <w:numId w:val="6"/>
              </w:numPr>
              <w:adjustRightInd w:val="0"/>
              <w:snapToGrid w:val="0"/>
              <w:spacing w:after="120" w:line="240" w:lineRule="auto"/>
              <w:ind w:left="252" w:hanging="252"/>
              <w:jc w:val="both"/>
              <w:rPr>
                <w:rFonts w:ascii="Arial" w:hAnsi="Arial" w:cs="Arial"/>
              </w:rPr>
            </w:pPr>
            <w:r w:rsidRPr="00C90A58">
              <w:rPr>
                <w:rFonts w:ascii="Arial" w:hAnsi="Arial" w:cs="Arial"/>
              </w:rPr>
              <w:t xml:space="preserve">The HF patient has completed all follow-up visits (refer to Supplementary Table </w:t>
            </w:r>
            <w:r w:rsidR="00CE4E09" w:rsidRPr="00C90A58">
              <w:rPr>
                <w:rFonts w:ascii="Arial" w:hAnsi="Arial" w:cs="Arial"/>
              </w:rPr>
              <w:t>6</w:t>
            </w:r>
            <w:r w:rsidRPr="00C90A58">
              <w:rPr>
                <w:rFonts w:ascii="Arial" w:hAnsi="Arial" w:cs="Arial"/>
              </w:rPr>
              <w:t xml:space="preserve"> for the detailed follow-up schedule for each drug).</w:t>
            </w:r>
          </w:p>
          <w:p w14:paraId="383493A1" w14:textId="77777777" w:rsidR="00BF56F1" w:rsidRPr="00C90A58" w:rsidRDefault="00BF56F1" w:rsidP="00BF56F1">
            <w:pPr>
              <w:pStyle w:val="ListParagraph"/>
              <w:numPr>
                <w:ilvl w:val="0"/>
                <w:numId w:val="6"/>
              </w:numPr>
              <w:adjustRightInd w:val="0"/>
              <w:snapToGrid w:val="0"/>
              <w:spacing w:after="120" w:line="240" w:lineRule="auto"/>
              <w:ind w:left="252" w:hanging="252"/>
              <w:jc w:val="both"/>
              <w:rPr>
                <w:rFonts w:ascii="Arial" w:hAnsi="Arial" w:cs="Arial"/>
              </w:rPr>
            </w:pPr>
            <w:r w:rsidRPr="00C90A58">
              <w:rPr>
                <w:rFonts w:ascii="Arial" w:hAnsi="Arial" w:cs="Arial"/>
              </w:rPr>
              <w:t xml:space="preserve">The HF patient is over 18 years old </w:t>
            </w:r>
          </w:p>
          <w:p w14:paraId="541062D3" w14:textId="77777777" w:rsidR="00BF56F1" w:rsidRPr="00C90A58" w:rsidRDefault="00BF56F1" w:rsidP="00BF56F1">
            <w:pPr>
              <w:pStyle w:val="ListParagraph"/>
              <w:numPr>
                <w:ilvl w:val="0"/>
                <w:numId w:val="6"/>
              </w:numPr>
              <w:adjustRightInd w:val="0"/>
              <w:snapToGrid w:val="0"/>
              <w:spacing w:after="120" w:line="240" w:lineRule="auto"/>
              <w:ind w:left="252" w:hanging="252"/>
              <w:jc w:val="both"/>
              <w:rPr>
                <w:rFonts w:ascii="Arial" w:hAnsi="Arial" w:cs="Arial"/>
              </w:rPr>
            </w:pPr>
            <w:r w:rsidRPr="00C90A58">
              <w:rPr>
                <w:rFonts w:ascii="Arial" w:hAnsi="Arial" w:cs="Arial"/>
              </w:rPr>
              <w:t>The HF patient has consented to provide their EHR for research purposes.</w:t>
            </w:r>
          </w:p>
        </w:tc>
      </w:tr>
      <w:tr w:rsidR="00BF56F1" w:rsidRPr="00C90A58" w14:paraId="22AFB434" w14:textId="77777777" w:rsidTr="00B017B7">
        <w:tc>
          <w:tcPr>
            <w:tcW w:w="2250" w:type="dxa"/>
            <w:tcBorders>
              <w:top w:val="single" w:sz="4" w:space="0" w:color="auto"/>
              <w:bottom w:val="single" w:sz="4" w:space="0" w:color="auto"/>
            </w:tcBorders>
          </w:tcPr>
          <w:p w14:paraId="4DB841A4" w14:textId="77777777" w:rsidR="00BF56F1" w:rsidRPr="00C90A58" w:rsidRDefault="00BF56F1" w:rsidP="00E37320">
            <w:pPr>
              <w:adjustRightInd w:val="0"/>
              <w:snapToGrid w:val="0"/>
              <w:spacing w:after="120"/>
              <w:jc w:val="both"/>
              <w:rPr>
                <w:rFonts w:ascii="Arial" w:hAnsi="Arial" w:cs="Arial"/>
              </w:rPr>
            </w:pPr>
            <w:r w:rsidRPr="00C90A58">
              <w:rPr>
                <w:rFonts w:ascii="Arial" w:hAnsi="Arial" w:cs="Arial"/>
              </w:rPr>
              <w:t>Treatment strategies</w:t>
            </w:r>
          </w:p>
        </w:tc>
        <w:tc>
          <w:tcPr>
            <w:tcW w:w="6766" w:type="dxa"/>
            <w:tcBorders>
              <w:top w:val="single" w:sz="4" w:space="0" w:color="auto"/>
              <w:bottom w:val="single" w:sz="4" w:space="0" w:color="auto"/>
            </w:tcBorders>
          </w:tcPr>
          <w:p w14:paraId="30BB064C" w14:textId="77777777" w:rsidR="00BF56F1" w:rsidRPr="00C90A58" w:rsidRDefault="00BF56F1" w:rsidP="00E37320">
            <w:pPr>
              <w:adjustRightInd w:val="0"/>
              <w:snapToGrid w:val="0"/>
              <w:spacing w:after="120"/>
              <w:jc w:val="both"/>
              <w:rPr>
                <w:rFonts w:ascii="Arial" w:hAnsi="Arial" w:cs="Arial"/>
              </w:rPr>
            </w:pPr>
            <w:r w:rsidRPr="00C90A58">
              <w:rPr>
                <w:rFonts w:ascii="Arial" w:hAnsi="Arial" w:cs="Arial"/>
              </w:rPr>
              <w:t>Arm 1 (Treatment Group):</w:t>
            </w:r>
          </w:p>
          <w:p w14:paraId="11ED63A9" w14:textId="77777777" w:rsidR="00BF56F1" w:rsidRPr="00C90A58" w:rsidRDefault="00BF56F1" w:rsidP="00BF56F1">
            <w:pPr>
              <w:pStyle w:val="ListParagraph"/>
              <w:numPr>
                <w:ilvl w:val="0"/>
                <w:numId w:val="4"/>
              </w:numPr>
              <w:adjustRightInd w:val="0"/>
              <w:snapToGrid w:val="0"/>
              <w:spacing w:after="120" w:line="240" w:lineRule="auto"/>
              <w:ind w:left="252" w:hanging="270"/>
              <w:jc w:val="both"/>
              <w:rPr>
                <w:rFonts w:ascii="Arial" w:hAnsi="Arial" w:cs="Arial"/>
              </w:rPr>
            </w:pPr>
            <w:r w:rsidRPr="00C90A58">
              <w:rPr>
                <w:rFonts w:ascii="Arial" w:hAnsi="Arial" w:cs="Arial"/>
              </w:rPr>
              <w:lastRenderedPageBreak/>
              <w:t>Continuous therapy with any HF medications (e.g., ACEI, BB, ARB, LD).</w:t>
            </w:r>
          </w:p>
          <w:p w14:paraId="5B14F9E6" w14:textId="77777777" w:rsidR="00BF56F1" w:rsidRPr="00C90A58" w:rsidRDefault="00BF56F1" w:rsidP="00BF56F1">
            <w:pPr>
              <w:pStyle w:val="ListParagraph"/>
              <w:numPr>
                <w:ilvl w:val="0"/>
                <w:numId w:val="4"/>
              </w:numPr>
              <w:adjustRightInd w:val="0"/>
              <w:snapToGrid w:val="0"/>
              <w:spacing w:after="120" w:line="240" w:lineRule="auto"/>
              <w:ind w:left="252" w:hanging="270"/>
              <w:jc w:val="both"/>
              <w:rPr>
                <w:rFonts w:ascii="Arial" w:hAnsi="Arial" w:cs="Arial"/>
              </w:rPr>
            </w:pPr>
            <w:r w:rsidRPr="00C90A58">
              <w:rPr>
                <w:rFonts w:ascii="Arial" w:hAnsi="Arial" w:cs="Arial"/>
              </w:rPr>
              <w:t>Continuous therapy with the targeted repurposed drugs.</w:t>
            </w:r>
          </w:p>
          <w:p w14:paraId="4EC3CC8A" w14:textId="77777777" w:rsidR="00BF56F1" w:rsidRPr="00C90A58" w:rsidRDefault="00BF56F1" w:rsidP="00E37320">
            <w:pPr>
              <w:adjustRightInd w:val="0"/>
              <w:snapToGrid w:val="0"/>
              <w:spacing w:after="120"/>
              <w:jc w:val="both"/>
              <w:rPr>
                <w:rFonts w:ascii="Arial" w:hAnsi="Arial" w:cs="Arial"/>
              </w:rPr>
            </w:pPr>
            <w:r w:rsidRPr="00C90A58">
              <w:rPr>
                <w:rFonts w:ascii="Arial" w:hAnsi="Arial" w:cs="Arial"/>
              </w:rPr>
              <w:t>Arm 2 (Standard-of-Care Group):</w:t>
            </w:r>
          </w:p>
          <w:p w14:paraId="488A97C2" w14:textId="77777777" w:rsidR="00BF56F1" w:rsidRPr="00C90A58" w:rsidRDefault="00BF56F1" w:rsidP="00BF56F1">
            <w:pPr>
              <w:pStyle w:val="ListParagraph"/>
              <w:numPr>
                <w:ilvl w:val="0"/>
                <w:numId w:val="5"/>
              </w:numPr>
              <w:adjustRightInd w:val="0"/>
              <w:snapToGrid w:val="0"/>
              <w:spacing w:after="120" w:line="240" w:lineRule="auto"/>
              <w:ind w:left="252" w:hanging="270"/>
              <w:jc w:val="both"/>
              <w:rPr>
                <w:rFonts w:ascii="Arial" w:hAnsi="Arial" w:cs="Arial"/>
              </w:rPr>
            </w:pPr>
            <w:r w:rsidRPr="00C90A58">
              <w:rPr>
                <w:rFonts w:ascii="Arial" w:hAnsi="Arial" w:cs="Arial"/>
              </w:rPr>
              <w:t>Continuous therapy with any HF medications (e.g., ACEI, BB, ARB, LD).</w:t>
            </w:r>
          </w:p>
          <w:p w14:paraId="07ECCE36" w14:textId="77777777" w:rsidR="00BF56F1" w:rsidRPr="00C90A58" w:rsidRDefault="00BF56F1" w:rsidP="00BF56F1">
            <w:pPr>
              <w:pStyle w:val="ListParagraph"/>
              <w:numPr>
                <w:ilvl w:val="0"/>
                <w:numId w:val="5"/>
              </w:numPr>
              <w:adjustRightInd w:val="0"/>
              <w:snapToGrid w:val="0"/>
              <w:spacing w:after="120" w:line="240" w:lineRule="auto"/>
              <w:ind w:left="252" w:hanging="270"/>
              <w:jc w:val="both"/>
              <w:rPr>
                <w:rFonts w:ascii="Arial" w:hAnsi="Arial" w:cs="Arial"/>
              </w:rPr>
            </w:pPr>
            <w:r w:rsidRPr="00C90A58">
              <w:rPr>
                <w:rFonts w:ascii="Arial" w:hAnsi="Arial" w:cs="Arial"/>
              </w:rPr>
              <w:t>No administration of the targeted repurposed drugs.</w:t>
            </w:r>
          </w:p>
        </w:tc>
      </w:tr>
      <w:tr w:rsidR="00BF56F1" w:rsidRPr="00C90A58" w14:paraId="694204C6" w14:textId="77777777" w:rsidTr="00B017B7">
        <w:tc>
          <w:tcPr>
            <w:tcW w:w="2250" w:type="dxa"/>
            <w:tcBorders>
              <w:top w:val="single" w:sz="4" w:space="0" w:color="auto"/>
              <w:bottom w:val="single" w:sz="4" w:space="0" w:color="auto"/>
            </w:tcBorders>
          </w:tcPr>
          <w:p w14:paraId="49A0E66A" w14:textId="77777777" w:rsidR="00BF56F1" w:rsidRPr="00C90A58" w:rsidRDefault="00BF56F1" w:rsidP="00E37320">
            <w:pPr>
              <w:adjustRightInd w:val="0"/>
              <w:snapToGrid w:val="0"/>
              <w:spacing w:after="120"/>
              <w:jc w:val="both"/>
              <w:rPr>
                <w:rFonts w:ascii="Arial" w:hAnsi="Arial" w:cs="Arial"/>
              </w:rPr>
            </w:pPr>
            <w:r w:rsidRPr="00C90A58">
              <w:rPr>
                <w:rFonts w:ascii="Arial" w:eastAsia="SimSun" w:hAnsi="Arial" w:cs="Arial"/>
                <w:color w:val="222222"/>
                <w:shd w:val="clear" w:color="auto" w:fill="FFFFFF"/>
              </w:rPr>
              <w:lastRenderedPageBreak/>
              <w:t>Treatment Assignment</w:t>
            </w:r>
          </w:p>
        </w:tc>
        <w:tc>
          <w:tcPr>
            <w:tcW w:w="6766" w:type="dxa"/>
            <w:tcBorders>
              <w:top w:val="single" w:sz="4" w:space="0" w:color="auto"/>
              <w:bottom w:val="single" w:sz="4" w:space="0" w:color="auto"/>
            </w:tcBorders>
          </w:tcPr>
          <w:p w14:paraId="3CB43AD6" w14:textId="77777777" w:rsidR="00BF56F1" w:rsidRPr="00C90A58" w:rsidRDefault="00BF56F1" w:rsidP="00E37320">
            <w:pPr>
              <w:adjustRightInd w:val="0"/>
              <w:snapToGrid w:val="0"/>
              <w:spacing w:after="120"/>
              <w:jc w:val="both"/>
              <w:rPr>
                <w:rFonts w:ascii="Arial" w:hAnsi="Arial" w:cs="Arial"/>
              </w:rPr>
            </w:pPr>
            <w:r w:rsidRPr="00C90A58">
              <w:rPr>
                <w:rFonts w:ascii="Arial" w:hAnsi="Arial" w:cs="Arial"/>
              </w:rPr>
              <w:t>The treatment arms are determined on a case-by-case basis in clinical practice based on the specific condition of the patients and the clinical judgment of healthcare providers.</w:t>
            </w:r>
          </w:p>
        </w:tc>
      </w:tr>
      <w:tr w:rsidR="00BF56F1" w:rsidRPr="00C90A58" w14:paraId="0DAC0BC5" w14:textId="77777777" w:rsidTr="00B017B7">
        <w:tc>
          <w:tcPr>
            <w:tcW w:w="2250" w:type="dxa"/>
            <w:tcBorders>
              <w:top w:val="single" w:sz="4" w:space="0" w:color="auto"/>
              <w:bottom w:val="single" w:sz="4" w:space="0" w:color="auto"/>
            </w:tcBorders>
          </w:tcPr>
          <w:p w14:paraId="24BE0263" w14:textId="77777777" w:rsidR="00BF56F1" w:rsidRPr="00C90A58" w:rsidRDefault="00BF56F1" w:rsidP="00E37320">
            <w:pPr>
              <w:adjustRightInd w:val="0"/>
              <w:snapToGrid w:val="0"/>
              <w:spacing w:after="120"/>
              <w:jc w:val="both"/>
              <w:rPr>
                <w:rFonts w:ascii="Arial" w:hAnsi="Arial" w:cs="Arial"/>
              </w:rPr>
            </w:pPr>
            <w:r w:rsidRPr="00C90A58">
              <w:rPr>
                <w:rFonts w:ascii="Arial" w:eastAsia="SimSun" w:hAnsi="Arial" w:cs="Arial"/>
                <w:color w:val="222222"/>
                <w:shd w:val="clear" w:color="auto" w:fill="FFFFFF"/>
              </w:rPr>
              <w:t>Follow-up</w:t>
            </w:r>
          </w:p>
        </w:tc>
        <w:tc>
          <w:tcPr>
            <w:tcW w:w="6766" w:type="dxa"/>
            <w:tcBorders>
              <w:top w:val="single" w:sz="4" w:space="0" w:color="auto"/>
              <w:bottom w:val="single" w:sz="4" w:space="0" w:color="auto"/>
            </w:tcBorders>
          </w:tcPr>
          <w:p w14:paraId="286E5D5E" w14:textId="77777777" w:rsidR="00BF56F1" w:rsidRPr="00C90A58" w:rsidRDefault="00BF56F1" w:rsidP="00E37320">
            <w:pPr>
              <w:adjustRightInd w:val="0"/>
              <w:snapToGrid w:val="0"/>
              <w:spacing w:after="120"/>
              <w:jc w:val="both"/>
              <w:rPr>
                <w:rFonts w:ascii="Arial" w:hAnsi="Arial" w:cs="Arial"/>
              </w:rPr>
            </w:pPr>
            <w:r w:rsidRPr="00C90A58">
              <w:rPr>
                <w:rFonts w:ascii="Arial" w:hAnsi="Arial" w:cs="Arial"/>
              </w:rPr>
              <w:t>The follow-up begins at time zero, defined as the point when the eligibility criteria are met and treatment is assigned by healthcare providers. For Arm 2, the treatment at time zero specifically refers to any of the HF drugs (e.g., ACEI, BB, ARB, LD), and for Arm 1, the treatment refers to a targeted repurposed drug at time zero.</w:t>
            </w:r>
          </w:p>
          <w:p w14:paraId="2D00AAFA" w14:textId="6190D907" w:rsidR="00BF56F1" w:rsidRPr="00C90A58" w:rsidRDefault="00BF56F1" w:rsidP="00E37320">
            <w:pPr>
              <w:adjustRightInd w:val="0"/>
              <w:snapToGrid w:val="0"/>
              <w:spacing w:after="120"/>
              <w:jc w:val="both"/>
              <w:rPr>
                <w:rFonts w:ascii="Arial" w:hAnsi="Arial" w:cs="Arial"/>
              </w:rPr>
            </w:pPr>
            <w:r w:rsidRPr="00C90A58">
              <w:rPr>
                <w:rFonts w:ascii="Arial" w:hAnsi="Arial" w:cs="Arial"/>
              </w:rPr>
              <w:t xml:space="preserve">The follow-up ends after a pre-defined period for each targeted repurposed drug (see Supplementary Table </w:t>
            </w:r>
            <w:r w:rsidR="00CE4E09" w:rsidRPr="00C90A58">
              <w:rPr>
                <w:rFonts w:ascii="Arial" w:hAnsi="Arial" w:cs="Arial"/>
              </w:rPr>
              <w:t>6</w:t>
            </w:r>
            <w:r w:rsidRPr="00C90A58">
              <w:rPr>
                <w:rFonts w:ascii="Arial" w:hAnsi="Arial" w:cs="Arial"/>
              </w:rPr>
              <w:t xml:space="preserve"> for details).</w:t>
            </w:r>
          </w:p>
        </w:tc>
      </w:tr>
      <w:tr w:rsidR="00BF56F1" w:rsidRPr="00C90A58" w14:paraId="7E86974A" w14:textId="77777777" w:rsidTr="00B017B7">
        <w:tc>
          <w:tcPr>
            <w:tcW w:w="2250" w:type="dxa"/>
            <w:tcBorders>
              <w:top w:val="single" w:sz="4" w:space="0" w:color="auto"/>
              <w:bottom w:val="single" w:sz="4" w:space="0" w:color="auto"/>
            </w:tcBorders>
          </w:tcPr>
          <w:p w14:paraId="1C4C3AF8" w14:textId="77777777" w:rsidR="00BF56F1" w:rsidRPr="00C90A58" w:rsidRDefault="00BF56F1" w:rsidP="00E37320">
            <w:pPr>
              <w:adjustRightInd w:val="0"/>
              <w:snapToGrid w:val="0"/>
              <w:spacing w:after="120"/>
              <w:jc w:val="both"/>
              <w:rPr>
                <w:rFonts w:ascii="Arial" w:hAnsi="Arial" w:cs="Arial"/>
              </w:rPr>
            </w:pPr>
            <w:r w:rsidRPr="00C90A58">
              <w:rPr>
                <w:rFonts w:ascii="Arial" w:eastAsia="SimSun" w:hAnsi="Arial" w:cs="Arial"/>
                <w:color w:val="222222"/>
                <w:shd w:val="clear" w:color="auto" w:fill="FFFFFF"/>
              </w:rPr>
              <w:t>Confounders</w:t>
            </w:r>
          </w:p>
        </w:tc>
        <w:tc>
          <w:tcPr>
            <w:tcW w:w="6766" w:type="dxa"/>
            <w:tcBorders>
              <w:top w:val="single" w:sz="4" w:space="0" w:color="auto"/>
              <w:bottom w:val="single" w:sz="4" w:space="0" w:color="auto"/>
            </w:tcBorders>
          </w:tcPr>
          <w:p w14:paraId="337EEAA0" w14:textId="77777777" w:rsidR="00BF56F1" w:rsidRPr="00C90A58" w:rsidRDefault="00BF56F1" w:rsidP="00E37320">
            <w:pPr>
              <w:adjustRightInd w:val="0"/>
              <w:snapToGrid w:val="0"/>
              <w:spacing w:after="120"/>
              <w:jc w:val="both"/>
              <w:rPr>
                <w:rFonts w:ascii="Arial" w:hAnsi="Arial" w:cs="Arial"/>
              </w:rPr>
            </w:pPr>
            <w:r w:rsidRPr="00C90A58">
              <w:rPr>
                <w:rFonts w:ascii="Arial" w:hAnsi="Arial" w:cs="Arial"/>
              </w:rPr>
              <w:t>Baseline Confounder:</w:t>
            </w:r>
          </w:p>
          <w:p w14:paraId="26FBCE40" w14:textId="77777777" w:rsidR="00BF56F1" w:rsidRPr="00C90A58" w:rsidRDefault="00BF56F1" w:rsidP="00E37320">
            <w:pPr>
              <w:adjustRightInd w:val="0"/>
              <w:snapToGrid w:val="0"/>
              <w:spacing w:after="120"/>
              <w:jc w:val="both"/>
              <w:rPr>
                <w:rFonts w:ascii="Arial" w:hAnsi="Arial" w:cs="Arial"/>
              </w:rPr>
            </w:pPr>
            <w:r w:rsidRPr="00C90A58">
              <w:rPr>
                <w:rFonts w:ascii="Arial" w:hAnsi="Arial" w:cs="Arial"/>
              </w:rPr>
              <w:t>Arrhythmias, cardiac arrest, myocardial infarction, hypertension, pulmonary hypertension, ischemic heart disease, hypertensive heart and renal disease, medications affecting heart health, congestive heart failure, renal failure, and diabetes mellitus.</w:t>
            </w:r>
          </w:p>
          <w:p w14:paraId="364C3ABE" w14:textId="77777777" w:rsidR="009C53AC" w:rsidRPr="00C90A58" w:rsidRDefault="00BF56F1" w:rsidP="009C53AC">
            <w:pPr>
              <w:adjustRightInd w:val="0"/>
              <w:snapToGrid w:val="0"/>
              <w:spacing w:after="120"/>
              <w:jc w:val="both"/>
              <w:rPr>
                <w:rFonts w:ascii="Arial" w:hAnsi="Arial" w:cs="Arial"/>
              </w:rPr>
            </w:pPr>
            <w:r w:rsidRPr="00C90A58">
              <w:rPr>
                <w:rFonts w:ascii="Arial" w:hAnsi="Arial" w:cs="Arial"/>
              </w:rPr>
              <w:t>Others:</w:t>
            </w:r>
          </w:p>
          <w:p w14:paraId="767B4C11" w14:textId="0A70846C" w:rsidR="00BF56F1" w:rsidRPr="00C90A58" w:rsidRDefault="009C53AC" w:rsidP="009C53AC">
            <w:pPr>
              <w:pStyle w:val="ListParagraph"/>
              <w:numPr>
                <w:ilvl w:val="0"/>
                <w:numId w:val="7"/>
              </w:numPr>
              <w:adjustRightInd w:val="0"/>
              <w:snapToGrid w:val="0"/>
              <w:spacing w:after="120" w:line="240" w:lineRule="auto"/>
              <w:ind w:left="250" w:hanging="250"/>
              <w:jc w:val="both"/>
              <w:rPr>
                <w:rFonts w:ascii="Arial" w:hAnsi="Arial" w:cs="Arial"/>
              </w:rPr>
            </w:pPr>
            <w:r w:rsidRPr="00C90A58">
              <w:rPr>
                <w:rFonts w:ascii="Arial" w:hAnsi="Arial" w:cs="Arial"/>
              </w:rPr>
              <w:t>Prognostic markers at time zero and the corresponding elapsed time, defined as the baseline biomarker values measured at time zero and the interval from time zero until the end of the follow-up period.</w:t>
            </w:r>
          </w:p>
          <w:p w14:paraId="0F9EF54F" w14:textId="77777777" w:rsidR="006D4BAF" w:rsidRPr="00C90A58" w:rsidRDefault="00BF56F1" w:rsidP="006D4BAF">
            <w:pPr>
              <w:pStyle w:val="ListParagraph"/>
              <w:numPr>
                <w:ilvl w:val="0"/>
                <w:numId w:val="7"/>
              </w:numPr>
              <w:adjustRightInd w:val="0"/>
              <w:snapToGrid w:val="0"/>
              <w:spacing w:after="120" w:line="240" w:lineRule="auto"/>
              <w:ind w:left="250" w:hanging="250"/>
              <w:jc w:val="both"/>
              <w:rPr>
                <w:rFonts w:ascii="Arial" w:hAnsi="Arial" w:cs="Arial"/>
              </w:rPr>
            </w:pPr>
            <w:r w:rsidRPr="00C90A58">
              <w:rPr>
                <w:rFonts w:ascii="Arial" w:hAnsi="Arial" w:cs="Arial"/>
              </w:rPr>
              <w:t>HF subtypes (Baseline, All, HFpEF, HFrEF), HF medication types (ACEI, BB, ARB, LD), sex, age, and ethnicity.</w:t>
            </w:r>
          </w:p>
          <w:p w14:paraId="36DA1E8C" w14:textId="54AADF01" w:rsidR="006D4BAF" w:rsidRPr="00C90A58" w:rsidRDefault="006D4BAF" w:rsidP="006D4BAF">
            <w:pPr>
              <w:pStyle w:val="ListParagraph"/>
              <w:numPr>
                <w:ilvl w:val="0"/>
                <w:numId w:val="7"/>
              </w:numPr>
              <w:adjustRightInd w:val="0"/>
              <w:snapToGrid w:val="0"/>
              <w:spacing w:after="120" w:line="240" w:lineRule="auto"/>
              <w:ind w:left="250" w:hanging="250"/>
              <w:jc w:val="both"/>
              <w:rPr>
                <w:rFonts w:ascii="Arial" w:hAnsi="Arial" w:cs="Arial"/>
              </w:rPr>
            </w:pPr>
            <w:r w:rsidRPr="00C90A58">
              <w:rPr>
                <w:rFonts w:ascii="Arial" w:hAnsi="Arial" w:cs="Arial"/>
              </w:rPr>
              <w:t>Length of HF medication consumption, defined as the total duration of HF drug usage through the end of follow-up.</w:t>
            </w:r>
          </w:p>
          <w:p w14:paraId="69626341" w14:textId="27F39266" w:rsidR="00BF56F1" w:rsidRPr="00C90A58" w:rsidRDefault="006D4BAF" w:rsidP="006D4BAF">
            <w:pPr>
              <w:pStyle w:val="ListParagraph"/>
              <w:numPr>
                <w:ilvl w:val="0"/>
                <w:numId w:val="7"/>
              </w:numPr>
              <w:adjustRightInd w:val="0"/>
              <w:snapToGrid w:val="0"/>
              <w:spacing w:after="120" w:line="240" w:lineRule="auto"/>
              <w:ind w:left="250" w:hanging="250"/>
              <w:jc w:val="both"/>
              <w:rPr>
                <w:rFonts w:ascii="Arial" w:hAnsi="Arial" w:cs="Arial"/>
              </w:rPr>
            </w:pPr>
            <w:r w:rsidRPr="00C90A58">
              <w:rPr>
                <w:rFonts w:ascii="Arial" w:hAnsi="Arial" w:cs="Arial"/>
              </w:rPr>
              <w:t>Frequency of medication orders, defined as the count of HF- and repurposed-drug orders from time zero until the end of the follow-up period, based on treatments administered during follow-up visits.</w:t>
            </w:r>
          </w:p>
        </w:tc>
      </w:tr>
      <w:tr w:rsidR="00BF56F1" w:rsidRPr="00C90A58" w14:paraId="4CE19BCB" w14:textId="77777777" w:rsidTr="00B017B7">
        <w:tc>
          <w:tcPr>
            <w:tcW w:w="2250" w:type="dxa"/>
            <w:tcBorders>
              <w:top w:val="single" w:sz="4" w:space="0" w:color="auto"/>
              <w:bottom w:val="single" w:sz="4" w:space="0" w:color="auto"/>
            </w:tcBorders>
          </w:tcPr>
          <w:p w14:paraId="0C66FA8E" w14:textId="77777777" w:rsidR="00BF56F1" w:rsidRPr="00C90A58" w:rsidRDefault="00BF56F1" w:rsidP="00E37320">
            <w:pPr>
              <w:adjustRightInd w:val="0"/>
              <w:snapToGrid w:val="0"/>
              <w:spacing w:after="120"/>
              <w:jc w:val="both"/>
              <w:rPr>
                <w:rFonts w:ascii="Arial" w:hAnsi="Arial" w:cs="Arial"/>
              </w:rPr>
            </w:pPr>
            <w:r w:rsidRPr="00C90A58">
              <w:rPr>
                <w:rFonts w:ascii="Arial" w:eastAsia="SimSun" w:hAnsi="Arial" w:cs="Arial"/>
                <w:color w:val="222222"/>
                <w:shd w:val="clear" w:color="auto" w:fill="FFFFFF"/>
              </w:rPr>
              <w:t>Outcome</w:t>
            </w:r>
          </w:p>
        </w:tc>
        <w:tc>
          <w:tcPr>
            <w:tcW w:w="6766" w:type="dxa"/>
            <w:tcBorders>
              <w:top w:val="single" w:sz="4" w:space="0" w:color="auto"/>
              <w:bottom w:val="single" w:sz="4" w:space="0" w:color="auto"/>
            </w:tcBorders>
          </w:tcPr>
          <w:p w14:paraId="65A6D90C" w14:textId="1F3E922F" w:rsidR="00BF56F1" w:rsidRPr="00C90A58" w:rsidRDefault="00BF56F1" w:rsidP="00E37320">
            <w:pPr>
              <w:adjustRightInd w:val="0"/>
              <w:snapToGrid w:val="0"/>
              <w:spacing w:after="120"/>
              <w:jc w:val="both"/>
              <w:rPr>
                <w:rFonts w:ascii="Arial" w:hAnsi="Arial" w:cs="Arial"/>
              </w:rPr>
            </w:pPr>
            <w:r w:rsidRPr="00C90A58">
              <w:rPr>
                <w:rFonts w:ascii="Arial" w:hAnsi="Arial" w:cs="Arial"/>
              </w:rPr>
              <w:t>11 prognostic outcome measure</w:t>
            </w:r>
            <w:r w:rsidR="00642040" w:rsidRPr="00C90A58">
              <w:rPr>
                <w:rFonts w:ascii="Arial" w:hAnsi="Arial" w:cs="Arial"/>
              </w:rPr>
              <w:t>s</w:t>
            </w:r>
            <w:r w:rsidRPr="00C90A58">
              <w:rPr>
                <w:rFonts w:ascii="Arial" w:hAnsi="Arial" w:cs="Arial"/>
              </w:rPr>
              <w:t xml:space="preserve"> (NT-proBNP, BNP, TnT, TnI, Creatinine, BUN, eGFR, Hemoglobin, Renin, Aldosterone, CRP)</w:t>
            </w:r>
          </w:p>
        </w:tc>
      </w:tr>
      <w:tr w:rsidR="00642040" w:rsidRPr="00C90A58" w14:paraId="7943E4BB" w14:textId="77777777" w:rsidTr="00B017B7">
        <w:tc>
          <w:tcPr>
            <w:tcW w:w="2250" w:type="dxa"/>
            <w:tcBorders>
              <w:top w:val="single" w:sz="4" w:space="0" w:color="auto"/>
              <w:bottom w:val="single" w:sz="4" w:space="0" w:color="auto"/>
            </w:tcBorders>
          </w:tcPr>
          <w:p w14:paraId="2ABE48D9" w14:textId="526EEC4A" w:rsidR="00642040" w:rsidRPr="00C90A58" w:rsidRDefault="00642040" w:rsidP="00E37320">
            <w:pPr>
              <w:adjustRightInd w:val="0"/>
              <w:snapToGrid w:val="0"/>
              <w:spacing w:after="120"/>
              <w:jc w:val="both"/>
              <w:rPr>
                <w:rFonts w:ascii="Arial" w:eastAsia="SimSun" w:hAnsi="Arial" w:cs="Arial"/>
                <w:color w:val="222222"/>
                <w:shd w:val="clear" w:color="auto" w:fill="FFFFFF"/>
              </w:rPr>
            </w:pPr>
            <w:r w:rsidRPr="00C90A58">
              <w:rPr>
                <w:rFonts w:ascii="Arial" w:eastAsia="SimSun" w:hAnsi="Arial" w:cs="Arial"/>
                <w:color w:val="222222"/>
                <w:shd w:val="clear" w:color="auto" w:fill="FFFFFF"/>
              </w:rPr>
              <w:t xml:space="preserve">Causal </w:t>
            </w:r>
            <w:r w:rsidR="00667A97" w:rsidRPr="00C90A58">
              <w:rPr>
                <w:rFonts w:ascii="Arial" w:eastAsia="SimSun" w:hAnsi="Arial" w:cs="Arial"/>
                <w:color w:val="222222"/>
                <w:shd w:val="clear" w:color="auto" w:fill="FFFFFF"/>
              </w:rPr>
              <w:t>C</w:t>
            </w:r>
            <w:r w:rsidRPr="00C90A58">
              <w:rPr>
                <w:rFonts w:ascii="Arial" w:eastAsia="SimSun" w:hAnsi="Arial" w:cs="Arial"/>
                <w:color w:val="222222"/>
                <w:shd w:val="clear" w:color="auto" w:fill="FFFFFF"/>
              </w:rPr>
              <w:t>ontrast</w:t>
            </w:r>
          </w:p>
        </w:tc>
        <w:tc>
          <w:tcPr>
            <w:tcW w:w="6766" w:type="dxa"/>
            <w:tcBorders>
              <w:top w:val="single" w:sz="4" w:space="0" w:color="auto"/>
              <w:bottom w:val="single" w:sz="4" w:space="0" w:color="auto"/>
            </w:tcBorders>
          </w:tcPr>
          <w:p w14:paraId="60FD877E" w14:textId="4A2EADA1" w:rsidR="00642040" w:rsidRPr="00C90A58" w:rsidRDefault="00642040" w:rsidP="00E37320">
            <w:pPr>
              <w:adjustRightInd w:val="0"/>
              <w:snapToGrid w:val="0"/>
              <w:spacing w:after="120"/>
              <w:jc w:val="both"/>
              <w:rPr>
                <w:rFonts w:ascii="Arial" w:eastAsia="SimSun" w:hAnsi="Arial" w:cs="Arial"/>
                <w:color w:val="222222"/>
                <w:shd w:val="clear" w:color="auto" w:fill="FFFFFF"/>
              </w:rPr>
            </w:pPr>
            <w:r w:rsidRPr="00C90A58">
              <w:rPr>
                <w:rFonts w:ascii="Arial" w:eastAsia="SimSun" w:hAnsi="Arial" w:cs="Arial"/>
                <w:color w:val="222222"/>
                <w:shd w:val="clear" w:color="auto" w:fill="FFFFFF"/>
              </w:rPr>
              <w:t>Observational analog of PP  and ITT</w:t>
            </w:r>
            <w:r w:rsidR="00667A97" w:rsidRPr="00C90A58">
              <w:rPr>
                <w:rFonts w:ascii="Arial" w:eastAsia="SimSun" w:hAnsi="Arial" w:cs="Arial"/>
                <w:color w:val="222222"/>
                <w:shd w:val="clear" w:color="auto" w:fill="FFFFFF"/>
              </w:rPr>
              <w:t xml:space="preserve"> </w:t>
            </w:r>
            <w:r w:rsidRPr="00C90A58">
              <w:rPr>
                <w:rFonts w:ascii="Arial" w:eastAsia="SimSun" w:hAnsi="Arial" w:cs="Arial"/>
                <w:color w:val="222222"/>
                <w:shd w:val="clear" w:color="auto" w:fill="FFFFFF"/>
              </w:rPr>
              <w:t>effect.</w:t>
            </w:r>
          </w:p>
        </w:tc>
      </w:tr>
      <w:tr w:rsidR="00BF56F1" w:rsidRPr="00C90A58" w14:paraId="0889C3CE" w14:textId="77777777" w:rsidTr="00B017B7">
        <w:tc>
          <w:tcPr>
            <w:tcW w:w="2250" w:type="dxa"/>
            <w:tcBorders>
              <w:top w:val="single" w:sz="4" w:space="0" w:color="auto"/>
              <w:bottom w:val="single" w:sz="4" w:space="0" w:color="auto"/>
            </w:tcBorders>
          </w:tcPr>
          <w:p w14:paraId="06228CF2" w14:textId="77777777" w:rsidR="00BF56F1" w:rsidRPr="00C90A58" w:rsidRDefault="00BF56F1" w:rsidP="00E37320">
            <w:pPr>
              <w:adjustRightInd w:val="0"/>
              <w:snapToGrid w:val="0"/>
              <w:spacing w:after="120"/>
              <w:jc w:val="both"/>
              <w:rPr>
                <w:rFonts w:ascii="Arial" w:hAnsi="Arial" w:cs="Arial"/>
              </w:rPr>
            </w:pPr>
            <w:r w:rsidRPr="00C90A58">
              <w:rPr>
                <w:rFonts w:ascii="Arial" w:eastAsia="SimSun" w:hAnsi="Arial" w:cs="Arial"/>
                <w:color w:val="222222"/>
                <w:shd w:val="clear" w:color="auto" w:fill="FFFFFF"/>
              </w:rPr>
              <w:t>Statistical Analysis</w:t>
            </w:r>
          </w:p>
        </w:tc>
        <w:tc>
          <w:tcPr>
            <w:tcW w:w="6766" w:type="dxa"/>
            <w:tcBorders>
              <w:top w:val="single" w:sz="4" w:space="0" w:color="auto"/>
              <w:bottom w:val="single" w:sz="4" w:space="0" w:color="auto"/>
            </w:tcBorders>
          </w:tcPr>
          <w:p w14:paraId="7685DD5A" w14:textId="4DF93D35" w:rsidR="00BF56F1" w:rsidRPr="00C90A58" w:rsidRDefault="00116AFD" w:rsidP="00E37320">
            <w:pPr>
              <w:adjustRightInd w:val="0"/>
              <w:snapToGrid w:val="0"/>
              <w:spacing w:after="120"/>
              <w:jc w:val="both"/>
              <w:rPr>
                <w:rFonts w:ascii="Arial" w:hAnsi="Arial" w:cs="Arial"/>
              </w:rPr>
            </w:pPr>
            <w:r w:rsidRPr="00C90A58">
              <w:rPr>
                <w:rFonts w:ascii="Arial" w:eastAsia="SimSun" w:hAnsi="Arial" w:cs="Arial"/>
                <w:color w:val="222222"/>
                <w:shd w:val="clear" w:color="auto" w:fill="FFFFFF"/>
              </w:rPr>
              <w:t>A logistic regression model was applied after balancing confounders using propensity scores and inverse probability weighting, with further adjustment for confounders included as covariates.</w:t>
            </w:r>
          </w:p>
        </w:tc>
      </w:tr>
      <w:bookmarkEnd w:id="2"/>
    </w:tbl>
    <w:p w14:paraId="56050764" w14:textId="584607C6" w:rsidR="00BF56F1" w:rsidRPr="00C90A58" w:rsidRDefault="00BF56F1" w:rsidP="00BF56F1">
      <w:pPr>
        <w:rPr>
          <w:rFonts w:ascii="Arial" w:hAnsi="Arial" w:cs="Arial"/>
          <w:b/>
          <w:bCs/>
          <w:sz w:val="28"/>
          <w:szCs w:val="28"/>
        </w:rPr>
      </w:pPr>
    </w:p>
    <w:p w14:paraId="10E32B58" w14:textId="77777777" w:rsidR="00BF56F1" w:rsidRPr="00C90A58" w:rsidRDefault="00BF56F1" w:rsidP="00BF56F1">
      <w:pPr>
        <w:adjustRightInd w:val="0"/>
        <w:snapToGrid w:val="0"/>
        <w:spacing w:after="120" w:line="240" w:lineRule="auto"/>
        <w:jc w:val="center"/>
        <w:rPr>
          <w:rFonts w:ascii="Arial" w:hAnsi="Arial" w:cs="Arial"/>
          <w:b/>
          <w:bCs/>
          <w:sz w:val="28"/>
          <w:szCs w:val="28"/>
        </w:rPr>
      </w:pPr>
      <w:r w:rsidRPr="00C90A58">
        <w:rPr>
          <w:rFonts w:ascii="Arial" w:hAnsi="Arial" w:cs="Arial"/>
          <w:b/>
          <w:bCs/>
          <w:noProof/>
          <w:sz w:val="28"/>
          <w:szCs w:val="28"/>
        </w:rPr>
        <w:lastRenderedPageBreak/>
        <w:drawing>
          <wp:inline distT="0" distB="0" distL="0" distR="0" wp14:anchorId="667E5062" wp14:editId="2C42E694">
            <wp:extent cx="2837053" cy="2512750"/>
            <wp:effectExtent l="0" t="0" r="1905" b="1905"/>
            <wp:docPr id="1118738340" name="Picture 20" descr="Chart, sunburst chart&#10;&#10;Description automatically generated">
              <a:extLst xmlns:a="http://schemas.openxmlformats.org/drawingml/2006/main">
                <a:ext uri="{FF2B5EF4-FFF2-40B4-BE49-F238E27FC236}">
                  <a16:creationId xmlns:a16="http://schemas.microsoft.com/office/drawing/2014/main" id="{0B3DA13C-56BF-DA7A-A0FD-DA76FCCC5A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Chart, sunburst chart&#10;&#10;Description automatically generated">
                      <a:extLst>
                        <a:ext uri="{FF2B5EF4-FFF2-40B4-BE49-F238E27FC236}">
                          <a16:creationId xmlns:a16="http://schemas.microsoft.com/office/drawing/2014/main" id="{0B3DA13C-56BF-DA7A-A0FD-DA76FCCC5AA5}"/>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3060" cy="2535784"/>
                    </a:xfrm>
                    <a:prstGeom prst="rect">
                      <a:avLst/>
                    </a:prstGeom>
                  </pic:spPr>
                </pic:pic>
              </a:graphicData>
            </a:graphic>
          </wp:inline>
        </w:drawing>
      </w:r>
    </w:p>
    <w:p w14:paraId="760298EC" w14:textId="630C3183" w:rsidR="00BF56F1" w:rsidRPr="00C90A58" w:rsidRDefault="00BF56F1" w:rsidP="00BF56F1">
      <w:pPr>
        <w:adjustRightInd w:val="0"/>
        <w:snapToGrid w:val="0"/>
        <w:spacing w:after="120" w:line="240" w:lineRule="auto"/>
        <w:jc w:val="both"/>
        <w:rPr>
          <w:rFonts w:ascii="Arial" w:hAnsi="Arial" w:cs="Arial"/>
          <w:szCs w:val="24"/>
        </w:rPr>
      </w:pPr>
      <w:r w:rsidRPr="00C90A58">
        <w:rPr>
          <w:rFonts w:ascii="Arial" w:hAnsi="Arial" w:cs="Arial"/>
          <w:b/>
          <w:bCs/>
          <w:szCs w:val="24"/>
        </w:rPr>
        <w:t xml:space="preserve">Supplementary Figure </w:t>
      </w:r>
      <w:r w:rsidR="00B65310" w:rsidRPr="00C90A58">
        <w:rPr>
          <w:rFonts w:ascii="Arial" w:hAnsi="Arial" w:cs="Arial"/>
          <w:b/>
          <w:bCs/>
          <w:szCs w:val="24"/>
        </w:rPr>
        <w:t>4</w:t>
      </w:r>
      <w:r w:rsidRPr="00C90A58">
        <w:rPr>
          <w:rFonts w:ascii="Arial" w:hAnsi="Arial" w:cs="Arial"/>
          <w:b/>
          <w:bCs/>
          <w:szCs w:val="24"/>
        </w:rPr>
        <w:t>.</w:t>
      </w:r>
      <w:r w:rsidRPr="00C90A58">
        <w:rPr>
          <w:rFonts w:ascii="Arial" w:hAnsi="Arial" w:cs="Arial"/>
          <w:szCs w:val="24"/>
        </w:rPr>
        <w:t xml:space="preserve"> </w:t>
      </w:r>
      <w:r w:rsidRPr="00C90A58">
        <w:rPr>
          <w:rFonts w:ascii="Arial" w:hAnsi="Arial" w:cs="Arial"/>
          <w:b/>
          <w:bCs/>
          <w:szCs w:val="24"/>
        </w:rPr>
        <w:t xml:space="preserve">Overall performance of the proposed </w:t>
      </w:r>
      <w:r w:rsidR="006D160F" w:rsidRPr="00C90A58">
        <w:rPr>
          <w:rFonts w:ascii="Arial" w:hAnsi="Arial" w:cs="Arial"/>
          <w:b/>
          <w:bCs/>
          <w:szCs w:val="24"/>
        </w:rPr>
        <w:t xml:space="preserve">drug-target prediction </w:t>
      </w:r>
      <w:r w:rsidR="00E653D2" w:rsidRPr="00C90A58">
        <w:rPr>
          <w:rFonts w:ascii="Arial" w:hAnsi="Arial" w:cs="Arial"/>
          <w:b/>
          <w:bCs/>
          <w:szCs w:val="24"/>
        </w:rPr>
        <w:t>model</w:t>
      </w:r>
      <w:r w:rsidRPr="00C90A58">
        <w:rPr>
          <w:rFonts w:ascii="Arial" w:hAnsi="Arial" w:cs="Arial"/>
          <w:b/>
          <w:bCs/>
          <w:szCs w:val="24"/>
        </w:rPr>
        <w:t xml:space="preserve"> across 7 tests, measured by the percentage of top performance in all tasks.</w:t>
      </w:r>
      <w:r w:rsidRPr="00C90A58">
        <w:rPr>
          <w:rFonts w:ascii="Arial" w:hAnsi="Arial" w:cs="Arial"/>
          <w:szCs w:val="24"/>
        </w:rPr>
        <w:t xml:space="preserve"> For example, in Test 0, the proposed method ranks first in all 10 tasks, achieving a 100% top-performance rate. The average percentage of top performance across all Tests is 66%.</w:t>
      </w:r>
    </w:p>
    <w:p w14:paraId="5CB17A49" w14:textId="77777777" w:rsidR="00BF56F1" w:rsidRPr="00C90A58" w:rsidRDefault="00BF56F1" w:rsidP="00BF56F1">
      <w:pPr>
        <w:adjustRightInd w:val="0"/>
        <w:snapToGrid w:val="0"/>
        <w:spacing w:after="120" w:line="240" w:lineRule="auto"/>
        <w:jc w:val="both"/>
        <w:rPr>
          <w:rFonts w:ascii="Arial" w:hAnsi="Arial" w:cs="Arial"/>
          <w:b/>
          <w:bCs/>
          <w:sz w:val="28"/>
          <w:szCs w:val="28"/>
        </w:rPr>
      </w:pPr>
    </w:p>
    <w:p w14:paraId="1FAD39BC" w14:textId="77777777" w:rsidR="00BF56F1" w:rsidRPr="00C90A58" w:rsidRDefault="00BF56F1" w:rsidP="00BF56F1">
      <w:pPr>
        <w:adjustRightInd w:val="0"/>
        <w:snapToGrid w:val="0"/>
        <w:spacing w:after="120" w:line="240" w:lineRule="auto"/>
        <w:jc w:val="both"/>
        <w:rPr>
          <w:rFonts w:ascii="Arial" w:hAnsi="Arial" w:cs="Arial"/>
          <w:b/>
          <w:bCs/>
          <w:sz w:val="28"/>
          <w:szCs w:val="28"/>
        </w:rPr>
      </w:pPr>
    </w:p>
    <w:p w14:paraId="538C9466" w14:textId="77777777" w:rsidR="00BF56F1" w:rsidRPr="00C90A58" w:rsidRDefault="00BF56F1" w:rsidP="00BF56F1">
      <w:pPr>
        <w:adjustRightInd w:val="0"/>
        <w:snapToGrid w:val="0"/>
        <w:spacing w:after="120" w:line="240" w:lineRule="auto"/>
        <w:jc w:val="both"/>
        <w:rPr>
          <w:rFonts w:ascii="Arial" w:hAnsi="Arial" w:cs="Arial"/>
          <w:b/>
          <w:bCs/>
          <w:sz w:val="28"/>
          <w:szCs w:val="28"/>
        </w:rPr>
      </w:pPr>
    </w:p>
    <w:p w14:paraId="5325E23F" w14:textId="77777777" w:rsidR="00BF56F1" w:rsidRPr="00C90A58" w:rsidRDefault="00BF56F1" w:rsidP="00BF56F1">
      <w:pPr>
        <w:adjustRightInd w:val="0"/>
        <w:snapToGrid w:val="0"/>
        <w:spacing w:after="120" w:line="240" w:lineRule="auto"/>
        <w:jc w:val="both"/>
        <w:rPr>
          <w:rFonts w:ascii="Arial" w:hAnsi="Arial" w:cs="Arial"/>
          <w:b/>
          <w:bCs/>
          <w:sz w:val="28"/>
          <w:szCs w:val="28"/>
        </w:rPr>
      </w:pPr>
      <w:r w:rsidRPr="00C90A58">
        <w:rPr>
          <w:rFonts w:ascii="Arial" w:hAnsi="Arial" w:cs="Arial"/>
          <w:b/>
          <w:bCs/>
          <w:noProof/>
          <w:sz w:val="28"/>
          <w:szCs w:val="28"/>
        </w:rPr>
        <w:drawing>
          <wp:inline distT="0" distB="0" distL="0" distR="0" wp14:anchorId="7A8252BB" wp14:editId="0B49E0D4">
            <wp:extent cx="5731510" cy="2613025"/>
            <wp:effectExtent l="0" t="0" r="2540" b="0"/>
            <wp:docPr id="1884955916" name="Picture 16" descr="Chart, scatter chart&#10;&#10;Description automatically generated">
              <a:extLst xmlns:a="http://schemas.openxmlformats.org/drawingml/2006/main">
                <a:ext uri="{FF2B5EF4-FFF2-40B4-BE49-F238E27FC236}">
                  <a16:creationId xmlns:a16="http://schemas.microsoft.com/office/drawing/2014/main" id="{0B56D0CA-F9A8-0E28-AA55-1919EF6FAA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Chart, scatter chart&#10;&#10;Description automatically generated">
                      <a:extLst>
                        <a:ext uri="{FF2B5EF4-FFF2-40B4-BE49-F238E27FC236}">
                          <a16:creationId xmlns:a16="http://schemas.microsoft.com/office/drawing/2014/main" id="{0B56D0CA-F9A8-0E28-AA55-1919EF6FAA4C}"/>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613025"/>
                    </a:xfrm>
                    <a:prstGeom prst="rect">
                      <a:avLst/>
                    </a:prstGeom>
                  </pic:spPr>
                </pic:pic>
              </a:graphicData>
            </a:graphic>
          </wp:inline>
        </w:drawing>
      </w:r>
    </w:p>
    <w:p w14:paraId="6F6578E1" w14:textId="21691665"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 xml:space="preserve">Supplementary Figure </w:t>
      </w:r>
      <w:r w:rsidR="00B65310" w:rsidRPr="00C90A58">
        <w:rPr>
          <w:rFonts w:ascii="Arial" w:hAnsi="Arial" w:cs="Arial"/>
          <w:b/>
          <w:bCs/>
          <w:szCs w:val="24"/>
        </w:rPr>
        <w:t>5</w:t>
      </w:r>
      <w:r w:rsidRPr="00C90A58">
        <w:rPr>
          <w:rFonts w:ascii="Arial" w:hAnsi="Arial" w:cs="Arial"/>
          <w:b/>
          <w:bCs/>
          <w:szCs w:val="24"/>
        </w:rPr>
        <w:t>. Results of Test 0.</w:t>
      </w:r>
      <w:r w:rsidR="00572079" w:rsidRPr="00C90A58">
        <w:rPr>
          <w:rFonts w:ascii="Arial" w:hAnsi="Arial" w:cs="Arial"/>
          <w:b/>
          <w:bCs/>
          <w:szCs w:val="24"/>
        </w:rPr>
        <w:t xml:space="preserve"> </w:t>
      </w:r>
      <w:r w:rsidR="00572079" w:rsidRPr="00C90A58">
        <w:rPr>
          <w:rFonts w:ascii="Arial" w:hAnsi="Arial" w:cs="Arial"/>
          <w:szCs w:val="24"/>
        </w:rPr>
        <w:t>This figure illustrates that the proposed model, referred to as "Hybrid," outperformed all baseline methods in Test 0.</w:t>
      </w:r>
    </w:p>
    <w:p w14:paraId="22DB4275" w14:textId="77777777" w:rsidR="00BF56F1" w:rsidRPr="00C90A58" w:rsidRDefault="00BF56F1" w:rsidP="00BF56F1">
      <w:pPr>
        <w:adjustRightInd w:val="0"/>
        <w:snapToGrid w:val="0"/>
        <w:spacing w:after="120" w:line="240" w:lineRule="auto"/>
        <w:jc w:val="both"/>
        <w:rPr>
          <w:rFonts w:ascii="Arial" w:hAnsi="Arial" w:cs="Arial"/>
          <w:b/>
          <w:bCs/>
          <w:sz w:val="28"/>
          <w:szCs w:val="28"/>
        </w:rPr>
      </w:pPr>
    </w:p>
    <w:p w14:paraId="50913993" w14:textId="77777777" w:rsidR="00BF56F1" w:rsidRPr="00C90A58" w:rsidRDefault="00BF56F1" w:rsidP="00BF56F1">
      <w:pPr>
        <w:adjustRightInd w:val="0"/>
        <w:snapToGrid w:val="0"/>
        <w:spacing w:after="120" w:line="240" w:lineRule="auto"/>
        <w:jc w:val="both"/>
        <w:rPr>
          <w:rFonts w:ascii="Arial" w:hAnsi="Arial" w:cs="Arial"/>
          <w:b/>
          <w:bCs/>
          <w:sz w:val="28"/>
          <w:szCs w:val="28"/>
        </w:rPr>
      </w:pPr>
    </w:p>
    <w:p w14:paraId="6E5AA9A5" w14:textId="77777777" w:rsidR="00BF56F1" w:rsidRPr="00C90A58" w:rsidRDefault="00BF56F1" w:rsidP="00BF56F1">
      <w:pPr>
        <w:adjustRightInd w:val="0"/>
        <w:snapToGrid w:val="0"/>
        <w:spacing w:after="120" w:line="240" w:lineRule="auto"/>
        <w:jc w:val="both"/>
        <w:rPr>
          <w:rFonts w:ascii="Arial" w:hAnsi="Arial" w:cs="Arial"/>
          <w:b/>
          <w:bCs/>
          <w:sz w:val="28"/>
          <w:szCs w:val="28"/>
        </w:rPr>
      </w:pPr>
    </w:p>
    <w:p w14:paraId="272B18B4" w14:textId="77777777" w:rsidR="00BF56F1" w:rsidRPr="00C90A58" w:rsidRDefault="00BF56F1" w:rsidP="00BF56F1">
      <w:pPr>
        <w:adjustRightInd w:val="0"/>
        <w:snapToGrid w:val="0"/>
        <w:spacing w:after="120" w:line="240" w:lineRule="auto"/>
        <w:jc w:val="both"/>
        <w:rPr>
          <w:rFonts w:ascii="Arial" w:hAnsi="Arial" w:cs="Arial"/>
          <w:b/>
          <w:bCs/>
          <w:sz w:val="28"/>
          <w:szCs w:val="28"/>
        </w:rPr>
      </w:pPr>
    </w:p>
    <w:p w14:paraId="3B5F6B50"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noProof/>
        </w:rPr>
        <w:lastRenderedPageBreak/>
        <w:drawing>
          <wp:inline distT="0" distB="0" distL="0" distR="0" wp14:anchorId="20F3CBEB" wp14:editId="763FDE8E">
            <wp:extent cx="5703277" cy="3442970"/>
            <wp:effectExtent l="0" t="0" r="0" b="5080"/>
            <wp:docPr id="12" name="Picture 1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box and whiske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05223" cy="3444145"/>
                    </a:xfrm>
                    <a:prstGeom prst="rect">
                      <a:avLst/>
                    </a:prstGeom>
                  </pic:spPr>
                </pic:pic>
              </a:graphicData>
            </a:graphic>
          </wp:inline>
        </w:drawing>
      </w:r>
    </w:p>
    <w:p w14:paraId="56A49F32" w14:textId="5357C8E7"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 xml:space="preserve">Supplementary Figure </w:t>
      </w:r>
      <w:r w:rsidR="00B65310" w:rsidRPr="00C90A58">
        <w:rPr>
          <w:rFonts w:ascii="Arial" w:hAnsi="Arial" w:cs="Arial"/>
          <w:b/>
          <w:bCs/>
          <w:szCs w:val="24"/>
        </w:rPr>
        <w:t>6</w:t>
      </w:r>
      <w:r w:rsidRPr="00C90A58">
        <w:rPr>
          <w:rFonts w:ascii="Arial" w:hAnsi="Arial" w:cs="Arial"/>
          <w:b/>
          <w:bCs/>
          <w:szCs w:val="24"/>
        </w:rPr>
        <w:t>. Results of Test 1</w:t>
      </w:r>
      <w:r w:rsidR="00DE3CD2" w:rsidRPr="00C90A58">
        <w:rPr>
          <w:rFonts w:ascii="Arial" w:hAnsi="Arial" w:cs="Arial"/>
          <w:b/>
          <w:bCs/>
          <w:szCs w:val="24"/>
        </w:rPr>
        <w:t xml:space="preserve">. </w:t>
      </w:r>
      <w:r w:rsidR="00DE3CD2" w:rsidRPr="00C90A58">
        <w:rPr>
          <w:rFonts w:ascii="Arial" w:hAnsi="Arial" w:cs="Arial"/>
          <w:szCs w:val="24"/>
        </w:rPr>
        <w:t>This figure demonstrates that the proposed model outperformed all baseline methods in the majority of tasks in Test 1.</w:t>
      </w:r>
    </w:p>
    <w:p w14:paraId="047C37C8" w14:textId="77777777" w:rsidR="00BF56F1" w:rsidRPr="00C90A58" w:rsidRDefault="00BF56F1" w:rsidP="00BF56F1">
      <w:pPr>
        <w:adjustRightInd w:val="0"/>
        <w:snapToGrid w:val="0"/>
        <w:spacing w:after="120" w:line="240" w:lineRule="auto"/>
        <w:jc w:val="both"/>
        <w:rPr>
          <w:rFonts w:ascii="Arial" w:hAnsi="Arial" w:cs="Arial"/>
          <w:szCs w:val="24"/>
        </w:rPr>
      </w:pPr>
    </w:p>
    <w:p w14:paraId="2C749560" w14:textId="77777777" w:rsidR="00BF56F1" w:rsidRPr="00C90A58" w:rsidRDefault="00BF56F1" w:rsidP="00BF56F1">
      <w:pPr>
        <w:adjustRightInd w:val="0"/>
        <w:snapToGrid w:val="0"/>
        <w:spacing w:after="120" w:line="240" w:lineRule="auto"/>
        <w:jc w:val="both"/>
        <w:rPr>
          <w:rFonts w:ascii="Arial" w:hAnsi="Arial" w:cs="Arial"/>
          <w:szCs w:val="24"/>
        </w:rPr>
      </w:pPr>
    </w:p>
    <w:p w14:paraId="0F9353AD" w14:textId="77777777" w:rsidR="00BF56F1" w:rsidRPr="00C90A58" w:rsidRDefault="00BF56F1" w:rsidP="00BF56F1">
      <w:pPr>
        <w:adjustRightInd w:val="0"/>
        <w:snapToGrid w:val="0"/>
        <w:spacing w:after="120" w:line="240" w:lineRule="auto"/>
        <w:jc w:val="both"/>
        <w:rPr>
          <w:rFonts w:ascii="Arial" w:hAnsi="Arial" w:cs="Arial"/>
        </w:rPr>
      </w:pPr>
    </w:p>
    <w:p w14:paraId="21FDD87C"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noProof/>
        </w:rPr>
        <w:drawing>
          <wp:inline distT="0" distB="0" distL="0" distR="0" wp14:anchorId="6B21A9EA" wp14:editId="56222059">
            <wp:extent cx="5738446" cy="3720465"/>
            <wp:effectExtent l="0" t="0" r="0" b="0"/>
            <wp:docPr id="13" name="Picture 1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ox and whisker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41911" cy="3722712"/>
                    </a:xfrm>
                    <a:prstGeom prst="rect">
                      <a:avLst/>
                    </a:prstGeom>
                  </pic:spPr>
                </pic:pic>
              </a:graphicData>
            </a:graphic>
          </wp:inline>
        </w:drawing>
      </w:r>
    </w:p>
    <w:p w14:paraId="2266CF36" w14:textId="7C2D9816"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 xml:space="preserve">Supplementary Figure </w:t>
      </w:r>
      <w:r w:rsidR="00B65310" w:rsidRPr="00C90A58">
        <w:rPr>
          <w:rFonts w:ascii="Arial" w:hAnsi="Arial" w:cs="Arial"/>
          <w:b/>
          <w:bCs/>
          <w:szCs w:val="24"/>
        </w:rPr>
        <w:t>7</w:t>
      </w:r>
      <w:r w:rsidRPr="00C90A58">
        <w:rPr>
          <w:rFonts w:ascii="Arial" w:hAnsi="Arial" w:cs="Arial"/>
          <w:b/>
          <w:bCs/>
          <w:szCs w:val="24"/>
        </w:rPr>
        <w:t xml:space="preserve">. Results of Test 2 by </w:t>
      </w:r>
      <w:r w:rsidR="00D6081A" w:rsidRPr="00C90A58">
        <w:rPr>
          <w:rFonts w:ascii="Arial" w:hAnsi="Arial" w:cs="Arial"/>
          <w:b/>
          <w:bCs/>
          <w:szCs w:val="24"/>
        </w:rPr>
        <w:t>c</w:t>
      </w:r>
      <w:r w:rsidRPr="00C90A58">
        <w:rPr>
          <w:rFonts w:ascii="Arial" w:hAnsi="Arial" w:cs="Arial"/>
          <w:b/>
          <w:bCs/>
          <w:szCs w:val="24"/>
        </w:rPr>
        <w:t>ategory</w:t>
      </w:r>
      <w:r w:rsidR="00DE3CD2" w:rsidRPr="00C90A58">
        <w:rPr>
          <w:rFonts w:ascii="Arial" w:hAnsi="Arial" w:cs="Arial"/>
          <w:b/>
          <w:bCs/>
          <w:szCs w:val="24"/>
        </w:rPr>
        <w:t xml:space="preserve">. </w:t>
      </w:r>
      <w:r w:rsidR="00DE3CD2" w:rsidRPr="00C90A58">
        <w:rPr>
          <w:rFonts w:ascii="Arial" w:hAnsi="Arial" w:cs="Arial"/>
          <w:szCs w:val="24"/>
        </w:rPr>
        <w:t>This figure demonstrates that the proposed model outperformed all baseline methods in Test 2</w:t>
      </w:r>
      <w:r w:rsidR="00001A10" w:rsidRPr="00C90A58">
        <w:rPr>
          <w:rFonts w:ascii="Arial" w:hAnsi="Arial" w:cs="Arial"/>
          <w:szCs w:val="24"/>
        </w:rPr>
        <w:t xml:space="preserve"> tasks by category</w:t>
      </w:r>
      <w:r w:rsidR="00DE3CD2" w:rsidRPr="00C90A58">
        <w:rPr>
          <w:rFonts w:ascii="Arial" w:hAnsi="Arial" w:cs="Arial"/>
          <w:szCs w:val="24"/>
        </w:rPr>
        <w:t>.</w:t>
      </w:r>
    </w:p>
    <w:p w14:paraId="6487B6A7"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noProof/>
        </w:rPr>
        <w:lastRenderedPageBreak/>
        <w:drawing>
          <wp:inline distT="0" distB="0" distL="0" distR="0" wp14:anchorId="28B1B07E" wp14:editId="5FCCFD66">
            <wp:extent cx="5668108" cy="3720465"/>
            <wp:effectExtent l="0" t="0" r="8890" b="0"/>
            <wp:docPr id="14" name="Picture 1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ox and whisk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69509" cy="3721385"/>
                    </a:xfrm>
                    <a:prstGeom prst="rect">
                      <a:avLst/>
                    </a:prstGeom>
                  </pic:spPr>
                </pic:pic>
              </a:graphicData>
            </a:graphic>
          </wp:inline>
        </w:drawing>
      </w:r>
    </w:p>
    <w:p w14:paraId="457715F6" w14:textId="6CA55FF9"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 xml:space="preserve">Supplementary Figure </w:t>
      </w:r>
      <w:r w:rsidR="00B65310" w:rsidRPr="00C90A58">
        <w:rPr>
          <w:rFonts w:ascii="Arial" w:hAnsi="Arial" w:cs="Arial"/>
          <w:b/>
          <w:bCs/>
          <w:szCs w:val="24"/>
        </w:rPr>
        <w:t>8</w:t>
      </w:r>
      <w:r w:rsidRPr="00C90A58">
        <w:rPr>
          <w:rFonts w:ascii="Arial" w:hAnsi="Arial" w:cs="Arial"/>
          <w:b/>
          <w:bCs/>
          <w:szCs w:val="24"/>
        </w:rPr>
        <w:t xml:space="preserve">. Results of Test 2 by </w:t>
      </w:r>
      <w:r w:rsidR="00D6081A" w:rsidRPr="00C90A58">
        <w:rPr>
          <w:rFonts w:ascii="Arial" w:hAnsi="Arial" w:cs="Arial"/>
          <w:b/>
          <w:bCs/>
          <w:szCs w:val="24"/>
        </w:rPr>
        <w:t>t</w:t>
      </w:r>
      <w:r w:rsidRPr="00C90A58">
        <w:rPr>
          <w:rFonts w:ascii="Arial" w:hAnsi="Arial" w:cs="Arial"/>
          <w:b/>
          <w:bCs/>
          <w:szCs w:val="24"/>
        </w:rPr>
        <w:t>ype</w:t>
      </w:r>
      <w:r w:rsidR="001F11C8" w:rsidRPr="00C90A58">
        <w:rPr>
          <w:rFonts w:ascii="Arial" w:hAnsi="Arial" w:cs="Arial"/>
          <w:b/>
          <w:bCs/>
          <w:szCs w:val="24"/>
        </w:rPr>
        <w:t xml:space="preserve">. </w:t>
      </w:r>
      <w:r w:rsidR="001F11C8" w:rsidRPr="00C90A58">
        <w:rPr>
          <w:rFonts w:ascii="Arial" w:hAnsi="Arial" w:cs="Arial"/>
          <w:szCs w:val="24"/>
        </w:rPr>
        <w:t>This figure demonstrates that the proposed model outperformed all baseline methods in Test 2</w:t>
      </w:r>
      <w:r w:rsidR="00001A10" w:rsidRPr="00C90A58">
        <w:rPr>
          <w:rFonts w:ascii="Arial" w:hAnsi="Arial" w:cs="Arial"/>
          <w:szCs w:val="24"/>
        </w:rPr>
        <w:t xml:space="preserve"> tasks by type</w:t>
      </w:r>
      <w:r w:rsidR="001F11C8" w:rsidRPr="00C90A58">
        <w:rPr>
          <w:rFonts w:ascii="Arial" w:hAnsi="Arial" w:cs="Arial"/>
          <w:szCs w:val="24"/>
        </w:rPr>
        <w:t>.</w:t>
      </w:r>
    </w:p>
    <w:p w14:paraId="04924A6C" w14:textId="77777777" w:rsidR="00BF56F1" w:rsidRPr="00C90A58" w:rsidRDefault="00BF56F1" w:rsidP="00BF56F1">
      <w:pPr>
        <w:adjustRightInd w:val="0"/>
        <w:snapToGrid w:val="0"/>
        <w:spacing w:after="120" w:line="240" w:lineRule="auto"/>
        <w:jc w:val="both"/>
        <w:rPr>
          <w:rFonts w:ascii="Arial" w:hAnsi="Arial" w:cs="Arial"/>
          <w:szCs w:val="24"/>
        </w:rPr>
      </w:pPr>
    </w:p>
    <w:p w14:paraId="7B3DD2B8" w14:textId="77777777" w:rsidR="00BF56F1" w:rsidRPr="00C90A58" w:rsidRDefault="00BF56F1" w:rsidP="00BF56F1">
      <w:pPr>
        <w:adjustRightInd w:val="0"/>
        <w:snapToGrid w:val="0"/>
        <w:spacing w:after="120" w:line="240" w:lineRule="auto"/>
        <w:jc w:val="both"/>
        <w:rPr>
          <w:rFonts w:ascii="Arial" w:hAnsi="Arial" w:cs="Arial"/>
          <w:szCs w:val="24"/>
        </w:rPr>
      </w:pPr>
    </w:p>
    <w:p w14:paraId="0DC9D39C"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noProof/>
        </w:rPr>
        <w:drawing>
          <wp:inline distT="0" distB="0" distL="0" distR="0" wp14:anchorId="1A068412" wp14:editId="40D8FF75">
            <wp:extent cx="5720862" cy="3726180"/>
            <wp:effectExtent l="0" t="0" r="0" b="7620"/>
            <wp:docPr id="16" name="Picture 1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box and whisker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2787" cy="3727434"/>
                    </a:xfrm>
                    <a:prstGeom prst="rect">
                      <a:avLst/>
                    </a:prstGeom>
                  </pic:spPr>
                </pic:pic>
              </a:graphicData>
            </a:graphic>
          </wp:inline>
        </w:drawing>
      </w:r>
    </w:p>
    <w:p w14:paraId="12C7B767" w14:textId="3A6A4A97"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 xml:space="preserve">Supplementary Figure </w:t>
      </w:r>
      <w:r w:rsidR="00B65310" w:rsidRPr="00C90A58">
        <w:rPr>
          <w:rFonts w:ascii="Arial" w:hAnsi="Arial" w:cs="Arial"/>
          <w:b/>
          <w:bCs/>
          <w:szCs w:val="24"/>
        </w:rPr>
        <w:t>9</w:t>
      </w:r>
      <w:r w:rsidRPr="00C90A58">
        <w:rPr>
          <w:rFonts w:ascii="Arial" w:hAnsi="Arial" w:cs="Arial"/>
          <w:b/>
          <w:bCs/>
          <w:szCs w:val="24"/>
        </w:rPr>
        <w:t xml:space="preserve">. Results of Test 3 by </w:t>
      </w:r>
      <w:r w:rsidR="00D6081A" w:rsidRPr="00C90A58">
        <w:rPr>
          <w:rFonts w:ascii="Arial" w:hAnsi="Arial" w:cs="Arial"/>
          <w:b/>
          <w:bCs/>
          <w:szCs w:val="24"/>
        </w:rPr>
        <w:t>c</w:t>
      </w:r>
      <w:r w:rsidRPr="00C90A58">
        <w:rPr>
          <w:rFonts w:ascii="Arial" w:hAnsi="Arial" w:cs="Arial"/>
          <w:b/>
          <w:bCs/>
          <w:szCs w:val="24"/>
        </w:rPr>
        <w:t>ategory</w:t>
      </w:r>
      <w:r w:rsidR="001F11C8" w:rsidRPr="00C90A58">
        <w:rPr>
          <w:rFonts w:ascii="Arial" w:hAnsi="Arial" w:cs="Arial"/>
          <w:b/>
          <w:bCs/>
          <w:szCs w:val="24"/>
        </w:rPr>
        <w:t xml:space="preserve">. </w:t>
      </w:r>
      <w:r w:rsidR="001F11C8" w:rsidRPr="00C90A58">
        <w:rPr>
          <w:rFonts w:ascii="Arial" w:hAnsi="Arial" w:cs="Arial"/>
          <w:szCs w:val="24"/>
        </w:rPr>
        <w:t>This figure demonstrates that the proposed model outperformed all baseline methods in Test 3</w:t>
      </w:r>
      <w:r w:rsidR="00001A10" w:rsidRPr="00C90A58">
        <w:rPr>
          <w:rFonts w:ascii="Arial" w:hAnsi="Arial" w:cs="Arial"/>
          <w:szCs w:val="24"/>
        </w:rPr>
        <w:t xml:space="preserve"> tasks by category</w:t>
      </w:r>
      <w:r w:rsidR="001F11C8" w:rsidRPr="00C90A58">
        <w:rPr>
          <w:rFonts w:ascii="Arial" w:hAnsi="Arial" w:cs="Arial"/>
          <w:szCs w:val="24"/>
        </w:rPr>
        <w:t>.</w:t>
      </w:r>
    </w:p>
    <w:p w14:paraId="12D3B8F2" w14:textId="77777777" w:rsidR="00BF56F1" w:rsidRPr="00C90A58" w:rsidRDefault="00BF56F1" w:rsidP="00BF56F1">
      <w:pPr>
        <w:adjustRightInd w:val="0"/>
        <w:snapToGrid w:val="0"/>
        <w:spacing w:after="120" w:line="240" w:lineRule="auto"/>
        <w:jc w:val="both"/>
        <w:rPr>
          <w:rFonts w:ascii="Arial" w:hAnsi="Arial" w:cs="Arial"/>
          <w:szCs w:val="24"/>
        </w:rPr>
      </w:pPr>
    </w:p>
    <w:p w14:paraId="5F6ADD2D"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noProof/>
        </w:rPr>
        <w:drawing>
          <wp:inline distT="0" distB="0" distL="0" distR="0" wp14:anchorId="7266C81D" wp14:editId="790B4813">
            <wp:extent cx="5691554" cy="3740785"/>
            <wp:effectExtent l="0" t="0" r="4445" b="0"/>
            <wp:docPr id="17" name="Picture 1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box and whisker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93681" cy="3742183"/>
                    </a:xfrm>
                    <a:prstGeom prst="rect">
                      <a:avLst/>
                    </a:prstGeom>
                  </pic:spPr>
                </pic:pic>
              </a:graphicData>
            </a:graphic>
          </wp:inline>
        </w:drawing>
      </w:r>
    </w:p>
    <w:p w14:paraId="21B3E935" w14:textId="402F834D"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 xml:space="preserve">Supplementary Figure </w:t>
      </w:r>
      <w:r w:rsidR="00B65310" w:rsidRPr="00C90A58">
        <w:rPr>
          <w:rFonts w:ascii="Arial" w:hAnsi="Arial" w:cs="Arial"/>
          <w:b/>
          <w:bCs/>
          <w:szCs w:val="24"/>
        </w:rPr>
        <w:t>10</w:t>
      </w:r>
      <w:r w:rsidRPr="00C90A58">
        <w:rPr>
          <w:rFonts w:ascii="Arial" w:hAnsi="Arial" w:cs="Arial"/>
          <w:b/>
          <w:bCs/>
          <w:szCs w:val="24"/>
        </w:rPr>
        <w:t xml:space="preserve">. Results of Test 3 by </w:t>
      </w:r>
      <w:r w:rsidR="00D6081A" w:rsidRPr="00C90A58">
        <w:rPr>
          <w:rFonts w:ascii="Arial" w:hAnsi="Arial" w:cs="Arial"/>
          <w:b/>
          <w:bCs/>
          <w:szCs w:val="24"/>
        </w:rPr>
        <w:t>t</w:t>
      </w:r>
      <w:r w:rsidRPr="00C90A58">
        <w:rPr>
          <w:rFonts w:ascii="Arial" w:hAnsi="Arial" w:cs="Arial"/>
          <w:b/>
          <w:bCs/>
          <w:szCs w:val="24"/>
        </w:rPr>
        <w:t>ype</w:t>
      </w:r>
      <w:r w:rsidR="00001A10" w:rsidRPr="00C90A58">
        <w:rPr>
          <w:rFonts w:ascii="Arial" w:hAnsi="Arial" w:cs="Arial"/>
          <w:b/>
          <w:bCs/>
          <w:szCs w:val="24"/>
        </w:rPr>
        <w:t xml:space="preserve">. </w:t>
      </w:r>
      <w:r w:rsidR="00001A10" w:rsidRPr="00C90A58">
        <w:rPr>
          <w:rFonts w:ascii="Arial" w:hAnsi="Arial" w:cs="Arial"/>
          <w:szCs w:val="24"/>
        </w:rPr>
        <w:t>This figure demonstrates that the proposed model outperformed all baseline methods in Test 3 tasks by type.</w:t>
      </w:r>
    </w:p>
    <w:p w14:paraId="0E065246" w14:textId="77777777" w:rsidR="00BF56F1" w:rsidRPr="00C90A58" w:rsidRDefault="00BF56F1" w:rsidP="00BF56F1">
      <w:pPr>
        <w:adjustRightInd w:val="0"/>
        <w:snapToGrid w:val="0"/>
        <w:spacing w:after="120" w:line="240" w:lineRule="auto"/>
        <w:jc w:val="both"/>
        <w:rPr>
          <w:rFonts w:ascii="Arial" w:hAnsi="Arial" w:cs="Arial"/>
          <w:szCs w:val="24"/>
        </w:rPr>
      </w:pPr>
    </w:p>
    <w:p w14:paraId="238F0DDD" w14:textId="77777777" w:rsidR="00BF56F1" w:rsidRPr="00C90A58" w:rsidRDefault="00BF56F1" w:rsidP="00BF56F1">
      <w:pPr>
        <w:adjustRightInd w:val="0"/>
        <w:snapToGrid w:val="0"/>
        <w:spacing w:after="120" w:line="240" w:lineRule="auto"/>
        <w:jc w:val="both"/>
        <w:rPr>
          <w:rFonts w:ascii="Arial" w:hAnsi="Arial" w:cs="Arial"/>
          <w:szCs w:val="24"/>
        </w:rPr>
      </w:pPr>
    </w:p>
    <w:p w14:paraId="4213A73C"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noProof/>
        </w:rPr>
        <w:drawing>
          <wp:inline distT="0" distB="0" distL="0" distR="0" wp14:anchorId="70907C71" wp14:editId="37880A98">
            <wp:extent cx="5715000" cy="2840990"/>
            <wp:effectExtent l="0" t="0" r="0" b="0"/>
            <wp:docPr id="18" name="Picture 1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box and whisker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17987" cy="2842475"/>
                    </a:xfrm>
                    <a:prstGeom prst="rect">
                      <a:avLst/>
                    </a:prstGeom>
                  </pic:spPr>
                </pic:pic>
              </a:graphicData>
            </a:graphic>
          </wp:inline>
        </w:drawing>
      </w:r>
    </w:p>
    <w:p w14:paraId="07037B5F" w14:textId="646E8CA6"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 xml:space="preserve">Supplementary Figure </w:t>
      </w:r>
      <w:r w:rsidR="00B65310" w:rsidRPr="00C90A58">
        <w:rPr>
          <w:rFonts w:ascii="Arial" w:hAnsi="Arial" w:cs="Arial"/>
          <w:b/>
          <w:bCs/>
          <w:szCs w:val="24"/>
        </w:rPr>
        <w:t>11</w:t>
      </w:r>
      <w:r w:rsidRPr="00C90A58">
        <w:rPr>
          <w:rFonts w:ascii="Arial" w:hAnsi="Arial" w:cs="Arial"/>
          <w:b/>
          <w:bCs/>
          <w:szCs w:val="24"/>
        </w:rPr>
        <w:t xml:space="preserve">. Results of Test 4 by </w:t>
      </w:r>
      <w:r w:rsidR="00D6081A" w:rsidRPr="00C90A58">
        <w:rPr>
          <w:rFonts w:ascii="Arial" w:hAnsi="Arial" w:cs="Arial"/>
          <w:b/>
          <w:bCs/>
          <w:szCs w:val="24"/>
        </w:rPr>
        <w:t>d</w:t>
      </w:r>
      <w:r w:rsidRPr="00C90A58">
        <w:rPr>
          <w:rFonts w:ascii="Arial" w:hAnsi="Arial" w:cs="Arial"/>
          <w:b/>
          <w:bCs/>
          <w:szCs w:val="24"/>
        </w:rPr>
        <w:t>rug</w:t>
      </w:r>
      <w:r w:rsidR="00001A10" w:rsidRPr="00C90A58">
        <w:rPr>
          <w:rFonts w:ascii="Arial" w:hAnsi="Arial" w:cs="Arial"/>
          <w:b/>
          <w:bCs/>
          <w:szCs w:val="24"/>
        </w:rPr>
        <w:t xml:space="preserve">. </w:t>
      </w:r>
      <w:r w:rsidR="00001A10" w:rsidRPr="00C90A58">
        <w:rPr>
          <w:rFonts w:ascii="Arial" w:hAnsi="Arial" w:cs="Arial"/>
          <w:szCs w:val="24"/>
        </w:rPr>
        <w:t xml:space="preserve">This figure demonstrates that the proposed model outperformed all baseline methods in </w:t>
      </w:r>
      <w:r w:rsidR="00A73779" w:rsidRPr="00C90A58">
        <w:rPr>
          <w:rFonts w:ascii="Arial" w:hAnsi="Arial" w:cs="Arial"/>
          <w:szCs w:val="24"/>
        </w:rPr>
        <w:t xml:space="preserve">half </w:t>
      </w:r>
      <w:r w:rsidR="00001A10" w:rsidRPr="00C90A58">
        <w:rPr>
          <w:rFonts w:ascii="Arial" w:hAnsi="Arial" w:cs="Arial"/>
          <w:szCs w:val="24"/>
        </w:rPr>
        <w:t xml:space="preserve">of </w:t>
      </w:r>
      <w:r w:rsidR="0095724E" w:rsidRPr="00C90A58">
        <w:rPr>
          <w:rFonts w:ascii="Arial" w:hAnsi="Arial" w:cs="Arial"/>
          <w:szCs w:val="24"/>
        </w:rPr>
        <w:t xml:space="preserve">Test 4 </w:t>
      </w:r>
      <w:r w:rsidR="00001A10" w:rsidRPr="00C90A58">
        <w:rPr>
          <w:rFonts w:ascii="Arial" w:hAnsi="Arial" w:cs="Arial"/>
          <w:szCs w:val="24"/>
        </w:rPr>
        <w:t xml:space="preserve">tasks </w:t>
      </w:r>
      <w:r w:rsidR="0095724E" w:rsidRPr="00C90A58">
        <w:rPr>
          <w:rFonts w:ascii="Arial" w:hAnsi="Arial" w:cs="Arial"/>
          <w:szCs w:val="24"/>
        </w:rPr>
        <w:t>by drug</w:t>
      </w:r>
      <w:r w:rsidR="00001A10" w:rsidRPr="00C90A58">
        <w:rPr>
          <w:rFonts w:ascii="Arial" w:hAnsi="Arial" w:cs="Arial"/>
          <w:szCs w:val="24"/>
        </w:rPr>
        <w:t>.</w:t>
      </w:r>
    </w:p>
    <w:p w14:paraId="2BA0A56F" w14:textId="77777777" w:rsidR="00BF56F1" w:rsidRPr="00C90A58" w:rsidRDefault="00BF56F1" w:rsidP="00BF56F1">
      <w:pPr>
        <w:adjustRightInd w:val="0"/>
        <w:snapToGrid w:val="0"/>
        <w:spacing w:after="120" w:line="240" w:lineRule="auto"/>
        <w:jc w:val="both"/>
        <w:rPr>
          <w:rFonts w:ascii="Arial" w:hAnsi="Arial" w:cs="Arial"/>
          <w:szCs w:val="24"/>
        </w:rPr>
      </w:pPr>
    </w:p>
    <w:p w14:paraId="4CF75676"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noProof/>
        </w:rPr>
        <w:lastRenderedPageBreak/>
        <w:drawing>
          <wp:inline distT="0" distB="0" distL="0" distR="0" wp14:anchorId="7431E39A" wp14:editId="3472EA01">
            <wp:extent cx="5679831" cy="2819400"/>
            <wp:effectExtent l="0" t="0" r="0" b="0"/>
            <wp:docPr id="19" name="Picture 1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ox and whisker 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82550" cy="2820750"/>
                    </a:xfrm>
                    <a:prstGeom prst="rect">
                      <a:avLst/>
                    </a:prstGeom>
                  </pic:spPr>
                </pic:pic>
              </a:graphicData>
            </a:graphic>
          </wp:inline>
        </w:drawing>
      </w:r>
    </w:p>
    <w:p w14:paraId="6AD4A153" w14:textId="2D0F1F1C" w:rsidR="00B86DAE" w:rsidRPr="00C90A58" w:rsidRDefault="00BF56F1" w:rsidP="00B86DAE">
      <w:pPr>
        <w:adjustRightInd w:val="0"/>
        <w:snapToGrid w:val="0"/>
        <w:spacing w:after="120" w:line="240" w:lineRule="auto"/>
        <w:jc w:val="both"/>
        <w:rPr>
          <w:rFonts w:ascii="Arial" w:hAnsi="Arial" w:cs="Arial"/>
          <w:b/>
          <w:bCs/>
          <w:szCs w:val="24"/>
        </w:rPr>
      </w:pPr>
      <w:r w:rsidRPr="00C90A58">
        <w:rPr>
          <w:rFonts w:ascii="Arial" w:hAnsi="Arial" w:cs="Arial"/>
          <w:b/>
          <w:bCs/>
          <w:szCs w:val="24"/>
        </w:rPr>
        <w:t xml:space="preserve">Supplementary Figure </w:t>
      </w:r>
      <w:r w:rsidR="00B65310" w:rsidRPr="00C90A58">
        <w:rPr>
          <w:rFonts w:ascii="Arial" w:hAnsi="Arial" w:cs="Arial"/>
          <w:b/>
          <w:bCs/>
          <w:szCs w:val="24"/>
        </w:rPr>
        <w:t>12</w:t>
      </w:r>
      <w:r w:rsidRPr="00C90A58">
        <w:rPr>
          <w:rFonts w:ascii="Arial" w:hAnsi="Arial" w:cs="Arial"/>
          <w:b/>
          <w:bCs/>
          <w:szCs w:val="24"/>
        </w:rPr>
        <w:t xml:space="preserve">. Results of Test 4 by </w:t>
      </w:r>
      <w:r w:rsidR="00D6081A" w:rsidRPr="00C90A58">
        <w:rPr>
          <w:rFonts w:ascii="Arial" w:hAnsi="Arial" w:cs="Arial"/>
          <w:b/>
          <w:bCs/>
          <w:szCs w:val="24"/>
        </w:rPr>
        <w:t>t</w:t>
      </w:r>
      <w:r w:rsidRPr="00C90A58">
        <w:rPr>
          <w:rFonts w:ascii="Arial" w:hAnsi="Arial" w:cs="Arial"/>
          <w:b/>
          <w:bCs/>
          <w:szCs w:val="24"/>
        </w:rPr>
        <w:t>arget</w:t>
      </w:r>
      <w:r w:rsidR="00B86DAE" w:rsidRPr="00C90A58">
        <w:rPr>
          <w:rFonts w:ascii="Arial" w:hAnsi="Arial" w:cs="Arial"/>
          <w:b/>
          <w:bCs/>
          <w:szCs w:val="24"/>
        </w:rPr>
        <w:t xml:space="preserve">. </w:t>
      </w:r>
      <w:r w:rsidR="00B86DAE" w:rsidRPr="00C90A58">
        <w:rPr>
          <w:rFonts w:ascii="Arial" w:hAnsi="Arial" w:cs="Arial"/>
          <w:szCs w:val="24"/>
        </w:rPr>
        <w:t xml:space="preserve">This figure demonstrates that the proposed model outperformed all baseline methods in </w:t>
      </w:r>
      <w:r w:rsidR="00A73779" w:rsidRPr="00C90A58">
        <w:rPr>
          <w:rFonts w:ascii="Arial" w:hAnsi="Arial" w:cs="Arial"/>
          <w:szCs w:val="24"/>
        </w:rPr>
        <w:t xml:space="preserve">half </w:t>
      </w:r>
      <w:r w:rsidR="00B86DAE" w:rsidRPr="00C90A58">
        <w:rPr>
          <w:rFonts w:ascii="Arial" w:hAnsi="Arial" w:cs="Arial"/>
          <w:szCs w:val="24"/>
        </w:rPr>
        <w:t>of Test 4 tasks by targets.</w:t>
      </w:r>
    </w:p>
    <w:p w14:paraId="47BCBD1E" w14:textId="7A3DEB67" w:rsidR="00BF56F1" w:rsidRPr="00C90A58" w:rsidRDefault="00BF56F1" w:rsidP="00BF56F1">
      <w:pPr>
        <w:adjustRightInd w:val="0"/>
        <w:snapToGrid w:val="0"/>
        <w:spacing w:after="120" w:line="240" w:lineRule="auto"/>
        <w:jc w:val="both"/>
        <w:rPr>
          <w:rFonts w:ascii="Arial" w:hAnsi="Arial" w:cs="Arial"/>
          <w:b/>
          <w:bCs/>
          <w:szCs w:val="24"/>
        </w:rPr>
      </w:pPr>
    </w:p>
    <w:p w14:paraId="2EAFEFFB" w14:textId="77777777" w:rsidR="00BF56F1" w:rsidRPr="00C90A58" w:rsidRDefault="00BF56F1" w:rsidP="00BF56F1">
      <w:pPr>
        <w:adjustRightInd w:val="0"/>
        <w:snapToGrid w:val="0"/>
        <w:spacing w:after="120" w:line="240" w:lineRule="auto"/>
        <w:jc w:val="both"/>
        <w:rPr>
          <w:rFonts w:ascii="Arial" w:hAnsi="Arial" w:cs="Arial"/>
          <w:szCs w:val="24"/>
        </w:rPr>
      </w:pPr>
    </w:p>
    <w:p w14:paraId="2E963FFC" w14:textId="77777777" w:rsidR="00BF56F1" w:rsidRPr="00C90A58" w:rsidRDefault="00BF56F1" w:rsidP="00BF56F1">
      <w:pPr>
        <w:adjustRightInd w:val="0"/>
        <w:snapToGrid w:val="0"/>
        <w:spacing w:after="120" w:line="240" w:lineRule="auto"/>
        <w:jc w:val="both"/>
        <w:rPr>
          <w:rFonts w:ascii="Arial" w:hAnsi="Arial" w:cs="Arial"/>
        </w:rPr>
      </w:pPr>
    </w:p>
    <w:p w14:paraId="55216B2E"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noProof/>
        </w:rPr>
        <w:drawing>
          <wp:inline distT="0" distB="0" distL="0" distR="0" wp14:anchorId="3F88FB4F" wp14:editId="7596C791">
            <wp:extent cx="5720862" cy="2830195"/>
            <wp:effectExtent l="0" t="0" r="0" b="8255"/>
            <wp:docPr id="20" name="Picture 2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box and whisker char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23918" cy="2831707"/>
                    </a:xfrm>
                    <a:prstGeom prst="rect">
                      <a:avLst/>
                    </a:prstGeom>
                  </pic:spPr>
                </pic:pic>
              </a:graphicData>
            </a:graphic>
          </wp:inline>
        </w:drawing>
      </w:r>
    </w:p>
    <w:p w14:paraId="7E19AC3C" w14:textId="232E70F7"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Supplementary Figure 1</w:t>
      </w:r>
      <w:r w:rsidR="00B65310" w:rsidRPr="00C90A58">
        <w:rPr>
          <w:rFonts w:ascii="Arial" w:hAnsi="Arial" w:cs="Arial"/>
          <w:b/>
          <w:bCs/>
          <w:szCs w:val="24"/>
        </w:rPr>
        <w:t>3</w:t>
      </w:r>
      <w:r w:rsidRPr="00C90A58">
        <w:rPr>
          <w:rFonts w:ascii="Arial" w:hAnsi="Arial" w:cs="Arial"/>
          <w:b/>
          <w:bCs/>
          <w:szCs w:val="24"/>
        </w:rPr>
        <w:t xml:space="preserve">. Results of Test 5 by </w:t>
      </w:r>
      <w:r w:rsidR="00D6081A" w:rsidRPr="00C90A58">
        <w:rPr>
          <w:rFonts w:ascii="Arial" w:hAnsi="Arial" w:cs="Arial"/>
          <w:b/>
          <w:bCs/>
          <w:szCs w:val="24"/>
        </w:rPr>
        <w:t>d</w:t>
      </w:r>
      <w:r w:rsidRPr="00C90A58">
        <w:rPr>
          <w:rFonts w:ascii="Arial" w:hAnsi="Arial" w:cs="Arial"/>
          <w:b/>
          <w:bCs/>
          <w:szCs w:val="24"/>
        </w:rPr>
        <w:t>isease</w:t>
      </w:r>
      <w:r w:rsidR="00A73779" w:rsidRPr="00C90A58">
        <w:rPr>
          <w:rFonts w:ascii="Arial" w:hAnsi="Arial" w:cs="Arial"/>
          <w:b/>
          <w:bCs/>
          <w:szCs w:val="24"/>
        </w:rPr>
        <w:t xml:space="preserve">. </w:t>
      </w:r>
      <w:r w:rsidR="00A73779" w:rsidRPr="00C90A58">
        <w:rPr>
          <w:rFonts w:ascii="Arial" w:hAnsi="Arial" w:cs="Arial"/>
          <w:szCs w:val="24"/>
        </w:rPr>
        <w:t>This figure demonstrates that the proposed model outperformed all baseline methods in half of Test 5 tasks by disease.</w:t>
      </w:r>
    </w:p>
    <w:p w14:paraId="39F1628C" w14:textId="77777777" w:rsidR="00BF56F1" w:rsidRPr="00C90A58" w:rsidRDefault="00BF56F1" w:rsidP="00BF56F1">
      <w:pPr>
        <w:adjustRightInd w:val="0"/>
        <w:snapToGrid w:val="0"/>
        <w:spacing w:after="120" w:line="240" w:lineRule="auto"/>
        <w:jc w:val="both"/>
        <w:rPr>
          <w:rFonts w:ascii="Arial" w:hAnsi="Arial" w:cs="Arial"/>
          <w:szCs w:val="24"/>
        </w:rPr>
      </w:pPr>
    </w:p>
    <w:p w14:paraId="7C5E6C4C"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noProof/>
        </w:rPr>
        <w:lastRenderedPageBreak/>
        <w:drawing>
          <wp:inline distT="0" distB="0" distL="0" distR="0" wp14:anchorId="66F89896" wp14:editId="2A7F6D74">
            <wp:extent cx="5632938" cy="2841625"/>
            <wp:effectExtent l="0" t="0" r="6350" b="0"/>
            <wp:docPr id="21" name="Picture 2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box and whisker char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36457" cy="2843400"/>
                    </a:xfrm>
                    <a:prstGeom prst="rect">
                      <a:avLst/>
                    </a:prstGeom>
                  </pic:spPr>
                </pic:pic>
              </a:graphicData>
            </a:graphic>
          </wp:inline>
        </w:drawing>
      </w:r>
    </w:p>
    <w:p w14:paraId="4D6D9ED6" w14:textId="574E7896"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Supplementary Figure 1</w:t>
      </w:r>
      <w:r w:rsidR="00B65310" w:rsidRPr="00C90A58">
        <w:rPr>
          <w:rFonts w:ascii="Arial" w:hAnsi="Arial" w:cs="Arial"/>
          <w:b/>
          <w:bCs/>
          <w:szCs w:val="24"/>
        </w:rPr>
        <w:t>4</w:t>
      </w:r>
      <w:r w:rsidRPr="00C90A58">
        <w:rPr>
          <w:rFonts w:ascii="Arial" w:hAnsi="Arial" w:cs="Arial"/>
          <w:b/>
          <w:bCs/>
          <w:szCs w:val="24"/>
        </w:rPr>
        <w:t xml:space="preserve">. Results of Test 5 by </w:t>
      </w:r>
      <w:r w:rsidR="00D6081A" w:rsidRPr="00C90A58">
        <w:rPr>
          <w:rFonts w:ascii="Arial" w:hAnsi="Arial" w:cs="Arial"/>
          <w:b/>
          <w:bCs/>
          <w:szCs w:val="24"/>
        </w:rPr>
        <w:t>t</w:t>
      </w:r>
      <w:r w:rsidRPr="00C90A58">
        <w:rPr>
          <w:rFonts w:ascii="Arial" w:hAnsi="Arial" w:cs="Arial"/>
          <w:b/>
          <w:bCs/>
          <w:szCs w:val="24"/>
        </w:rPr>
        <w:t>ype</w:t>
      </w:r>
      <w:r w:rsidR="00A73779" w:rsidRPr="00C90A58">
        <w:rPr>
          <w:rFonts w:ascii="Arial" w:hAnsi="Arial" w:cs="Arial"/>
          <w:b/>
          <w:bCs/>
          <w:szCs w:val="24"/>
        </w:rPr>
        <w:t xml:space="preserve">. </w:t>
      </w:r>
      <w:r w:rsidR="00A73779" w:rsidRPr="00C90A58">
        <w:rPr>
          <w:rFonts w:ascii="Arial" w:hAnsi="Arial" w:cs="Arial"/>
          <w:szCs w:val="24"/>
        </w:rPr>
        <w:t>This figure demonstrates that the proposed model outperformed all baseline methods in half of Test 5 tasks by type.</w:t>
      </w:r>
    </w:p>
    <w:p w14:paraId="01736212" w14:textId="77777777" w:rsidR="00BF56F1" w:rsidRPr="00C90A58" w:rsidRDefault="00BF56F1" w:rsidP="00BF56F1">
      <w:pPr>
        <w:adjustRightInd w:val="0"/>
        <w:snapToGrid w:val="0"/>
        <w:spacing w:after="120" w:line="240" w:lineRule="auto"/>
        <w:jc w:val="both"/>
        <w:rPr>
          <w:rFonts w:ascii="Arial" w:hAnsi="Arial" w:cs="Arial"/>
        </w:rPr>
      </w:pPr>
    </w:p>
    <w:p w14:paraId="4285F659" w14:textId="77777777" w:rsidR="00BF56F1" w:rsidRPr="00C90A58" w:rsidRDefault="00BF56F1" w:rsidP="00BF56F1">
      <w:pPr>
        <w:adjustRightInd w:val="0"/>
        <w:snapToGrid w:val="0"/>
        <w:spacing w:after="120" w:line="240" w:lineRule="auto"/>
        <w:jc w:val="both"/>
        <w:rPr>
          <w:rFonts w:ascii="Arial" w:hAnsi="Arial" w:cs="Arial"/>
        </w:rPr>
      </w:pPr>
    </w:p>
    <w:p w14:paraId="28489BD0" w14:textId="77777777" w:rsidR="00BF56F1" w:rsidRPr="00C90A58" w:rsidRDefault="00BF56F1" w:rsidP="00BF56F1">
      <w:pPr>
        <w:adjustRightInd w:val="0"/>
        <w:snapToGrid w:val="0"/>
        <w:spacing w:after="120" w:line="240" w:lineRule="auto"/>
        <w:jc w:val="both"/>
        <w:rPr>
          <w:rFonts w:ascii="Arial" w:hAnsi="Arial" w:cs="Arial"/>
        </w:rPr>
      </w:pPr>
    </w:p>
    <w:p w14:paraId="048E3396"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noProof/>
        </w:rPr>
        <w:drawing>
          <wp:inline distT="0" distB="0" distL="0" distR="0" wp14:anchorId="01B12951" wp14:editId="389AECE9">
            <wp:extent cx="5720862" cy="2834640"/>
            <wp:effectExtent l="0" t="0" r="0" b="3810"/>
            <wp:docPr id="22" name="Picture 2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box and whisker char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23383" cy="2835889"/>
                    </a:xfrm>
                    <a:prstGeom prst="rect">
                      <a:avLst/>
                    </a:prstGeom>
                  </pic:spPr>
                </pic:pic>
              </a:graphicData>
            </a:graphic>
          </wp:inline>
        </w:drawing>
      </w:r>
    </w:p>
    <w:p w14:paraId="5E5DBDBC" w14:textId="3A1F5918"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Supplementary Figure 1</w:t>
      </w:r>
      <w:r w:rsidR="00B65310" w:rsidRPr="00C90A58">
        <w:rPr>
          <w:rFonts w:ascii="Arial" w:hAnsi="Arial" w:cs="Arial"/>
          <w:b/>
          <w:bCs/>
          <w:szCs w:val="24"/>
        </w:rPr>
        <w:t>5</w:t>
      </w:r>
      <w:r w:rsidRPr="00C90A58">
        <w:rPr>
          <w:rFonts w:ascii="Arial" w:hAnsi="Arial" w:cs="Arial"/>
          <w:b/>
          <w:bCs/>
          <w:szCs w:val="24"/>
        </w:rPr>
        <w:t xml:space="preserve">. Results of Test 6 by </w:t>
      </w:r>
      <w:r w:rsidR="00D6081A" w:rsidRPr="00C90A58">
        <w:rPr>
          <w:rFonts w:ascii="Arial" w:hAnsi="Arial" w:cs="Arial"/>
          <w:b/>
          <w:bCs/>
          <w:szCs w:val="24"/>
        </w:rPr>
        <w:t>d</w:t>
      </w:r>
      <w:r w:rsidRPr="00C90A58">
        <w:rPr>
          <w:rFonts w:ascii="Arial" w:hAnsi="Arial" w:cs="Arial"/>
          <w:b/>
          <w:bCs/>
          <w:szCs w:val="24"/>
        </w:rPr>
        <w:t>isease</w:t>
      </w:r>
      <w:r w:rsidR="00D1127B" w:rsidRPr="00C90A58">
        <w:rPr>
          <w:rFonts w:ascii="Arial" w:hAnsi="Arial" w:cs="Arial"/>
          <w:b/>
          <w:bCs/>
          <w:szCs w:val="24"/>
        </w:rPr>
        <w:t xml:space="preserve">. </w:t>
      </w:r>
      <w:r w:rsidR="00D1127B" w:rsidRPr="00C90A58">
        <w:rPr>
          <w:rFonts w:ascii="Arial" w:hAnsi="Arial" w:cs="Arial"/>
          <w:szCs w:val="24"/>
        </w:rPr>
        <w:t>This figure demonstrates that the proposed model outperformed some baseline methods in Test 6 tasks by disease.</w:t>
      </w:r>
    </w:p>
    <w:p w14:paraId="4D44B0A2" w14:textId="77777777" w:rsidR="00BF56F1" w:rsidRPr="00C90A58" w:rsidRDefault="00BF56F1" w:rsidP="00BF56F1">
      <w:pPr>
        <w:adjustRightInd w:val="0"/>
        <w:snapToGrid w:val="0"/>
        <w:spacing w:after="120" w:line="240" w:lineRule="auto"/>
        <w:jc w:val="both"/>
        <w:rPr>
          <w:rFonts w:ascii="Arial" w:hAnsi="Arial" w:cs="Arial"/>
          <w:szCs w:val="24"/>
        </w:rPr>
      </w:pPr>
    </w:p>
    <w:p w14:paraId="5F3920CC"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noProof/>
        </w:rPr>
        <w:lastRenderedPageBreak/>
        <w:drawing>
          <wp:inline distT="0" distB="0" distL="0" distR="0" wp14:anchorId="5B87E55F" wp14:editId="7A5561EE">
            <wp:extent cx="5732585" cy="2830195"/>
            <wp:effectExtent l="0" t="0" r="1905" b="8255"/>
            <wp:docPr id="23" name="Picture 2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box and whisker char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6110" cy="2831935"/>
                    </a:xfrm>
                    <a:prstGeom prst="rect">
                      <a:avLst/>
                    </a:prstGeom>
                  </pic:spPr>
                </pic:pic>
              </a:graphicData>
            </a:graphic>
          </wp:inline>
        </w:drawing>
      </w:r>
    </w:p>
    <w:p w14:paraId="2DAC2C2B" w14:textId="0C686C82"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Supplementary Figure 1</w:t>
      </w:r>
      <w:r w:rsidR="00B65310" w:rsidRPr="00C90A58">
        <w:rPr>
          <w:rFonts w:ascii="Arial" w:hAnsi="Arial" w:cs="Arial"/>
          <w:b/>
          <w:bCs/>
          <w:szCs w:val="24"/>
        </w:rPr>
        <w:t>6</w:t>
      </w:r>
      <w:r w:rsidRPr="00C90A58">
        <w:rPr>
          <w:rFonts w:ascii="Arial" w:hAnsi="Arial" w:cs="Arial"/>
          <w:b/>
          <w:bCs/>
          <w:szCs w:val="24"/>
        </w:rPr>
        <w:t xml:space="preserve">. Results of Test 6 by </w:t>
      </w:r>
      <w:r w:rsidR="00D6081A" w:rsidRPr="00C90A58">
        <w:rPr>
          <w:rFonts w:ascii="Arial" w:hAnsi="Arial" w:cs="Arial"/>
          <w:b/>
          <w:bCs/>
          <w:szCs w:val="24"/>
        </w:rPr>
        <w:t>t</w:t>
      </w:r>
      <w:r w:rsidRPr="00C90A58">
        <w:rPr>
          <w:rFonts w:ascii="Arial" w:hAnsi="Arial" w:cs="Arial"/>
          <w:b/>
          <w:bCs/>
          <w:szCs w:val="24"/>
        </w:rPr>
        <w:t>ype</w:t>
      </w:r>
      <w:r w:rsidR="0083194E" w:rsidRPr="00C90A58">
        <w:rPr>
          <w:rFonts w:ascii="Arial" w:hAnsi="Arial" w:cs="Arial"/>
          <w:b/>
          <w:bCs/>
          <w:szCs w:val="24"/>
        </w:rPr>
        <w:t xml:space="preserve">. </w:t>
      </w:r>
      <w:r w:rsidR="0083194E" w:rsidRPr="00C90A58">
        <w:rPr>
          <w:rFonts w:ascii="Arial" w:hAnsi="Arial" w:cs="Arial"/>
          <w:szCs w:val="24"/>
        </w:rPr>
        <w:t>This figure demonstrates that the proposed model outperformed some baseline methods in Test 6 tasks by type.</w:t>
      </w:r>
      <w:r w:rsidRPr="00C90A58">
        <w:rPr>
          <w:rFonts w:ascii="Arial" w:hAnsi="Arial" w:cs="Arial"/>
          <w:b/>
          <w:bCs/>
          <w:sz w:val="28"/>
          <w:szCs w:val="28"/>
        </w:rPr>
        <w:br w:type="page"/>
      </w:r>
    </w:p>
    <w:p w14:paraId="41274357" w14:textId="52D85193" w:rsidR="00BF56F1" w:rsidRPr="00C90A58" w:rsidRDefault="00A1446C" w:rsidP="00BF56F1">
      <w:pPr>
        <w:adjustRightInd w:val="0"/>
        <w:snapToGrid w:val="0"/>
        <w:spacing w:after="120" w:line="240" w:lineRule="auto"/>
        <w:jc w:val="center"/>
        <w:rPr>
          <w:rFonts w:ascii="Arial" w:hAnsi="Arial" w:cs="Arial"/>
          <w:b/>
          <w:bCs/>
          <w:szCs w:val="24"/>
        </w:rPr>
      </w:pPr>
      <w:r w:rsidRPr="00C90A58">
        <w:rPr>
          <w:rFonts w:ascii="Arial" w:hAnsi="Arial" w:cs="Arial"/>
          <w:b/>
          <w:bCs/>
          <w:noProof/>
          <w:szCs w:val="24"/>
          <w14:ligatures w14:val="standardContextual"/>
        </w:rPr>
        <w:lastRenderedPageBreak/>
        <w:drawing>
          <wp:inline distT="0" distB="0" distL="0" distR="0" wp14:anchorId="4FBE6073" wp14:editId="1352B4E7">
            <wp:extent cx="5731510" cy="6276975"/>
            <wp:effectExtent l="0" t="0" r="2540" b="9525"/>
            <wp:docPr id="1030664573" name="Picture 1" descr="A group of graph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664573" name="Picture 1" descr="A group of graphs on a white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6276975"/>
                    </a:xfrm>
                    <a:prstGeom prst="rect">
                      <a:avLst/>
                    </a:prstGeom>
                  </pic:spPr>
                </pic:pic>
              </a:graphicData>
            </a:graphic>
          </wp:inline>
        </w:drawing>
      </w:r>
    </w:p>
    <w:p w14:paraId="1A4F32A8" w14:textId="2728C445"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Supplementary Figure 1</w:t>
      </w:r>
      <w:r w:rsidR="00B65310" w:rsidRPr="00C90A58">
        <w:rPr>
          <w:rFonts w:ascii="Arial" w:hAnsi="Arial" w:cs="Arial"/>
          <w:b/>
          <w:bCs/>
          <w:szCs w:val="24"/>
        </w:rPr>
        <w:t>7</w:t>
      </w:r>
      <w:r w:rsidRPr="00C90A58">
        <w:rPr>
          <w:rFonts w:ascii="Arial" w:hAnsi="Arial" w:cs="Arial"/>
          <w:b/>
          <w:bCs/>
          <w:szCs w:val="24"/>
        </w:rPr>
        <w:t>. AUCROC and PRAUC of EHR-based emulation using four HF cohorts for 10 prognostic outcome markers.</w:t>
      </w:r>
      <w:r w:rsidR="00F25595" w:rsidRPr="00C90A58">
        <w:rPr>
          <w:rFonts w:ascii="Arial" w:hAnsi="Arial" w:cs="Arial"/>
          <w:b/>
          <w:bCs/>
          <w:szCs w:val="24"/>
        </w:rPr>
        <w:t xml:space="preserve"> </w:t>
      </w:r>
      <w:r w:rsidR="00F25595" w:rsidRPr="00C90A58">
        <w:rPr>
          <w:rFonts w:ascii="Arial" w:hAnsi="Arial" w:cs="Arial"/>
          <w:szCs w:val="24"/>
        </w:rPr>
        <w:t xml:space="preserve">This figure shows the AUCROC and PRAUC scores of </w:t>
      </w:r>
      <w:r w:rsidR="00D971C0" w:rsidRPr="00C90A58">
        <w:rPr>
          <w:rFonts w:ascii="Arial" w:hAnsi="Arial" w:cs="Arial"/>
          <w:szCs w:val="24"/>
        </w:rPr>
        <w:t>E</w:t>
      </w:r>
      <w:r w:rsidR="00F25595" w:rsidRPr="00C90A58">
        <w:rPr>
          <w:rFonts w:ascii="Arial" w:hAnsi="Arial" w:cs="Arial"/>
          <w:szCs w:val="24"/>
        </w:rPr>
        <w:t>HR-based emulation across 10 prognostic markers, highlighting baseline performance in emulation.</w:t>
      </w:r>
    </w:p>
    <w:p w14:paraId="6B570689" w14:textId="77777777" w:rsidR="00BF56F1" w:rsidRPr="00C90A58" w:rsidRDefault="00BF56F1" w:rsidP="00BF56F1">
      <w:pPr>
        <w:adjustRightInd w:val="0"/>
        <w:snapToGrid w:val="0"/>
        <w:spacing w:after="120" w:line="240" w:lineRule="auto"/>
        <w:jc w:val="center"/>
        <w:rPr>
          <w:rFonts w:ascii="Arial" w:hAnsi="Arial" w:cs="Arial"/>
          <w:b/>
          <w:bCs/>
          <w:i/>
          <w:iCs/>
          <w:szCs w:val="24"/>
        </w:rPr>
      </w:pPr>
    </w:p>
    <w:p w14:paraId="04A295C2" w14:textId="20CD0299" w:rsidR="00BF56F1" w:rsidRPr="00C90A58" w:rsidRDefault="00A1446C" w:rsidP="00BF56F1">
      <w:pPr>
        <w:adjustRightInd w:val="0"/>
        <w:snapToGrid w:val="0"/>
        <w:spacing w:after="120" w:line="240" w:lineRule="auto"/>
        <w:jc w:val="center"/>
        <w:rPr>
          <w:rFonts w:ascii="Arial" w:hAnsi="Arial" w:cs="Arial"/>
          <w:b/>
          <w:bCs/>
          <w:szCs w:val="24"/>
        </w:rPr>
      </w:pPr>
      <w:r w:rsidRPr="00C90A58">
        <w:rPr>
          <w:rFonts w:ascii="Arial" w:hAnsi="Arial" w:cs="Arial"/>
          <w:b/>
          <w:bCs/>
          <w:noProof/>
          <w:szCs w:val="24"/>
          <w14:ligatures w14:val="standardContextual"/>
        </w:rPr>
        <w:lastRenderedPageBreak/>
        <w:drawing>
          <wp:inline distT="0" distB="0" distL="0" distR="0" wp14:anchorId="73E96672" wp14:editId="71382E3C">
            <wp:extent cx="5731510" cy="6184265"/>
            <wp:effectExtent l="0" t="0" r="2540" b="6985"/>
            <wp:docPr id="1907022330" name="Picture 2" descr="A chart of graph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022330" name="Picture 2" descr="A chart of graph with text and numbers&#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6184265"/>
                    </a:xfrm>
                    <a:prstGeom prst="rect">
                      <a:avLst/>
                    </a:prstGeom>
                  </pic:spPr>
                </pic:pic>
              </a:graphicData>
            </a:graphic>
          </wp:inline>
        </w:drawing>
      </w:r>
    </w:p>
    <w:p w14:paraId="6C57DAD0" w14:textId="75A03EE7"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Supplementary Figure 1</w:t>
      </w:r>
      <w:r w:rsidR="00B65310" w:rsidRPr="00C90A58">
        <w:rPr>
          <w:rFonts w:ascii="Arial" w:hAnsi="Arial" w:cs="Arial"/>
          <w:b/>
          <w:bCs/>
          <w:szCs w:val="24"/>
        </w:rPr>
        <w:t>8</w:t>
      </w:r>
      <w:r w:rsidRPr="00C90A58">
        <w:rPr>
          <w:rFonts w:ascii="Arial" w:hAnsi="Arial" w:cs="Arial"/>
          <w:b/>
          <w:bCs/>
          <w:szCs w:val="24"/>
        </w:rPr>
        <w:t xml:space="preserve">. AUCROC and PRAUC of emulation integrated with </w:t>
      </w:r>
      <w:r w:rsidR="00D6081A" w:rsidRPr="00C90A58">
        <w:rPr>
          <w:rFonts w:ascii="Arial" w:hAnsi="Arial" w:cs="Arial"/>
          <w:b/>
          <w:bCs/>
          <w:szCs w:val="24"/>
        </w:rPr>
        <w:t>d</w:t>
      </w:r>
      <w:r w:rsidRPr="00C90A58">
        <w:rPr>
          <w:rFonts w:ascii="Arial" w:hAnsi="Arial" w:cs="Arial"/>
          <w:b/>
          <w:bCs/>
          <w:szCs w:val="24"/>
        </w:rPr>
        <w:t>rug-</w:t>
      </w:r>
      <w:r w:rsidR="00D6081A" w:rsidRPr="00C90A58">
        <w:rPr>
          <w:rFonts w:ascii="Arial" w:hAnsi="Arial" w:cs="Arial"/>
          <w:b/>
          <w:bCs/>
          <w:szCs w:val="24"/>
        </w:rPr>
        <w:t>t</w:t>
      </w:r>
      <w:r w:rsidRPr="00C90A58">
        <w:rPr>
          <w:rFonts w:ascii="Arial" w:hAnsi="Arial" w:cs="Arial"/>
          <w:b/>
          <w:bCs/>
          <w:szCs w:val="24"/>
        </w:rPr>
        <w:t>arget prediction using four HF cohorts for 10 prognostic outcome markers.</w:t>
      </w:r>
      <w:r w:rsidR="00F25595" w:rsidRPr="00C90A58">
        <w:rPr>
          <w:rFonts w:ascii="Arial" w:hAnsi="Arial" w:cs="Arial"/>
          <w:b/>
          <w:bCs/>
          <w:szCs w:val="24"/>
        </w:rPr>
        <w:t xml:space="preserve"> </w:t>
      </w:r>
      <w:r w:rsidR="00F25595" w:rsidRPr="00C90A58">
        <w:rPr>
          <w:rFonts w:ascii="Arial" w:hAnsi="Arial" w:cs="Arial"/>
          <w:szCs w:val="24"/>
        </w:rPr>
        <w:t>This figure shows the AUCROC and PRAUC scores across 10 prognostic markers, highlighting the performance based on the integration of EHR-based emulation and drug-target prediction for heart failure prognostics.</w:t>
      </w:r>
    </w:p>
    <w:p w14:paraId="01724544" w14:textId="77777777" w:rsidR="00BF56F1" w:rsidRPr="00C90A58" w:rsidRDefault="00BF56F1" w:rsidP="00BF56F1">
      <w:pPr>
        <w:adjustRightInd w:val="0"/>
        <w:snapToGrid w:val="0"/>
        <w:spacing w:after="120" w:line="240" w:lineRule="auto"/>
        <w:jc w:val="both"/>
        <w:rPr>
          <w:rFonts w:ascii="Arial" w:hAnsi="Arial" w:cs="Arial"/>
          <w:szCs w:val="24"/>
        </w:rPr>
      </w:pPr>
    </w:p>
    <w:p w14:paraId="17D8042B" w14:textId="77777777" w:rsidR="00BF56F1" w:rsidRPr="00C90A58" w:rsidRDefault="00BF56F1" w:rsidP="00BF56F1">
      <w:pPr>
        <w:adjustRightInd w:val="0"/>
        <w:snapToGrid w:val="0"/>
        <w:spacing w:after="120" w:line="240" w:lineRule="auto"/>
        <w:jc w:val="both"/>
        <w:rPr>
          <w:rFonts w:ascii="Arial" w:hAnsi="Arial" w:cs="Arial"/>
          <w:szCs w:val="24"/>
        </w:rPr>
      </w:pPr>
      <w:r w:rsidRPr="00C90A58">
        <w:rPr>
          <w:rFonts w:ascii="Arial" w:hAnsi="Arial" w:cs="Arial"/>
          <w:szCs w:val="24"/>
        </w:rPr>
        <w:br w:type="page"/>
      </w:r>
    </w:p>
    <w:p w14:paraId="55249D85" w14:textId="77777777" w:rsidR="00BF56F1" w:rsidRPr="00C90A58" w:rsidRDefault="00BF56F1" w:rsidP="00BF56F1">
      <w:pPr>
        <w:adjustRightInd w:val="0"/>
        <w:snapToGrid w:val="0"/>
        <w:spacing w:after="120" w:line="240" w:lineRule="auto"/>
        <w:jc w:val="both"/>
        <w:rPr>
          <w:rFonts w:ascii="Arial" w:hAnsi="Arial" w:cs="Arial"/>
          <w:szCs w:val="24"/>
        </w:rPr>
      </w:pPr>
    </w:p>
    <w:p w14:paraId="78BBC99F" w14:textId="0677392D" w:rsidR="00BF56F1" w:rsidRPr="00C90A58" w:rsidRDefault="00A1446C" w:rsidP="00BF56F1">
      <w:pPr>
        <w:adjustRightInd w:val="0"/>
        <w:snapToGrid w:val="0"/>
        <w:spacing w:after="120" w:line="240" w:lineRule="auto"/>
        <w:jc w:val="center"/>
        <w:rPr>
          <w:rFonts w:ascii="Arial" w:hAnsi="Arial" w:cs="Arial"/>
          <w:szCs w:val="24"/>
        </w:rPr>
      </w:pPr>
      <w:r w:rsidRPr="00C90A58">
        <w:rPr>
          <w:rFonts w:ascii="Arial" w:hAnsi="Arial" w:cs="Arial"/>
          <w:noProof/>
          <w:szCs w:val="24"/>
          <w14:ligatures w14:val="standardContextual"/>
        </w:rPr>
        <w:drawing>
          <wp:inline distT="0" distB="0" distL="0" distR="0" wp14:anchorId="26D914FE" wp14:editId="49526E11">
            <wp:extent cx="5731510" cy="7475855"/>
            <wp:effectExtent l="0" t="0" r="2540" b="0"/>
            <wp:docPr id="829461930" name="Picture 3" descr="A group of graph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61930" name="Picture 3" descr="A group of graphs with text&#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7475855"/>
                    </a:xfrm>
                    <a:prstGeom prst="rect">
                      <a:avLst/>
                    </a:prstGeom>
                  </pic:spPr>
                </pic:pic>
              </a:graphicData>
            </a:graphic>
          </wp:inline>
        </w:drawing>
      </w:r>
    </w:p>
    <w:p w14:paraId="5732DA3D" w14:textId="77777777" w:rsidR="00BF56F1" w:rsidRPr="00C90A58" w:rsidRDefault="00BF56F1" w:rsidP="00BF56F1">
      <w:pPr>
        <w:adjustRightInd w:val="0"/>
        <w:snapToGrid w:val="0"/>
        <w:spacing w:after="120" w:line="240" w:lineRule="auto"/>
        <w:jc w:val="both"/>
        <w:rPr>
          <w:rFonts w:ascii="Arial" w:hAnsi="Arial" w:cs="Arial"/>
          <w:szCs w:val="24"/>
        </w:rPr>
      </w:pPr>
    </w:p>
    <w:p w14:paraId="54EB2B34" w14:textId="73E7B35B"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Supplementary Figure 1</w:t>
      </w:r>
      <w:r w:rsidR="00B65310" w:rsidRPr="00C90A58">
        <w:rPr>
          <w:rFonts w:ascii="Arial" w:hAnsi="Arial" w:cs="Arial"/>
          <w:b/>
          <w:bCs/>
          <w:szCs w:val="24"/>
        </w:rPr>
        <w:t>9</w:t>
      </w:r>
      <w:r w:rsidRPr="00C90A58">
        <w:rPr>
          <w:rFonts w:ascii="Arial" w:hAnsi="Arial" w:cs="Arial"/>
          <w:b/>
          <w:bCs/>
          <w:szCs w:val="24"/>
        </w:rPr>
        <w:t>. AUCROC and PRAUC of EHR-based emulation using 11 prognostic outcome measurements based on three HF cohorts, ALLL, HFpEF, and HFrEF.</w:t>
      </w:r>
      <w:r w:rsidR="00D971C0" w:rsidRPr="00C90A58">
        <w:rPr>
          <w:rFonts w:ascii="Arial" w:hAnsi="Arial" w:cs="Arial"/>
          <w:b/>
          <w:bCs/>
          <w:szCs w:val="24"/>
        </w:rPr>
        <w:t xml:space="preserve"> </w:t>
      </w:r>
      <w:r w:rsidR="00D971C0" w:rsidRPr="00C90A58">
        <w:rPr>
          <w:rFonts w:ascii="Arial" w:hAnsi="Arial" w:cs="Arial"/>
          <w:szCs w:val="24"/>
        </w:rPr>
        <w:t>This figure shows the AUCROC and PRAUC scores of EHR-based emulation across three HF cohorts, highlighting baseline performance in emulation.</w:t>
      </w:r>
    </w:p>
    <w:p w14:paraId="5CE549F2" w14:textId="77777777" w:rsidR="00BF56F1" w:rsidRPr="00C90A58" w:rsidRDefault="00BF56F1" w:rsidP="00BF56F1">
      <w:pPr>
        <w:adjustRightInd w:val="0"/>
        <w:snapToGrid w:val="0"/>
        <w:spacing w:after="120" w:line="240" w:lineRule="auto"/>
        <w:jc w:val="both"/>
        <w:rPr>
          <w:rFonts w:ascii="Arial" w:hAnsi="Arial" w:cs="Arial"/>
          <w:szCs w:val="24"/>
        </w:rPr>
      </w:pPr>
    </w:p>
    <w:p w14:paraId="6352C3DF" w14:textId="272F2D96" w:rsidR="00BF56F1" w:rsidRPr="00C90A58" w:rsidRDefault="00A1446C" w:rsidP="00BF56F1">
      <w:pPr>
        <w:adjustRightInd w:val="0"/>
        <w:snapToGrid w:val="0"/>
        <w:spacing w:after="120" w:line="240" w:lineRule="auto"/>
        <w:jc w:val="center"/>
        <w:rPr>
          <w:rFonts w:ascii="Arial" w:hAnsi="Arial" w:cs="Arial"/>
          <w:szCs w:val="24"/>
        </w:rPr>
      </w:pPr>
      <w:r w:rsidRPr="00C90A58">
        <w:rPr>
          <w:rFonts w:ascii="Arial" w:hAnsi="Arial" w:cs="Arial"/>
          <w:noProof/>
          <w:szCs w:val="24"/>
          <w14:ligatures w14:val="standardContextual"/>
        </w:rPr>
        <w:drawing>
          <wp:inline distT="0" distB="0" distL="0" distR="0" wp14:anchorId="57F48911" wp14:editId="4153DD02">
            <wp:extent cx="5731510" cy="7463155"/>
            <wp:effectExtent l="0" t="0" r="2540" b="4445"/>
            <wp:docPr id="2116235872" name="Picture 4"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35872" name="Picture 4" descr="A graph of a graph&#10;&#10;Description automatically generated with medium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7463155"/>
                    </a:xfrm>
                    <a:prstGeom prst="rect">
                      <a:avLst/>
                    </a:prstGeom>
                  </pic:spPr>
                </pic:pic>
              </a:graphicData>
            </a:graphic>
          </wp:inline>
        </w:drawing>
      </w:r>
    </w:p>
    <w:p w14:paraId="79311E9F" w14:textId="64344A0C"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 xml:space="preserve">Supplementary Figure </w:t>
      </w:r>
      <w:r w:rsidR="00B65310" w:rsidRPr="00C90A58">
        <w:rPr>
          <w:rFonts w:ascii="Arial" w:hAnsi="Arial" w:cs="Arial"/>
          <w:b/>
          <w:bCs/>
          <w:szCs w:val="24"/>
        </w:rPr>
        <w:t>20</w:t>
      </w:r>
      <w:r w:rsidRPr="00C90A58">
        <w:rPr>
          <w:rFonts w:ascii="Arial" w:hAnsi="Arial" w:cs="Arial"/>
          <w:b/>
          <w:bCs/>
          <w:szCs w:val="24"/>
        </w:rPr>
        <w:t xml:space="preserve">. AUCROC and PRAUC of emulation integrated with </w:t>
      </w:r>
      <w:r w:rsidR="00D6081A" w:rsidRPr="00C90A58">
        <w:rPr>
          <w:rFonts w:ascii="Arial" w:hAnsi="Arial" w:cs="Arial"/>
          <w:b/>
          <w:bCs/>
          <w:szCs w:val="24"/>
        </w:rPr>
        <w:t>d</w:t>
      </w:r>
      <w:r w:rsidRPr="00C90A58">
        <w:rPr>
          <w:rFonts w:ascii="Arial" w:hAnsi="Arial" w:cs="Arial"/>
          <w:b/>
          <w:bCs/>
          <w:szCs w:val="24"/>
        </w:rPr>
        <w:t>rug-</w:t>
      </w:r>
      <w:r w:rsidR="00D6081A" w:rsidRPr="00C90A58">
        <w:rPr>
          <w:rFonts w:ascii="Arial" w:hAnsi="Arial" w:cs="Arial"/>
          <w:b/>
          <w:bCs/>
          <w:szCs w:val="24"/>
        </w:rPr>
        <w:t>t</w:t>
      </w:r>
      <w:r w:rsidRPr="00C90A58">
        <w:rPr>
          <w:rFonts w:ascii="Arial" w:hAnsi="Arial" w:cs="Arial"/>
          <w:b/>
          <w:bCs/>
          <w:szCs w:val="24"/>
        </w:rPr>
        <w:t>arget prediction using 11 prognostic outcome measurements based on three HF cohorts, ALLL, HFpEF, and HFrEF.</w:t>
      </w:r>
      <w:r w:rsidR="00792CF1" w:rsidRPr="00C90A58">
        <w:rPr>
          <w:rFonts w:ascii="Arial" w:hAnsi="Arial" w:cs="Arial"/>
          <w:b/>
          <w:bCs/>
          <w:szCs w:val="24"/>
        </w:rPr>
        <w:t xml:space="preserve"> </w:t>
      </w:r>
      <w:r w:rsidR="00792CF1" w:rsidRPr="00C90A58">
        <w:rPr>
          <w:rFonts w:ascii="Arial" w:hAnsi="Arial" w:cs="Arial"/>
          <w:szCs w:val="24"/>
        </w:rPr>
        <w:t>This figure shows the AUCROC and PRAUC scores across three cohorts, highlighting the performance based on the integration of EHR-based emulation and drug-target prediction for heart failure prognostics.</w:t>
      </w:r>
    </w:p>
    <w:p w14:paraId="38C6AB11" w14:textId="1AFA7476" w:rsidR="00BF56F1" w:rsidRPr="00C90A58" w:rsidRDefault="00515FEB" w:rsidP="00BF56F1">
      <w:pPr>
        <w:adjustRightInd w:val="0"/>
        <w:snapToGrid w:val="0"/>
        <w:spacing w:after="120" w:line="240" w:lineRule="auto"/>
        <w:jc w:val="both"/>
        <w:rPr>
          <w:rFonts w:ascii="Arial" w:hAnsi="Arial" w:cs="Arial"/>
          <w:b/>
          <w:bCs/>
          <w:sz w:val="28"/>
          <w:szCs w:val="28"/>
        </w:rPr>
      </w:pPr>
      <w:r w:rsidRPr="00C90A58">
        <w:rPr>
          <w:rFonts w:ascii="Arial" w:hAnsi="Arial" w:cs="Arial"/>
          <w:b/>
          <w:bCs/>
          <w:noProof/>
          <w:sz w:val="28"/>
          <w:szCs w:val="28"/>
          <w14:ligatures w14:val="standardContextual"/>
        </w:rPr>
        <w:lastRenderedPageBreak/>
        <w:drawing>
          <wp:inline distT="0" distB="0" distL="0" distR="0" wp14:anchorId="1552A37E" wp14:editId="240E9540">
            <wp:extent cx="5731510" cy="5826125"/>
            <wp:effectExtent l="0" t="0" r="2540" b="3175"/>
            <wp:docPr id="736548207"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548207" name="Picture 1" descr="A screenshot of a graph&#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5826125"/>
                    </a:xfrm>
                    <a:prstGeom prst="rect">
                      <a:avLst/>
                    </a:prstGeom>
                  </pic:spPr>
                </pic:pic>
              </a:graphicData>
            </a:graphic>
          </wp:inline>
        </w:drawing>
      </w:r>
    </w:p>
    <w:p w14:paraId="389D8E4F" w14:textId="1551C22C" w:rsidR="00BF56F1" w:rsidRPr="00C90A58" w:rsidRDefault="00BF56F1" w:rsidP="00BF56F1">
      <w:pPr>
        <w:adjustRightInd w:val="0"/>
        <w:snapToGrid w:val="0"/>
        <w:spacing w:after="120" w:line="240" w:lineRule="auto"/>
        <w:jc w:val="both"/>
        <w:rPr>
          <w:rFonts w:ascii="Arial" w:hAnsi="Arial" w:cs="Arial"/>
          <w:b/>
          <w:bCs/>
          <w:sz w:val="28"/>
          <w:szCs w:val="28"/>
        </w:rPr>
      </w:pPr>
      <w:r w:rsidRPr="00C90A58">
        <w:rPr>
          <w:rFonts w:ascii="Arial" w:hAnsi="Arial" w:cs="Arial"/>
          <w:b/>
          <w:bCs/>
          <w:szCs w:val="24"/>
        </w:rPr>
        <w:t xml:space="preserve">Supplementary Figure </w:t>
      </w:r>
      <w:r w:rsidR="00B65310" w:rsidRPr="00C90A58">
        <w:rPr>
          <w:rFonts w:ascii="Arial" w:hAnsi="Arial" w:cs="Arial"/>
          <w:b/>
          <w:bCs/>
          <w:szCs w:val="24"/>
        </w:rPr>
        <w:t>21</w:t>
      </w:r>
      <w:r w:rsidRPr="00C90A58">
        <w:rPr>
          <w:rFonts w:ascii="Arial" w:hAnsi="Arial" w:cs="Arial"/>
          <w:b/>
          <w:bCs/>
          <w:szCs w:val="24"/>
        </w:rPr>
        <w:t xml:space="preserve">. Direct comparison of PRAUC between the EHR-based emulation and the emulation integrated with </w:t>
      </w:r>
      <w:r w:rsidR="00D6081A" w:rsidRPr="00C90A58">
        <w:rPr>
          <w:rFonts w:ascii="Arial" w:hAnsi="Arial" w:cs="Arial"/>
          <w:b/>
          <w:bCs/>
          <w:szCs w:val="24"/>
        </w:rPr>
        <w:t>d</w:t>
      </w:r>
      <w:r w:rsidRPr="00C90A58">
        <w:rPr>
          <w:rFonts w:ascii="Arial" w:hAnsi="Arial" w:cs="Arial"/>
          <w:b/>
          <w:bCs/>
          <w:szCs w:val="24"/>
        </w:rPr>
        <w:t>rug-</w:t>
      </w:r>
      <w:r w:rsidR="00D6081A" w:rsidRPr="00C90A58">
        <w:rPr>
          <w:rFonts w:ascii="Arial" w:hAnsi="Arial" w:cs="Arial"/>
          <w:b/>
          <w:bCs/>
          <w:szCs w:val="24"/>
        </w:rPr>
        <w:t>t</w:t>
      </w:r>
      <w:r w:rsidRPr="00C90A58">
        <w:rPr>
          <w:rFonts w:ascii="Arial" w:hAnsi="Arial" w:cs="Arial"/>
          <w:b/>
          <w:bCs/>
          <w:szCs w:val="24"/>
        </w:rPr>
        <w:t xml:space="preserve">arget </w:t>
      </w:r>
      <w:r w:rsidR="00D6081A" w:rsidRPr="00C90A58">
        <w:rPr>
          <w:rFonts w:ascii="Arial" w:hAnsi="Arial" w:cs="Arial"/>
          <w:b/>
          <w:bCs/>
          <w:szCs w:val="24"/>
        </w:rPr>
        <w:t>p</w:t>
      </w:r>
      <w:r w:rsidRPr="00C90A58">
        <w:rPr>
          <w:rFonts w:ascii="Arial" w:hAnsi="Arial" w:cs="Arial"/>
          <w:b/>
          <w:bCs/>
          <w:szCs w:val="24"/>
        </w:rPr>
        <w:t xml:space="preserve">rediction. </w:t>
      </w:r>
      <w:r w:rsidRPr="00C90A58">
        <w:rPr>
          <w:rFonts w:ascii="Arial" w:hAnsi="Arial" w:cs="Arial"/>
          <w:szCs w:val="24"/>
        </w:rPr>
        <w:t>(</w:t>
      </w:r>
      <w:r w:rsidR="00750B0F" w:rsidRPr="00C90A58">
        <w:rPr>
          <w:rFonts w:ascii="Arial" w:hAnsi="Arial" w:cs="Arial"/>
          <w:szCs w:val="24"/>
        </w:rPr>
        <w:t>a</w:t>
      </w:r>
      <w:r w:rsidRPr="00C90A58">
        <w:rPr>
          <w:rFonts w:ascii="Arial" w:hAnsi="Arial" w:cs="Arial"/>
          <w:szCs w:val="24"/>
        </w:rPr>
        <w:t>) presents the comparison for each prognostic outcome measure, focusing on the best-performing HF cohort, where the EHR-based emulation is highlighted in red, and the emulation integrated with Drug-Target Prediction is highlighted in blue. (</w:t>
      </w:r>
      <w:r w:rsidR="00750B0F" w:rsidRPr="00C90A58">
        <w:rPr>
          <w:rFonts w:ascii="Arial" w:hAnsi="Arial" w:cs="Arial"/>
          <w:szCs w:val="24"/>
        </w:rPr>
        <w:t>b</w:t>
      </w:r>
      <w:r w:rsidRPr="00C90A58">
        <w:rPr>
          <w:rFonts w:ascii="Arial" w:hAnsi="Arial" w:cs="Arial"/>
          <w:szCs w:val="24"/>
        </w:rPr>
        <w:t>) illustrates the comparison based on both outcome measures and HF cohorts, respectively.</w:t>
      </w:r>
      <w:r w:rsidRPr="00C90A58">
        <w:rPr>
          <w:rFonts w:ascii="Arial" w:hAnsi="Arial" w:cs="Arial"/>
          <w:b/>
          <w:bCs/>
          <w:sz w:val="28"/>
          <w:szCs w:val="28"/>
        </w:rPr>
        <w:br w:type="page"/>
      </w:r>
    </w:p>
    <w:p w14:paraId="0F692C18" w14:textId="5A0CB11F" w:rsidR="00BF56F1" w:rsidRPr="00C90A58" w:rsidRDefault="00515FEB" w:rsidP="00BF56F1">
      <w:pPr>
        <w:adjustRightInd w:val="0"/>
        <w:snapToGrid w:val="0"/>
        <w:spacing w:after="120" w:line="240" w:lineRule="auto"/>
        <w:jc w:val="both"/>
        <w:rPr>
          <w:rFonts w:ascii="Arial" w:hAnsi="Arial" w:cs="Arial"/>
          <w:b/>
          <w:bCs/>
          <w:szCs w:val="24"/>
        </w:rPr>
      </w:pPr>
      <w:r w:rsidRPr="00C90A58">
        <w:rPr>
          <w:rFonts w:ascii="Arial" w:hAnsi="Arial" w:cs="Arial"/>
          <w:b/>
          <w:bCs/>
          <w:noProof/>
          <w:szCs w:val="24"/>
          <w14:ligatures w14:val="standardContextual"/>
        </w:rPr>
        <w:lastRenderedPageBreak/>
        <w:drawing>
          <wp:inline distT="0" distB="0" distL="0" distR="0" wp14:anchorId="33F3E295" wp14:editId="08DD122A">
            <wp:extent cx="5731510" cy="4737100"/>
            <wp:effectExtent l="0" t="0" r="2540" b="6350"/>
            <wp:docPr id="1974476967" name="Picture 2" descr="A diagram of different types of molecu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476967" name="Picture 2" descr="A diagram of different types of molecules&#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4737100"/>
                    </a:xfrm>
                    <a:prstGeom prst="rect">
                      <a:avLst/>
                    </a:prstGeom>
                  </pic:spPr>
                </pic:pic>
              </a:graphicData>
            </a:graphic>
          </wp:inline>
        </w:drawing>
      </w:r>
    </w:p>
    <w:p w14:paraId="50CD3B75" w14:textId="6F883A38"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 xml:space="preserve">Supplementary Figure </w:t>
      </w:r>
      <w:r w:rsidR="00B65310" w:rsidRPr="00C90A58">
        <w:rPr>
          <w:rFonts w:ascii="Arial" w:hAnsi="Arial" w:cs="Arial"/>
          <w:b/>
          <w:bCs/>
          <w:szCs w:val="24"/>
        </w:rPr>
        <w:t>22</w:t>
      </w:r>
      <w:r w:rsidRPr="00C90A58">
        <w:rPr>
          <w:rFonts w:ascii="Arial" w:hAnsi="Arial" w:cs="Arial"/>
          <w:b/>
          <w:bCs/>
          <w:szCs w:val="24"/>
        </w:rPr>
        <w:t xml:space="preserve">. </w:t>
      </w:r>
      <w:r w:rsidR="009A54A5" w:rsidRPr="00C90A58">
        <w:rPr>
          <w:rFonts w:ascii="Arial" w:hAnsi="Arial" w:cs="Arial"/>
          <w:b/>
          <w:bCs/>
          <w:szCs w:val="24"/>
        </w:rPr>
        <w:t xml:space="preserve">Results (PRAUC) of incorporating interactions between HF drugs and gender in the proposed method (ET integrated with Drug-Target Prediction) for the top four prognostic markers that yielded the highest number of improved predictions. </w:t>
      </w:r>
      <w:r w:rsidR="009A54A5" w:rsidRPr="00C90A58">
        <w:rPr>
          <w:rFonts w:ascii="Arial" w:eastAsia="SimSun" w:hAnsi="Arial" w:cs="Arial"/>
          <w:color w:val="222222"/>
          <w:sz w:val="18"/>
          <w:szCs w:val="18"/>
          <w:shd w:val="clear" w:color="auto" w:fill="FFFFFF"/>
        </w:rPr>
        <w:t xml:space="preserve">The top four prognostic markers are: </w:t>
      </w:r>
      <w:r w:rsidR="00515FEB" w:rsidRPr="00C90A58">
        <w:rPr>
          <w:rFonts w:ascii="Arial" w:eastAsia="SimSun" w:hAnsi="Arial" w:cs="Arial"/>
          <w:color w:val="222222"/>
          <w:sz w:val="18"/>
          <w:szCs w:val="18"/>
          <w:shd w:val="clear" w:color="auto" w:fill="FFFFFF"/>
        </w:rPr>
        <w:t>1</w:t>
      </w:r>
      <w:r w:rsidR="009A54A5" w:rsidRPr="00C90A58">
        <w:rPr>
          <w:rFonts w:ascii="Arial" w:eastAsia="SimSun" w:hAnsi="Arial" w:cs="Arial"/>
          <w:color w:val="222222"/>
          <w:sz w:val="18"/>
          <w:szCs w:val="18"/>
          <w:shd w:val="clear" w:color="auto" w:fill="FFFFFF"/>
        </w:rPr>
        <w:t xml:space="preserve">) CRP, </w:t>
      </w:r>
      <w:r w:rsidR="00515FEB" w:rsidRPr="00C90A58">
        <w:rPr>
          <w:rFonts w:ascii="Arial" w:eastAsia="SimSun" w:hAnsi="Arial" w:cs="Arial"/>
          <w:color w:val="222222"/>
          <w:sz w:val="18"/>
          <w:szCs w:val="18"/>
          <w:shd w:val="clear" w:color="auto" w:fill="FFFFFF"/>
        </w:rPr>
        <w:t>2</w:t>
      </w:r>
      <w:r w:rsidR="009A54A5" w:rsidRPr="00C90A58">
        <w:rPr>
          <w:rFonts w:ascii="Arial" w:eastAsia="SimSun" w:hAnsi="Arial" w:cs="Arial"/>
          <w:color w:val="222222"/>
          <w:sz w:val="18"/>
          <w:szCs w:val="18"/>
          <w:shd w:val="clear" w:color="auto" w:fill="FFFFFF"/>
        </w:rPr>
        <w:t xml:space="preserve">) Creatinine, </w:t>
      </w:r>
      <w:r w:rsidR="00515FEB" w:rsidRPr="00C90A58">
        <w:rPr>
          <w:rFonts w:ascii="Arial" w:eastAsia="SimSun" w:hAnsi="Arial" w:cs="Arial"/>
          <w:color w:val="222222"/>
          <w:sz w:val="18"/>
          <w:szCs w:val="18"/>
          <w:shd w:val="clear" w:color="auto" w:fill="FFFFFF"/>
        </w:rPr>
        <w:t>3</w:t>
      </w:r>
      <w:r w:rsidR="009A54A5" w:rsidRPr="00C90A58">
        <w:rPr>
          <w:rFonts w:ascii="Arial" w:eastAsia="SimSun" w:hAnsi="Arial" w:cs="Arial"/>
          <w:color w:val="222222"/>
          <w:sz w:val="18"/>
          <w:szCs w:val="18"/>
          <w:shd w:val="clear" w:color="auto" w:fill="FFFFFF"/>
        </w:rPr>
        <w:t xml:space="preserve">) TnI, and </w:t>
      </w:r>
      <w:r w:rsidR="00515FEB" w:rsidRPr="00C90A58">
        <w:rPr>
          <w:rFonts w:ascii="Arial" w:eastAsia="SimSun" w:hAnsi="Arial" w:cs="Arial"/>
          <w:color w:val="222222"/>
          <w:sz w:val="18"/>
          <w:szCs w:val="18"/>
          <w:shd w:val="clear" w:color="auto" w:fill="FFFFFF"/>
        </w:rPr>
        <w:t>4</w:t>
      </w:r>
      <w:r w:rsidR="009A54A5" w:rsidRPr="00C90A58">
        <w:rPr>
          <w:rFonts w:ascii="Arial" w:eastAsia="SimSun" w:hAnsi="Arial" w:cs="Arial"/>
          <w:color w:val="222222"/>
          <w:sz w:val="18"/>
          <w:szCs w:val="18"/>
          <w:shd w:val="clear" w:color="auto" w:fill="FFFFFF"/>
        </w:rPr>
        <w:t>) BUN. Red nodes indicate an improvement in PRAUC, while blue nodes represent a decrease in PRAUC performance. The size of each node corresponds to the PRAUC score.</w:t>
      </w:r>
    </w:p>
    <w:p w14:paraId="6C6ECDD2" w14:textId="60DB48CC" w:rsidR="00A1446C" w:rsidRPr="00C90A58" w:rsidRDefault="00A1446C">
      <w:pPr>
        <w:spacing w:line="278" w:lineRule="auto"/>
        <w:rPr>
          <w:rFonts w:ascii="Arial" w:hAnsi="Arial" w:cs="Arial"/>
          <w:b/>
          <w:bCs/>
          <w:sz w:val="28"/>
          <w:szCs w:val="28"/>
        </w:rPr>
      </w:pPr>
      <w:r w:rsidRPr="00C90A58">
        <w:rPr>
          <w:rFonts w:ascii="Arial" w:hAnsi="Arial" w:cs="Arial"/>
          <w:b/>
          <w:bCs/>
          <w:sz w:val="28"/>
          <w:szCs w:val="28"/>
        </w:rPr>
        <w:br w:type="page"/>
      </w:r>
    </w:p>
    <w:p w14:paraId="71DAD4B7" w14:textId="77777777" w:rsidR="00BF56F1" w:rsidRPr="00C90A58" w:rsidRDefault="00BF56F1" w:rsidP="00BF56F1">
      <w:pPr>
        <w:adjustRightInd w:val="0"/>
        <w:snapToGrid w:val="0"/>
        <w:spacing w:after="120" w:line="240" w:lineRule="auto"/>
        <w:jc w:val="both"/>
        <w:rPr>
          <w:rFonts w:ascii="Arial" w:hAnsi="Arial" w:cs="Arial"/>
          <w:b/>
          <w:bCs/>
          <w:sz w:val="28"/>
          <w:szCs w:val="28"/>
        </w:rPr>
      </w:pPr>
    </w:p>
    <w:p w14:paraId="731F722E" w14:textId="01D88BC5" w:rsidR="00BF56F1" w:rsidRPr="00C90A58" w:rsidRDefault="00EA721B" w:rsidP="00BF56F1">
      <w:pPr>
        <w:adjustRightInd w:val="0"/>
        <w:snapToGrid w:val="0"/>
        <w:spacing w:after="120" w:line="240" w:lineRule="auto"/>
        <w:jc w:val="both"/>
        <w:rPr>
          <w:rFonts w:ascii="Arial" w:hAnsi="Arial" w:cs="Arial"/>
          <w:b/>
          <w:bCs/>
          <w:sz w:val="28"/>
          <w:szCs w:val="28"/>
        </w:rPr>
      </w:pPr>
      <w:r w:rsidRPr="00C90A58">
        <w:rPr>
          <w:rFonts w:ascii="Arial" w:hAnsi="Arial" w:cs="Arial"/>
          <w:b/>
          <w:bCs/>
          <w:noProof/>
          <w:sz w:val="28"/>
          <w:szCs w:val="28"/>
          <w14:ligatures w14:val="standardContextual"/>
        </w:rPr>
        <w:drawing>
          <wp:inline distT="0" distB="0" distL="0" distR="0" wp14:anchorId="6B76ADA0" wp14:editId="6588FFB5">
            <wp:extent cx="5731510" cy="1887855"/>
            <wp:effectExtent l="0" t="0" r="2540" b="0"/>
            <wp:docPr id="63958397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83970" name="Picture 1" descr="A screenshot of a computer&#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1887855"/>
                    </a:xfrm>
                    <a:prstGeom prst="rect">
                      <a:avLst/>
                    </a:prstGeom>
                  </pic:spPr>
                </pic:pic>
              </a:graphicData>
            </a:graphic>
          </wp:inline>
        </w:drawing>
      </w:r>
    </w:p>
    <w:p w14:paraId="186C38BD" w14:textId="58814F40"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Supplementary Figure 2</w:t>
      </w:r>
      <w:r w:rsidR="00B65310" w:rsidRPr="00C90A58">
        <w:rPr>
          <w:rFonts w:ascii="Arial" w:hAnsi="Arial" w:cs="Arial"/>
          <w:b/>
          <w:bCs/>
          <w:szCs w:val="24"/>
        </w:rPr>
        <w:t>3</w:t>
      </w:r>
      <w:r w:rsidRPr="00C90A58">
        <w:rPr>
          <w:rFonts w:ascii="Arial" w:hAnsi="Arial" w:cs="Arial"/>
          <w:b/>
          <w:bCs/>
          <w:szCs w:val="24"/>
        </w:rPr>
        <w:t>. Improved prediction for other 7 prognostic markers</w:t>
      </w:r>
      <w:r w:rsidR="00137079" w:rsidRPr="00C90A58">
        <w:rPr>
          <w:rFonts w:ascii="Arial" w:hAnsi="Arial" w:cs="Arial"/>
          <w:b/>
          <w:bCs/>
          <w:szCs w:val="24"/>
        </w:rPr>
        <w:t xml:space="preserve">. </w:t>
      </w:r>
      <w:r w:rsidR="00137079" w:rsidRPr="00C90A58">
        <w:rPr>
          <w:rFonts w:ascii="Arial" w:hAnsi="Arial" w:cs="Arial"/>
          <w:szCs w:val="24"/>
        </w:rPr>
        <w:t>This figure presents the AUCROC and PRAUC scores, providing detailed predictions for each drug using a method that integrates interactions between HF drugs and gender within the emulation, combined with Drug-Target Prediction across four cohorts.</w:t>
      </w:r>
    </w:p>
    <w:p w14:paraId="0AC95F0A" w14:textId="6FE50B2F" w:rsidR="00A1446C" w:rsidRPr="00C90A58" w:rsidRDefault="00A1446C">
      <w:pPr>
        <w:spacing w:line="278" w:lineRule="auto"/>
        <w:rPr>
          <w:rFonts w:ascii="Arial" w:hAnsi="Arial" w:cs="Arial"/>
          <w:b/>
          <w:bCs/>
          <w:szCs w:val="24"/>
        </w:rPr>
      </w:pPr>
      <w:r w:rsidRPr="00C90A58">
        <w:rPr>
          <w:rFonts w:ascii="Arial" w:hAnsi="Arial" w:cs="Arial"/>
          <w:b/>
          <w:bCs/>
          <w:szCs w:val="24"/>
        </w:rPr>
        <w:br w:type="page"/>
      </w:r>
    </w:p>
    <w:p w14:paraId="40EAF17A" w14:textId="4DE41FCF" w:rsidR="00BF56F1" w:rsidRPr="00C90A58" w:rsidRDefault="00A1446C" w:rsidP="00BF56F1">
      <w:pPr>
        <w:adjustRightInd w:val="0"/>
        <w:snapToGrid w:val="0"/>
        <w:spacing w:after="120" w:line="240" w:lineRule="auto"/>
        <w:jc w:val="both"/>
        <w:rPr>
          <w:rFonts w:ascii="Arial" w:hAnsi="Arial" w:cs="Arial"/>
          <w:b/>
          <w:bCs/>
          <w:szCs w:val="24"/>
        </w:rPr>
      </w:pPr>
      <w:r w:rsidRPr="00C90A58">
        <w:rPr>
          <w:rFonts w:ascii="Arial" w:hAnsi="Arial" w:cs="Arial"/>
          <w:b/>
          <w:bCs/>
          <w:noProof/>
          <w:szCs w:val="24"/>
          <w14:ligatures w14:val="standardContextual"/>
        </w:rPr>
        <w:lastRenderedPageBreak/>
        <w:drawing>
          <wp:inline distT="0" distB="0" distL="0" distR="0" wp14:anchorId="43A533DF" wp14:editId="6311EA3C">
            <wp:extent cx="5731510" cy="4544060"/>
            <wp:effectExtent l="0" t="0" r="2540" b="8890"/>
            <wp:docPr id="2117682501" name="Picture 8" descr="A yellow and purple squares with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82501" name="Picture 8" descr="A yellow and purple squares with different color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4544060"/>
                    </a:xfrm>
                    <a:prstGeom prst="rect">
                      <a:avLst/>
                    </a:prstGeom>
                  </pic:spPr>
                </pic:pic>
              </a:graphicData>
            </a:graphic>
          </wp:inline>
        </w:drawing>
      </w:r>
    </w:p>
    <w:p w14:paraId="61088284" w14:textId="49F8DF6D" w:rsidR="00A1446C" w:rsidRPr="00C90A58" w:rsidRDefault="0012691C" w:rsidP="0012691C">
      <w:pPr>
        <w:adjustRightInd w:val="0"/>
        <w:snapToGrid w:val="0"/>
        <w:spacing w:after="120" w:line="240" w:lineRule="auto"/>
        <w:jc w:val="both"/>
        <w:rPr>
          <w:rFonts w:ascii="Arial" w:hAnsi="Arial" w:cs="Arial"/>
          <w:b/>
          <w:bCs/>
          <w:szCs w:val="24"/>
        </w:rPr>
      </w:pPr>
      <w:r w:rsidRPr="00C90A58">
        <w:rPr>
          <w:rFonts w:ascii="Arial" w:hAnsi="Arial" w:cs="Arial"/>
          <w:b/>
          <w:bCs/>
          <w:szCs w:val="24"/>
        </w:rPr>
        <w:t xml:space="preserve">Supplementary Figure 24. Agreement Analysis of Prediction Results Between PP and ITT. </w:t>
      </w:r>
      <w:r w:rsidRPr="00C90A58">
        <w:rPr>
          <w:rFonts w:ascii="Arial" w:hAnsi="Arial" w:cs="Arial"/>
          <w:szCs w:val="24"/>
        </w:rPr>
        <w:t xml:space="preserve">This figure presents an agreement analysis of efficacy </w:t>
      </w:r>
      <w:r w:rsidR="004F2E0A" w:rsidRPr="00C90A58">
        <w:rPr>
          <w:rFonts w:ascii="Arial" w:hAnsi="Arial" w:cs="Arial"/>
          <w:szCs w:val="24"/>
        </w:rPr>
        <w:t xml:space="preserve">direction </w:t>
      </w:r>
      <w:r w:rsidRPr="00C90A58">
        <w:rPr>
          <w:rFonts w:ascii="Arial" w:hAnsi="Arial" w:cs="Arial"/>
          <w:szCs w:val="24"/>
        </w:rPr>
        <w:t xml:space="preserve">predictions between PP and ITT using Kendall's Tau. Two prediction approaches—EHR-based emulation and emulation integrated with Drug-Target Prediction—were compared. </w:t>
      </w:r>
      <w:bookmarkStart w:id="3" w:name="_Hlk185940921"/>
      <w:r w:rsidRPr="00C90A58">
        <w:rPr>
          <w:rFonts w:ascii="Arial" w:hAnsi="Arial" w:cs="Arial"/>
          <w:szCs w:val="24"/>
        </w:rPr>
        <w:t>The results show a moderate level of consistency in predictions between PP and ITT using EHR-based emulation, and a significant level of agreement when incorporating Drug-Target Prediction into the emulation</w:t>
      </w:r>
      <w:bookmarkEnd w:id="3"/>
      <w:r w:rsidRPr="00C90A58">
        <w:rPr>
          <w:rFonts w:ascii="Arial" w:hAnsi="Arial" w:cs="Arial"/>
          <w:szCs w:val="24"/>
        </w:rPr>
        <w:t>.</w:t>
      </w:r>
    </w:p>
    <w:p w14:paraId="6A4FB4D5" w14:textId="727D5B01" w:rsidR="00BC701D" w:rsidRPr="00C90A58" w:rsidRDefault="00BC701D">
      <w:pPr>
        <w:spacing w:line="278" w:lineRule="auto"/>
        <w:rPr>
          <w:rFonts w:ascii="Arial" w:hAnsi="Arial" w:cs="Arial"/>
          <w:b/>
          <w:bCs/>
          <w:szCs w:val="24"/>
        </w:rPr>
      </w:pPr>
      <w:r w:rsidRPr="00C90A58">
        <w:rPr>
          <w:rFonts w:ascii="Arial" w:hAnsi="Arial" w:cs="Arial"/>
          <w:b/>
          <w:bCs/>
          <w:szCs w:val="24"/>
        </w:rPr>
        <w:br w:type="page"/>
      </w:r>
    </w:p>
    <w:p w14:paraId="4E191A5E" w14:textId="32828269" w:rsidR="00BF56F1" w:rsidRPr="00C90A58" w:rsidRDefault="00BC701D" w:rsidP="00BF56F1">
      <w:pPr>
        <w:adjustRightInd w:val="0"/>
        <w:snapToGrid w:val="0"/>
        <w:spacing w:after="120" w:line="240" w:lineRule="auto"/>
        <w:jc w:val="both"/>
        <w:rPr>
          <w:rFonts w:ascii="Arial" w:hAnsi="Arial" w:cs="Arial"/>
          <w:b/>
          <w:bCs/>
          <w:szCs w:val="24"/>
        </w:rPr>
      </w:pPr>
      <w:r w:rsidRPr="00C90A58">
        <w:rPr>
          <w:rFonts w:ascii="Arial" w:hAnsi="Arial" w:cs="Arial"/>
          <w:b/>
          <w:bCs/>
          <w:noProof/>
          <w:szCs w:val="24"/>
          <w14:ligatures w14:val="standardContextual"/>
        </w:rPr>
        <w:lastRenderedPageBreak/>
        <w:drawing>
          <wp:inline distT="0" distB="0" distL="0" distR="0" wp14:anchorId="53D1D5D4" wp14:editId="2E497851">
            <wp:extent cx="5731510" cy="5048250"/>
            <wp:effectExtent l="0" t="0" r="2540" b="0"/>
            <wp:docPr id="1540178821"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78821" name="Picture 1" descr="A screenshot of a graph&#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1510" cy="5048250"/>
                    </a:xfrm>
                    <a:prstGeom prst="rect">
                      <a:avLst/>
                    </a:prstGeom>
                  </pic:spPr>
                </pic:pic>
              </a:graphicData>
            </a:graphic>
          </wp:inline>
        </w:drawing>
      </w:r>
    </w:p>
    <w:p w14:paraId="0ED9440C" w14:textId="1095BD89" w:rsidR="00BF56F1" w:rsidRPr="00C90A58" w:rsidRDefault="00BC701D"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t>Supplementary Figure 2</w:t>
      </w:r>
      <w:r w:rsidRPr="00C90A58">
        <w:rPr>
          <w:rFonts w:ascii="Arial" w:hAnsi="Arial" w:cs="Arial" w:hint="eastAsia"/>
          <w:b/>
          <w:bCs/>
          <w:szCs w:val="24"/>
        </w:rPr>
        <w:t>5</w:t>
      </w:r>
      <w:r w:rsidRPr="00C90A58">
        <w:rPr>
          <w:rFonts w:ascii="Arial" w:hAnsi="Arial" w:cs="Arial"/>
          <w:b/>
          <w:bCs/>
          <w:szCs w:val="24"/>
        </w:rPr>
        <w:t>. Comparison of AUC-ROC and PR-AUC between the proposed method that incorporates logistic regression coefficients based on statistical significance and the method that ignores p-values (referred to as "Ignore P").</w:t>
      </w:r>
      <w:r w:rsidRPr="00C90A58">
        <w:br/>
        <w:t>(a) shows the comparison across outcome measurements (i.e., 11 prognostic markers).</w:t>
      </w:r>
      <w:r w:rsidRPr="00C90A58">
        <w:br/>
        <w:t>(b) presents the comparison across different heart failure (HF) cohorts.</w:t>
      </w:r>
    </w:p>
    <w:p w14:paraId="40142CB8" w14:textId="77777777" w:rsidR="00BF56F1" w:rsidRPr="00C90A58" w:rsidRDefault="00BF56F1" w:rsidP="00BF56F1">
      <w:pPr>
        <w:rPr>
          <w:rFonts w:ascii="Arial" w:hAnsi="Arial" w:cs="Arial"/>
          <w:b/>
          <w:bCs/>
          <w:szCs w:val="24"/>
        </w:rPr>
      </w:pPr>
      <w:r w:rsidRPr="00C90A58">
        <w:rPr>
          <w:rFonts w:ascii="Arial" w:hAnsi="Arial" w:cs="Arial"/>
          <w:b/>
          <w:bCs/>
          <w:szCs w:val="24"/>
        </w:rPr>
        <w:br w:type="page"/>
      </w:r>
    </w:p>
    <w:p w14:paraId="610456B3" w14:textId="77777777" w:rsidR="00BF56F1" w:rsidRPr="00C90A58" w:rsidRDefault="00BF56F1" w:rsidP="00BF56F1">
      <w:pPr>
        <w:adjustRightInd w:val="0"/>
        <w:snapToGrid w:val="0"/>
        <w:spacing w:after="120" w:line="240" w:lineRule="auto"/>
        <w:jc w:val="both"/>
        <w:rPr>
          <w:rFonts w:ascii="Arial" w:hAnsi="Arial" w:cs="Arial"/>
          <w:b/>
          <w:bCs/>
          <w:szCs w:val="24"/>
        </w:rPr>
        <w:sectPr w:rsidR="00BF56F1" w:rsidRPr="00C90A58" w:rsidSect="00BF56F1">
          <w:headerReference w:type="even" r:id="rId33"/>
          <w:headerReference w:type="default" r:id="rId34"/>
          <w:footerReference w:type="even" r:id="rId35"/>
          <w:footerReference w:type="default" r:id="rId36"/>
          <w:headerReference w:type="first" r:id="rId37"/>
          <w:footerReference w:type="first" r:id="rId38"/>
          <w:type w:val="continuous"/>
          <w:pgSz w:w="11906" w:h="16838"/>
          <w:pgMar w:top="1440" w:right="1440" w:bottom="1440" w:left="1440" w:header="851" w:footer="992" w:gutter="0"/>
          <w:cols w:space="425"/>
          <w:docGrid w:linePitch="312"/>
        </w:sectPr>
      </w:pPr>
    </w:p>
    <w:p w14:paraId="6721AB84" w14:textId="16806FDC"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lastRenderedPageBreak/>
        <w:t xml:space="preserve">Supplementary Table </w:t>
      </w:r>
      <w:r w:rsidR="003C646B" w:rsidRPr="00C90A58">
        <w:rPr>
          <w:rFonts w:ascii="Arial" w:hAnsi="Arial" w:cs="Arial"/>
          <w:b/>
          <w:bCs/>
          <w:szCs w:val="24"/>
        </w:rPr>
        <w:t>2</w:t>
      </w:r>
      <w:r w:rsidRPr="00C90A58">
        <w:rPr>
          <w:rFonts w:ascii="Arial" w:hAnsi="Arial" w:cs="Arial"/>
          <w:b/>
          <w:bCs/>
          <w:szCs w:val="24"/>
        </w:rPr>
        <w:t>. Drug information</w:t>
      </w:r>
    </w:p>
    <w:tbl>
      <w:tblPr>
        <w:tblStyle w:val="TableGrid"/>
        <w:tblW w:w="108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890"/>
        <w:gridCol w:w="1440"/>
        <w:gridCol w:w="1895"/>
        <w:gridCol w:w="5575"/>
      </w:tblGrid>
      <w:tr w:rsidR="00BF56F1" w:rsidRPr="00C90A58" w14:paraId="32097E96" w14:textId="77777777" w:rsidTr="00E37320">
        <w:trPr>
          <w:trHeight w:val="20"/>
        </w:trPr>
        <w:tc>
          <w:tcPr>
            <w:tcW w:w="1890" w:type="dxa"/>
            <w:tcBorders>
              <w:top w:val="single" w:sz="4" w:space="0" w:color="auto"/>
              <w:bottom w:val="single" w:sz="4" w:space="0" w:color="auto"/>
            </w:tcBorders>
            <w:vAlign w:val="center"/>
          </w:tcPr>
          <w:p w14:paraId="11BDCE6F" w14:textId="77777777" w:rsidR="00BF56F1" w:rsidRPr="00C90A58" w:rsidRDefault="00BF56F1" w:rsidP="00E37320">
            <w:pPr>
              <w:adjustRightInd w:val="0"/>
              <w:snapToGrid w:val="0"/>
              <w:spacing w:after="120"/>
              <w:jc w:val="both"/>
              <w:rPr>
                <w:rFonts w:ascii="Arial" w:eastAsia="Times New Roman" w:hAnsi="Arial" w:cs="Arial"/>
                <w:b/>
                <w:bCs/>
                <w:color w:val="000000"/>
                <w:sz w:val="20"/>
                <w:szCs w:val="20"/>
              </w:rPr>
            </w:pPr>
            <w:r w:rsidRPr="00C90A58">
              <w:rPr>
                <w:rFonts w:ascii="Arial" w:hAnsi="Arial" w:cs="Arial"/>
                <w:b/>
                <w:bCs/>
                <w:color w:val="000000"/>
                <w:sz w:val="20"/>
                <w:szCs w:val="20"/>
              </w:rPr>
              <w:t>Drug Name</w:t>
            </w:r>
          </w:p>
        </w:tc>
        <w:tc>
          <w:tcPr>
            <w:tcW w:w="1440" w:type="dxa"/>
            <w:tcBorders>
              <w:top w:val="single" w:sz="4" w:space="0" w:color="auto"/>
              <w:bottom w:val="single" w:sz="4" w:space="0" w:color="auto"/>
            </w:tcBorders>
            <w:vAlign w:val="center"/>
          </w:tcPr>
          <w:p w14:paraId="39A525E2" w14:textId="77777777" w:rsidR="00BF56F1" w:rsidRPr="00C90A58" w:rsidRDefault="00BF56F1" w:rsidP="00E37320">
            <w:pPr>
              <w:adjustRightInd w:val="0"/>
              <w:snapToGrid w:val="0"/>
              <w:spacing w:after="120"/>
              <w:jc w:val="both"/>
              <w:rPr>
                <w:rFonts w:ascii="Arial" w:eastAsia="Times New Roman" w:hAnsi="Arial" w:cs="Arial"/>
                <w:b/>
                <w:bCs/>
                <w:color w:val="000000"/>
                <w:sz w:val="20"/>
                <w:szCs w:val="20"/>
              </w:rPr>
            </w:pPr>
            <w:r w:rsidRPr="00C90A58">
              <w:rPr>
                <w:rFonts w:ascii="Arial" w:hAnsi="Arial" w:cs="Arial"/>
                <w:b/>
                <w:bCs/>
                <w:color w:val="000000"/>
                <w:sz w:val="20"/>
                <w:szCs w:val="20"/>
              </w:rPr>
              <w:t>Drugbank ID</w:t>
            </w:r>
          </w:p>
        </w:tc>
        <w:tc>
          <w:tcPr>
            <w:tcW w:w="1895" w:type="dxa"/>
            <w:tcBorders>
              <w:top w:val="single" w:sz="4" w:space="0" w:color="auto"/>
              <w:bottom w:val="single" w:sz="4" w:space="0" w:color="auto"/>
            </w:tcBorders>
            <w:vAlign w:val="center"/>
          </w:tcPr>
          <w:p w14:paraId="0FAB135D" w14:textId="77777777" w:rsidR="00BF56F1" w:rsidRPr="00C90A58" w:rsidRDefault="00BF56F1" w:rsidP="00E37320">
            <w:pPr>
              <w:adjustRightInd w:val="0"/>
              <w:snapToGrid w:val="0"/>
              <w:spacing w:after="120"/>
              <w:jc w:val="both"/>
              <w:rPr>
                <w:rFonts w:ascii="Arial" w:eastAsia="Times New Roman" w:hAnsi="Arial" w:cs="Arial"/>
                <w:b/>
                <w:bCs/>
                <w:color w:val="000000"/>
                <w:sz w:val="20"/>
                <w:szCs w:val="20"/>
              </w:rPr>
            </w:pPr>
            <w:r w:rsidRPr="00C90A58">
              <w:rPr>
                <w:rFonts w:ascii="Arial" w:hAnsi="Arial" w:cs="Arial"/>
                <w:b/>
                <w:bCs/>
                <w:color w:val="000000"/>
                <w:sz w:val="20"/>
                <w:szCs w:val="20"/>
              </w:rPr>
              <w:t>BASELINE Cohort</w:t>
            </w:r>
          </w:p>
        </w:tc>
        <w:tc>
          <w:tcPr>
            <w:tcW w:w="5575" w:type="dxa"/>
            <w:tcBorders>
              <w:top w:val="single" w:sz="4" w:space="0" w:color="auto"/>
              <w:bottom w:val="single" w:sz="4" w:space="0" w:color="auto"/>
            </w:tcBorders>
            <w:noWrap/>
            <w:vAlign w:val="center"/>
          </w:tcPr>
          <w:p w14:paraId="31129C78" w14:textId="77777777" w:rsidR="00BF56F1" w:rsidRPr="00C90A58" w:rsidRDefault="00BF56F1" w:rsidP="00E37320">
            <w:pPr>
              <w:adjustRightInd w:val="0"/>
              <w:snapToGrid w:val="0"/>
              <w:spacing w:after="120"/>
              <w:jc w:val="both"/>
              <w:rPr>
                <w:rFonts w:ascii="Arial" w:eastAsia="Times New Roman" w:hAnsi="Arial" w:cs="Arial"/>
                <w:b/>
                <w:bCs/>
                <w:color w:val="000000"/>
                <w:sz w:val="20"/>
                <w:szCs w:val="20"/>
              </w:rPr>
            </w:pPr>
            <w:r w:rsidRPr="00C90A58">
              <w:rPr>
                <w:rFonts w:ascii="Arial" w:hAnsi="Arial" w:cs="Arial"/>
                <w:b/>
                <w:bCs/>
                <w:color w:val="000000"/>
                <w:sz w:val="20"/>
                <w:szCs w:val="20"/>
              </w:rPr>
              <w:t>RCTs</w:t>
            </w:r>
          </w:p>
        </w:tc>
      </w:tr>
      <w:tr w:rsidR="00BF56F1" w:rsidRPr="00C90A58" w14:paraId="147A7554" w14:textId="77777777" w:rsidTr="00E37320">
        <w:trPr>
          <w:trHeight w:val="20"/>
        </w:trPr>
        <w:tc>
          <w:tcPr>
            <w:tcW w:w="1890" w:type="dxa"/>
            <w:tcBorders>
              <w:top w:val="single" w:sz="4" w:space="0" w:color="auto"/>
            </w:tcBorders>
            <w:vAlign w:val="center"/>
          </w:tcPr>
          <w:p w14:paraId="314A15E9"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Albuterol</w:t>
            </w:r>
          </w:p>
        </w:tc>
        <w:tc>
          <w:tcPr>
            <w:tcW w:w="1440" w:type="dxa"/>
            <w:tcBorders>
              <w:top w:val="single" w:sz="4" w:space="0" w:color="auto"/>
            </w:tcBorders>
            <w:vAlign w:val="center"/>
          </w:tcPr>
          <w:p w14:paraId="0237682F"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DB01001</w:t>
            </w:r>
          </w:p>
        </w:tc>
        <w:tc>
          <w:tcPr>
            <w:tcW w:w="1895" w:type="dxa"/>
            <w:tcBorders>
              <w:top w:val="single" w:sz="4" w:space="0" w:color="auto"/>
            </w:tcBorders>
            <w:vAlign w:val="bottom"/>
          </w:tcPr>
          <w:p w14:paraId="22A49311"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HFpEF</w:t>
            </w:r>
          </w:p>
        </w:tc>
        <w:tc>
          <w:tcPr>
            <w:tcW w:w="5575" w:type="dxa"/>
            <w:tcBorders>
              <w:top w:val="single" w:sz="4" w:space="0" w:color="auto"/>
            </w:tcBorders>
            <w:noWrap/>
            <w:vAlign w:val="center"/>
          </w:tcPr>
          <w:p w14:paraId="1EAAAB4D"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NCT02885636</w:t>
            </w:r>
          </w:p>
        </w:tc>
      </w:tr>
      <w:tr w:rsidR="00BF56F1" w:rsidRPr="00C90A58" w14:paraId="1C50C469" w14:textId="77777777" w:rsidTr="00E37320">
        <w:trPr>
          <w:trHeight w:val="20"/>
        </w:trPr>
        <w:tc>
          <w:tcPr>
            <w:tcW w:w="1890" w:type="dxa"/>
            <w:vAlign w:val="center"/>
          </w:tcPr>
          <w:p w14:paraId="38F3CE84"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Amiodarone</w:t>
            </w:r>
          </w:p>
        </w:tc>
        <w:tc>
          <w:tcPr>
            <w:tcW w:w="1440" w:type="dxa"/>
            <w:vAlign w:val="center"/>
          </w:tcPr>
          <w:p w14:paraId="7C465DDD"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DB01118</w:t>
            </w:r>
          </w:p>
        </w:tc>
        <w:tc>
          <w:tcPr>
            <w:tcW w:w="1895" w:type="dxa"/>
            <w:vAlign w:val="bottom"/>
          </w:tcPr>
          <w:p w14:paraId="328BE52A"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HFrEF</w:t>
            </w:r>
          </w:p>
        </w:tc>
        <w:tc>
          <w:tcPr>
            <w:tcW w:w="5575" w:type="dxa"/>
            <w:noWrap/>
            <w:vAlign w:val="center"/>
          </w:tcPr>
          <w:p w14:paraId="3BE35C17"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NCT00000609</w:t>
            </w:r>
          </w:p>
        </w:tc>
      </w:tr>
      <w:tr w:rsidR="00BF56F1" w:rsidRPr="00C90A58" w14:paraId="5873CD0B" w14:textId="77777777" w:rsidTr="00E37320">
        <w:trPr>
          <w:trHeight w:val="20"/>
        </w:trPr>
        <w:tc>
          <w:tcPr>
            <w:tcW w:w="1890" w:type="dxa"/>
            <w:vAlign w:val="center"/>
          </w:tcPr>
          <w:p w14:paraId="618BB2C1"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Aspirin</w:t>
            </w:r>
          </w:p>
        </w:tc>
        <w:tc>
          <w:tcPr>
            <w:tcW w:w="1440" w:type="dxa"/>
            <w:vAlign w:val="center"/>
          </w:tcPr>
          <w:p w14:paraId="4755824F"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DB00945</w:t>
            </w:r>
          </w:p>
        </w:tc>
        <w:tc>
          <w:tcPr>
            <w:tcW w:w="1895" w:type="dxa"/>
            <w:vAlign w:val="bottom"/>
          </w:tcPr>
          <w:p w14:paraId="3674F5A1"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HFrEF</w:t>
            </w:r>
          </w:p>
        </w:tc>
        <w:tc>
          <w:tcPr>
            <w:tcW w:w="5575" w:type="dxa"/>
            <w:noWrap/>
            <w:vAlign w:val="center"/>
          </w:tcPr>
          <w:p w14:paraId="3FFFEEAA"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NCT00041938</w:t>
            </w:r>
          </w:p>
        </w:tc>
      </w:tr>
      <w:tr w:rsidR="00BF56F1" w:rsidRPr="00C90A58" w14:paraId="1841432F" w14:textId="77777777" w:rsidTr="00E37320">
        <w:trPr>
          <w:trHeight w:val="20"/>
        </w:trPr>
        <w:tc>
          <w:tcPr>
            <w:tcW w:w="1890" w:type="dxa"/>
            <w:vAlign w:val="center"/>
          </w:tcPr>
          <w:p w14:paraId="6D8DFE4D"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Cholecalciferol</w:t>
            </w:r>
          </w:p>
        </w:tc>
        <w:tc>
          <w:tcPr>
            <w:tcW w:w="1440" w:type="dxa"/>
            <w:vAlign w:val="center"/>
          </w:tcPr>
          <w:p w14:paraId="7B61D1F8"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DB00169</w:t>
            </w:r>
          </w:p>
        </w:tc>
        <w:tc>
          <w:tcPr>
            <w:tcW w:w="1895" w:type="dxa"/>
            <w:vAlign w:val="bottom"/>
          </w:tcPr>
          <w:p w14:paraId="72C11CFD"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HFrEF</w:t>
            </w:r>
          </w:p>
        </w:tc>
        <w:tc>
          <w:tcPr>
            <w:tcW w:w="5575" w:type="dxa"/>
            <w:noWrap/>
            <w:vAlign w:val="center"/>
          </w:tcPr>
          <w:p w14:paraId="75820686" w14:textId="77777777" w:rsidR="00BF56F1" w:rsidRPr="00C90A58" w:rsidRDefault="00BF56F1" w:rsidP="00E37320">
            <w:pPr>
              <w:adjustRightInd w:val="0"/>
              <w:snapToGrid w:val="0"/>
              <w:spacing w:after="120"/>
              <w:jc w:val="both"/>
              <w:rPr>
                <w:rFonts w:ascii="Arial" w:hAnsi="Arial" w:cs="Arial"/>
                <w:color w:val="000000"/>
                <w:sz w:val="20"/>
                <w:szCs w:val="20"/>
              </w:rPr>
            </w:pPr>
            <w:hyperlink r:id="rId39" w:history="1">
              <w:r w:rsidRPr="00C90A58">
                <w:rPr>
                  <w:rFonts w:ascii="Arial" w:hAnsi="Arial" w:cs="Arial"/>
                  <w:color w:val="000000"/>
                  <w:sz w:val="20"/>
                  <w:szCs w:val="20"/>
                </w:rPr>
                <w:t>NCT01292720</w:t>
              </w:r>
            </w:hyperlink>
          </w:p>
        </w:tc>
      </w:tr>
      <w:tr w:rsidR="00BF56F1" w:rsidRPr="00C90A58" w14:paraId="3EBABB3A" w14:textId="77777777" w:rsidTr="00E37320">
        <w:trPr>
          <w:trHeight w:val="20"/>
        </w:trPr>
        <w:tc>
          <w:tcPr>
            <w:tcW w:w="1890" w:type="dxa"/>
            <w:vAlign w:val="center"/>
          </w:tcPr>
          <w:p w14:paraId="1ABB2955"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Dexamethasone</w:t>
            </w:r>
          </w:p>
        </w:tc>
        <w:tc>
          <w:tcPr>
            <w:tcW w:w="1440" w:type="dxa"/>
            <w:vAlign w:val="center"/>
          </w:tcPr>
          <w:p w14:paraId="192D71C1"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DB01234</w:t>
            </w:r>
          </w:p>
        </w:tc>
        <w:tc>
          <w:tcPr>
            <w:tcW w:w="1895" w:type="dxa"/>
            <w:vAlign w:val="bottom"/>
          </w:tcPr>
          <w:p w14:paraId="7F71C4B6"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ALL</w:t>
            </w:r>
          </w:p>
        </w:tc>
        <w:tc>
          <w:tcPr>
            <w:tcW w:w="5575" w:type="dxa"/>
            <w:noWrap/>
            <w:vAlign w:val="center"/>
          </w:tcPr>
          <w:p w14:paraId="4A9484E2" w14:textId="77777777" w:rsidR="00BF56F1" w:rsidRPr="00C90A58" w:rsidRDefault="00BF56F1" w:rsidP="00E37320">
            <w:pPr>
              <w:adjustRightInd w:val="0"/>
              <w:snapToGrid w:val="0"/>
              <w:spacing w:after="120"/>
              <w:jc w:val="both"/>
              <w:rPr>
                <w:rFonts w:ascii="Arial" w:hAnsi="Arial" w:cs="Arial"/>
                <w:color w:val="000000"/>
                <w:sz w:val="20"/>
                <w:szCs w:val="20"/>
              </w:rPr>
            </w:pPr>
            <w:hyperlink r:id="rId40" w:history="1">
              <w:r w:rsidRPr="00C90A58">
                <w:rPr>
                  <w:rFonts w:ascii="Arial" w:hAnsi="Arial" w:cs="Arial"/>
                  <w:color w:val="000000"/>
                  <w:sz w:val="20"/>
                  <w:szCs w:val="20"/>
                </w:rPr>
                <w:t>NCT00953303</w:t>
              </w:r>
            </w:hyperlink>
          </w:p>
        </w:tc>
      </w:tr>
      <w:tr w:rsidR="00BF56F1" w:rsidRPr="00C90A58" w14:paraId="46BD7008" w14:textId="77777777" w:rsidTr="00E37320">
        <w:trPr>
          <w:trHeight w:val="20"/>
        </w:trPr>
        <w:tc>
          <w:tcPr>
            <w:tcW w:w="1890" w:type="dxa"/>
            <w:vAlign w:val="center"/>
          </w:tcPr>
          <w:p w14:paraId="1CAD73D8"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Macitentan</w:t>
            </w:r>
          </w:p>
        </w:tc>
        <w:tc>
          <w:tcPr>
            <w:tcW w:w="1440" w:type="dxa"/>
            <w:vAlign w:val="center"/>
          </w:tcPr>
          <w:p w14:paraId="4541DBCB"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DB08932</w:t>
            </w:r>
          </w:p>
        </w:tc>
        <w:tc>
          <w:tcPr>
            <w:tcW w:w="1895" w:type="dxa"/>
            <w:vAlign w:val="bottom"/>
          </w:tcPr>
          <w:p w14:paraId="0A99C8AD"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ALL</w:t>
            </w:r>
          </w:p>
        </w:tc>
        <w:tc>
          <w:tcPr>
            <w:tcW w:w="5575" w:type="dxa"/>
            <w:noWrap/>
            <w:vAlign w:val="center"/>
          </w:tcPr>
          <w:p w14:paraId="48B444BA"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NCT03775421</w:t>
            </w:r>
          </w:p>
        </w:tc>
      </w:tr>
      <w:tr w:rsidR="00BF56F1" w:rsidRPr="00C90A58" w14:paraId="636F60CE" w14:textId="77777777" w:rsidTr="00E37320">
        <w:trPr>
          <w:trHeight w:val="20"/>
        </w:trPr>
        <w:tc>
          <w:tcPr>
            <w:tcW w:w="1890" w:type="dxa"/>
            <w:vAlign w:val="center"/>
          </w:tcPr>
          <w:p w14:paraId="6C7FC24A"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Metformin</w:t>
            </w:r>
          </w:p>
        </w:tc>
        <w:tc>
          <w:tcPr>
            <w:tcW w:w="1440" w:type="dxa"/>
            <w:vAlign w:val="center"/>
          </w:tcPr>
          <w:p w14:paraId="7C4D737C"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DB00331</w:t>
            </w:r>
          </w:p>
        </w:tc>
        <w:tc>
          <w:tcPr>
            <w:tcW w:w="1895" w:type="dxa"/>
            <w:vAlign w:val="bottom"/>
          </w:tcPr>
          <w:p w14:paraId="42545DBF"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HFrEF</w:t>
            </w:r>
          </w:p>
        </w:tc>
        <w:tc>
          <w:tcPr>
            <w:tcW w:w="5575" w:type="dxa"/>
            <w:noWrap/>
            <w:vAlign w:val="center"/>
          </w:tcPr>
          <w:p w14:paraId="399D5269" w14:textId="77777777" w:rsidR="00BF56F1" w:rsidRPr="00C90A58" w:rsidRDefault="00BF56F1" w:rsidP="00E37320">
            <w:pPr>
              <w:adjustRightInd w:val="0"/>
              <w:snapToGrid w:val="0"/>
              <w:spacing w:after="120"/>
              <w:jc w:val="both"/>
              <w:rPr>
                <w:rFonts w:ascii="Arial" w:hAnsi="Arial" w:cs="Arial"/>
                <w:color w:val="000000"/>
                <w:sz w:val="20"/>
                <w:szCs w:val="20"/>
              </w:rPr>
            </w:pPr>
            <w:hyperlink r:id="rId41" w:history="1">
              <w:r w:rsidRPr="00C90A58">
                <w:rPr>
                  <w:rFonts w:ascii="Arial" w:hAnsi="Arial" w:cs="Arial"/>
                  <w:color w:val="000000"/>
                  <w:sz w:val="20"/>
                  <w:szCs w:val="20"/>
                </w:rPr>
                <w:t>NCT01690091;NCT01217307</w:t>
              </w:r>
            </w:hyperlink>
          </w:p>
        </w:tc>
      </w:tr>
      <w:tr w:rsidR="00BF56F1" w:rsidRPr="00C90A58" w14:paraId="0BA1C147" w14:textId="77777777" w:rsidTr="00E37320">
        <w:trPr>
          <w:trHeight w:val="20"/>
        </w:trPr>
        <w:tc>
          <w:tcPr>
            <w:tcW w:w="1890" w:type="dxa"/>
            <w:vAlign w:val="center"/>
          </w:tcPr>
          <w:p w14:paraId="42E1B6CC"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Methotrexate</w:t>
            </w:r>
          </w:p>
        </w:tc>
        <w:tc>
          <w:tcPr>
            <w:tcW w:w="1440" w:type="dxa"/>
            <w:vAlign w:val="center"/>
          </w:tcPr>
          <w:p w14:paraId="682E8287"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DB00563</w:t>
            </w:r>
          </w:p>
        </w:tc>
        <w:tc>
          <w:tcPr>
            <w:tcW w:w="1895" w:type="dxa"/>
            <w:vAlign w:val="bottom"/>
          </w:tcPr>
          <w:p w14:paraId="5B526DC0"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HFrEF</w:t>
            </w:r>
          </w:p>
        </w:tc>
        <w:tc>
          <w:tcPr>
            <w:tcW w:w="5575" w:type="dxa"/>
            <w:noWrap/>
            <w:vAlign w:val="center"/>
          </w:tcPr>
          <w:p w14:paraId="0449507F"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NCT00759811</w:t>
            </w:r>
          </w:p>
        </w:tc>
      </w:tr>
      <w:tr w:rsidR="00BF56F1" w:rsidRPr="00C90A58" w14:paraId="2E487002" w14:textId="77777777" w:rsidTr="00E37320">
        <w:trPr>
          <w:trHeight w:val="20"/>
        </w:trPr>
        <w:tc>
          <w:tcPr>
            <w:tcW w:w="1890" w:type="dxa"/>
            <w:vAlign w:val="center"/>
          </w:tcPr>
          <w:p w14:paraId="5780698E"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Mirabegron</w:t>
            </w:r>
          </w:p>
        </w:tc>
        <w:tc>
          <w:tcPr>
            <w:tcW w:w="1440" w:type="dxa"/>
            <w:vAlign w:val="center"/>
          </w:tcPr>
          <w:p w14:paraId="745E3F3B"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DB08893</w:t>
            </w:r>
          </w:p>
        </w:tc>
        <w:tc>
          <w:tcPr>
            <w:tcW w:w="1895" w:type="dxa"/>
            <w:vAlign w:val="bottom"/>
          </w:tcPr>
          <w:p w14:paraId="5EACA1AF"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HFrEF</w:t>
            </w:r>
          </w:p>
        </w:tc>
        <w:tc>
          <w:tcPr>
            <w:tcW w:w="5575" w:type="dxa"/>
            <w:noWrap/>
            <w:vAlign w:val="center"/>
          </w:tcPr>
          <w:p w14:paraId="1FC39C1B"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NCT03926754</w:t>
            </w:r>
          </w:p>
        </w:tc>
      </w:tr>
      <w:tr w:rsidR="00BF56F1" w:rsidRPr="00C90A58" w14:paraId="2AF95AD8" w14:textId="77777777" w:rsidTr="00E37320">
        <w:trPr>
          <w:trHeight w:val="20"/>
        </w:trPr>
        <w:tc>
          <w:tcPr>
            <w:tcW w:w="1890" w:type="dxa"/>
            <w:vAlign w:val="center"/>
          </w:tcPr>
          <w:p w14:paraId="2BFDB90C"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Prednisone</w:t>
            </w:r>
          </w:p>
        </w:tc>
        <w:tc>
          <w:tcPr>
            <w:tcW w:w="1440" w:type="dxa"/>
            <w:vAlign w:val="center"/>
          </w:tcPr>
          <w:p w14:paraId="3FB0BD4D"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DB00635</w:t>
            </w:r>
          </w:p>
        </w:tc>
        <w:tc>
          <w:tcPr>
            <w:tcW w:w="1895" w:type="dxa"/>
            <w:vAlign w:val="bottom"/>
          </w:tcPr>
          <w:p w14:paraId="7A5B18CC"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HFrEF</w:t>
            </w:r>
          </w:p>
        </w:tc>
        <w:tc>
          <w:tcPr>
            <w:tcW w:w="5575" w:type="dxa"/>
            <w:noWrap/>
            <w:vAlign w:val="center"/>
          </w:tcPr>
          <w:p w14:paraId="13D3448C" w14:textId="77777777" w:rsidR="00BF56F1" w:rsidRPr="00C90A58" w:rsidRDefault="00BF56F1" w:rsidP="00E37320">
            <w:pPr>
              <w:adjustRightInd w:val="0"/>
              <w:snapToGrid w:val="0"/>
              <w:spacing w:after="120"/>
              <w:jc w:val="both"/>
              <w:rPr>
                <w:rFonts w:ascii="Arial" w:hAnsi="Arial" w:cs="Arial"/>
                <w:color w:val="000000"/>
                <w:sz w:val="20"/>
                <w:szCs w:val="20"/>
              </w:rPr>
            </w:pPr>
            <w:hyperlink r:id="rId42" w:history="1">
              <w:r w:rsidRPr="00C90A58">
                <w:rPr>
                  <w:rFonts w:ascii="Arial" w:hAnsi="Arial" w:cs="Arial"/>
                  <w:color w:val="000000"/>
                  <w:sz w:val="20"/>
                  <w:szCs w:val="20"/>
                </w:rPr>
                <w:t>NCT02129764;NCT01559727,NCT00953303</w:t>
              </w:r>
            </w:hyperlink>
          </w:p>
        </w:tc>
      </w:tr>
      <w:tr w:rsidR="00BF56F1" w:rsidRPr="00C90A58" w14:paraId="2EF503FB" w14:textId="77777777" w:rsidTr="00E37320">
        <w:trPr>
          <w:trHeight w:val="20"/>
        </w:trPr>
        <w:tc>
          <w:tcPr>
            <w:tcW w:w="1890" w:type="dxa"/>
            <w:vAlign w:val="center"/>
          </w:tcPr>
          <w:p w14:paraId="3B1EDBD9"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Ranolazine</w:t>
            </w:r>
          </w:p>
        </w:tc>
        <w:tc>
          <w:tcPr>
            <w:tcW w:w="1440" w:type="dxa"/>
            <w:vAlign w:val="center"/>
          </w:tcPr>
          <w:p w14:paraId="29E4E355"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DB00243</w:t>
            </w:r>
          </w:p>
        </w:tc>
        <w:tc>
          <w:tcPr>
            <w:tcW w:w="1895" w:type="dxa"/>
            <w:vAlign w:val="bottom"/>
          </w:tcPr>
          <w:p w14:paraId="4CF20301"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HFrEF</w:t>
            </w:r>
          </w:p>
        </w:tc>
        <w:tc>
          <w:tcPr>
            <w:tcW w:w="5575" w:type="dxa"/>
            <w:noWrap/>
            <w:vAlign w:val="center"/>
          </w:tcPr>
          <w:p w14:paraId="7B6A1002"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NCT01215253</w:t>
            </w:r>
          </w:p>
        </w:tc>
      </w:tr>
      <w:tr w:rsidR="00BF56F1" w:rsidRPr="00C90A58" w14:paraId="4F8A0C1B" w14:textId="77777777" w:rsidTr="00E37320">
        <w:trPr>
          <w:trHeight w:val="20"/>
        </w:trPr>
        <w:tc>
          <w:tcPr>
            <w:tcW w:w="1890" w:type="dxa"/>
            <w:vAlign w:val="center"/>
          </w:tcPr>
          <w:p w14:paraId="08A6735A"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Rosuvastatin</w:t>
            </w:r>
          </w:p>
        </w:tc>
        <w:tc>
          <w:tcPr>
            <w:tcW w:w="1440" w:type="dxa"/>
            <w:vAlign w:val="center"/>
          </w:tcPr>
          <w:p w14:paraId="74A3FBE3"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DB01098</w:t>
            </w:r>
          </w:p>
        </w:tc>
        <w:tc>
          <w:tcPr>
            <w:tcW w:w="1895" w:type="dxa"/>
            <w:vAlign w:val="bottom"/>
          </w:tcPr>
          <w:p w14:paraId="52033C82"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ALL</w:t>
            </w:r>
          </w:p>
        </w:tc>
        <w:tc>
          <w:tcPr>
            <w:tcW w:w="5575" w:type="dxa"/>
            <w:noWrap/>
            <w:vAlign w:val="center"/>
          </w:tcPr>
          <w:p w14:paraId="6135299B"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NCT00240292;NCT00206310;NCT00228514;NCT00505154</w:t>
            </w:r>
          </w:p>
        </w:tc>
      </w:tr>
      <w:tr w:rsidR="00BF56F1" w:rsidRPr="00C90A58" w14:paraId="3A80784C" w14:textId="77777777" w:rsidTr="00E37320">
        <w:trPr>
          <w:trHeight w:val="20"/>
        </w:trPr>
        <w:tc>
          <w:tcPr>
            <w:tcW w:w="1890" w:type="dxa"/>
            <w:vAlign w:val="center"/>
          </w:tcPr>
          <w:p w14:paraId="7DFF37C1"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Sertraline</w:t>
            </w:r>
          </w:p>
        </w:tc>
        <w:tc>
          <w:tcPr>
            <w:tcW w:w="1440" w:type="dxa"/>
            <w:vAlign w:val="center"/>
          </w:tcPr>
          <w:p w14:paraId="430AE00C"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DB01104</w:t>
            </w:r>
          </w:p>
        </w:tc>
        <w:tc>
          <w:tcPr>
            <w:tcW w:w="1895" w:type="dxa"/>
            <w:vAlign w:val="bottom"/>
          </w:tcPr>
          <w:p w14:paraId="13420CCC"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HFrEF</w:t>
            </w:r>
          </w:p>
        </w:tc>
        <w:tc>
          <w:tcPr>
            <w:tcW w:w="5575" w:type="dxa"/>
            <w:noWrap/>
            <w:vAlign w:val="center"/>
          </w:tcPr>
          <w:p w14:paraId="67F198D1"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NCT00078286</w:t>
            </w:r>
          </w:p>
        </w:tc>
      </w:tr>
      <w:tr w:rsidR="00BF56F1" w:rsidRPr="00C90A58" w14:paraId="4E6E47B6" w14:textId="77777777" w:rsidTr="00E37320">
        <w:trPr>
          <w:trHeight w:val="20"/>
        </w:trPr>
        <w:tc>
          <w:tcPr>
            <w:tcW w:w="1890" w:type="dxa"/>
            <w:vAlign w:val="center"/>
          </w:tcPr>
          <w:p w14:paraId="6D93C470"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Sildenafil</w:t>
            </w:r>
          </w:p>
        </w:tc>
        <w:tc>
          <w:tcPr>
            <w:tcW w:w="1440" w:type="dxa"/>
            <w:vAlign w:val="center"/>
          </w:tcPr>
          <w:p w14:paraId="58E3EBCE"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DB00203</w:t>
            </w:r>
          </w:p>
        </w:tc>
        <w:tc>
          <w:tcPr>
            <w:tcW w:w="1895" w:type="dxa"/>
            <w:vAlign w:val="bottom"/>
          </w:tcPr>
          <w:p w14:paraId="3ADA2610"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ALL</w:t>
            </w:r>
          </w:p>
        </w:tc>
        <w:tc>
          <w:tcPr>
            <w:tcW w:w="5575" w:type="dxa"/>
            <w:noWrap/>
            <w:vAlign w:val="center"/>
          </w:tcPr>
          <w:p w14:paraId="5DF300B0"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NCT00763867;NCT00309790;NCT00309816;NCT00975494;NCT01156636;NCT01936350;NCT01726049;NCT00407446</w:t>
            </w:r>
          </w:p>
        </w:tc>
      </w:tr>
      <w:tr w:rsidR="00BF56F1" w:rsidRPr="00C90A58" w14:paraId="40AA9CB9" w14:textId="77777777" w:rsidTr="00E37320">
        <w:trPr>
          <w:trHeight w:val="20"/>
        </w:trPr>
        <w:tc>
          <w:tcPr>
            <w:tcW w:w="1890" w:type="dxa"/>
            <w:vAlign w:val="center"/>
          </w:tcPr>
          <w:p w14:paraId="77C200E8"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Simvastatin</w:t>
            </w:r>
          </w:p>
        </w:tc>
        <w:tc>
          <w:tcPr>
            <w:tcW w:w="1440" w:type="dxa"/>
            <w:vAlign w:val="center"/>
          </w:tcPr>
          <w:p w14:paraId="68A9C4C8"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DB00641</w:t>
            </w:r>
          </w:p>
        </w:tc>
        <w:tc>
          <w:tcPr>
            <w:tcW w:w="1895" w:type="dxa"/>
            <w:vAlign w:val="bottom"/>
          </w:tcPr>
          <w:p w14:paraId="53EF1A47"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HFrEF</w:t>
            </w:r>
          </w:p>
        </w:tc>
        <w:tc>
          <w:tcPr>
            <w:tcW w:w="5575" w:type="dxa"/>
            <w:noWrap/>
            <w:vAlign w:val="center"/>
          </w:tcPr>
          <w:p w14:paraId="16CFE5AB"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NCT01160978</w:t>
            </w:r>
          </w:p>
        </w:tc>
      </w:tr>
      <w:tr w:rsidR="00BF56F1" w:rsidRPr="00C90A58" w14:paraId="6C7DA490" w14:textId="77777777" w:rsidTr="00E37320">
        <w:trPr>
          <w:trHeight w:val="20"/>
        </w:trPr>
        <w:tc>
          <w:tcPr>
            <w:tcW w:w="1890" w:type="dxa"/>
            <w:vAlign w:val="center"/>
          </w:tcPr>
          <w:p w14:paraId="6C4B499C"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Thiamine (B1)</w:t>
            </w:r>
          </w:p>
        </w:tc>
        <w:tc>
          <w:tcPr>
            <w:tcW w:w="1440" w:type="dxa"/>
            <w:vAlign w:val="center"/>
          </w:tcPr>
          <w:p w14:paraId="1F53CECC"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DB00152</w:t>
            </w:r>
          </w:p>
        </w:tc>
        <w:tc>
          <w:tcPr>
            <w:tcW w:w="1895" w:type="dxa"/>
            <w:vAlign w:val="bottom"/>
          </w:tcPr>
          <w:p w14:paraId="6D313BF4"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HFrEF</w:t>
            </w:r>
          </w:p>
        </w:tc>
        <w:tc>
          <w:tcPr>
            <w:tcW w:w="5575" w:type="dxa"/>
            <w:noWrap/>
            <w:vAlign w:val="center"/>
          </w:tcPr>
          <w:p w14:paraId="14D5E34C" w14:textId="77777777" w:rsidR="00BF56F1" w:rsidRPr="00C90A58" w:rsidRDefault="00BF56F1" w:rsidP="00E37320">
            <w:pPr>
              <w:adjustRightInd w:val="0"/>
              <w:snapToGrid w:val="0"/>
              <w:spacing w:after="120"/>
              <w:jc w:val="both"/>
              <w:rPr>
                <w:rFonts w:ascii="Arial" w:hAnsi="Arial" w:cs="Arial"/>
                <w:color w:val="000000"/>
                <w:sz w:val="20"/>
                <w:szCs w:val="20"/>
              </w:rPr>
            </w:pPr>
            <w:hyperlink r:id="rId43" w:history="1">
              <w:r w:rsidRPr="00C90A58">
                <w:rPr>
                  <w:rFonts w:ascii="Arial" w:hAnsi="Arial" w:cs="Arial"/>
                  <w:color w:val="000000"/>
                  <w:sz w:val="20"/>
                  <w:szCs w:val="20"/>
                </w:rPr>
                <w:t>NCT01115504</w:t>
              </w:r>
            </w:hyperlink>
          </w:p>
        </w:tc>
      </w:tr>
      <w:tr w:rsidR="00BF56F1" w:rsidRPr="00C90A58" w14:paraId="0953AFB7" w14:textId="77777777" w:rsidTr="00E37320">
        <w:trPr>
          <w:trHeight w:val="20"/>
        </w:trPr>
        <w:tc>
          <w:tcPr>
            <w:tcW w:w="1890" w:type="dxa"/>
            <w:tcBorders>
              <w:bottom w:val="single" w:sz="4" w:space="0" w:color="auto"/>
            </w:tcBorders>
            <w:vAlign w:val="center"/>
          </w:tcPr>
          <w:p w14:paraId="2B1F0CDE"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Warfarin</w:t>
            </w:r>
          </w:p>
        </w:tc>
        <w:tc>
          <w:tcPr>
            <w:tcW w:w="1440" w:type="dxa"/>
            <w:tcBorders>
              <w:bottom w:val="single" w:sz="4" w:space="0" w:color="auto"/>
            </w:tcBorders>
            <w:vAlign w:val="center"/>
          </w:tcPr>
          <w:p w14:paraId="613D717F"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DB00682</w:t>
            </w:r>
          </w:p>
        </w:tc>
        <w:tc>
          <w:tcPr>
            <w:tcW w:w="1895" w:type="dxa"/>
            <w:tcBorders>
              <w:bottom w:val="single" w:sz="4" w:space="0" w:color="auto"/>
            </w:tcBorders>
            <w:vAlign w:val="bottom"/>
          </w:tcPr>
          <w:p w14:paraId="0D37EE9B"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ALL</w:t>
            </w:r>
          </w:p>
        </w:tc>
        <w:tc>
          <w:tcPr>
            <w:tcW w:w="5575" w:type="dxa"/>
            <w:tcBorders>
              <w:bottom w:val="single" w:sz="4" w:space="0" w:color="auto"/>
            </w:tcBorders>
            <w:noWrap/>
            <w:vAlign w:val="center"/>
          </w:tcPr>
          <w:p w14:paraId="35C95F24" w14:textId="77777777" w:rsidR="00BF56F1" w:rsidRPr="00C90A58" w:rsidRDefault="00BF56F1" w:rsidP="00E37320">
            <w:pPr>
              <w:adjustRightInd w:val="0"/>
              <w:snapToGrid w:val="0"/>
              <w:spacing w:after="120"/>
              <w:jc w:val="both"/>
              <w:rPr>
                <w:rFonts w:ascii="Arial" w:hAnsi="Arial" w:cs="Arial"/>
                <w:color w:val="000000"/>
                <w:sz w:val="20"/>
                <w:szCs w:val="20"/>
              </w:rPr>
            </w:pPr>
            <w:r w:rsidRPr="00C90A58">
              <w:rPr>
                <w:rFonts w:ascii="Arial" w:hAnsi="Arial" w:cs="Arial"/>
                <w:color w:val="000000"/>
                <w:sz w:val="20"/>
                <w:szCs w:val="20"/>
              </w:rPr>
              <w:t>NCT00041938</w:t>
            </w:r>
          </w:p>
        </w:tc>
      </w:tr>
    </w:tbl>
    <w:p w14:paraId="6A88A578" w14:textId="77777777" w:rsidR="00BF56F1" w:rsidRPr="00C90A58" w:rsidRDefault="00BF56F1" w:rsidP="00BF56F1">
      <w:pPr>
        <w:adjustRightInd w:val="0"/>
        <w:snapToGrid w:val="0"/>
        <w:spacing w:after="120" w:line="240" w:lineRule="auto"/>
        <w:jc w:val="both"/>
        <w:rPr>
          <w:rFonts w:ascii="Arial" w:hAnsi="Arial" w:cs="Arial"/>
          <w:b/>
          <w:bCs/>
        </w:rPr>
      </w:pPr>
    </w:p>
    <w:p w14:paraId="1740C9F5" w14:textId="77777777" w:rsidR="00BF56F1" w:rsidRPr="00C90A58" w:rsidRDefault="00BF56F1" w:rsidP="00BF56F1">
      <w:pPr>
        <w:adjustRightInd w:val="0"/>
        <w:snapToGrid w:val="0"/>
        <w:spacing w:after="120" w:line="240" w:lineRule="auto"/>
        <w:jc w:val="both"/>
        <w:rPr>
          <w:rFonts w:ascii="Arial" w:hAnsi="Arial" w:cs="Arial"/>
          <w:b/>
          <w:bCs/>
        </w:rPr>
      </w:pPr>
      <w:r w:rsidRPr="00C90A58">
        <w:rPr>
          <w:rFonts w:ascii="Arial" w:hAnsi="Arial" w:cs="Arial"/>
          <w:b/>
          <w:bCs/>
        </w:rPr>
        <w:br w:type="page"/>
      </w:r>
    </w:p>
    <w:p w14:paraId="2B907BEB" w14:textId="11ED6910"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lastRenderedPageBreak/>
        <w:t xml:space="preserve">Supplementary Table </w:t>
      </w:r>
      <w:r w:rsidR="003C646B" w:rsidRPr="00C90A58">
        <w:rPr>
          <w:rFonts w:ascii="Arial" w:hAnsi="Arial" w:cs="Arial"/>
          <w:b/>
          <w:bCs/>
          <w:szCs w:val="24"/>
        </w:rPr>
        <w:t>3</w:t>
      </w:r>
      <w:r w:rsidRPr="00C90A58">
        <w:rPr>
          <w:rFonts w:ascii="Arial" w:hAnsi="Arial" w:cs="Arial"/>
          <w:b/>
          <w:bCs/>
          <w:szCs w:val="24"/>
        </w:rPr>
        <w:t>. Gene information</w:t>
      </w:r>
    </w:p>
    <w:tbl>
      <w:tblPr>
        <w:tblStyle w:val="GridTable1Light"/>
        <w:tblW w:w="1080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7"/>
        <w:gridCol w:w="3354"/>
        <w:gridCol w:w="2249"/>
        <w:gridCol w:w="1105"/>
        <w:gridCol w:w="1037"/>
        <w:gridCol w:w="932"/>
        <w:gridCol w:w="1196"/>
      </w:tblGrid>
      <w:tr w:rsidR="00BF56F1" w:rsidRPr="00C90A58" w14:paraId="24F0AB39" w14:textId="77777777" w:rsidTr="00E3732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21" w:type="dxa"/>
            <w:tcBorders>
              <w:top w:val="single" w:sz="4" w:space="0" w:color="auto"/>
              <w:bottom w:val="single" w:sz="4" w:space="0" w:color="auto"/>
            </w:tcBorders>
            <w:noWrap/>
            <w:hideMark/>
          </w:tcPr>
          <w:p w14:paraId="60EEBDE3" w14:textId="77777777" w:rsidR="00BF56F1" w:rsidRPr="00C90A58" w:rsidRDefault="00BF56F1" w:rsidP="00E37320">
            <w:pPr>
              <w:adjustRightInd w:val="0"/>
              <w:snapToGrid w:val="0"/>
              <w:spacing w:after="120"/>
              <w:jc w:val="both"/>
              <w:rPr>
                <w:rFonts w:ascii="Arial" w:hAnsi="Arial" w:cs="Arial"/>
                <w:sz w:val="18"/>
                <w:szCs w:val="18"/>
              </w:rPr>
            </w:pPr>
            <w:r w:rsidRPr="00C90A58">
              <w:rPr>
                <w:rFonts w:ascii="Arial" w:hAnsi="Arial" w:cs="Arial"/>
                <w:sz w:val="18"/>
                <w:szCs w:val="18"/>
              </w:rPr>
              <w:t>Gene</w:t>
            </w:r>
          </w:p>
        </w:tc>
        <w:tc>
          <w:tcPr>
            <w:tcW w:w="3373" w:type="dxa"/>
            <w:tcBorders>
              <w:top w:val="single" w:sz="4" w:space="0" w:color="auto"/>
              <w:bottom w:val="single" w:sz="4" w:space="0" w:color="auto"/>
            </w:tcBorders>
            <w:noWrap/>
            <w:hideMark/>
          </w:tcPr>
          <w:p w14:paraId="41F78D4C" w14:textId="77777777" w:rsidR="00BF56F1" w:rsidRPr="00C90A58" w:rsidRDefault="00BF56F1" w:rsidP="00E37320">
            <w:pPr>
              <w:adjustRightInd w:val="0"/>
              <w:snapToGrid w:val="0"/>
              <w:spacing w:after="120"/>
              <w:jc w:val="both"/>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Gene_Full_Name</w:t>
            </w:r>
          </w:p>
        </w:tc>
        <w:tc>
          <w:tcPr>
            <w:tcW w:w="2256" w:type="dxa"/>
            <w:tcBorders>
              <w:top w:val="single" w:sz="4" w:space="0" w:color="auto"/>
              <w:bottom w:val="single" w:sz="4" w:space="0" w:color="auto"/>
            </w:tcBorders>
            <w:noWrap/>
            <w:hideMark/>
          </w:tcPr>
          <w:p w14:paraId="50F482A9" w14:textId="77777777" w:rsidR="00BF56F1" w:rsidRPr="00C90A58" w:rsidRDefault="00BF56F1" w:rsidP="00E37320">
            <w:pPr>
              <w:adjustRightInd w:val="0"/>
              <w:snapToGrid w:val="0"/>
              <w:spacing w:after="120"/>
              <w:jc w:val="both"/>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Protein_Class</w:t>
            </w:r>
          </w:p>
        </w:tc>
        <w:tc>
          <w:tcPr>
            <w:tcW w:w="1100" w:type="dxa"/>
            <w:tcBorders>
              <w:top w:val="single" w:sz="4" w:space="0" w:color="auto"/>
              <w:bottom w:val="single" w:sz="4" w:space="0" w:color="auto"/>
            </w:tcBorders>
            <w:noWrap/>
            <w:hideMark/>
          </w:tcPr>
          <w:p w14:paraId="4F45765E" w14:textId="77777777" w:rsidR="00BF56F1" w:rsidRPr="00C90A58" w:rsidRDefault="00BF56F1" w:rsidP="00E37320">
            <w:pPr>
              <w:adjustRightInd w:val="0"/>
              <w:snapToGrid w:val="0"/>
              <w:spacing w:after="120"/>
              <w:jc w:val="both"/>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N_diseases</w:t>
            </w:r>
          </w:p>
        </w:tc>
        <w:tc>
          <w:tcPr>
            <w:tcW w:w="1032" w:type="dxa"/>
            <w:tcBorders>
              <w:top w:val="single" w:sz="4" w:space="0" w:color="auto"/>
              <w:bottom w:val="single" w:sz="4" w:space="0" w:color="auto"/>
            </w:tcBorders>
            <w:noWrap/>
            <w:hideMark/>
          </w:tcPr>
          <w:p w14:paraId="36DAE059" w14:textId="77777777" w:rsidR="00BF56F1" w:rsidRPr="00C90A58" w:rsidRDefault="00BF56F1" w:rsidP="00E37320">
            <w:pPr>
              <w:adjustRightInd w:val="0"/>
              <w:snapToGrid w:val="0"/>
              <w:spacing w:after="120"/>
              <w:jc w:val="both"/>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Score_gda</w:t>
            </w:r>
          </w:p>
        </w:tc>
        <w:tc>
          <w:tcPr>
            <w:tcW w:w="926" w:type="dxa"/>
            <w:tcBorders>
              <w:top w:val="single" w:sz="4" w:space="0" w:color="auto"/>
              <w:bottom w:val="single" w:sz="4" w:space="0" w:color="auto"/>
            </w:tcBorders>
            <w:noWrap/>
            <w:hideMark/>
          </w:tcPr>
          <w:p w14:paraId="05DD74E7" w14:textId="77777777" w:rsidR="00BF56F1" w:rsidRPr="00C90A58" w:rsidRDefault="00BF56F1" w:rsidP="00E37320">
            <w:pPr>
              <w:adjustRightInd w:val="0"/>
              <w:snapToGrid w:val="0"/>
              <w:spacing w:after="120"/>
              <w:jc w:val="both"/>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N_PMIDs</w:t>
            </w:r>
          </w:p>
        </w:tc>
        <w:tc>
          <w:tcPr>
            <w:tcW w:w="1192" w:type="dxa"/>
            <w:tcBorders>
              <w:top w:val="single" w:sz="4" w:space="0" w:color="auto"/>
              <w:bottom w:val="single" w:sz="4" w:space="0" w:color="auto"/>
            </w:tcBorders>
            <w:noWrap/>
            <w:hideMark/>
          </w:tcPr>
          <w:p w14:paraId="1BDA68BC" w14:textId="77777777" w:rsidR="00BF56F1" w:rsidRPr="00C90A58" w:rsidRDefault="00BF56F1" w:rsidP="00E37320">
            <w:pPr>
              <w:adjustRightInd w:val="0"/>
              <w:snapToGrid w:val="0"/>
              <w:spacing w:after="120"/>
              <w:jc w:val="both"/>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Last_Ref</w:t>
            </w:r>
          </w:p>
        </w:tc>
      </w:tr>
      <w:tr w:rsidR="00BF56F1" w:rsidRPr="00C90A58" w14:paraId="657AA2A5"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tcBorders>
              <w:top w:val="single" w:sz="4" w:space="0" w:color="auto"/>
            </w:tcBorders>
            <w:noWrap/>
            <w:hideMark/>
          </w:tcPr>
          <w:p w14:paraId="3FE562A7"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MSTN</w:t>
            </w:r>
          </w:p>
        </w:tc>
        <w:tc>
          <w:tcPr>
            <w:tcW w:w="3373" w:type="dxa"/>
            <w:tcBorders>
              <w:top w:val="single" w:sz="4" w:space="0" w:color="auto"/>
            </w:tcBorders>
            <w:noWrap/>
            <w:hideMark/>
          </w:tcPr>
          <w:p w14:paraId="5E067C4E"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myostatin</w:t>
            </w:r>
          </w:p>
        </w:tc>
        <w:tc>
          <w:tcPr>
            <w:tcW w:w="2256" w:type="dxa"/>
            <w:tcBorders>
              <w:top w:val="single" w:sz="4" w:space="0" w:color="auto"/>
            </w:tcBorders>
            <w:noWrap/>
            <w:hideMark/>
          </w:tcPr>
          <w:p w14:paraId="39DB9BCC"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Signaling</w:t>
            </w:r>
          </w:p>
        </w:tc>
        <w:tc>
          <w:tcPr>
            <w:tcW w:w="1100" w:type="dxa"/>
            <w:tcBorders>
              <w:top w:val="single" w:sz="4" w:space="0" w:color="auto"/>
            </w:tcBorders>
            <w:noWrap/>
            <w:hideMark/>
          </w:tcPr>
          <w:p w14:paraId="38F4A452"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159</w:t>
            </w:r>
          </w:p>
        </w:tc>
        <w:tc>
          <w:tcPr>
            <w:tcW w:w="1032" w:type="dxa"/>
            <w:tcBorders>
              <w:top w:val="single" w:sz="4" w:space="0" w:color="auto"/>
            </w:tcBorders>
            <w:noWrap/>
            <w:hideMark/>
          </w:tcPr>
          <w:p w14:paraId="1C50B502"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0.54</w:t>
            </w:r>
          </w:p>
        </w:tc>
        <w:tc>
          <w:tcPr>
            <w:tcW w:w="926" w:type="dxa"/>
            <w:tcBorders>
              <w:top w:val="single" w:sz="4" w:space="0" w:color="auto"/>
            </w:tcBorders>
            <w:noWrap/>
            <w:hideMark/>
          </w:tcPr>
          <w:p w14:paraId="5F3CD1AF"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5</w:t>
            </w:r>
          </w:p>
        </w:tc>
        <w:tc>
          <w:tcPr>
            <w:tcW w:w="1192" w:type="dxa"/>
            <w:tcBorders>
              <w:top w:val="single" w:sz="4" w:space="0" w:color="auto"/>
            </w:tcBorders>
            <w:noWrap/>
            <w:hideMark/>
          </w:tcPr>
          <w:p w14:paraId="3B451D1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2019</w:t>
            </w:r>
          </w:p>
        </w:tc>
      </w:tr>
      <w:tr w:rsidR="00BF56F1" w:rsidRPr="00C90A58" w14:paraId="2AF362AB"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2CBE8E3A"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REN</w:t>
            </w:r>
          </w:p>
        </w:tc>
        <w:tc>
          <w:tcPr>
            <w:tcW w:w="3373" w:type="dxa"/>
            <w:noWrap/>
            <w:hideMark/>
          </w:tcPr>
          <w:p w14:paraId="25630B55"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renin</w:t>
            </w:r>
          </w:p>
        </w:tc>
        <w:tc>
          <w:tcPr>
            <w:tcW w:w="2256" w:type="dxa"/>
            <w:noWrap/>
            <w:hideMark/>
          </w:tcPr>
          <w:p w14:paraId="63B6818F"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Enzyme</w:t>
            </w:r>
          </w:p>
        </w:tc>
        <w:tc>
          <w:tcPr>
            <w:tcW w:w="1100" w:type="dxa"/>
            <w:noWrap/>
            <w:hideMark/>
          </w:tcPr>
          <w:p w14:paraId="6B95484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721</w:t>
            </w:r>
          </w:p>
        </w:tc>
        <w:tc>
          <w:tcPr>
            <w:tcW w:w="1032" w:type="dxa"/>
            <w:noWrap/>
            <w:hideMark/>
          </w:tcPr>
          <w:p w14:paraId="5903ADC1"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0.4</w:t>
            </w:r>
          </w:p>
        </w:tc>
        <w:tc>
          <w:tcPr>
            <w:tcW w:w="926" w:type="dxa"/>
            <w:noWrap/>
            <w:hideMark/>
          </w:tcPr>
          <w:p w14:paraId="7D2DA1A5"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147</w:t>
            </w:r>
          </w:p>
        </w:tc>
        <w:tc>
          <w:tcPr>
            <w:tcW w:w="1192" w:type="dxa"/>
            <w:noWrap/>
            <w:hideMark/>
          </w:tcPr>
          <w:p w14:paraId="5A9F43A8"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2020</w:t>
            </w:r>
          </w:p>
        </w:tc>
      </w:tr>
      <w:tr w:rsidR="00BF56F1" w:rsidRPr="00C90A58" w14:paraId="0659B8F0"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561CFD68"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AGT</w:t>
            </w:r>
          </w:p>
        </w:tc>
        <w:tc>
          <w:tcPr>
            <w:tcW w:w="3373" w:type="dxa"/>
            <w:noWrap/>
            <w:hideMark/>
          </w:tcPr>
          <w:p w14:paraId="31325CF8"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angiotensinogen</w:t>
            </w:r>
          </w:p>
        </w:tc>
        <w:tc>
          <w:tcPr>
            <w:tcW w:w="2256" w:type="dxa"/>
            <w:noWrap/>
            <w:hideMark/>
          </w:tcPr>
          <w:p w14:paraId="742555EE"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Enzyme modulator</w:t>
            </w:r>
          </w:p>
        </w:tc>
        <w:tc>
          <w:tcPr>
            <w:tcW w:w="1100" w:type="dxa"/>
            <w:noWrap/>
            <w:hideMark/>
          </w:tcPr>
          <w:p w14:paraId="575E825F"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765</w:t>
            </w:r>
          </w:p>
        </w:tc>
        <w:tc>
          <w:tcPr>
            <w:tcW w:w="1032" w:type="dxa"/>
            <w:noWrap/>
            <w:hideMark/>
          </w:tcPr>
          <w:p w14:paraId="5FBC5A8A"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0.6</w:t>
            </w:r>
          </w:p>
        </w:tc>
        <w:tc>
          <w:tcPr>
            <w:tcW w:w="926" w:type="dxa"/>
            <w:noWrap/>
            <w:hideMark/>
          </w:tcPr>
          <w:p w14:paraId="57EA4CC7"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90</w:t>
            </w:r>
          </w:p>
        </w:tc>
        <w:tc>
          <w:tcPr>
            <w:tcW w:w="1192" w:type="dxa"/>
            <w:noWrap/>
            <w:hideMark/>
          </w:tcPr>
          <w:p w14:paraId="529056AB"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2020</w:t>
            </w:r>
          </w:p>
        </w:tc>
      </w:tr>
      <w:tr w:rsidR="00BF56F1" w:rsidRPr="00C90A58" w14:paraId="1AECB182"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3B18885C"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PTH</w:t>
            </w:r>
          </w:p>
        </w:tc>
        <w:tc>
          <w:tcPr>
            <w:tcW w:w="3373" w:type="dxa"/>
            <w:noWrap/>
            <w:hideMark/>
          </w:tcPr>
          <w:p w14:paraId="3733FB9A"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parathyroid hormone</w:t>
            </w:r>
          </w:p>
        </w:tc>
        <w:tc>
          <w:tcPr>
            <w:tcW w:w="2256" w:type="dxa"/>
            <w:noWrap/>
            <w:hideMark/>
          </w:tcPr>
          <w:p w14:paraId="6048160A"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 </w:t>
            </w:r>
          </w:p>
        </w:tc>
        <w:tc>
          <w:tcPr>
            <w:tcW w:w="1100" w:type="dxa"/>
            <w:noWrap/>
            <w:hideMark/>
          </w:tcPr>
          <w:p w14:paraId="48826855"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528</w:t>
            </w:r>
          </w:p>
        </w:tc>
        <w:tc>
          <w:tcPr>
            <w:tcW w:w="1032" w:type="dxa"/>
            <w:noWrap/>
            <w:hideMark/>
          </w:tcPr>
          <w:p w14:paraId="4DE95188"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0.4</w:t>
            </w:r>
          </w:p>
        </w:tc>
        <w:tc>
          <w:tcPr>
            <w:tcW w:w="926" w:type="dxa"/>
            <w:noWrap/>
            <w:hideMark/>
          </w:tcPr>
          <w:p w14:paraId="0AE9A148"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12</w:t>
            </w:r>
          </w:p>
        </w:tc>
        <w:tc>
          <w:tcPr>
            <w:tcW w:w="1192" w:type="dxa"/>
            <w:noWrap/>
            <w:hideMark/>
          </w:tcPr>
          <w:p w14:paraId="3FDCF696"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2020</w:t>
            </w:r>
          </w:p>
        </w:tc>
      </w:tr>
      <w:tr w:rsidR="00BF56F1" w:rsidRPr="00C90A58" w14:paraId="40342DFF"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056299FA"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TNF</w:t>
            </w:r>
          </w:p>
        </w:tc>
        <w:tc>
          <w:tcPr>
            <w:tcW w:w="3373" w:type="dxa"/>
            <w:noWrap/>
            <w:hideMark/>
          </w:tcPr>
          <w:p w14:paraId="32B9C5D1"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tumor necrosis factor</w:t>
            </w:r>
          </w:p>
        </w:tc>
        <w:tc>
          <w:tcPr>
            <w:tcW w:w="2256" w:type="dxa"/>
            <w:noWrap/>
            <w:hideMark/>
          </w:tcPr>
          <w:p w14:paraId="1BE6AD08"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Signaling</w:t>
            </w:r>
          </w:p>
        </w:tc>
        <w:tc>
          <w:tcPr>
            <w:tcW w:w="1100" w:type="dxa"/>
            <w:noWrap/>
            <w:hideMark/>
          </w:tcPr>
          <w:p w14:paraId="7B88D808"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2724</w:t>
            </w:r>
          </w:p>
        </w:tc>
        <w:tc>
          <w:tcPr>
            <w:tcW w:w="1032" w:type="dxa"/>
            <w:noWrap/>
            <w:hideMark/>
          </w:tcPr>
          <w:p w14:paraId="4BD499BA"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0.6</w:t>
            </w:r>
          </w:p>
        </w:tc>
        <w:tc>
          <w:tcPr>
            <w:tcW w:w="926" w:type="dxa"/>
            <w:noWrap/>
            <w:hideMark/>
          </w:tcPr>
          <w:p w14:paraId="361A40EC"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57</w:t>
            </w:r>
          </w:p>
        </w:tc>
        <w:tc>
          <w:tcPr>
            <w:tcW w:w="1192" w:type="dxa"/>
            <w:noWrap/>
            <w:hideMark/>
          </w:tcPr>
          <w:p w14:paraId="28397B19"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2019</w:t>
            </w:r>
          </w:p>
        </w:tc>
      </w:tr>
      <w:tr w:rsidR="00BF56F1" w:rsidRPr="00C90A58" w14:paraId="131889F3"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2CD56728"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IL1B</w:t>
            </w:r>
          </w:p>
        </w:tc>
        <w:tc>
          <w:tcPr>
            <w:tcW w:w="3373" w:type="dxa"/>
            <w:noWrap/>
            <w:hideMark/>
          </w:tcPr>
          <w:p w14:paraId="11E32301"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interleukin 1 beta</w:t>
            </w:r>
          </w:p>
        </w:tc>
        <w:tc>
          <w:tcPr>
            <w:tcW w:w="2256" w:type="dxa"/>
            <w:noWrap/>
            <w:hideMark/>
          </w:tcPr>
          <w:p w14:paraId="51C29D0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 </w:t>
            </w:r>
          </w:p>
        </w:tc>
        <w:tc>
          <w:tcPr>
            <w:tcW w:w="1100" w:type="dxa"/>
            <w:noWrap/>
            <w:hideMark/>
          </w:tcPr>
          <w:p w14:paraId="320FE4B3"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1801</w:t>
            </w:r>
          </w:p>
        </w:tc>
        <w:tc>
          <w:tcPr>
            <w:tcW w:w="1032" w:type="dxa"/>
            <w:noWrap/>
            <w:hideMark/>
          </w:tcPr>
          <w:p w14:paraId="26C56CD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0.4</w:t>
            </w:r>
          </w:p>
        </w:tc>
        <w:tc>
          <w:tcPr>
            <w:tcW w:w="926" w:type="dxa"/>
            <w:noWrap/>
            <w:hideMark/>
          </w:tcPr>
          <w:p w14:paraId="7EEE18D9"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27</w:t>
            </w:r>
          </w:p>
        </w:tc>
        <w:tc>
          <w:tcPr>
            <w:tcW w:w="1192" w:type="dxa"/>
            <w:noWrap/>
            <w:hideMark/>
          </w:tcPr>
          <w:p w14:paraId="0F3C3060"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2019</w:t>
            </w:r>
          </w:p>
        </w:tc>
      </w:tr>
      <w:tr w:rsidR="00BF56F1" w:rsidRPr="00C90A58" w14:paraId="51D49986"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2F70F629"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CRP</w:t>
            </w:r>
          </w:p>
        </w:tc>
        <w:tc>
          <w:tcPr>
            <w:tcW w:w="3373" w:type="dxa"/>
            <w:noWrap/>
            <w:hideMark/>
          </w:tcPr>
          <w:p w14:paraId="1BA0564B"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C-reactive protein</w:t>
            </w:r>
          </w:p>
        </w:tc>
        <w:tc>
          <w:tcPr>
            <w:tcW w:w="2256" w:type="dxa"/>
            <w:noWrap/>
            <w:hideMark/>
          </w:tcPr>
          <w:p w14:paraId="711B3517"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 </w:t>
            </w:r>
          </w:p>
        </w:tc>
        <w:tc>
          <w:tcPr>
            <w:tcW w:w="1100" w:type="dxa"/>
            <w:noWrap/>
            <w:hideMark/>
          </w:tcPr>
          <w:p w14:paraId="3BD095E3"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1483</w:t>
            </w:r>
          </w:p>
        </w:tc>
        <w:tc>
          <w:tcPr>
            <w:tcW w:w="1032" w:type="dxa"/>
            <w:noWrap/>
            <w:hideMark/>
          </w:tcPr>
          <w:p w14:paraId="4C12F9E9"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0.4</w:t>
            </w:r>
          </w:p>
        </w:tc>
        <w:tc>
          <w:tcPr>
            <w:tcW w:w="926" w:type="dxa"/>
            <w:noWrap/>
            <w:hideMark/>
          </w:tcPr>
          <w:p w14:paraId="0F0A2E53"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38</w:t>
            </w:r>
          </w:p>
        </w:tc>
        <w:tc>
          <w:tcPr>
            <w:tcW w:w="1192" w:type="dxa"/>
            <w:noWrap/>
            <w:hideMark/>
          </w:tcPr>
          <w:p w14:paraId="149FCEFE"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2019</w:t>
            </w:r>
          </w:p>
        </w:tc>
      </w:tr>
      <w:tr w:rsidR="00BF56F1" w:rsidRPr="00C90A58" w14:paraId="1F692EAC"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64128CCF"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IL6</w:t>
            </w:r>
          </w:p>
        </w:tc>
        <w:tc>
          <w:tcPr>
            <w:tcW w:w="3373" w:type="dxa"/>
            <w:noWrap/>
            <w:hideMark/>
          </w:tcPr>
          <w:p w14:paraId="36B0C6F4"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interleukin 6</w:t>
            </w:r>
          </w:p>
        </w:tc>
        <w:tc>
          <w:tcPr>
            <w:tcW w:w="2256" w:type="dxa"/>
            <w:noWrap/>
            <w:hideMark/>
          </w:tcPr>
          <w:p w14:paraId="36CD4BBE"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 </w:t>
            </w:r>
          </w:p>
        </w:tc>
        <w:tc>
          <w:tcPr>
            <w:tcW w:w="1100" w:type="dxa"/>
            <w:noWrap/>
            <w:hideMark/>
          </w:tcPr>
          <w:p w14:paraId="7CDF8E56"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2367</w:t>
            </w:r>
          </w:p>
        </w:tc>
        <w:tc>
          <w:tcPr>
            <w:tcW w:w="1032" w:type="dxa"/>
            <w:noWrap/>
            <w:hideMark/>
          </w:tcPr>
          <w:p w14:paraId="2764830A"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0.6</w:t>
            </w:r>
          </w:p>
        </w:tc>
        <w:tc>
          <w:tcPr>
            <w:tcW w:w="926" w:type="dxa"/>
            <w:noWrap/>
            <w:hideMark/>
          </w:tcPr>
          <w:p w14:paraId="5603CB9B"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40</w:t>
            </w:r>
          </w:p>
        </w:tc>
        <w:tc>
          <w:tcPr>
            <w:tcW w:w="1192" w:type="dxa"/>
            <w:noWrap/>
            <w:hideMark/>
          </w:tcPr>
          <w:p w14:paraId="6AA6E341"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2019</w:t>
            </w:r>
          </w:p>
        </w:tc>
      </w:tr>
      <w:tr w:rsidR="00BF56F1" w:rsidRPr="00C90A58" w14:paraId="51AF9850"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21305234"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EDN1</w:t>
            </w:r>
          </w:p>
        </w:tc>
        <w:tc>
          <w:tcPr>
            <w:tcW w:w="3373" w:type="dxa"/>
            <w:noWrap/>
            <w:hideMark/>
          </w:tcPr>
          <w:p w14:paraId="55CE66F0"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endothelin 1</w:t>
            </w:r>
          </w:p>
        </w:tc>
        <w:tc>
          <w:tcPr>
            <w:tcW w:w="2256" w:type="dxa"/>
            <w:noWrap/>
            <w:hideMark/>
          </w:tcPr>
          <w:p w14:paraId="6A4FDB0E"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Signaling</w:t>
            </w:r>
          </w:p>
        </w:tc>
        <w:tc>
          <w:tcPr>
            <w:tcW w:w="1100" w:type="dxa"/>
            <w:noWrap/>
            <w:hideMark/>
          </w:tcPr>
          <w:p w14:paraId="14938812"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679</w:t>
            </w:r>
          </w:p>
        </w:tc>
        <w:tc>
          <w:tcPr>
            <w:tcW w:w="1032" w:type="dxa"/>
            <w:noWrap/>
            <w:hideMark/>
          </w:tcPr>
          <w:p w14:paraId="7AD7E829"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0.6</w:t>
            </w:r>
          </w:p>
        </w:tc>
        <w:tc>
          <w:tcPr>
            <w:tcW w:w="926" w:type="dxa"/>
            <w:noWrap/>
            <w:hideMark/>
          </w:tcPr>
          <w:p w14:paraId="47F273F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34</w:t>
            </w:r>
          </w:p>
        </w:tc>
        <w:tc>
          <w:tcPr>
            <w:tcW w:w="1192" w:type="dxa"/>
            <w:noWrap/>
            <w:hideMark/>
          </w:tcPr>
          <w:p w14:paraId="3B589DEE"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2020</w:t>
            </w:r>
          </w:p>
        </w:tc>
      </w:tr>
      <w:tr w:rsidR="00BF56F1" w:rsidRPr="00C90A58" w14:paraId="5CC88E21"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587321A2"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NR3C2</w:t>
            </w:r>
          </w:p>
        </w:tc>
        <w:tc>
          <w:tcPr>
            <w:tcW w:w="3373" w:type="dxa"/>
            <w:noWrap/>
            <w:hideMark/>
          </w:tcPr>
          <w:p w14:paraId="53DE2542"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nuclear receptor subfamily 3 group C member 2</w:t>
            </w:r>
          </w:p>
        </w:tc>
        <w:tc>
          <w:tcPr>
            <w:tcW w:w="2256" w:type="dxa"/>
            <w:noWrap/>
            <w:hideMark/>
          </w:tcPr>
          <w:p w14:paraId="0C4833EA"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Nuclear receptor</w:t>
            </w:r>
          </w:p>
        </w:tc>
        <w:tc>
          <w:tcPr>
            <w:tcW w:w="1100" w:type="dxa"/>
            <w:noWrap/>
            <w:hideMark/>
          </w:tcPr>
          <w:p w14:paraId="48FC50CE"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287</w:t>
            </w:r>
          </w:p>
        </w:tc>
        <w:tc>
          <w:tcPr>
            <w:tcW w:w="1032" w:type="dxa"/>
            <w:noWrap/>
            <w:hideMark/>
          </w:tcPr>
          <w:p w14:paraId="12B4BC8A"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0.4</w:t>
            </w:r>
          </w:p>
        </w:tc>
        <w:tc>
          <w:tcPr>
            <w:tcW w:w="926" w:type="dxa"/>
            <w:noWrap/>
            <w:hideMark/>
          </w:tcPr>
          <w:p w14:paraId="3AB1BB79"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93</w:t>
            </w:r>
          </w:p>
        </w:tc>
        <w:tc>
          <w:tcPr>
            <w:tcW w:w="1192" w:type="dxa"/>
            <w:noWrap/>
            <w:hideMark/>
          </w:tcPr>
          <w:p w14:paraId="4F71D36B"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2020</w:t>
            </w:r>
          </w:p>
        </w:tc>
      </w:tr>
      <w:tr w:rsidR="00BF56F1" w:rsidRPr="00C90A58" w14:paraId="0AAABD54"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15017529"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ADRB1</w:t>
            </w:r>
          </w:p>
        </w:tc>
        <w:tc>
          <w:tcPr>
            <w:tcW w:w="3373" w:type="dxa"/>
            <w:noWrap/>
            <w:hideMark/>
          </w:tcPr>
          <w:p w14:paraId="73F87252"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adrenoceptor beta 1</w:t>
            </w:r>
          </w:p>
        </w:tc>
        <w:tc>
          <w:tcPr>
            <w:tcW w:w="2256" w:type="dxa"/>
            <w:noWrap/>
            <w:hideMark/>
          </w:tcPr>
          <w:p w14:paraId="1D46981F"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G-protein coupled receptor</w:t>
            </w:r>
          </w:p>
        </w:tc>
        <w:tc>
          <w:tcPr>
            <w:tcW w:w="1100" w:type="dxa"/>
            <w:noWrap/>
            <w:hideMark/>
          </w:tcPr>
          <w:p w14:paraId="38469921"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130</w:t>
            </w:r>
          </w:p>
        </w:tc>
        <w:tc>
          <w:tcPr>
            <w:tcW w:w="1032" w:type="dxa"/>
            <w:noWrap/>
            <w:hideMark/>
          </w:tcPr>
          <w:p w14:paraId="076D65DA"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0.6</w:t>
            </w:r>
          </w:p>
        </w:tc>
        <w:tc>
          <w:tcPr>
            <w:tcW w:w="926" w:type="dxa"/>
            <w:noWrap/>
            <w:hideMark/>
          </w:tcPr>
          <w:p w14:paraId="0AE90E07"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45</w:t>
            </w:r>
          </w:p>
        </w:tc>
        <w:tc>
          <w:tcPr>
            <w:tcW w:w="1192" w:type="dxa"/>
            <w:noWrap/>
            <w:hideMark/>
          </w:tcPr>
          <w:p w14:paraId="29CBCE01"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2019</w:t>
            </w:r>
          </w:p>
        </w:tc>
      </w:tr>
      <w:tr w:rsidR="00BF56F1" w:rsidRPr="00C90A58" w14:paraId="73D1563F"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532E057F"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HMOX1</w:t>
            </w:r>
          </w:p>
        </w:tc>
        <w:tc>
          <w:tcPr>
            <w:tcW w:w="3373" w:type="dxa"/>
            <w:noWrap/>
            <w:hideMark/>
          </w:tcPr>
          <w:p w14:paraId="2795CC01"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heme oxygenase 1</w:t>
            </w:r>
          </w:p>
        </w:tc>
        <w:tc>
          <w:tcPr>
            <w:tcW w:w="2256" w:type="dxa"/>
            <w:noWrap/>
            <w:hideMark/>
          </w:tcPr>
          <w:p w14:paraId="38C0074C"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 </w:t>
            </w:r>
          </w:p>
        </w:tc>
        <w:tc>
          <w:tcPr>
            <w:tcW w:w="1100" w:type="dxa"/>
            <w:noWrap/>
            <w:hideMark/>
          </w:tcPr>
          <w:p w14:paraId="39E4CCA5"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666</w:t>
            </w:r>
          </w:p>
        </w:tc>
        <w:tc>
          <w:tcPr>
            <w:tcW w:w="1032" w:type="dxa"/>
            <w:noWrap/>
            <w:hideMark/>
          </w:tcPr>
          <w:p w14:paraId="198BAE36"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0.55</w:t>
            </w:r>
          </w:p>
        </w:tc>
        <w:tc>
          <w:tcPr>
            <w:tcW w:w="926" w:type="dxa"/>
            <w:noWrap/>
            <w:hideMark/>
          </w:tcPr>
          <w:p w14:paraId="1EA7000C"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7</w:t>
            </w:r>
          </w:p>
        </w:tc>
        <w:tc>
          <w:tcPr>
            <w:tcW w:w="1192" w:type="dxa"/>
            <w:noWrap/>
            <w:hideMark/>
          </w:tcPr>
          <w:p w14:paraId="07B98934"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2019</w:t>
            </w:r>
          </w:p>
        </w:tc>
      </w:tr>
      <w:tr w:rsidR="00BF56F1" w:rsidRPr="00C90A58" w14:paraId="14C727E8"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40E69E3B"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ACE</w:t>
            </w:r>
          </w:p>
        </w:tc>
        <w:tc>
          <w:tcPr>
            <w:tcW w:w="3373" w:type="dxa"/>
            <w:noWrap/>
            <w:hideMark/>
          </w:tcPr>
          <w:p w14:paraId="6A511446"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angiotensin I converting enzyme</w:t>
            </w:r>
          </w:p>
        </w:tc>
        <w:tc>
          <w:tcPr>
            <w:tcW w:w="2256" w:type="dxa"/>
            <w:noWrap/>
            <w:hideMark/>
          </w:tcPr>
          <w:p w14:paraId="4383AF46"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Enzyme</w:t>
            </w:r>
          </w:p>
        </w:tc>
        <w:tc>
          <w:tcPr>
            <w:tcW w:w="1100" w:type="dxa"/>
            <w:noWrap/>
            <w:hideMark/>
          </w:tcPr>
          <w:p w14:paraId="2DE7F536"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1082</w:t>
            </w:r>
          </w:p>
        </w:tc>
        <w:tc>
          <w:tcPr>
            <w:tcW w:w="1032" w:type="dxa"/>
            <w:noWrap/>
            <w:hideMark/>
          </w:tcPr>
          <w:p w14:paraId="36B6D7DC"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0.6</w:t>
            </w:r>
          </w:p>
        </w:tc>
        <w:tc>
          <w:tcPr>
            <w:tcW w:w="926" w:type="dxa"/>
            <w:noWrap/>
            <w:hideMark/>
          </w:tcPr>
          <w:p w14:paraId="1F83D217"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211</w:t>
            </w:r>
          </w:p>
        </w:tc>
        <w:tc>
          <w:tcPr>
            <w:tcW w:w="1192" w:type="dxa"/>
            <w:noWrap/>
            <w:hideMark/>
          </w:tcPr>
          <w:p w14:paraId="1F1F748E"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2020</w:t>
            </w:r>
          </w:p>
        </w:tc>
      </w:tr>
      <w:tr w:rsidR="00BF56F1" w:rsidRPr="00C90A58" w14:paraId="061E685F"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3752AB3A"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CCL2</w:t>
            </w:r>
          </w:p>
        </w:tc>
        <w:tc>
          <w:tcPr>
            <w:tcW w:w="3373" w:type="dxa"/>
            <w:noWrap/>
            <w:hideMark/>
          </w:tcPr>
          <w:p w14:paraId="797F8F88"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C-C motif chemokine ligand 2</w:t>
            </w:r>
          </w:p>
        </w:tc>
        <w:tc>
          <w:tcPr>
            <w:tcW w:w="2256" w:type="dxa"/>
            <w:noWrap/>
            <w:hideMark/>
          </w:tcPr>
          <w:p w14:paraId="2DB24ED7"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Signaling</w:t>
            </w:r>
          </w:p>
        </w:tc>
        <w:tc>
          <w:tcPr>
            <w:tcW w:w="1100" w:type="dxa"/>
            <w:noWrap/>
            <w:hideMark/>
          </w:tcPr>
          <w:p w14:paraId="2C876074"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1157</w:t>
            </w:r>
          </w:p>
        </w:tc>
        <w:tc>
          <w:tcPr>
            <w:tcW w:w="1032" w:type="dxa"/>
            <w:noWrap/>
            <w:hideMark/>
          </w:tcPr>
          <w:p w14:paraId="608C0D84"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0.56</w:t>
            </w:r>
          </w:p>
        </w:tc>
        <w:tc>
          <w:tcPr>
            <w:tcW w:w="926" w:type="dxa"/>
            <w:noWrap/>
            <w:hideMark/>
          </w:tcPr>
          <w:p w14:paraId="77EF76D0"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8</w:t>
            </w:r>
          </w:p>
        </w:tc>
        <w:tc>
          <w:tcPr>
            <w:tcW w:w="1192" w:type="dxa"/>
            <w:noWrap/>
            <w:hideMark/>
          </w:tcPr>
          <w:p w14:paraId="38ADFF0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2019</w:t>
            </w:r>
          </w:p>
        </w:tc>
      </w:tr>
      <w:tr w:rsidR="00BF56F1" w:rsidRPr="00C90A58" w14:paraId="0B8A4166"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5796C566"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ADRB3</w:t>
            </w:r>
          </w:p>
        </w:tc>
        <w:tc>
          <w:tcPr>
            <w:tcW w:w="3373" w:type="dxa"/>
            <w:noWrap/>
            <w:hideMark/>
          </w:tcPr>
          <w:p w14:paraId="4E1FBF6F"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adrenoceptor beta 3</w:t>
            </w:r>
          </w:p>
        </w:tc>
        <w:tc>
          <w:tcPr>
            <w:tcW w:w="2256" w:type="dxa"/>
            <w:noWrap/>
            <w:hideMark/>
          </w:tcPr>
          <w:p w14:paraId="32FFD5F3"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G-protein coupled receptor</w:t>
            </w:r>
          </w:p>
        </w:tc>
        <w:tc>
          <w:tcPr>
            <w:tcW w:w="1100" w:type="dxa"/>
            <w:noWrap/>
            <w:hideMark/>
          </w:tcPr>
          <w:p w14:paraId="1BBF8FD7"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142</w:t>
            </w:r>
          </w:p>
        </w:tc>
        <w:tc>
          <w:tcPr>
            <w:tcW w:w="1032" w:type="dxa"/>
            <w:noWrap/>
            <w:hideMark/>
          </w:tcPr>
          <w:p w14:paraId="1EFDE64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0.52</w:t>
            </w:r>
          </w:p>
        </w:tc>
        <w:tc>
          <w:tcPr>
            <w:tcW w:w="926" w:type="dxa"/>
            <w:noWrap/>
            <w:hideMark/>
          </w:tcPr>
          <w:p w14:paraId="0D78DE7C"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5</w:t>
            </w:r>
          </w:p>
        </w:tc>
        <w:tc>
          <w:tcPr>
            <w:tcW w:w="1192" w:type="dxa"/>
            <w:noWrap/>
            <w:hideMark/>
          </w:tcPr>
          <w:p w14:paraId="70FBEB99"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2017</w:t>
            </w:r>
          </w:p>
        </w:tc>
      </w:tr>
      <w:tr w:rsidR="00BF56F1" w:rsidRPr="00C90A58" w14:paraId="3D96E290"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51FBA06C"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VEGFA</w:t>
            </w:r>
          </w:p>
        </w:tc>
        <w:tc>
          <w:tcPr>
            <w:tcW w:w="3373" w:type="dxa"/>
            <w:noWrap/>
            <w:hideMark/>
          </w:tcPr>
          <w:p w14:paraId="3D463C2E"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vascular endothelial growth factor A</w:t>
            </w:r>
          </w:p>
        </w:tc>
        <w:tc>
          <w:tcPr>
            <w:tcW w:w="2256" w:type="dxa"/>
            <w:noWrap/>
            <w:hideMark/>
          </w:tcPr>
          <w:p w14:paraId="4A7F8E99"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Signaling</w:t>
            </w:r>
          </w:p>
        </w:tc>
        <w:tc>
          <w:tcPr>
            <w:tcW w:w="1100" w:type="dxa"/>
            <w:noWrap/>
            <w:hideMark/>
          </w:tcPr>
          <w:p w14:paraId="1A8E4DEA"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1899</w:t>
            </w:r>
          </w:p>
        </w:tc>
        <w:tc>
          <w:tcPr>
            <w:tcW w:w="1032" w:type="dxa"/>
            <w:noWrap/>
            <w:hideMark/>
          </w:tcPr>
          <w:p w14:paraId="604FC4A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0.4</w:t>
            </w:r>
          </w:p>
        </w:tc>
        <w:tc>
          <w:tcPr>
            <w:tcW w:w="926" w:type="dxa"/>
            <w:noWrap/>
            <w:hideMark/>
          </w:tcPr>
          <w:p w14:paraId="6F39034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15</w:t>
            </w:r>
          </w:p>
        </w:tc>
        <w:tc>
          <w:tcPr>
            <w:tcW w:w="1192" w:type="dxa"/>
            <w:noWrap/>
            <w:hideMark/>
          </w:tcPr>
          <w:p w14:paraId="794094BC"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2020</w:t>
            </w:r>
          </w:p>
        </w:tc>
      </w:tr>
      <w:tr w:rsidR="00BF56F1" w:rsidRPr="00C90A58" w14:paraId="3F9592D2"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607E884D"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NPPB</w:t>
            </w:r>
          </w:p>
        </w:tc>
        <w:tc>
          <w:tcPr>
            <w:tcW w:w="3373" w:type="dxa"/>
            <w:noWrap/>
            <w:hideMark/>
          </w:tcPr>
          <w:p w14:paraId="713FD194"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natriuretic peptide B</w:t>
            </w:r>
          </w:p>
        </w:tc>
        <w:tc>
          <w:tcPr>
            <w:tcW w:w="2256" w:type="dxa"/>
            <w:noWrap/>
            <w:hideMark/>
          </w:tcPr>
          <w:p w14:paraId="38581247"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 </w:t>
            </w:r>
          </w:p>
        </w:tc>
        <w:tc>
          <w:tcPr>
            <w:tcW w:w="1100" w:type="dxa"/>
            <w:noWrap/>
            <w:hideMark/>
          </w:tcPr>
          <w:p w14:paraId="25C1FCD8"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193</w:t>
            </w:r>
          </w:p>
        </w:tc>
        <w:tc>
          <w:tcPr>
            <w:tcW w:w="1032" w:type="dxa"/>
            <w:noWrap/>
            <w:hideMark/>
          </w:tcPr>
          <w:p w14:paraId="1E0DB626"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0.6</w:t>
            </w:r>
          </w:p>
        </w:tc>
        <w:tc>
          <w:tcPr>
            <w:tcW w:w="926" w:type="dxa"/>
            <w:noWrap/>
            <w:hideMark/>
          </w:tcPr>
          <w:p w14:paraId="0F1194D1"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68</w:t>
            </w:r>
          </w:p>
        </w:tc>
        <w:tc>
          <w:tcPr>
            <w:tcW w:w="1192" w:type="dxa"/>
            <w:noWrap/>
            <w:hideMark/>
          </w:tcPr>
          <w:p w14:paraId="3086D491"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2020</w:t>
            </w:r>
          </w:p>
        </w:tc>
      </w:tr>
      <w:tr w:rsidR="00BF56F1" w:rsidRPr="00C90A58" w14:paraId="46ABAA96"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682E5B74"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GRK2</w:t>
            </w:r>
          </w:p>
        </w:tc>
        <w:tc>
          <w:tcPr>
            <w:tcW w:w="3373" w:type="dxa"/>
            <w:noWrap/>
            <w:hideMark/>
          </w:tcPr>
          <w:p w14:paraId="557750D3"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G protein-coupled receptor kinase 2</w:t>
            </w:r>
          </w:p>
        </w:tc>
        <w:tc>
          <w:tcPr>
            <w:tcW w:w="2256" w:type="dxa"/>
            <w:noWrap/>
            <w:hideMark/>
          </w:tcPr>
          <w:p w14:paraId="5D6486C4"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Kinase</w:t>
            </w:r>
          </w:p>
        </w:tc>
        <w:tc>
          <w:tcPr>
            <w:tcW w:w="1100" w:type="dxa"/>
            <w:noWrap/>
            <w:hideMark/>
          </w:tcPr>
          <w:p w14:paraId="7492FE6B"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159</w:t>
            </w:r>
          </w:p>
        </w:tc>
        <w:tc>
          <w:tcPr>
            <w:tcW w:w="1032" w:type="dxa"/>
            <w:noWrap/>
            <w:hideMark/>
          </w:tcPr>
          <w:p w14:paraId="46373A51"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0.6</w:t>
            </w:r>
          </w:p>
        </w:tc>
        <w:tc>
          <w:tcPr>
            <w:tcW w:w="926" w:type="dxa"/>
            <w:noWrap/>
            <w:hideMark/>
          </w:tcPr>
          <w:p w14:paraId="4FC5218C"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49</w:t>
            </w:r>
          </w:p>
        </w:tc>
        <w:tc>
          <w:tcPr>
            <w:tcW w:w="1192" w:type="dxa"/>
            <w:noWrap/>
            <w:hideMark/>
          </w:tcPr>
          <w:p w14:paraId="58A4D5D1"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2020</w:t>
            </w:r>
          </w:p>
        </w:tc>
      </w:tr>
      <w:tr w:rsidR="00BF56F1" w:rsidRPr="00C90A58" w14:paraId="2CFCBB71"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42BC1967"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EDNRA</w:t>
            </w:r>
          </w:p>
        </w:tc>
        <w:tc>
          <w:tcPr>
            <w:tcW w:w="3373" w:type="dxa"/>
            <w:noWrap/>
            <w:hideMark/>
          </w:tcPr>
          <w:p w14:paraId="45276740"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endothelin receptor type A</w:t>
            </w:r>
          </w:p>
        </w:tc>
        <w:tc>
          <w:tcPr>
            <w:tcW w:w="2256" w:type="dxa"/>
            <w:noWrap/>
            <w:hideMark/>
          </w:tcPr>
          <w:p w14:paraId="13B0CC22"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G-protein coupled receptor</w:t>
            </w:r>
          </w:p>
        </w:tc>
        <w:tc>
          <w:tcPr>
            <w:tcW w:w="1100" w:type="dxa"/>
            <w:noWrap/>
            <w:hideMark/>
          </w:tcPr>
          <w:p w14:paraId="0093EB94"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427</w:t>
            </w:r>
          </w:p>
        </w:tc>
        <w:tc>
          <w:tcPr>
            <w:tcW w:w="1032" w:type="dxa"/>
            <w:noWrap/>
            <w:hideMark/>
          </w:tcPr>
          <w:p w14:paraId="45C13B39"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0.4</w:t>
            </w:r>
          </w:p>
        </w:tc>
        <w:tc>
          <w:tcPr>
            <w:tcW w:w="926" w:type="dxa"/>
            <w:noWrap/>
            <w:hideMark/>
          </w:tcPr>
          <w:p w14:paraId="2109C4D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17</w:t>
            </w:r>
          </w:p>
        </w:tc>
        <w:tc>
          <w:tcPr>
            <w:tcW w:w="1192" w:type="dxa"/>
            <w:noWrap/>
            <w:hideMark/>
          </w:tcPr>
          <w:p w14:paraId="0ED21859"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2019</w:t>
            </w:r>
          </w:p>
        </w:tc>
      </w:tr>
      <w:tr w:rsidR="00BF56F1" w:rsidRPr="00C90A58" w14:paraId="57A602CB"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76AF9EDC"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NOS3</w:t>
            </w:r>
          </w:p>
        </w:tc>
        <w:tc>
          <w:tcPr>
            <w:tcW w:w="3373" w:type="dxa"/>
            <w:noWrap/>
            <w:hideMark/>
          </w:tcPr>
          <w:p w14:paraId="4A6E62B2"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nitric oxide synthase 3</w:t>
            </w:r>
          </w:p>
        </w:tc>
        <w:tc>
          <w:tcPr>
            <w:tcW w:w="2256" w:type="dxa"/>
            <w:noWrap/>
            <w:hideMark/>
          </w:tcPr>
          <w:p w14:paraId="07CD1B69"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 </w:t>
            </w:r>
          </w:p>
        </w:tc>
        <w:tc>
          <w:tcPr>
            <w:tcW w:w="1100" w:type="dxa"/>
            <w:noWrap/>
            <w:hideMark/>
          </w:tcPr>
          <w:p w14:paraId="62A14F54"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706</w:t>
            </w:r>
          </w:p>
        </w:tc>
        <w:tc>
          <w:tcPr>
            <w:tcW w:w="1032" w:type="dxa"/>
            <w:noWrap/>
            <w:hideMark/>
          </w:tcPr>
          <w:p w14:paraId="616D2E98"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0.6</w:t>
            </w:r>
          </w:p>
        </w:tc>
        <w:tc>
          <w:tcPr>
            <w:tcW w:w="926" w:type="dxa"/>
            <w:noWrap/>
            <w:hideMark/>
          </w:tcPr>
          <w:p w14:paraId="34A15855"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w:t>
            </w:r>
          </w:p>
        </w:tc>
        <w:tc>
          <w:tcPr>
            <w:tcW w:w="1192" w:type="dxa"/>
            <w:noWrap/>
            <w:hideMark/>
          </w:tcPr>
          <w:p w14:paraId="2CC689E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2018</w:t>
            </w:r>
          </w:p>
        </w:tc>
      </w:tr>
      <w:tr w:rsidR="00BF56F1" w:rsidRPr="00C90A58" w14:paraId="1CC42619"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16C5FA58"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AGTR1</w:t>
            </w:r>
          </w:p>
        </w:tc>
        <w:tc>
          <w:tcPr>
            <w:tcW w:w="3373" w:type="dxa"/>
            <w:noWrap/>
            <w:hideMark/>
          </w:tcPr>
          <w:p w14:paraId="4421B838"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angiotensin II receptor type 1</w:t>
            </w:r>
          </w:p>
        </w:tc>
        <w:tc>
          <w:tcPr>
            <w:tcW w:w="2256" w:type="dxa"/>
            <w:noWrap/>
            <w:hideMark/>
          </w:tcPr>
          <w:p w14:paraId="5CA5034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G-protein coupled receptor</w:t>
            </w:r>
          </w:p>
        </w:tc>
        <w:tc>
          <w:tcPr>
            <w:tcW w:w="1100" w:type="dxa"/>
            <w:noWrap/>
            <w:hideMark/>
          </w:tcPr>
          <w:p w14:paraId="417C7B56"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440</w:t>
            </w:r>
          </w:p>
        </w:tc>
        <w:tc>
          <w:tcPr>
            <w:tcW w:w="1032" w:type="dxa"/>
            <w:noWrap/>
            <w:hideMark/>
          </w:tcPr>
          <w:p w14:paraId="5F946E54"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0.6</w:t>
            </w:r>
          </w:p>
        </w:tc>
        <w:tc>
          <w:tcPr>
            <w:tcW w:w="926" w:type="dxa"/>
            <w:noWrap/>
            <w:hideMark/>
          </w:tcPr>
          <w:p w14:paraId="5C596F6B"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27</w:t>
            </w:r>
          </w:p>
        </w:tc>
        <w:tc>
          <w:tcPr>
            <w:tcW w:w="1192" w:type="dxa"/>
            <w:noWrap/>
            <w:hideMark/>
          </w:tcPr>
          <w:p w14:paraId="6E145314"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2019</w:t>
            </w:r>
          </w:p>
        </w:tc>
      </w:tr>
      <w:tr w:rsidR="00BF56F1" w:rsidRPr="00C90A58" w14:paraId="09E312C1"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2BF63C10"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HTR2B</w:t>
            </w:r>
          </w:p>
        </w:tc>
        <w:tc>
          <w:tcPr>
            <w:tcW w:w="3373" w:type="dxa"/>
            <w:noWrap/>
            <w:hideMark/>
          </w:tcPr>
          <w:p w14:paraId="206B0762"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5-hydroxytryptamine receptor 2B</w:t>
            </w:r>
          </w:p>
        </w:tc>
        <w:tc>
          <w:tcPr>
            <w:tcW w:w="2256" w:type="dxa"/>
            <w:noWrap/>
            <w:hideMark/>
          </w:tcPr>
          <w:p w14:paraId="4506FEB6"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G-protein coupled receptor</w:t>
            </w:r>
          </w:p>
        </w:tc>
        <w:tc>
          <w:tcPr>
            <w:tcW w:w="1100" w:type="dxa"/>
            <w:noWrap/>
            <w:hideMark/>
          </w:tcPr>
          <w:p w14:paraId="38666A3A"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61</w:t>
            </w:r>
          </w:p>
        </w:tc>
        <w:tc>
          <w:tcPr>
            <w:tcW w:w="1032" w:type="dxa"/>
            <w:noWrap/>
            <w:hideMark/>
          </w:tcPr>
          <w:p w14:paraId="4C06124E"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0.5</w:t>
            </w:r>
          </w:p>
        </w:tc>
        <w:tc>
          <w:tcPr>
            <w:tcW w:w="926" w:type="dxa"/>
            <w:noWrap/>
            <w:hideMark/>
          </w:tcPr>
          <w:p w14:paraId="1FF90F02"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w:t>
            </w:r>
          </w:p>
        </w:tc>
        <w:tc>
          <w:tcPr>
            <w:tcW w:w="1192" w:type="dxa"/>
            <w:noWrap/>
            <w:hideMark/>
          </w:tcPr>
          <w:p w14:paraId="30C17CF2"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2009</w:t>
            </w:r>
          </w:p>
        </w:tc>
      </w:tr>
      <w:tr w:rsidR="00BF56F1" w:rsidRPr="00C90A58" w14:paraId="41E61EAC"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noWrap/>
            <w:hideMark/>
          </w:tcPr>
          <w:p w14:paraId="67532A7C"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PIK3CG</w:t>
            </w:r>
          </w:p>
        </w:tc>
        <w:tc>
          <w:tcPr>
            <w:tcW w:w="3373" w:type="dxa"/>
            <w:noWrap/>
            <w:hideMark/>
          </w:tcPr>
          <w:p w14:paraId="7C91D5F9"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phosphatidylinositol-4,5-bisphosphate 3-kinase catalytic subunit gamma</w:t>
            </w:r>
          </w:p>
        </w:tc>
        <w:tc>
          <w:tcPr>
            <w:tcW w:w="2256" w:type="dxa"/>
            <w:noWrap/>
            <w:hideMark/>
          </w:tcPr>
          <w:p w14:paraId="01CAA620"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Kinase</w:t>
            </w:r>
          </w:p>
        </w:tc>
        <w:tc>
          <w:tcPr>
            <w:tcW w:w="1100" w:type="dxa"/>
            <w:noWrap/>
            <w:hideMark/>
          </w:tcPr>
          <w:p w14:paraId="5653C60E"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1101</w:t>
            </w:r>
          </w:p>
        </w:tc>
        <w:tc>
          <w:tcPr>
            <w:tcW w:w="1032" w:type="dxa"/>
            <w:noWrap/>
            <w:hideMark/>
          </w:tcPr>
          <w:p w14:paraId="66E1FC46"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0.4</w:t>
            </w:r>
          </w:p>
        </w:tc>
        <w:tc>
          <w:tcPr>
            <w:tcW w:w="926" w:type="dxa"/>
            <w:noWrap/>
            <w:hideMark/>
          </w:tcPr>
          <w:p w14:paraId="0697FD93"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11</w:t>
            </w:r>
          </w:p>
        </w:tc>
        <w:tc>
          <w:tcPr>
            <w:tcW w:w="1192" w:type="dxa"/>
            <w:noWrap/>
            <w:hideMark/>
          </w:tcPr>
          <w:p w14:paraId="0FE79259"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2019</w:t>
            </w:r>
          </w:p>
        </w:tc>
      </w:tr>
      <w:tr w:rsidR="00BF56F1" w:rsidRPr="00C90A58" w14:paraId="41090A4B"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tcBorders>
              <w:bottom w:val="nil"/>
            </w:tcBorders>
            <w:noWrap/>
            <w:hideMark/>
          </w:tcPr>
          <w:p w14:paraId="34338B1F"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RAC1</w:t>
            </w:r>
          </w:p>
        </w:tc>
        <w:tc>
          <w:tcPr>
            <w:tcW w:w="3373" w:type="dxa"/>
            <w:tcBorders>
              <w:bottom w:val="nil"/>
            </w:tcBorders>
            <w:noWrap/>
            <w:hideMark/>
          </w:tcPr>
          <w:p w14:paraId="386CE78C"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Rac family small GTPase 1</w:t>
            </w:r>
          </w:p>
        </w:tc>
        <w:tc>
          <w:tcPr>
            <w:tcW w:w="2256" w:type="dxa"/>
            <w:tcBorders>
              <w:bottom w:val="nil"/>
            </w:tcBorders>
            <w:noWrap/>
            <w:hideMark/>
          </w:tcPr>
          <w:p w14:paraId="44FBC40B"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Enzyme modulator</w:t>
            </w:r>
          </w:p>
        </w:tc>
        <w:tc>
          <w:tcPr>
            <w:tcW w:w="1100" w:type="dxa"/>
            <w:tcBorders>
              <w:bottom w:val="nil"/>
            </w:tcBorders>
            <w:noWrap/>
            <w:hideMark/>
          </w:tcPr>
          <w:p w14:paraId="099CC034"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415</w:t>
            </w:r>
          </w:p>
        </w:tc>
        <w:tc>
          <w:tcPr>
            <w:tcW w:w="1032" w:type="dxa"/>
            <w:tcBorders>
              <w:bottom w:val="nil"/>
            </w:tcBorders>
            <w:noWrap/>
            <w:hideMark/>
          </w:tcPr>
          <w:p w14:paraId="5D863513"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0.5</w:t>
            </w:r>
          </w:p>
        </w:tc>
        <w:tc>
          <w:tcPr>
            <w:tcW w:w="926" w:type="dxa"/>
            <w:tcBorders>
              <w:bottom w:val="nil"/>
            </w:tcBorders>
            <w:noWrap/>
            <w:hideMark/>
          </w:tcPr>
          <w:p w14:paraId="00AEFDDC"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w:t>
            </w:r>
          </w:p>
        </w:tc>
        <w:tc>
          <w:tcPr>
            <w:tcW w:w="1192" w:type="dxa"/>
            <w:tcBorders>
              <w:bottom w:val="nil"/>
            </w:tcBorders>
            <w:noWrap/>
            <w:hideMark/>
          </w:tcPr>
          <w:p w14:paraId="544DA03C"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2005</w:t>
            </w:r>
          </w:p>
        </w:tc>
      </w:tr>
      <w:tr w:rsidR="00BF56F1" w:rsidRPr="00C90A58" w14:paraId="4C513708" w14:textId="77777777" w:rsidTr="00E37320">
        <w:trPr>
          <w:trHeight w:val="20"/>
        </w:trPr>
        <w:tc>
          <w:tcPr>
            <w:cnfStyle w:val="001000000000" w:firstRow="0" w:lastRow="0" w:firstColumn="1" w:lastColumn="0" w:oddVBand="0" w:evenVBand="0" w:oddHBand="0" w:evenHBand="0" w:firstRowFirstColumn="0" w:firstRowLastColumn="0" w:lastRowFirstColumn="0" w:lastRowLastColumn="0"/>
            <w:tcW w:w="921" w:type="dxa"/>
            <w:tcBorders>
              <w:top w:val="nil"/>
              <w:bottom w:val="single" w:sz="4" w:space="0" w:color="auto"/>
            </w:tcBorders>
            <w:noWrap/>
            <w:hideMark/>
          </w:tcPr>
          <w:p w14:paraId="12DCC527" w14:textId="77777777" w:rsidR="00BF56F1" w:rsidRPr="00C90A58" w:rsidRDefault="00BF56F1" w:rsidP="00E37320">
            <w:pPr>
              <w:adjustRightInd w:val="0"/>
              <w:snapToGrid w:val="0"/>
              <w:spacing w:after="120"/>
              <w:jc w:val="both"/>
              <w:rPr>
                <w:rFonts w:ascii="Arial" w:hAnsi="Arial" w:cs="Arial"/>
                <w:b w:val="0"/>
                <w:bCs w:val="0"/>
                <w:sz w:val="18"/>
                <w:szCs w:val="18"/>
              </w:rPr>
            </w:pPr>
            <w:r w:rsidRPr="00C90A58">
              <w:rPr>
                <w:rFonts w:ascii="Arial" w:hAnsi="Arial" w:cs="Arial"/>
                <w:b w:val="0"/>
                <w:bCs w:val="0"/>
                <w:sz w:val="18"/>
                <w:szCs w:val="18"/>
              </w:rPr>
              <w:t>HIF1A</w:t>
            </w:r>
          </w:p>
        </w:tc>
        <w:tc>
          <w:tcPr>
            <w:tcW w:w="3373" w:type="dxa"/>
            <w:tcBorders>
              <w:top w:val="nil"/>
              <w:bottom w:val="single" w:sz="4" w:space="0" w:color="auto"/>
            </w:tcBorders>
            <w:noWrap/>
            <w:hideMark/>
          </w:tcPr>
          <w:p w14:paraId="3A841DD8"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hypoxia inducible factor 1 subunit alpha</w:t>
            </w:r>
          </w:p>
        </w:tc>
        <w:tc>
          <w:tcPr>
            <w:tcW w:w="2256" w:type="dxa"/>
            <w:tcBorders>
              <w:top w:val="nil"/>
              <w:bottom w:val="single" w:sz="4" w:space="0" w:color="auto"/>
            </w:tcBorders>
            <w:noWrap/>
            <w:hideMark/>
          </w:tcPr>
          <w:p w14:paraId="7979B58A"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Transcription factor</w:t>
            </w:r>
          </w:p>
        </w:tc>
        <w:tc>
          <w:tcPr>
            <w:tcW w:w="1100" w:type="dxa"/>
            <w:tcBorders>
              <w:top w:val="nil"/>
              <w:bottom w:val="single" w:sz="4" w:space="0" w:color="auto"/>
            </w:tcBorders>
            <w:noWrap/>
            <w:hideMark/>
          </w:tcPr>
          <w:p w14:paraId="4D3679AD"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1044</w:t>
            </w:r>
          </w:p>
        </w:tc>
        <w:tc>
          <w:tcPr>
            <w:tcW w:w="1032" w:type="dxa"/>
            <w:tcBorders>
              <w:top w:val="nil"/>
              <w:bottom w:val="single" w:sz="4" w:space="0" w:color="auto"/>
            </w:tcBorders>
            <w:noWrap/>
            <w:hideMark/>
          </w:tcPr>
          <w:p w14:paraId="3DE6B624"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0.6</w:t>
            </w:r>
          </w:p>
        </w:tc>
        <w:tc>
          <w:tcPr>
            <w:tcW w:w="926" w:type="dxa"/>
            <w:tcBorders>
              <w:top w:val="nil"/>
              <w:bottom w:val="single" w:sz="4" w:space="0" w:color="auto"/>
            </w:tcBorders>
            <w:noWrap/>
            <w:hideMark/>
          </w:tcPr>
          <w:p w14:paraId="56E66A2E"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12</w:t>
            </w:r>
          </w:p>
        </w:tc>
        <w:tc>
          <w:tcPr>
            <w:tcW w:w="1192" w:type="dxa"/>
            <w:tcBorders>
              <w:top w:val="nil"/>
              <w:bottom w:val="single" w:sz="4" w:space="0" w:color="auto"/>
            </w:tcBorders>
            <w:noWrap/>
            <w:hideMark/>
          </w:tcPr>
          <w:p w14:paraId="60843E27" w14:textId="77777777" w:rsidR="00BF56F1" w:rsidRPr="00C90A58" w:rsidRDefault="00BF56F1" w:rsidP="00E37320">
            <w:pPr>
              <w:adjustRightInd w:val="0"/>
              <w:snapToGrid w:val="0"/>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90A58">
              <w:rPr>
                <w:rFonts w:ascii="Arial" w:hAnsi="Arial" w:cs="Arial"/>
                <w:sz w:val="18"/>
                <w:szCs w:val="18"/>
              </w:rPr>
              <w:t>2019</w:t>
            </w:r>
          </w:p>
        </w:tc>
      </w:tr>
    </w:tbl>
    <w:p w14:paraId="62B91814" w14:textId="77777777" w:rsidR="00BF56F1" w:rsidRPr="00C90A58" w:rsidRDefault="00BF56F1" w:rsidP="00BF56F1">
      <w:pPr>
        <w:adjustRightInd w:val="0"/>
        <w:snapToGrid w:val="0"/>
        <w:spacing w:after="120" w:line="240" w:lineRule="auto"/>
        <w:jc w:val="both"/>
        <w:rPr>
          <w:rFonts w:ascii="Arial" w:hAnsi="Arial" w:cs="Arial"/>
          <w:b/>
          <w:bCs/>
          <w:sz w:val="28"/>
          <w:szCs w:val="28"/>
        </w:rPr>
      </w:pPr>
    </w:p>
    <w:p w14:paraId="71DD9FDD" w14:textId="77777777" w:rsidR="00BF56F1" w:rsidRPr="00C90A58" w:rsidRDefault="00BF56F1" w:rsidP="00BF56F1">
      <w:pPr>
        <w:adjustRightInd w:val="0"/>
        <w:snapToGrid w:val="0"/>
        <w:spacing w:after="120" w:line="240" w:lineRule="auto"/>
        <w:jc w:val="both"/>
        <w:rPr>
          <w:rFonts w:ascii="Arial" w:hAnsi="Arial" w:cs="Arial"/>
          <w:b/>
          <w:bCs/>
          <w:sz w:val="28"/>
          <w:szCs w:val="28"/>
        </w:rPr>
      </w:pPr>
      <w:r w:rsidRPr="00C90A58">
        <w:rPr>
          <w:rFonts w:ascii="Arial" w:hAnsi="Arial" w:cs="Arial"/>
          <w:b/>
          <w:bCs/>
          <w:sz w:val="28"/>
          <w:szCs w:val="28"/>
        </w:rPr>
        <w:br w:type="page"/>
      </w:r>
    </w:p>
    <w:p w14:paraId="5E4AD100" w14:textId="601C38B2"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lastRenderedPageBreak/>
        <w:t xml:space="preserve">Supplementary Table </w:t>
      </w:r>
      <w:r w:rsidR="003C646B" w:rsidRPr="00C90A58">
        <w:rPr>
          <w:rFonts w:ascii="Arial" w:hAnsi="Arial" w:cs="Arial"/>
          <w:b/>
          <w:bCs/>
          <w:szCs w:val="24"/>
        </w:rPr>
        <w:t>4</w:t>
      </w:r>
      <w:r w:rsidRPr="00C90A58">
        <w:rPr>
          <w:rFonts w:ascii="Arial" w:hAnsi="Arial" w:cs="Arial"/>
          <w:b/>
          <w:bCs/>
          <w:szCs w:val="24"/>
        </w:rPr>
        <w:t>. ICD code for HF</w:t>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3"/>
        <w:gridCol w:w="9607"/>
      </w:tblGrid>
      <w:tr w:rsidR="00BF56F1" w:rsidRPr="00C90A58" w14:paraId="7C85C878" w14:textId="77777777" w:rsidTr="00E37320">
        <w:trPr>
          <w:trHeight w:val="20"/>
        </w:trPr>
        <w:tc>
          <w:tcPr>
            <w:tcW w:w="1181" w:type="dxa"/>
            <w:tcBorders>
              <w:top w:val="single" w:sz="4" w:space="0" w:color="auto"/>
              <w:bottom w:val="single" w:sz="4" w:space="0" w:color="auto"/>
            </w:tcBorders>
            <w:noWrap/>
            <w:hideMark/>
          </w:tcPr>
          <w:p w14:paraId="7740E69B" w14:textId="77777777" w:rsidR="00BF56F1" w:rsidRPr="00C90A58" w:rsidRDefault="00BF56F1" w:rsidP="00E37320">
            <w:pPr>
              <w:adjustRightInd w:val="0"/>
              <w:snapToGrid w:val="0"/>
              <w:spacing w:after="120"/>
              <w:jc w:val="both"/>
              <w:rPr>
                <w:rFonts w:ascii="Arial" w:eastAsia="Times New Roman" w:hAnsi="Arial" w:cs="Arial"/>
                <w:sz w:val="20"/>
                <w:szCs w:val="24"/>
              </w:rPr>
            </w:pPr>
          </w:p>
        </w:tc>
        <w:tc>
          <w:tcPr>
            <w:tcW w:w="9619" w:type="dxa"/>
            <w:tcBorders>
              <w:top w:val="single" w:sz="4" w:space="0" w:color="auto"/>
              <w:bottom w:val="single" w:sz="4" w:space="0" w:color="auto"/>
            </w:tcBorders>
            <w:noWrap/>
            <w:hideMark/>
          </w:tcPr>
          <w:p w14:paraId="0FDBC0F2" w14:textId="77777777" w:rsidR="00BF56F1" w:rsidRPr="00C90A58" w:rsidRDefault="00BF56F1" w:rsidP="00E37320">
            <w:pPr>
              <w:adjustRightInd w:val="0"/>
              <w:snapToGrid w:val="0"/>
              <w:spacing w:after="120"/>
              <w:jc w:val="both"/>
              <w:rPr>
                <w:rFonts w:ascii="Arial" w:eastAsia="Times New Roman" w:hAnsi="Arial" w:cs="Arial"/>
                <w:b/>
                <w:bCs/>
                <w:color w:val="000000"/>
              </w:rPr>
            </w:pPr>
            <w:r w:rsidRPr="00C90A58">
              <w:rPr>
                <w:rFonts w:ascii="Arial" w:eastAsia="Times New Roman" w:hAnsi="Arial" w:cs="Arial"/>
                <w:b/>
                <w:bCs/>
                <w:color w:val="000000"/>
              </w:rPr>
              <w:t>ICD Codes</w:t>
            </w:r>
          </w:p>
        </w:tc>
      </w:tr>
      <w:tr w:rsidR="00BF56F1" w:rsidRPr="00C90A58" w14:paraId="03791E88" w14:textId="77777777" w:rsidTr="00E37320">
        <w:trPr>
          <w:trHeight w:val="20"/>
        </w:trPr>
        <w:tc>
          <w:tcPr>
            <w:tcW w:w="1181" w:type="dxa"/>
            <w:tcBorders>
              <w:top w:val="single" w:sz="4" w:space="0" w:color="auto"/>
              <w:right w:val="single" w:sz="4" w:space="0" w:color="auto"/>
            </w:tcBorders>
            <w:noWrap/>
            <w:hideMark/>
          </w:tcPr>
          <w:p w14:paraId="3368AB84" w14:textId="77777777" w:rsidR="00BF56F1" w:rsidRPr="00C90A58" w:rsidRDefault="00BF56F1" w:rsidP="00E37320">
            <w:pPr>
              <w:adjustRightInd w:val="0"/>
              <w:snapToGrid w:val="0"/>
              <w:spacing w:after="120"/>
              <w:jc w:val="both"/>
              <w:rPr>
                <w:rFonts w:ascii="Arial" w:eastAsia="Times New Roman" w:hAnsi="Arial" w:cs="Arial"/>
                <w:b/>
                <w:bCs/>
                <w:color w:val="000000"/>
              </w:rPr>
            </w:pPr>
            <w:r w:rsidRPr="00C90A58">
              <w:rPr>
                <w:rFonts w:ascii="Arial" w:eastAsia="Times New Roman" w:hAnsi="Arial" w:cs="Arial"/>
                <w:b/>
                <w:bCs/>
                <w:color w:val="000000"/>
              </w:rPr>
              <w:t>ICD-9</w:t>
            </w:r>
          </w:p>
        </w:tc>
        <w:tc>
          <w:tcPr>
            <w:tcW w:w="9619" w:type="dxa"/>
            <w:tcBorders>
              <w:top w:val="single" w:sz="4" w:space="0" w:color="auto"/>
              <w:left w:val="single" w:sz="4" w:space="0" w:color="auto"/>
            </w:tcBorders>
            <w:noWrap/>
            <w:hideMark/>
          </w:tcPr>
          <w:p w14:paraId="5188AD9C" w14:textId="77777777" w:rsidR="00BF56F1" w:rsidRPr="00C90A58" w:rsidRDefault="00BF56F1" w:rsidP="00E37320">
            <w:pPr>
              <w:adjustRightInd w:val="0"/>
              <w:snapToGrid w:val="0"/>
              <w:spacing w:after="120"/>
              <w:jc w:val="both"/>
              <w:rPr>
                <w:rFonts w:ascii="Arial" w:eastAsia="Times New Roman" w:hAnsi="Arial" w:cs="Arial"/>
                <w:color w:val="000000"/>
              </w:rPr>
            </w:pPr>
            <w:r w:rsidRPr="00C90A58">
              <w:rPr>
                <w:rFonts w:ascii="Arial" w:eastAsia="Times New Roman" w:hAnsi="Arial" w:cs="Arial"/>
                <w:color w:val="000000"/>
              </w:rPr>
              <w:t>398.91, 402.01, 402.11, 402.91, 404.01, 404.03, 404.11, 404.13, 404.91, 404.93, 428.0, 428.1, 428.20, 428.21, 428.22, 428.23, 428.30, 428.31, 428.32, 428.33, 428.40, 428.41, 428.42, 428.43, 428.9</w:t>
            </w:r>
          </w:p>
        </w:tc>
      </w:tr>
      <w:tr w:rsidR="00BF56F1" w:rsidRPr="00C90A58" w14:paraId="1C9402F8" w14:textId="77777777" w:rsidTr="00E37320">
        <w:trPr>
          <w:trHeight w:val="20"/>
        </w:trPr>
        <w:tc>
          <w:tcPr>
            <w:tcW w:w="1181" w:type="dxa"/>
            <w:tcBorders>
              <w:bottom w:val="single" w:sz="4" w:space="0" w:color="auto"/>
              <w:right w:val="single" w:sz="4" w:space="0" w:color="auto"/>
            </w:tcBorders>
            <w:noWrap/>
            <w:hideMark/>
          </w:tcPr>
          <w:p w14:paraId="5894E740" w14:textId="77777777" w:rsidR="00BF56F1" w:rsidRPr="00C90A58" w:rsidRDefault="00BF56F1" w:rsidP="00E37320">
            <w:pPr>
              <w:adjustRightInd w:val="0"/>
              <w:snapToGrid w:val="0"/>
              <w:spacing w:after="120"/>
              <w:jc w:val="both"/>
              <w:rPr>
                <w:rFonts w:ascii="Arial" w:eastAsia="Times New Roman" w:hAnsi="Arial" w:cs="Arial"/>
                <w:b/>
                <w:bCs/>
                <w:color w:val="000000"/>
              </w:rPr>
            </w:pPr>
            <w:r w:rsidRPr="00C90A58">
              <w:rPr>
                <w:rFonts w:ascii="Arial" w:eastAsia="Times New Roman" w:hAnsi="Arial" w:cs="Arial"/>
                <w:b/>
                <w:bCs/>
                <w:color w:val="000000"/>
              </w:rPr>
              <w:t>ICD-10</w:t>
            </w:r>
          </w:p>
        </w:tc>
        <w:tc>
          <w:tcPr>
            <w:tcW w:w="9619" w:type="dxa"/>
            <w:tcBorders>
              <w:left w:val="single" w:sz="4" w:space="0" w:color="auto"/>
              <w:bottom w:val="single" w:sz="4" w:space="0" w:color="auto"/>
            </w:tcBorders>
            <w:noWrap/>
            <w:hideMark/>
          </w:tcPr>
          <w:p w14:paraId="637863A8" w14:textId="77777777" w:rsidR="00BF56F1" w:rsidRPr="00C90A58" w:rsidRDefault="00BF56F1" w:rsidP="00E37320">
            <w:pPr>
              <w:adjustRightInd w:val="0"/>
              <w:snapToGrid w:val="0"/>
              <w:spacing w:after="120"/>
              <w:jc w:val="both"/>
              <w:rPr>
                <w:rFonts w:ascii="Arial" w:eastAsia="Times New Roman" w:hAnsi="Arial" w:cs="Arial"/>
                <w:color w:val="000000"/>
              </w:rPr>
            </w:pPr>
            <w:r w:rsidRPr="00C90A58">
              <w:rPr>
                <w:rFonts w:ascii="Arial" w:eastAsia="Times New Roman" w:hAnsi="Arial" w:cs="Arial"/>
                <w:color w:val="000000"/>
              </w:rPr>
              <w:t>I09.81, I11.0, I13.0, I13.2, I50.1, I50.20, I50.21, I50.22, I50.23, I50.30, I50.31, I50.32, I50.33, I50.40, I50.41, I50.42, I50.43, I50.810, I50.811, I50.812, I50.813, I50.814, I50.82, I50.83, I50.84, I50.89, I50.9</w:t>
            </w:r>
          </w:p>
        </w:tc>
      </w:tr>
    </w:tbl>
    <w:p w14:paraId="75429CE3" w14:textId="77777777" w:rsidR="00BF56F1" w:rsidRPr="00C90A58" w:rsidRDefault="00BF56F1" w:rsidP="00BF56F1">
      <w:pPr>
        <w:adjustRightInd w:val="0"/>
        <w:snapToGrid w:val="0"/>
        <w:spacing w:after="120" w:line="240" w:lineRule="auto"/>
        <w:jc w:val="both"/>
        <w:rPr>
          <w:rFonts w:ascii="Arial" w:hAnsi="Arial" w:cs="Arial"/>
          <w:b/>
          <w:bCs/>
        </w:rPr>
      </w:pPr>
    </w:p>
    <w:p w14:paraId="1789A488" w14:textId="77777777" w:rsidR="00BF56F1" w:rsidRPr="00C90A58" w:rsidRDefault="00BF56F1" w:rsidP="00BF56F1">
      <w:pPr>
        <w:adjustRightInd w:val="0"/>
        <w:snapToGrid w:val="0"/>
        <w:spacing w:after="120" w:line="240" w:lineRule="auto"/>
        <w:jc w:val="both"/>
        <w:rPr>
          <w:rFonts w:ascii="Arial" w:hAnsi="Arial" w:cs="Arial"/>
          <w:b/>
          <w:bCs/>
        </w:rPr>
      </w:pPr>
      <w:r w:rsidRPr="00C90A58">
        <w:rPr>
          <w:rFonts w:ascii="Arial" w:hAnsi="Arial" w:cs="Arial"/>
          <w:b/>
          <w:bCs/>
        </w:rPr>
        <w:br w:type="page"/>
      </w:r>
    </w:p>
    <w:p w14:paraId="1679B6D2" w14:textId="6EAB354F"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lastRenderedPageBreak/>
        <w:t xml:space="preserve">Supplementary Table </w:t>
      </w:r>
      <w:r w:rsidR="003C646B" w:rsidRPr="00C90A58">
        <w:rPr>
          <w:rFonts w:ascii="Arial" w:hAnsi="Arial" w:cs="Arial"/>
          <w:b/>
          <w:bCs/>
          <w:szCs w:val="24"/>
        </w:rPr>
        <w:t>5</w:t>
      </w:r>
      <w:r w:rsidRPr="00C90A58">
        <w:rPr>
          <w:rFonts w:ascii="Arial" w:hAnsi="Arial" w:cs="Arial"/>
          <w:b/>
          <w:bCs/>
          <w:szCs w:val="24"/>
        </w:rPr>
        <w:t>. Baseline HF drugs</w:t>
      </w:r>
    </w:p>
    <w:tbl>
      <w:tblPr>
        <w:tblW w:w="10800" w:type="dxa"/>
        <w:tblCellMar>
          <w:left w:w="0" w:type="dxa"/>
          <w:right w:w="0" w:type="dxa"/>
        </w:tblCellMar>
        <w:tblLook w:val="04A0" w:firstRow="1" w:lastRow="0" w:firstColumn="1" w:lastColumn="0" w:noHBand="0" w:noVBand="1"/>
      </w:tblPr>
      <w:tblGrid>
        <w:gridCol w:w="2128"/>
        <w:gridCol w:w="8672"/>
      </w:tblGrid>
      <w:tr w:rsidR="00BF56F1" w:rsidRPr="00C90A58" w14:paraId="02365DBC" w14:textId="77777777" w:rsidTr="00E37320">
        <w:trPr>
          <w:trHeight w:val="20"/>
        </w:trPr>
        <w:tc>
          <w:tcPr>
            <w:tcW w:w="2118" w:type="dxa"/>
            <w:tcBorders>
              <w:top w:val="single" w:sz="4" w:space="0" w:color="auto"/>
              <w:left w:val="nil"/>
              <w:bottom w:val="single" w:sz="4" w:space="0" w:color="auto"/>
              <w:right w:val="nil"/>
            </w:tcBorders>
            <w:shd w:val="clear" w:color="auto" w:fill="auto"/>
            <w:noWrap/>
            <w:vAlign w:val="center"/>
            <w:hideMark/>
          </w:tcPr>
          <w:p w14:paraId="56675FB8" w14:textId="77777777" w:rsidR="00BF56F1" w:rsidRPr="00C90A58" w:rsidRDefault="00BF56F1" w:rsidP="00E37320">
            <w:pPr>
              <w:adjustRightInd w:val="0"/>
              <w:snapToGrid w:val="0"/>
              <w:spacing w:after="120" w:line="240" w:lineRule="auto"/>
              <w:jc w:val="both"/>
              <w:rPr>
                <w:rFonts w:ascii="Arial" w:eastAsia="Times New Roman" w:hAnsi="Arial" w:cs="Arial"/>
                <w:b/>
                <w:bCs/>
                <w:color w:val="000000"/>
                <w:sz w:val="24"/>
                <w:szCs w:val="24"/>
              </w:rPr>
            </w:pPr>
            <w:r w:rsidRPr="00C90A58">
              <w:rPr>
                <w:rFonts w:ascii="Arial" w:hAnsi="Arial" w:cs="Arial"/>
                <w:b/>
                <w:bCs/>
                <w:szCs w:val="24"/>
              </w:rPr>
              <w:t>Baseline HF drugs</w:t>
            </w:r>
            <w:r w:rsidRPr="00C90A58">
              <w:rPr>
                <w:rFonts w:ascii="Arial" w:eastAsia="Times New Roman" w:hAnsi="Arial" w:cs="Arial"/>
                <w:b/>
                <w:bCs/>
                <w:color w:val="000000"/>
                <w:sz w:val="24"/>
                <w:szCs w:val="24"/>
              </w:rPr>
              <w:t xml:space="preserve"> by Category</w:t>
            </w:r>
          </w:p>
        </w:tc>
        <w:tc>
          <w:tcPr>
            <w:tcW w:w="8682" w:type="dxa"/>
            <w:tcBorders>
              <w:top w:val="single" w:sz="4" w:space="0" w:color="auto"/>
              <w:left w:val="nil"/>
              <w:bottom w:val="single" w:sz="4" w:space="0" w:color="auto"/>
              <w:right w:val="nil"/>
            </w:tcBorders>
            <w:shd w:val="clear" w:color="auto" w:fill="auto"/>
            <w:noWrap/>
            <w:vAlign w:val="bottom"/>
            <w:hideMark/>
          </w:tcPr>
          <w:p w14:paraId="56CFEFFB" w14:textId="77777777" w:rsidR="00BF56F1" w:rsidRPr="00C90A58" w:rsidRDefault="00BF56F1" w:rsidP="00E37320">
            <w:pPr>
              <w:adjustRightInd w:val="0"/>
              <w:snapToGrid w:val="0"/>
              <w:spacing w:after="120" w:line="240" w:lineRule="auto"/>
              <w:jc w:val="both"/>
              <w:rPr>
                <w:rFonts w:ascii="Arial" w:eastAsia="Times New Roman" w:hAnsi="Arial" w:cs="Arial"/>
                <w:b/>
                <w:bCs/>
                <w:color w:val="000000"/>
                <w:sz w:val="24"/>
                <w:szCs w:val="24"/>
              </w:rPr>
            </w:pPr>
            <w:r w:rsidRPr="00C90A58">
              <w:rPr>
                <w:rFonts w:ascii="Arial" w:eastAsia="Times New Roman" w:hAnsi="Arial" w:cs="Arial"/>
                <w:b/>
                <w:bCs/>
                <w:color w:val="000000"/>
                <w:sz w:val="24"/>
                <w:szCs w:val="24"/>
              </w:rPr>
              <w:t>Name</w:t>
            </w:r>
          </w:p>
        </w:tc>
      </w:tr>
      <w:tr w:rsidR="00BF56F1" w:rsidRPr="00C90A58" w14:paraId="7969DA1F" w14:textId="77777777" w:rsidTr="00E37320">
        <w:trPr>
          <w:trHeight w:val="20"/>
        </w:trPr>
        <w:tc>
          <w:tcPr>
            <w:tcW w:w="2118" w:type="dxa"/>
            <w:tcBorders>
              <w:top w:val="single" w:sz="4" w:space="0" w:color="auto"/>
              <w:left w:val="nil"/>
              <w:bottom w:val="nil"/>
              <w:right w:val="nil"/>
            </w:tcBorders>
            <w:shd w:val="clear" w:color="auto" w:fill="auto"/>
            <w:noWrap/>
            <w:vAlign w:val="bottom"/>
            <w:hideMark/>
          </w:tcPr>
          <w:p w14:paraId="7AB697D6" w14:textId="77777777" w:rsidR="00BF56F1" w:rsidRPr="00C90A58" w:rsidRDefault="00BF56F1" w:rsidP="00E37320">
            <w:pPr>
              <w:adjustRightInd w:val="0"/>
              <w:snapToGrid w:val="0"/>
              <w:spacing w:after="120" w:line="240" w:lineRule="auto"/>
              <w:jc w:val="both"/>
              <w:rPr>
                <w:rFonts w:ascii="Arial" w:eastAsia="Times New Roman" w:hAnsi="Arial" w:cs="Arial"/>
                <w:color w:val="000000"/>
              </w:rPr>
            </w:pPr>
            <w:r w:rsidRPr="00C90A58">
              <w:rPr>
                <w:rFonts w:ascii="Arial" w:eastAsia="Times New Roman" w:hAnsi="Arial" w:cs="Arial"/>
                <w:color w:val="000000"/>
              </w:rPr>
              <w:t>ACEI</w:t>
            </w:r>
          </w:p>
        </w:tc>
        <w:tc>
          <w:tcPr>
            <w:tcW w:w="8682" w:type="dxa"/>
            <w:tcBorders>
              <w:top w:val="single" w:sz="4" w:space="0" w:color="auto"/>
              <w:left w:val="nil"/>
              <w:bottom w:val="nil"/>
              <w:right w:val="nil"/>
            </w:tcBorders>
            <w:shd w:val="clear" w:color="auto" w:fill="auto"/>
            <w:noWrap/>
            <w:vAlign w:val="bottom"/>
            <w:hideMark/>
          </w:tcPr>
          <w:p w14:paraId="49EBE2D5" w14:textId="77777777" w:rsidR="00BF56F1" w:rsidRPr="00C90A58" w:rsidRDefault="00BF56F1" w:rsidP="00E37320">
            <w:pPr>
              <w:adjustRightInd w:val="0"/>
              <w:snapToGrid w:val="0"/>
              <w:spacing w:after="120" w:line="240" w:lineRule="auto"/>
              <w:jc w:val="both"/>
              <w:rPr>
                <w:rFonts w:ascii="Arial" w:eastAsia="Times New Roman" w:hAnsi="Arial" w:cs="Arial"/>
                <w:color w:val="000000"/>
              </w:rPr>
            </w:pPr>
            <w:r w:rsidRPr="00C90A58">
              <w:rPr>
                <w:rFonts w:ascii="Arial" w:eastAsia="Times New Roman" w:hAnsi="Arial" w:cs="Arial"/>
                <w:color w:val="000000"/>
              </w:rPr>
              <w:t>Benazepril, Lotensin, Captopril, Enalapril, Vasotec, Fosinopril, Lisinopril, Prinivil, Zestril, Moexipril, Perindopril, Quinapril, Accupril, Ramipril, Altace, Trandolapril</w:t>
            </w:r>
          </w:p>
        </w:tc>
      </w:tr>
      <w:tr w:rsidR="00BF56F1" w:rsidRPr="00C90A58" w14:paraId="268AC9B9" w14:textId="77777777" w:rsidTr="00E37320">
        <w:trPr>
          <w:trHeight w:val="20"/>
        </w:trPr>
        <w:tc>
          <w:tcPr>
            <w:tcW w:w="2118" w:type="dxa"/>
            <w:tcBorders>
              <w:top w:val="nil"/>
              <w:left w:val="nil"/>
              <w:bottom w:val="nil"/>
              <w:right w:val="nil"/>
            </w:tcBorders>
            <w:shd w:val="clear" w:color="auto" w:fill="auto"/>
            <w:noWrap/>
            <w:vAlign w:val="bottom"/>
            <w:hideMark/>
          </w:tcPr>
          <w:p w14:paraId="6CE1C1CF" w14:textId="77777777" w:rsidR="00BF56F1" w:rsidRPr="00C90A58" w:rsidRDefault="00BF56F1" w:rsidP="00E37320">
            <w:pPr>
              <w:adjustRightInd w:val="0"/>
              <w:snapToGrid w:val="0"/>
              <w:spacing w:after="120" w:line="240" w:lineRule="auto"/>
              <w:jc w:val="both"/>
              <w:rPr>
                <w:rFonts w:ascii="Arial" w:eastAsia="Times New Roman" w:hAnsi="Arial" w:cs="Arial"/>
                <w:color w:val="000000"/>
              </w:rPr>
            </w:pPr>
            <w:r w:rsidRPr="00C90A58">
              <w:rPr>
                <w:rFonts w:ascii="Arial" w:eastAsia="Times New Roman" w:hAnsi="Arial" w:cs="Arial"/>
                <w:color w:val="000000"/>
              </w:rPr>
              <w:t>Beta Blocker</w:t>
            </w:r>
          </w:p>
        </w:tc>
        <w:tc>
          <w:tcPr>
            <w:tcW w:w="8682" w:type="dxa"/>
            <w:tcBorders>
              <w:top w:val="nil"/>
              <w:left w:val="nil"/>
              <w:bottom w:val="nil"/>
              <w:right w:val="nil"/>
            </w:tcBorders>
            <w:shd w:val="clear" w:color="auto" w:fill="auto"/>
            <w:noWrap/>
            <w:vAlign w:val="bottom"/>
            <w:hideMark/>
          </w:tcPr>
          <w:p w14:paraId="2BD5076E" w14:textId="77777777" w:rsidR="00BF56F1" w:rsidRPr="00C90A58" w:rsidRDefault="00BF56F1" w:rsidP="00E37320">
            <w:pPr>
              <w:adjustRightInd w:val="0"/>
              <w:snapToGrid w:val="0"/>
              <w:spacing w:after="120" w:line="240" w:lineRule="auto"/>
              <w:jc w:val="both"/>
              <w:rPr>
                <w:rFonts w:ascii="Arial" w:eastAsia="Times New Roman" w:hAnsi="Arial" w:cs="Arial"/>
                <w:color w:val="000000"/>
              </w:rPr>
            </w:pPr>
            <w:r w:rsidRPr="00C90A58">
              <w:rPr>
                <w:rFonts w:ascii="Arial" w:eastAsia="Times New Roman" w:hAnsi="Arial" w:cs="Arial"/>
                <w:color w:val="000000"/>
              </w:rPr>
              <w:t>Acebutolol, Atenolol, Tenormin, Bisoprolol, Zebeta, Metoprolol, Lopressor, Toprol XL, Nadolol, Corgard, Nebivolol, Bystolic, Propranolol, Inderal, InnoPran XL</w:t>
            </w:r>
          </w:p>
        </w:tc>
      </w:tr>
      <w:tr w:rsidR="00BF56F1" w:rsidRPr="00C90A58" w14:paraId="03AA4928" w14:textId="77777777" w:rsidTr="00E37320">
        <w:trPr>
          <w:trHeight w:val="20"/>
        </w:trPr>
        <w:tc>
          <w:tcPr>
            <w:tcW w:w="2118" w:type="dxa"/>
            <w:tcBorders>
              <w:top w:val="nil"/>
              <w:left w:val="nil"/>
              <w:bottom w:val="nil"/>
              <w:right w:val="nil"/>
            </w:tcBorders>
            <w:shd w:val="clear" w:color="auto" w:fill="auto"/>
            <w:noWrap/>
            <w:vAlign w:val="bottom"/>
            <w:hideMark/>
          </w:tcPr>
          <w:p w14:paraId="356991FA" w14:textId="77777777" w:rsidR="00BF56F1" w:rsidRPr="00C90A58" w:rsidRDefault="00BF56F1" w:rsidP="00E37320">
            <w:pPr>
              <w:adjustRightInd w:val="0"/>
              <w:snapToGrid w:val="0"/>
              <w:spacing w:after="120" w:line="240" w:lineRule="auto"/>
              <w:jc w:val="both"/>
              <w:rPr>
                <w:rFonts w:ascii="Arial" w:eastAsia="Times New Roman" w:hAnsi="Arial" w:cs="Arial"/>
                <w:color w:val="000000"/>
              </w:rPr>
            </w:pPr>
            <w:r w:rsidRPr="00C90A58">
              <w:rPr>
                <w:rFonts w:ascii="Arial" w:eastAsia="Times New Roman" w:hAnsi="Arial" w:cs="Arial"/>
                <w:color w:val="000000"/>
              </w:rPr>
              <w:t>ARB</w:t>
            </w:r>
          </w:p>
        </w:tc>
        <w:tc>
          <w:tcPr>
            <w:tcW w:w="8682" w:type="dxa"/>
            <w:tcBorders>
              <w:top w:val="nil"/>
              <w:left w:val="nil"/>
              <w:bottom w:val="nil"/>
              <w:right w:val="nil"/>
            </w:tcBorders>
            <w:shd w:val="clear" w:color="auto" w:fill="auto"/>
            <w:noWrap/>
            <w:vAlign w:val="bottom"/>
            <w:hideMark/>
          </w:tcPr>
          <w:p w14:paraId="2E120082" w14:textId="77777777" w:rsidR="00BF56F1" w:rsidRPr="00C90A58" w:rsidRDefault="00BF56F1" w:rsidP="00E37320">
            <w:pPr>
              <w:adjustRightInd w:val="0"/>
              <w:snapToGrid w:val="0"/>
              <w:spacing w:after="120" w:line="240" w:lineRule="auto"/>
              <w:jc w:val="both"/>
              <w:rPr>
                <w:rFonts w:ascii="Arial" w:eastAsia="Times New Roman" w:hAnsi="Arial" w:cs="Arial"/>
                <w:color w:val="000000"/>
              </w:rPr>
            </w:pPr>
            <w:r w:rsidRPr="00C90A58">
              <w:rPr>
                <w:rFonts w:ascii="Arial" w:eastAsia="Times New Roman" w:hAnsi="Arial" w:cs="Arial"/>
                <w:color w:val="000000"/>
              </w:rPr>
              <w:t>Azilsartan, Edarbi, Candesartan, Atacand, Eprosartan, Irbesartan, Avapro, Losartan, Cozaar, Olmesartan, Benicar, Telmisartan, Micardis, Valsartan, Diovan</w:t>
            </w:r>
          </w:p>
        </w:tc>
      </w:tr>
      <w:tr w:rsidR="00BF56F1" w:rsidRPr="00C90A58" w14:paraId="57935CB1" w14:textId="77777777" w:rsidTr="00E37320">
        <w:trPr>
          <w:trHeight w:val="20"/>
        </w:trPr>
        <w:tc>
          <w:tcPr>
            <w:tcW w:w="2118" w:type="dxa"/>
            <w:tcBorders>
              <w:top w:val="nil"/>
              <w:left w:val="nil"/>
              <w:bottom w:val="single" w:sz="4" w:space="0" w:color="auto"/>
              <w:right w:val="nil"/>
            </w:tcBorders>
            <w:shd w:val="clear" w:color="auto" w:fill="auto"/>
            <w:noWrap/>
            <w:vAlign w:val="bottom"/>
            <w:hideMark/>
          </w:tcPr>
          <w:p w14:paraId="36C53369" w14:textId="77777777" w:rsidR="00BF56F1" w:rsidRPr="00C90A58" w:rsidRDefault="00BF56F1" w:rsidP="00E37320">
            <w:pPr>
              <w:adjustRightInd w:val="0"/>
              <w:snapToGrid w:val="0"/>
              <w:spacing w:after="120" w:line="240" w:lineRule="auto"/>
              <w:jc w:val="both"/>
              <w:rPr>
                <w:rFonts w:ascii="Arial" w:eastAsia="Times New Roman" w:hAnsi="Arial" w:cs="Arial"/>
                <w:color w:val="000000"/>
              </w:rPr>
            </w:pPr>
            <w:r w:rsidRPr="00C90A58">
              <w:rPr>
                <w:rFonts w:ascii="Arial" w:eastAsia="Times New Roman" w:hAnsi="Arial" w:cs="Arial"/>
                <w:color w:val="000000"/>
              </w:rPr>
              <w:t>Loop Diuretic</w:t>
            </w:r>
          </w:p>
        </w:tc>
        <w:tc>
          <w:tcPr>
            <w:tcW w:w="8682" w:type="dxa"/>
            <w:tcBorders>
              <w:top w:val="nil"/>
              <w:left w:val="nil"/>
              <w:bottom w:val="single" w:sz="4" w:space="0" w:color="auto"/>
              <w:right w:val="nil"/>
            </w:tcBorders>
            <w:shd w:val="clear" w:color="auto" w:fill="auto"/>
            <w:noWrap/>
            <w:vAlign w:val="bottom"/>
            <w:hideMark/>
          </w:tcPr>
          <w:p w14:paraId="46521F9B" w14:textId="77777777" w:rsidR="00BF56F1" w:rsidRPr="00C90A58" w:rsidRDefault="00BF56F1" w:rsidP="00E37320">
            <w:pPr>
              <w:adjustRightInd w:val="0"/>
              <w:snapToGrid w:val="0"/>
              <w:spacing w:after="120" w:line="240" w:lineRule="auto"/>
              <w:jc w:val="both"/>
              <w:rPr>
                <w:rFonts w:ascii="Arial" w:eastAsia="Times New Roman" w:hAnsi="Arial" w:cs="Arial"/>
                <w:color w:val="000000"/>
              </w:rPr>
            </w:pPr>
            <w:r w:rsidRPr="00C90A58">
              <w:rPr>
                <w:rFonts w:ascii="Arial" w:eastAsia="Times New Roman" w:hAnsi="Arial" w:cs="Arial"/>
                <w:color w:val="000000"/>
              </w:rPr>
              <w:t>Chlorothiazide, Chlorthalidone, Hydrochlorothiazide, Indapamide, Metolazone, Bumetanide, Bumex, Ethacrynic acid, Edecrin, Furosemide, Lasix, Torsemide, Soaanz, Amiloride, Midamor, Eplerenone, Inspra, Spironolactone, Aldactone, Carospir, Triamterene, Dyrenium</w:t>
            </w:r>
          </w:p>
        </w:tc>
      </w:tr>
    </w:tbl>
    <w:p w14:paraId="4B57D4E8" w14:textId="77777777" w:rsidR="00BF56F1" w:rsidRPr="00C90A58" w:rsidRDefault="00BF56F1" w:rsidP="00BF56F1">
      <w:pPr>
        <w:adjustRightInd w:val="0"/>
        <w:snapToGrid w:val="0"/>
        <w:spacing w:after="120" w:line="240" w:lineRule="auto"/>
        <w:jc w:val="both"/>
        <w:rPr>
          <w:rFonts w:ascii="Arial" w:hAnsi="Arial" w:cs="Arial"/>
        </w:rPr>
      </w:pPr>
      <w:r w:rsidRPr="00C90A58">
        <w:rPr>
          <w:rFonts w:ascii="Arial" w:hAnsi="Arial" w:cs="Arial"/>
        </w:rPr>
        <w:fldChar w:fldCharType="end"/>
      </w:r>
    </w:p>
    <w:p w14:paraId="038FA39F" w14:textId="77777777" w:rsidR="00BF56F1" w:rsidRPr="00C90A58" w:rsidRDefault="00BF56F1" w:rsidP="00BF56F1">
      <w:pPr>
        <w:rPr>
          <w:rFonts w:ascii="Arial" w:hAnsi="Arial" w:cs="Arial"/>
        </w:rPr>
      </w:pPr>
      <w:r w:rsidRPr="00C90A58">
        <w:rPr>
          <w:rFonts w:ascii="Arial" w:hAnsi="Arial" w:cs="Arial"/>
        </w:rPr>
        <w:br w:type="page"/>
      </w:r>
    </w:p>
    <w:p w14:paraId="3884CE59" w14:textId="793622B3"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lastRenderedPageBreak/>
        <w:t xml:space="preserve">Supplementary Table </w:t>
      </w:r>
      <w:r w:rsidR="003C646B" w:rsidRPr="00C90A58">
        <w:rPr>
          <w:rFonts w:ascii="Arial" w:hAnsi="Arial" w:cs="Arial"/>
          <w:b/>
          <w:bCs/>
          <w:szCs w:val="24"/>
        </w:rPr>
        <w:t>6</w:t>
      </w:r>
      <w:r w:rsidRPr="00C90A58">
        <w:rPr>
          <w:rFonts w:ascii="Arial" w:hAnsi="Arial" w:cs="Arial"/>
          <w:b/>
          <w:bCs/>
          <w:szCs w:val="24"/>
        </w:rPr>
        <w:t xml:space="preserve">. Followup </w:t>
      </w:r>
      <w:r w:rsidR="00D6081A" w:rsidRPr="00C90A58">
        <w:rPr>
          <w:rFonts w:ascii="Arial" w:hAnsi="Arial" w:cs="Arial"/>
          <w:b/>
          <w:bCs/>
          <w:szCs w:val="24"/>
        </w:rPr>
        <w:t>t</w:t>
      </w:r>
      <w:r w:rsidRPr="00C90A58">
        <w:rPr>
          <w:rFonts w:ascii="Arial" w:hAnsi="Arial" w:cs="Arial"/>
          <w:b/>
          <w:bCs/>
          <w:szCs w:val="24"/>
        </w:rPr>
        <w:t>ime for 17 HF drugs</w:t>
      </w:r>
    </w:p>
    <w:tbl>
      <w:tblPr>
        <w:tblW w:w="10705" w:type="dxa"/>
        <w:tblLook w:val="04A0" w:firstRow="1" w:lastRow="0" w:firstColumn="1" w:lastColumn="0" w:noHBand="0" w:noVBand="1"/>
      </w:tblPr>
      <w:tblGrid>
        <w:gridCol w:w="2875"/>
        <w:gridCol w:w="2430"/>
        <w:gridCol w:w="5400"/>
      </w:tblGrid>
      <w:tr w:rsidR="00BF56F1" w:rsidRPr="00C90A58" w14:paraId="5C7309E8" w14:textId="77777777" w:rsidTr="00E37320">
        <w:trPr>
          <w:trHeight w:val="300"/>
        </w:trPr>
        <w:tc>
          <w:tcPr>
            <w:tcW w:w="2875" w:type="dxa"/>
            <w:tcBorders>
              <w:top w:val="single" w:sz="4" w:space="0" w:color="auto"/>
              <w:bottom w:val="single" w:sz="4" w:space="0" w:color="auto"/>
            </w:tcBorders>
            <w:shd w:val="clear" w:color="auto" w:fill="auto"/>
            <w:noWrap/>
            <w:vAlign w:val="center"/>
            <w:hideMark/>
          </w:tcPr>
          <w:p w14:paraId="59ED0007" w14:textId="77777777" w:rsidR="00BF56F1" w:rsidRPr="00C90A58" w:rsidRDefault="00BF56F1" w:rsidP="00E37320">
            <w:pPr>
              <w:spacing w:after="0" w:line="240" w:lineRule="auto"/>
              <w:rPr>
                <w:rFonts w:ascii="Arial" w:eastAsia="Times New Roman" w:hAnsi="Arial" w:cs="Arial"/>
                <w:b/>
                <w:bCs/>
                <w:color w:val="000000"/>
              </w:rPr>
            </w:pPr>
            <w:r w:rsidRPr="00C90A58">
              <w:rPr>
                <w:rFonts w:ascii="Arial" w:eastAsia="Times New Roman" w:hAnsi="Arial" w:cs="Arial"/>
                <w:b/>
                <w:bCs/>
                <w:color w:val="000000"/>
              </w:rPr>
              <w:t>Drug Name</w:t>
            </w:r>
          </w:p>
        </w:tc>
        <w:tc>
          <w:tcPr>
            <w:tcW w:w="2430" w:type="dxa"/>
            <w:tcBorders>
              <w:top w:val="single" w:sz="4" w:space="0" w:color="auto"/>
              <w:bottom w:val="single" w:sz="4" w:space="0" w:color="auto"/>
            </w:tcBorders>
            <w:shd w:val="clear" w:color="auto" w:fill="auto"/>
            <w:noWrap/>
            <w:vAlign w:val="center"/>
            <w:hideMark/>
          </w:tcPr>
          <w:p w14:paraId="7426E242" w14:textId="77777777" w:rsidR="00BF56F1" w:rsidRPr="00C90A58" w:rsidRDefault="00BF56F1" w:rsidP="00E37320">
            <w:pPr>
              <w:spacing w:after="0" w:line="240" w:lineRule="auto"/>
              <w:rPr>
                <w:rFonts w:ascii="Arial" w:eastAsia="Times New Roman" w:hAnsi="Arial" w:cs="Arial"/>
                <w:b/>
                <w:bCs/>
                <w:color w:val="000000"/>
              </w:rPr>
            </w:pPr>
            <w:proofErr w:type="spellStart"/>
            <w:r w:rsidRPr="00C90A58">
              <w:rPr>
                <w:rFonts w:ascii="Arial" w:eastAsia="Times New Roman" w:hAnsi="Arial" w:cs="Arial"/>
                <w:b/>
                <w:bCs/>
                <w:color w:val="000000"/>
              </w:rPr>
              <w:t>Drugbank</w:t>
            </w:r>
            <w:proofErr w:type="spellEnd"/>
            <w:r w:rsidRPr="00C90A58">
              <w:rPr>
                <w:rFonts w:ascii="Arial" w:eastAsia="Times New Roman" w:hAnsi="Arial" w:cs="Arial"/>
                <w:b/>
                <w:bCs/>
                <w:color w:val="000000"/>
              </w:rPr>
              <w:t xml:space="preserve"> ID</w:t>
            </w:r>
          </w:p>
        </w:tc>
        <w:tc>
          <w:tcPr>
            <w:tcW w:w="5400" w:type="dxa"/>
            <w:tcBorders>
              <w:top w:val="single" w:sz="4" w:space="0" w:color="auto"/>
              <w:bottom w:val="single" w:sz="4" w:space="0" w:color="auto"/>
            </w:tcBorders>
            <w:shd w:val="clear" w:color="auto" w:fill="auto"/>
            <w:noWrap/>
            <w:vAlign w:val="center"/>
            <w:hideMark/>
          </w:tcPr>
          <w:p w14:paraId="12C2F664" w14:textId="77777777" w:rsidR="00BF56F1" w:rsidRPr="00C90A58" w:rsidRDefault="00BF56F1" w:rsidP="00E37320">
            <w:pPr>
              <w:spacing w:after="0" w:line="240" w:lineRule="auto"/>
              <w:rPr>
                <w:rFonts w:ascii="Arial" w:eastAsia="Times New Roman" w:hAnsi="Arial" w:cs="Arial"/>
                <w:b/>
                <w:bCs/>
                <w:color w:val="000000"/>
              </w:rPr>
            </w:pPr>
            <w:r w:rsidRPr="00C90A58">
              <w:rPr>
                <w:rFonts w:ascii="Arial" w:eastAsia="Times New Roman" w:hAnsi="Arial" w:cs="Arial"/>
                <w:b/>
                <w:bCs/>
                <w:color w:val="000000"/>
              </w:rPr>
              <w:t>Emulation Followup (1month=30 days)</w:t>
            </w:r>
          </w:p>
        </w:tc>
      </w:tr>
      <w:tr w:rsidR="00BF56F1" w:rsidRPr="00C90A58" w14:paraId="7CE4B6B0" w14:textId="77777777" w:rsidTr="00E37320">
        <w:trPr>
          <w:trHeight w:val="300"/>
        </w:trPr>
        <w:tc>
          <w:tcPr>
            <w:tcW w:w="2875" w:type="dxa"/>
            <w:tcBorders>
              <w:top w:val="single" w:sz="4" w:space="0" w:color="auto"/>
            </w:tcBorders>
            <w:shd w:val="clear" w:color="auto" w:fill="auto"/>
            <w:vAlign w:val="center"/>
            <w:hideMark/>
          </w:tcPr>
          <w:p w14:paraId="444FF03C"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Albuterol</w:t>
            </w:r>
          </w:p>
        </w:tc>
        <w:tc>
          <w:tcPr>
            <w:tcW w:w="2430" w:type="dxa"/>
            <w:tcBorders>
              <w:top w:val="single" w:sz="4" w:space="0" w:color="auto"/>
            </w:tcBorders>
            <w:shd w:val="clear" w:color="auto" w:fill="auto"/>
            <w:vAlign w:val="center"/>
            <w:hideMark/>
          </w:tcPr>
          <w:p w14:paraId="49BFF74D"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DB01001</w:t>
            </w:r>
          </w:p>
        </w:tc>
        <w:tc>
          <w:tcPr>
            <w:tcW w:w="5400" w:type="dxa"/>
            <w:tcBorders>
              <w:top w:val="single" w:sz="4" w:space="0" w:color="auto"/>
            </w:tcBorders>
            <w:shd w:val="clear" w:color="auto" w:fill="auto"/>
            <w:noWrap/>
            <w:vAlign w:val="center"/>
            <w:hideMark/>
          </w:tcPr>
          <w:p w14:paraId="647F2614"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0.25 month (1 week)</w:t>
            </w:r>
          </w:p>
        </w:tc>
      </w:tr>
      <w:tr w:rsidR="00BF56F1" w:rsidRPr="00C90A58" w14:paraId="4E5B4925" w14:textId="77777777" w:rsidTr="00E37320">
        <w:trPr>
          <w:trHeight w:val="300"/>
        </w:trPr>
        <w:tc>
          <w:tcPr>
            <w:tcW w:w="2875" w:type="dxa"/>
            <w:shd w:val="clear" w:color="auto" w:fill="auto"/>
            <w:vAlign w:val="center"/>
            <w:hideMark/>
          </w:tcPr>
          <w:p w14:paraId="6D416D94"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Amiodarone</w:t>
            </w:r>
          </w:p>
        </w:tc>
        <w:tc>
          <w:tcPr>
            <w:tcW w:w="2430" w:type="dxa"/>
            <w:shd w:val="clear" w:color="auto" w:fill="auto"/>
            <w:vAlign w:val="center"/>
            <w:hideMark/>
          </w:tcPr>
          <w:p w14:paraId="0215B97C"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DB01118</w:t>
            </w:r>
          </w:p>
        </w:tc>
        <w:tc>
          <w:tcPr>
            <w:tcW w:w="5400" w:type="dxa"/>
            <w:shd w:val="clear" w:color="auto" w:fill="auto"/>
            <w:noWrap/>
            <w:vAlign w:val="center"/>
            <w:hideMark/>
          </w:tcPr>
          <w:p w14:paraId="1679811F"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12 </w:t>
            </w:r>
            <w:proofErr w:type="gramStart"/>
            <w:r w:rsidRPr="00C90A58">
              <w:rPr>
                <w:rFonts w:ascii="Arial" w:eastAsia="Times New Roman" w:hAnsi="Arial" w:cs="Arial"/>
                <w:color w:val="000000"/>
                <w:sz w:val="20"/>
                <w:szCs w:val="20"/>
              </w:rPr>
              <w:t>month</w:t>
            </w:r>
            <w:proofErr w:type="gramEnd"/>
          </w:p>
        </w:tc>
      </w:tr>
      <w:tr w:rsidR="00BF56F1" w:rsidRPr="00C90A58" w14:paraId="42C84BD1" w14:textId="77777777" w:rsidTr="00E37320">
        <w:trPr>
          <w:trHeight w:val="300"/>
        </w:trPr>
        <w:tc>
          <w:tcPr>
            <w:tcW w:w="2875" w:type="dxa"/>
            <w:shd w:val="clear" w:color="auto" w:fill="auto"/>
            <w:vAlign w:val="center"/>
            <w:hideMark/>
          </w:tcPr>
          <w:p w14:paraId="1F11FAD8"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Aspirin</w:t>
            </w:r>
          </w:p>
        </w:tc>
        <w:tc>
          <w:tcPr>
            <w:tcW w:w="2430" w:type="dxa"/>
            <w:shd w:val="clear" w:color="auto" w:fill="auto"/>
            <w:vAlign w:val="center"/>
            <w:hideMark/>
          </w:tcPr>
          <w:p w14:paraId="0FD0E140"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DB00945</w:t>
            </w:r>
          </w:p>
        </w:tc>
        <w:tc>
          <w:tcPr>
            <w:tcW w:w="5400" w:type="dxa"/>
            <w:shd w:val="clear" w:color="auto" w:fill="auto"/>
            <w:noWrap/>
            <w:vAlign w:val="center"/>
            <w:hideMark/>
          </w:tcPr>
          <w:p w14:paraId="5B5E113E"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12 </w:t>
            </w:r>
            <w:proofErr w:type="gramStart"/>
            <w:r w:rsidRPr="00C90A58">
              <w:rPr>
                <w:rFonts w:ascii="Arial" w:eastAsia="Times New Roman" w:hAnsi="Arial" w:cs="Arial"/>
                <w:color w:val="000000"/>
                <w:sz w:val="20"/>
                <w:szCs w:val="20"/>
              </w:rPr>
              <w:t>month</w:t>
            </w:r>
            <w:proofErr w:type="gramEnd"/>
          </w:p>
        </w:tc>
      </w:tr>
      <w:tr w:rsidR="00BF56F1" w:rsidRPr="00C90A58" w14:paraId="663CE551" w14:textId="77777777" w:rsidTr="00E37320">
        <w:trPr>
          <w:trHeight w:val="300"/>
        </w:trPr>
        <w:tc>
          <w:tcPr>
            <w:tcW w:w="2875" w:type="dxa"/>
            <w:shd w:val="clear" w:color="auto" w:fill="auto"/>
            <w:noWrap/>
            <w:vAlign w:val="center"/>
            <w:hideMark/>
          </w:tcPr>
          <w:p w14:paraId="19117808"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Cholecalciferol</w:t>
            </w:r>
          </w:p>
        </w:tc>
        <w:tc>
          <w:tcPr>
            <w:tcW w:w="2430" w:type="dxa"/>
            <w:shd w:val="clear" w:color="auto" w:fill="auto"/>
            <w:noWrap/>
            <w:vAlign w:val="center"/>
            <w:hideMark/>
          </w:tcPr>
          <w:p w14:paraId="4E367BFC"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DB00682</w:t>
            </w:r>
          </w:p>
        </w:tc>
        <w:tc>
          <w:tcPr>
            <w:tcW w:w="5400" w:type="dxa"/>
            <w:shd w:val="clear" w:color="auto" w:fill="auto"/>
            <w:noWrap/>
            <w:vAlign w:val="center"/>
            <w:hideMark/>
          </w:tcPr>
          <w:p w14:paraId="1B3F4B6A"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12 </w:t>
            </w:r>
            <w:proofErr w:type="gramStart"/>
            <w:r w:rsidRPr="00C90A58">
              <w:rPr>
                <w:rFonts w:ascii="Arial" w:eastAsia="Times New Roman" w:hAnsi="Arial" w:cs="Arial"/>
                <w:color w:val="000000"/>
                <w:sz w:val="20"/>
                <w:szCs w:val="20"/>
              </w:rPr>
              <w:t>month</w:t>
            </w:r>
            <w:proofErr w:type="gramEnd"/>
          </w:p>
        </w:tc>
      </w:tr>
      <w:tr w:rsidR="00BF56F1" w:rsidRPr="00C90A58" w14:paraId="7426FADF" w14:textId="77777777" w:rsidTr="00E37320">
        <w:trPr>
          <w:trHeight w:val="300"/>
        </w:trPr>
        <w:tc>
          <w:tcPr>
            <w:tcW w:w="2875" w:type="dxa"/>
            <w:shd w:val="clear" w:color="auto" w:fill="auto"/>
            <w:noWrap/>
            <w:vAlign w:val="center"/>
            <w:hideMark/>
          </w:tcPr>
          <w:p w14:paraId="49363D07"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Dexamethasone</w:t>
            </w:r>
          </w:p>
        </w:tc>
        <w:tc>
          <w:tcPr>
            <w:tcW w:w="2430" w:type="dxa"/>
            <w:shd w:val="clear" w:color="auto" w:fill="auto"/>
            <w:noWrap/>
            <w:vAlign w:val="center"/>
            <w:hideMark/>
          </w:tcPr>
          <w:p w14:paraId="40CFFEE6"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DB01234</w:t>
            </w:r>
          </w:p>
        </w:tc>
        <w:tc>
          <w:tcPr>
            <w:tcW w:w="5400" w:type="dxa"/>
            <w:shd w:val="clear" w:color="auto" w:fill="auto"/>
            <w:noWrap/>
            <w:vAlign w:val="center"/>
            <w:hideMark/>
          </w:tcPr>
          <w:p w14:paraId="067290BB"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1 month</w:t>
            </w:r>
          </w:p>
        </w:tc>
      </w:tr>
      <w:tr w:rsidR="00BF56F1" w:rsidRPr="00C90A58" w14:paraId="5CB906D5" w14:textId="77777777" w:rsidTr="00E37320">
        <w:trPr>
          <w:trHeight w:val="300"/>
        </w:trPr>
        <w:tc>
          <w:tcPr>
            <w:tcW w:w="2875" w:type="dxa"/>
            <w:shd w:val="clear" w:color="auto" w:fill="auto"/>
            <w:noWrap/>
            <w:vAlign w:val="center"/>
            <w:hideMark/>
          </w:tcPr>
          <w:p w14:paraId="16732BE9"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Macitentan</w:t>
            </w:r>
          </w:p>
        </w:tc>
        <w:tc>
          <w:tcPr>
            <w:tcW w:w="2430" w:type="dxa"/>
            <w:shd w:val="clear" w:color="auto" w:fill="auto"/>
            <w:noWrap/>
            <w:vAlign w:val="center"/>
            <w:hideMark/>
          </w:tcPr>
          <w:p w14:paraId="5B683686"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DB08932</w:t>
            </w:r>
          </w:p>
        </w:tc>
        <w:tc>
          <w:tcPr>
            <w:tcW w:w="5400" w:type="dxa"/>
            <w:shd w:val="clear" w:color="auto" w:fill="auto"/>
            <w:noWrap/>
            <w:vAlign w:val="center"/>
            <w:hideMark/>
          </w:tcPr>
          <w:p w14:paraId="4800AB50"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12 </w:t>
            </w:r>
            <w:proofErr w:type="gramStart"/>
            <w:r w:rsidRPr="00C90A58">
              <w:rPr>
                <w:rFonts w:ascii="Arial" w:eastAsia="Times New Roman" w:hAnsi="Arial" w:cs="Arial"/>
                <w:color w:val="000000"/>
                <w:sz w:val="20"/>
                <w:szCs w:val="20"/>
              </w:rPr>
              <w:t>month</w:t>
            </w:r>
            <w:proofErr w:type="gramEnd"/>
          </w:p>
        </w:tc>
      </w:tr>
      <w:tr w:rsidR="00BF56F1" w:rsidRPr="00C90A58" w14:paraId="70A322AE" w14:textId="77777777" w:rsidTr="00E37320">
        <w:trPr>
          <w:trHeight w:val="300"/>
        </w:trPr>
        <w:tc>
          <w:tcPr>
            <w:tcW w:w="2875" w:type="dxa"/>
            <w:shd w:val="clear" w:color="auto" w:fill="auto"/>
            <w:noWrap/>
            <w:vAlign w:val="center"/>
            <w:hideMark/>
          </w:tcPr>
          <w:p w14:paraId="4148135D"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Metformin</w:t>
            </w:r>
          </w:p>
        </w:tc>
        <w:tc>
          <w:tcPr>
            <w:tcW w:w="2430" w:type="dxa"/>
            <w:shd w:val="clear" w:color="auto" w:fill="auto"/>
            <w:noWrap/>
            <w:vAlign w:val="center"/>
            <w:hideMark/>
          </w:tcPr>
          <w:p w14:paraId="051BA58A"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DB00331</w:t>
            </w:r>
          </w:p>
        </w:tc>
        <w:tc>
          <w:tcPr>
            <w:tcW w:w="5400" w:type="dxa"/>
            <w:shd w:val="clear" w:color="auto" w:fill="auto"/>
            <w:noWrap/>
            <w:vAlign w:val="center"/>
            <w:hideMark/>
          </w:tcPr>
          <w:p w14:paraId="10AA4EF1"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6 </w:t>
            </w:r>
            <w:proofErr w:type="gramStart"/>
            <w:r w:rsidRPr="00C90A58">
              <w:rPr>
                <w:rFonts w:ascii="Arial" w:eastAsia="Times New Roman" w:hAnsi="Arial" w:cs="Arial"/>
                <w:color w:val="000000"/>
                <w:sz w:val="20"/>
                <w:szCs w:val="20"/>
              </w:rPr>
              <w:t>month</w:t>
            </w:r>
            <w:proofErr w:type="gramEnd"/>
          </w:p>
        </w:tc>
      </w:tr>
      <w:tr w:rsidR="00BF56F1" w:rsidRPr="00C90A58" w14:paraId="462A3129" w14:textId="77777777" w:rsidTr="00E37320">
        <w:trPr>
          <w:trHeight w:val="300"/>
        </w:trPr>
        <w:tc>
          <w:tcPr>
            <w:tcW w:w="2875" w:type="dxa"/>
            <w:shd w:val="clear" w:color="auto" w:fill="auto"/>
            <w:noWrap/>
            <w:vAlign w:val="center"/>
            <w:hideMark/>
          </w:tcPr>
          <w:p w14:paraId="3D7650B7"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Methotrexate</w:t>
            </w:r>
          </w:p>
        </w:tc>
        <w:tc>
          <w:tcPr>
            <w:tcW w:w="2430" w:type="dxa"/>
            <w:shd w:val="clear" w:color="auto" w:fill="auto"/>
            <w:noWrap/>
            <w:vAlign w:val="center"/>
            <w:hideMark/>
          </w:tcPr>
          <w:p w14:paraId="7F035EB5"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DB00563</w:t>
            </w:r>
          </w:p>
        </w:tc>
        <w:tc>
          <w:tcPr>
            <w:tcW w:w="5400" w:type="dxa"/>
            <w:shd w:val="clear" w:color="auto" w:fill="auto"/>
            <w:noWrap/>
            <w:vAlign w:val="center"/>
            <w:hideMark/>
          </w:tcPr>
          <w:p w14:paraId="3F554AFA"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3 </w:t>
            </w:r>
            <w:proofErr w:type="gramStart"/>
            <w:r w:rsidRPr="00C90A58">
              <w:rPr>
                <w:rFonts w:ascii="Arial" w:eastAsia="Times New Roman" w:hAnsi="Arial" w:cs="Arial"/>
                <w:color w:val="000000"/>
                <w:sz w:val="20"/>
                <w:szCs w:val="20"/>
              </w:rPr>
              <w:t>month</w:t>
            </w:r>
            <w:proofErr w:type="gramEnd"/>
          </w:p>
        </w:tc>
      </w:tr>
      <w:tr w:rsidR="00BF56F1" w:rsidRPr="00C90A58" w14:paraId="6038D64A" w14:textId="77777777" w:rsidTr="00E37320">
        <w:trPr>
          <w:trHeight w:val="300"/>
        </w:trPr>
        <w:tc>
          <w:tcPr>
            <w:tcW w:w="2875" w:type="dxa"/>
            <w:shd w:val="clear" w:color="auto" w:fill="auto"/>
            <w:noWrap/>
            <w:vAlign w:val="center"/>
            <w:hideMark/>
          </w:tcPr>
          <w:p w14:paraId="5BACD1A7"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Mirabegron</w:t>
            </w:r>
          </w:p>
        </w:tc>
        <w:tc>
          <w:tcPr>
            <w:tcW w:w="2430" w:type="dxa"/>
            <w:shd w:val="clear" w:color="auto" w:fill="auto"/>
            <w:noWrap/>
            <w:vAlign w:val="center"/>
            <w:hideMark/>
          </w:tcPr>
          <w:p w14:paraId="0FF3D2C1"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DB08893</w:t>
            </w:r>
          </w:p>
        </w:tc>
        <w:tc>
          <w:tcPr>
            <w:tcW w:w="5400" w:type="dxa"/>
            <w:shd w:val="clear" w:color="auto" w:fill="auto"/>
            <w:noWrap/>
            <w:vAlign w:val="center"/>
            <w:hideMark/>
          </w:tcPr>
          <w:p w14:paraId="17E8FCD9"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3 </w:t>
            </w:r>
            <w:proofErr w:type="gramStart"/>
            <w:r w:rsidRPr="00C90A58">
              <w:rPr>
                <w:rFonts w:ascii="Arial" w:eastAsia="Times New Roman" w:hAnsi="Arial" w:cs="Arial"/>
                <w:color w:val="000000"/>
                <w:sz w:val="20"/>
                <w:szCs w:val="20"/>
              </w:rPr>
              <w:t>month</w:t>
            </w:r>
            <w:proofErr w:type="gramEnd"/>
          </w:p>
        </w:tc>
      </w:tr>
      <w:tr w:rsidR="00BF56F1" w:rsidRPr="00C90A58" w14:paraId="55D5249F" w14:textId="77777777" w:rsidTr="00E37320">
        <w:trPr>
          <w:trHeight w:val="300"/>
        </w:trPr>
        <w:tc>
          <w:tcPr>
            <w:tcW w:w="2875" w:type="dxa"/>
            <w:shd w:val="clear" w:color="auto" w:fill="auto"/>
            <w:noWrap/>
            <w:vAlign w:val="center"/>
            <w:hideMark/>
          </w:tcPr>
          <w:p w14:paraId="7F81BD54"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Prednisone</w:t>
            </w:r>
          </w:p>
        </w:tc>
        <w:tc>
          <w:tcPr>
            <w:tcW w:w="2430" w:type="dxa"/>
            <w:shd w:val="clear" w:color="auto" w:fill="auto"/>
            <w:noWrap/>
            <w:vAlign w:val="center"/>
            <w:hideMark/>
          </w:tcPr>
          <w:p w14:paraId="2F4947A9"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DB00635</w:t>
            </w:r>
          </w:p>
        </w:tc>
        <w:tc>
          <w:tcPr>
            <w:tcW w:w="5400" w:type="dxa"/>
            <w:shd w:val="clear" w:color="auto" w:fill="auto"/>
            <w:noWrap/>
            <w:vAlign w:val="center"/>
            <w:hideMark/>
          </w:tcPr>
          <w:p w14:paraId="294EF9E2"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1 month</w:t>
            </w:r>
          </w:p>
        </w:tc>
      </w:tr>
      <w:tr w:rsidR="00BF56F1" w:rsidRPr="00C90A58" w14:paraId="475B543C" w14:textId="77777777" w:rsidTr="00E37320">
        <w:trPr>
          <w:trHeight w:val="300"/>
        </w:trPr>
        <w:tc>
          <w:tcPr>
            <w:tcW w:w="2875" w:type="dxa"/>
            <w:shd w:val="clear" w:color="auto" w:fill="auto"/>
            <w:noWrap/>
            <w:vAlign w:val="center"/>
            <w:hideMark/>
          </w:tcPr>
          <w:p w14:paraId="6CEAD993"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Ranolazine</w:t>
            </w:r>
          </w:p>
        </w:tc>
        <w:tc>
          <w:tcPr>
            <w:tcW w:w="2430" w:type="dxa"/>
            <w:shd w:val="clear" w:color="auto" w:fill="auto"/>
            <w:noWrap/>
            <w:vAlign w:val="center"/>
            <w:hideMark/>
          </w:tcPr>
          <w:p w14:paraId="08A9D93D"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DB00243</w:t>
            </w:r>
          </w:p>
        </w:tc>
        <w:tc>
          <w:tcPr>
            <w:tcW w:w="5400" w:type="dxa"/>
            <w:shd w:val="clear" w:color="auto" w:fill="auto"/>
            <w:noWrap/>
            <w:vAlign w:val="center"/>
            <w:hideMark/>
          </w:tcPr>
          <w:p w14:paraId="76FF9DF2"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12 </w:t>
            </w:r>
            <w:proofErr w:type="gramStart"/>
            <w:r w:rsidRPr="00C90A58">
              <w:rPr>
                <w:rFonts w:ascii="Arial" w:eastAsia="Times New Roman" w:hAnsi="Arial" w:cs="Arial"/>
                <w:color w:val="000000"/>
                <w:sz w:val="20"/>
                <w:szCs w:val="20"/>
              </w:rPr>
              <w:t>month</w:t>
            </w:r>
            <w:proofErr w:type="gramEnd"/>
          </w:p>
        </w:tc>
      </w:tr>
      <w:tr w:rsidR="00BF56F1" w:rsidRPr="00C90A58" w14:paraId="1CEDE2A7" w14:textId="77777777" w:rsidTr="00E37320">
        <w:trPr>
          <w:trHeight w:val="300"/>
        </w:trPr>
        <w:tc>
          <w:tcPr>
            <w:tcW w:w="2875" w:type="dxa"/>
            <w:shd w:val="clear" w:color="auto" w:fill="auto"/>
            <w:noWrap/>
            <w:vAlign w:val="center"/>
            <w:hideMark/>
          </w:tcPr>
          <w:p w14:paraId="15BB5D70"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Rosuvastatin</w:t>
            </w:r>
          </w:p>
        </w:tc>
        <w:tc>
          <w:tcPr>
            <w:tcW w:w="2430" w:type="dxa"/>
            <w:shd w:val="clear" w:color="auto" w:fill="auto"/>
            <w:noWrap/>
            <w:vAlign w:val="center"/>
            <w:hideMark/>
          </w:tcPr>
          <w:p w14:paraId="4FFC4AC8"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DB01098</w:t>
            </w:r>
          </w:p>
        </w:tc>
        <w:tc>
          <w:tcPr>
            <w:tcW w:w="5400" w:type="dxa"/>
            <w:shd w:val="clear" w:color="auto" w:fill="auto"/>
            <w:noWrap/>
            <w:vAlign w:val="center"/>
            <w:hideMark/>
          </w:tcPr>
          <w:p w14:paraId="1CCDC43C"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6 </w:t>
            </w:r>
            <w:proofErr w:type="gramStart"/>
            <w:r w:rsidRPr="00C90A58">
              <w:rPr>
                <w:rFonts w:ascii="Arial" w:eastAsia="Times New Roman" w:hAnsi="Arial" w:cs="Arial"/>
                <w:color w:val="000000"/>
                <w:sz w:val="20"/>
                <w:szCs w:val="20"/>
              </w:rPr>
              <w:t>month</w:t>
            </w:r>
            <w:proofErr w:type="gramEnd"/>
          </w:p>
        </w:tc>
      </w:tr>
      <w:tr w:rsidR="00BF56F1" w:rsidRPr="00C90A58" w14:paraId="6993F4AC" w14:textId="77777777" w:rsidTr="00E37320">
        <w:trPr>
          <w:trHeight w:val="300"/>
        </w:trPr>
        <w:tc>
          <w:tcPr>
            <w:tcW w:w="2875" w:type="dxa"/>
            <w:shd w:val="clear" w:color="auto" w:fill="auto"/>
            <w:noWrap/>
            <w:vAlign w:val="center"/>
            <w:hideMark/>
          </w:tcPr>
          <w:p w14:paraId="6D1CE4A0"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Sertraline</w:t>
            </w:r>
          </w:p>
        </w:tc>
        <w:tc>
          <w:tcPr>
            <w:tcW w:w="2430" w:type="dxa"/>
            <w:shd w:val="clear" w:color="auto" w:fill="auto"/>
            <w:noWrap/>
            <w:vAlign w:val="center"/>
            <w:hideMark/>
          </w:tcPr>
          <w:p w14:paraId="087BC4AA"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DB01104</w:t>
            </w:r>
          </w:p>
        </w:tc>
        <w:tc>
          <w:tcPr>
            <w:tcW w:w="5400" w:type="dxa"/>
            <w:shd w:val="clear" w:color="auto" w:fill="auto"/>
            <w:noWrap/>
            <w:vAlign w:val="center"/>
            <w:hideMark/>
          </w:tcPr>
          <w:p w14:paraId="0F346F06"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3 </w:t>
            </w:r>
            <w:proofErr w:type="gramStart"/>
            <w:r w:rsidRPr="00C90A58">
              <w:rPr>
                <w:rFonts w:ascii="Arial" w:eastAsia="Times New Roman" w:hAnsi="Arial" w:cs="Arial"/>
                <w:color w:val="000000"/>
                <w:sz w:val="20"/>
                <w:szCs w:val="20"/>
              </w:rPr>
              <w:t>month</w:t>
            </w:r>
            <w:proofErr w:type="gramEnd"/>
          </w:p>
        </w:tc>
      </w:tr>
      <w:tr w:rsidR="00BF56F1" w:rsidRPr="00C90A58" w14:paraId="448A2056" w14:textId="77777777" w:rsidTr="00E37320">
        <w:trPr>
          <w:trHeight w:val="300"/>
        </w:trPr>
        <w:tc>
          <w:tcPr>
            <w:tcW w:w="2875" w:type="dxa"/>
            <w:shd w:val="clear" w:color="auto" w:fill="auto"/>
            <w:noWrap/>
            <w:vAlign w:val="center"/>
            <w:hideMark/>
          </w:tcPr>
          <w:p w14:paraId="6C1E4CDD"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Sildenafil</w:t>
            </w:r>
          </w:p>
        </w:tc>
        <w:tc>
          <w:tcPr>
            <w:tcW w:w="2430" w:type="dxa"/>
            <w:shd w:val="clear" w:color="auto" w:fill="auto"/>
            <w:noWrap/>
            <w:vAlign w:val="center"/>
            <w:hideMark/>
          </w:tcPr>
          <w:p w14:paraId="6177A714"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DB00203</w:t>
            </w:r>
          </w:p>
        </w:tc>
        <w:tc>
          <w:tcPr>
            <w:tcW w:w="5400" w:type="dxa"/>
            <w:shd w:val="clear" w:color="auto" w:fill="auto"/>
            <w:noWrap/>
            <w:vAlign w:val="center"/>
            <w:hideMark/>
          </w:tcPr>
          <w:p w14:paraId="4651A094"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6 </w:t>
            </w:r>
            <w:proofErr w:type="gramStart"/>
            <w:r w:rsidRPr="00C90A58">
              <w:rPr>
                <w:rFonts w:ascii="Arial" w:eastAsia="Times New Roman" w:hAnsi="Arial" w:cs="Arial"/>
                <w:color w:val="000000"/>
                <w:sz w:val="20"/>
                <w:szCs w:val="20"/>
              </w:rPr>
              <w:t>month</w:t>
            </w:r>
            <w:proofErr w:type="gramEnd"/>
          </w:p>
        </w:tc>
      </w:tr>
      <w:tr w:rsidR="00BF56F1" w:rsidRPr="00C90A58" w14:paraId="70FC7D73" w14:textId="77777777" w:rsidTr="00E37320">
        <w:trPr>
          <w:trHeight w:val="300"/>
        </w:trPr>
        <w:tc>
          <w:tcPr>
            <w:tcW w:w="2875" w:type="dxa"/>
            <w:shd w:val="clear" w:color="auto" w:fill="auto"/>
            <w:noWrap/>
            <w:vAlign w:val="center"/>
            <w:hideMark/>
          </w:tcPr>
          <w:p w14:paraId="02076387"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Simvastatin</w:t>
            </w:r>
          </w:p>
        </w:tc>
        <w:tc>
          <w:tcPr>
            <w:tcW w:w="2430" w:type="dxa"/>
            <w:shd w:val="clear" w:color="auto" w:fill="auto"/>
            <w:noWrap/>
            <w:vAlign w:val="center"/>
            <w:hideMark/>
          </w:tcPr>
          <w:p w14:paraId="7081F52D"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DB00641</w:t>
            </w:r>
          </w:p>
        </w:tc>
        <w:tc>
          <w:tcPr>
            <w:tcW w:w="5400" w:type="dxa"/>
            <w:shd w:val="clear" w:color="auto" w:fill="auto"/>
            <w:noWrap/>
            <w:vAlign w:val="center"/>
            <w:hideMark/>
          </w:tcPr>
          <w:p w14:paraId="44A7B5F6"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0.25 month (1 week)</w:t>
            </w:r>
          </w:p>
        </w:tc>
      </w:tr>
      <w:tr w:rsidR="00BF56F1" w:rsidRPr="00C90A58" w14:paraId="5BEAA8CC" w14:textId="77777777" w:rsidTr="00E37320">
        <w:trPr>
          <w:trHeight w:val="300"/>
        </w:trPr>
        <w:tc>
          <w:tcPr>
            <w:tcW w:w="2875" w:type="dxa"/>
            <w:shd w:val="clear" w:color="auto" w:fill="auto"/>
            <w:noWrap/>
            <w:vAlign w:val="center"/>
            <w:hideMark/>
          </w:tcPr>
          <w:p w14:paraId="216591E0"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Thiamine (B1)</w:t>
            </w:r>
          </w:p>
        </w:tc>
        <w:tc>
          <w:tcPr>
            <w:tcW w:w="2430" w:type="dxa"/>
            <w:shd w:val="clear" w:color="auto" w:fill="auto"/>
            <w:noWrap/>
            <w:vAlign w:val="center"/>
            <w:hideMark/>
          </w:tcPr>
          <w:p w14:paraId="509A03D5"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DB00152</w:t>
            </w:r>
          </w:p>
        </w:tc>
        <w:tc>
          <w:tcPr>
            <w:tcW w:w="5400" w:type="dxa"/>
            <w:shd w:val="clear" w:color="auto" w:fill="auto"/>
            <w:noWrap/>
            <w:vAlign w:val="center"/>
            <w:hideMark/>
          </w:tcPr>
          <w:p w14:paraId="3F91EAD4"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1 month</w:t>
            </w:r>
          </w:p>
        </w:tc>
      </w:tr>
      <w:tr w:rsidR="00BF56F1" w:rsidRPr="00C90A58" w14:paraId="6112EB9A" w14:textId="77777777" w:rsidTr="00E37320">
        <w:trPr>
          <w:trHeight w:val="300"/>
        </w:trPr>
        <w:tc>
          <w:tcPr>
            <w:tcW w:w="2875" w:type="dxa"/>
            <w:tcBorders>
              <w:bottom w:val="single" w:sz="4" w:space="0" w:color="auto"/>
            </w:tcBorders>
            <w:shd w:val="clear" w:color="auto" w:fill="auto"/>
            <w:vAlign w:val="center"/>
            <w:hideMark/>
          </w:tcPr>
          <w:p w14:paraId="545A7585"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Warfarin</w:t>
            </w:r>
          </w:p>
        </w:tc>
        <w:tc>
          <w:tcPr>
            <w:tcW w:w="2430" w:type="dxa"/>
            <w:tcBorders>
              <w:bottom w:val="single" w:sz="4" w:space="0" w:color="auto"/>
            </w:tcBorders>
            <w:shd w:val="clear" w:color="auto" w:fill="auto"/>
            <w:vAlign w:val="center"/>
            <w:hideMark/>
          </w:tcPr>
          <w:p w14:paraId="2D5B603C"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DB00682</w:t>
            </w:r>
          </w:p>
        </w:tc>
        <w:tc>
          <w:tcPr>
            <w:tcW w:w="5400" w:type="dxa"/>
            <w:tcBorders>
              <w:bottom w:val="single" w:sz="4" w:space="0" w:color="auto"/>
            </w:tcBorders>
            <w:shd w:val="clear" w:color="auto" w:fill="auto"/>
            <w:noWrap/>
            <w:vAlign w:val="center"/>
            <w:hideMark/>
          </w:tcPr>
          <w:p w14:paraId="2587AD5F" w14:textId="77777777" w:rsidR="00BF56F1" w:rsidRPr="00C90A58" w:rsidRDefault="00BF56F1" w:rsidP="00E37320">
            <w:pPr>
              <w:spacing w:after="0" w:line="240" w:lineRule="auto"/>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12 </w:t>
            </w:r>
            <w:proofErr w:type="gramStart"/>
            <w:r w:rsidRPr="00C90A58">
              <w:rPr>
                <w:rFonts w:ascii="Arial" w:eastAsia="Times New Roman" w:hAnsi="Arial" w:cs="Arial"/>
                <w:color w:val="000000"/>
                <w:sz w:val="20"/>
                <w:szCs w:val="20"/>
              </w:rPr>
              <w:t>month</w:t>
            </w:r>
            <w:proofErr w:type="gramEnd"/>
          </w:p>
        </w:tc>
      </w:tr>
    </w:tbl>
    <w:p w14:paraId="2DE567D6" w14:textId="77777777" w:rsidR="00BF56F1" w:rsidRPr="00C90A58" w:rsidRDefault="00BF56F1" w:rsidP="00BF56F1">
      <w:pPr>
        <w:adjustRightInd w:val="0"/>
        <w:snapToGrid w:val="0"/>
        <w:spacing w:after="120" w:line="240" w:lineRule="auto"/>
        <w:jc w:val="both"/>
        <w:rPr>
          <w:rFonts w:ascii="Arial" w:hAnsi="Arial" w:cs="Arial"/>
        </w:rPr>
      </w:pPr>
    </w:p>
    <w:p w14:paraId="54CD3E01" w14:textId="77777777" w:rsidR="00BF56F1" w:rsidRPr="00C90A58" w:rsidRDefault="00BF56F1" w:rsidP="00BF56F1">
      <w:pPr>
        <w:rPr>
          <w:rFonts w:ascii="Arial" w:hAnsi="Arial" w:cs="Arial"/>
        </w:rPr>
      </w:pPr>
      <w:r w:rsidRPr="00C90A58">
        <w:rPr>
          <w:rFonts w:ascii="Arial" w:hAnsi="Arial" w:cs="Arial"/>
        </w:rPr>
        <w:br w:type="page"/>
      </w:r>
    </w:p>
    <w:p w14:paraId="60D08E38" w14:textId="5F3B47A1" w:rsidR="00BF56F1" w:rsidRPr="00C90A58" w:rsidRDefault="00BF56F1" w:rsidP="00BF56F1">
      <w:pPr>
        <w:adjustRightInd w:val="0"/>
        <w:snapToGrid w:val="0"/>
        <w:spacing w:after="120" w:line="240" w:lineRule="auto"/>
        <w:jc w:val="both"/>
        <w:rPr>
          <w:rFonts w:ascii="Arial" w:hAnsi="Arial" w:cs="Arial"/>
          <w:b/>
          <w:bCs/>
          <w:szCs w:val="24"/>
        </w:rPr>
      </w:pPr>
      <w:r w:rsidRPr="00C90A58">
        <w:rPr>
          <w:rFonts w:ascii="Arial" w:hAnsi="Arial" w:cs="Arial"/>
          <w:b/>
          <w:bCs/>
          <w:szCs w:val="24"/>
        </w:rPr>
        <w:lastRenderedPageBreak/>
        <w:t xml:space="preserve">Supplementary Table </w:t>
      </w:r>
      <w:r w:rsidR="003C646B" w:rsidRPr="00C90A58">
        <w:rPr>
          <w:rFonts w:ascii="Arial" w:hAnsi="Arial" w:cs="Arial"/>
          <w:b/>
          <w:bCs/>
          <w:szCs w:val="24"/>
        </w:rPr>
        <w:t>7</w:t>
      </w:r>
      <w:r w:rsidRPr="00C90A58">
        <w:rPr>
          <w:rFonts w:ascii="Arial" w:hAnsi="Arial" w:cs="Arial"/>
          <w:b/>
          <w:bCs/>
          <w:szCs w:val="24"/>
        </w:rPr>
        <w:t>. Category for 11 prognostic markers</w:t>
      </w:r>
    </w:p>
    <w:tbl>
      <w:tblPr>
        <w:tblStyle w:val="TableGrid"/>
        <w:tblW w:w="1061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3065"/>
        <w:gridCol w:w="4675"/>
      </w:tblGrid>
      <w:tr w:rsidR="00BF56F1" w:rsidRPr="00C90A58" w14:paraId="164ACFA3" w14:textId="77777777" w:rsidTr="00E37320">
        <w:trPr>
          <w:trHeight w:val="360"/>
        </w:trPr>
        <w:tc>
          <w:tcPr>
            <w:tcW w:w="2875" w:type="dxa"/>
            <w:tcBorders>
              <w:top w:val="single" w:sz="4" w:space="0" w:color="auto"/>
              <w:bottom w:val="single" w:sz="4" w:space="0" w:color="auto"/>
            </w:tcBorders>
            <w:noWrap/>
            <w:vAlign w:val="center"/>
          </w:tcPr>
          <w:p w14:paraId="3BECDCBA" w14:textId="77777777" w:rsidR="00BF56F1" w:rsidRPr="00C90A58" w:rsidRDefault="00BF56F1" w:rsidP="00E37320">
            <w:pPr>
              <w:adjustRightInd w:val="0"/>
              <w:snapToGrid w:val="0"/>
              <w:rPr>
                <w:rFonts w:ascii="Arial" w:hAnsi="Arial" w:cs="Arial"/>
                <w:color w:val="000000"/>
                <w:sz w:val="20"/>
                <w:szCs w:val="20"/>
              </w:rPr>
            </w:pPr>
            <w:r w:rsidRPr="00C90A58">
              <w:rPr>
                <w:rFonts w:ascii="Arial" w:hAnsi="Arial" w:cs="Arial"/>
                <w:color w:val="000000"/>
                <w:sz w:val="20"/>
                <w:szCs w:val="20"/>
              </w:rPr>
              <w:t>Prognostic Marker</w:t>
            </w:r>
          </w:p>
        </w:tc>
        <w:tc>
          <w:tcPr>
            <w:tcW w:w="3065" w:type="dxa"/>
            <w:tcBorders>
              <w:top w:val="single" w:sz="4" w:space="0" w:color="auto"/>
              <w:bottom w:val="single" w:sz="4" w:space="0" w:color="auto"/>
            </w:tcBorders>
            <w:vAlign w:val="center"/>
          </w:tcPr>
          <w:p w14:paraId="08DC9202" w14:textId="77777777" w:rsidR="00BF56F1" w:rsidRPr="00C90A58" w:rsidRDefault="00BF56F1" w:rsidP="00E37320">
            <w:pPr>
              <w:adjustRightInd w:val="0"/>
              <w:snapToGrid w:val="0"/>
              <w:rPr>
                <w:rFonts w:ascii="Arial" w:hAnsi="Arial" w:cs="Arial"/>
                <w:color w:val="000000"/>
                <w:sz w:val="20"/>
                <w:szCs w:val="20"/>
              </w:rPr>
            </w:pPr>
            <w:r w:rsidRPr="00C90A58">
              <w:rPr>
                <w:rFonts w:ascii="Arial" w:hAnsi="Arial" w:cs="Arial"/>
                <w:color w:val="000000"/>
                <w:sz w:val="20"/>
                <w:szCs w:val="20"/>
              </w:rPr>
              <w:t>Category</w:t>
            </w:r>
          </w:p>
        </w:tc>
        <w:tc>
          <w:tcPr>
            <w:tcW w:w="4675" w:type="dxa"/>
            <w:tcBorders>
              <w:top w:val="single" w:sz="4" w:space="0" w:color="auto"/>
              <w:bottom w:val="single" w:sz="4" w:space="0" w:color="auto"/>
            </w:tcBorders>
            <w:vAlign w:val="center"/>
          </w:tcPr>
          <w:p w14:paraId="10DA0051" w14:textId="77777777" w:rsidR="00BF56F1" w:rsidRPr="00C90A58" w:rsidRDefault="00BF56F1" w:rsidP="00E37320">
            <w:pPr>
              <w:adjustRightInd w:val="0"/>
              <w:snapToGrid w:val="0"/>
              <w:rPr>
                <w:rFonts w:ascii="Arial" w:hAnsi="Arial" w:cs="Arial"/>
                <w:color w:val="000000"/>
                <w:sz w:val="20"/>
                <w:szCs w:val="20"/>
              </w:rPr>
            </w:pPr>
            <w:r w:rsidRPr="00C90A58">
              <w:rPr>
                <w:rFonts w:ascii="Arial" w:hAnsi="Arial" w:cs="Arial"/>
                <w:color w:val="000000"/>
                <w:sz w:val="20"/>
                <w:szCs w:val="20"/>
              </w:rPr>
              <w:t>Range (Normal)</w:t>
            </w:r>
          </w:p>
        </w:tc>
      </w:tr>
      <w:tr w:rsidR="00BF56F1" w:rsidRPr="00C90A58" w14:paraId="6553177E" w14:textId="77777777" w:rsidTr="00E37320">
        <w:trPr>
          <w:trHeight w:val="360"/>
        </w:trPr>
        <w:tc>
          <w:tcPr>
            <w:tcW w:w="2875" w:type="dxa"/>
            <w:tcBorders>
              <w:top w:val="single" w:sz="4" w:space="0" w:color="auto"/>
            </w:tcBorders>
            <w:noWrap/>
            <w:vAlign w:val="center"/>
            <w:hideMark/>
          </w:tcPr>
          <w:p w14:paraId="4F0C5A22"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NT-proBNP</w:t>
            </w:r>
          </w:p>
        </w:tc>
        <w:tc>
          <w:tcPr>
            <w:tcW w:w="3065" w:type="dxa"/>
            <w:tcBorders>
              <w:top w:val="single" w:sz="4" w:space="0" w:color="auto"/>
            </w:tcBorders>
            <w:vAlign w:val="center"/>
          </w:tcPr>
          <w:p w14:paraId="27EAB3DA"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Myocardial Stress/Injury</w:t>
            </w:r>
          </w:p>
        </w:tc>
        <w:tc>
          <w:tcPr>
            <w:tcW w:w="4675" w:type="dxa"/>
            <w:tcBorders>
              <w:top w:val="single" w:sz="4" w:space="0" w:color="auto"/>
            </w:tcBorders>
            <w:vAlign w:val="center"/>
          </w:tcPr>
          <w:p w14:paraId="72028271"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&lt;900 </w:t>
            </w:r>
            <w:proofErr w:type="spellStart"/>
            <w:r w:rsidRPr="00C90A58">
              <w:rPr>
                <w:rFonts w:ascii="Arial" w:eastAsia="Times New Roman" w:hAnsi="Arial" w:cs="Arial"/>
                <w:color w:val="000000"/>
                <w:sz w:val="20"/>
                <w:szCs w:val="20"/>
              </w:rPr>
              <w:t>pg</w:t>
            </w:r>
            <w:proofErr w:type="spellEnd"/>
            <w:r w:rsidRPr="00C90A58">
              <w:rPr>
                <w:rFonts w:ascii="Arial" w:eastAsia="Times New Roman" w:hAnsi="Arial" w:cs="Arial"/>
                <w:color w:val="000000"/>
                <w:sz w:val="20"/>
                <w:szCs w:val="20"/>
              </w:rPr>
              <w:t xml:space="preserve">/mL </w:t>
            </w:r>
          </w:p>
        </w:tc>
      </w:tr>
      <w:tr w:rsidR="00BF56F1" w:rsidRPr="00C90A58" w14:paraId="132361B9" w14:textId="77777777" w:rsidTr="00E37320">
        <w:trPr>
          <w:trHeight w:val="360"/>
        </w:trPr>
        <w:tc>
          <w:tcPr>
            <w:tcW w:w="2875" w:type="dxa"/>
            <w:noWrap/>
            <w:vAlign w:val="center"/>
            <w:hideMark/>
          </w:tcPr>
          <w:p w14:paraId="3FB93316"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BNP </w:t>
            </w:r>
          </w:p>
        </w:tc>
        <w:tc>
          <w:tcPr>
            <w:tcW w:w="3065" w:type="dxa"/>
            <w:vAlign w:val="center"/>
          </w:tcPr>
          <w:p w14:paraId="3EE9A590"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Myocardial Stress/Injury</w:t>
            </w:r>
          </w:p>
        </w:tc>
        <w:tc>
          <w:tcPr>
            <w:tcW w:w="4675" w:type="dxa"/>
            <w:vAlign w:val="center"/>
          </w:tcPr>
          <w:p w14:paraId="24816599"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 xml:space="preserve">&lt; 100 </w:t>
            </w:r>
            <w:proofErr w:type="spellStart"/>
            <w:r w:rsidRPr="00C90A58">
              <w:rPr>
                <w:rFonts w:ascii="Arial" w:eastAsia="Times New Roman" w:hAnsi="Arial" w:cs="Arial"/>
                <w:color w:val="000000"/>
                <w:sz w:val="20"/>
                <w:szCs w:val="20"/>
              </w:rPr>
              <w:t>pg</w:t>
            </w:r>
            <w:proofErr w:type="spellEnd"/>
            <w:r w:rsidRPr="00C90A58">
              <w:rPr>
                <w:rFonts w:ascii="Arial" w:eastAsia="Times New Roman" w:hAnsi="Arial" w:cs="Arial"/>
                <w:color w:val="000000"/>
                <w:sz w:val="20"/>
                <w:szCs w:val="20"/>
              </w:rPr>
              <w:t>/mL</w:t>
            </w:r>
          </w:p>
        </w:tc>
      </w:tr>
      <w:tr w:rsidR="00BF56F1" w:rsidRPr="00C90A58" w14:paraId="10DE2A24" w14:textId="77777777" w:rsidTr="00E37320">
        <w:trPr>
          <w:trHeight w:val="360"/>
        </w:trPr>
        <w:tc>
          <w:tcPr>
            <w:tcW w:w="2875" w:type="dxa"/>
            <w:noWrap/>
            <w:vAlign w:val="center"/>
            <w:hideMark/>
          </w:tcPr>
          <w:p w14:paraId="4F68A017" w14:textId="77777777" w:rsidR="00BF56F1" w:rsidRPr="00C90A58" w:rsidRDefault="00BF56F1" w:rsidP="00E37320">
            <w:pPr>
              <w:adjustRightInd w:val="0"/>
              <w:snapToGrid w:val="0"/>
              <w:rPr>
                <w:rFonts w:ascii="Arial" w:hAnsi="Arial" w:cs="Arial"/>
                <w:color w:val="000000"/>
                <w:sz w:val="20"/>
                <w:szCs w:val="20"/>
              </w:rPr>
            </w:pPr>
            <w:proofErr w:type="spellStart"/>
            <w:r w:rsidRPr="00C90A58">
              <w:rPr>
                <w:rFonts w:ascii="Arial" w:eastAsia="Times New Roman" w:hAnsi="Arial" w:cs="Arial"/>
                <w:color w:val="000000"/>
                <w:sz w:val="20"/>
                <w:szCs w:val="20"/>
              </w:rPr>
              <w:t>TnT</w:t>
            </w:r>
            <w:proofErr w:type="spellEnd"/>
          </w:p>
        </w:tc>
        <w:tc>
          <w:tcPr>
            <w:tcW w:w="3065" w:type="dxa"/>
            <w:vAlign w:val="center"/>
          </w:tcPr>
          <w:p w14:paraId="7BD280CC"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Myocardial Stress/Injury</w:t>
            </w:r>
          </w:p>
        </w:tc>
        <w:tc>
          <w:tcPr>
            <w:tcW w:w="4675" w:type="dxa"/>
            <w:vAlign w:val="center"/>
          </w:tcPr>
          <w:p w14:paraId="55A40845"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&lt;0.03ng/ml</w:t>
            </w:r>
          </w:p>
        </w:tc>
      </w:tr>
      <w:tr w:rsidR="00BF56F1" w:rsidRPr="00C90A58" w14:paraId="072D7AFA" w14:textId="77777777" w:rsidTr="00E37320">
        <w:trPr>
          <w:trHeight w:val="360"/>
        </w:trPr>
        <w:tc>
          <w:tcPr>
            <w:tcW w:w="2875" w:type="dxa"/>
            <w:noWrap/>
            <w:vAlign w:val="center"/>
            <w:hideMark/>
          </w:tcPr>
          <w:p w14:paraId="36037036" w14:textId="77777777" w:rsidR="00BF56F1" w:rsidRPr="00C90A58" w:rsidRDefault="00BF56F1" w:rsidP="00E37320">
            <w:pPr>
              <w:adjustRightInd w:val="0"/>
              <w:snapToGrid w:val="0"/>
              <w:rPr>
                <w:rFonts w:ascii="Arial" w:eastAsia="Times New Roman" w:hAnsi="Arial" w:cs="Arial"/>
                <w:color w:val="000000"/>
                <w:sz w:val="20"/>
                <w:szCs w:val="20"/>
              </w:rPr>
            </w:pPr>
            <w:proofErr w:type="spellStart"/>
            <w:r w:rsidRPr="00C90A58">
              <w:rPr>
                <w:rFonts w:ascii="Arial" w:eastAsia="Times New Roman" w:hAnsi="Arial" w:cs="Arial"/>
                <w:color w:val="000000"/>
                <w:sz w:val="20"/>
                <w:szCs w:val="20"/>
              </w:rPr>
              <w:t>TnI</w:t>
            </w:r>
            <w:proofErr w:type="spellEnd"/>
          </w:p>
        </w:tc>
        <w:tc>
          <w:tcPr>
            <w:tcW w:w="3065" w:type="dxa"/>
            <w:vAlign w:val="center"/>
          </w:tcPr>
          <w:p w14:paraId="3CF485E2"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Myocardial Stress/Injury</w:t>
            </w:r>
          </w:p>
        </w:tc>
        <w:tc>
          <w:tcPr>
            <w:tcW w:w="4675" w:type="dxa"/>
            <w:vAlign w:val="center"/>
          </w:tcPr>
          <w:p w14:paraId="0BC106C5"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&lt;0.058ng/ml</w:t>
            </w:r>
          </w:p>
        </w:tc>
      </w:tr>
      <w:tr w:rsidR="00BF56F1" w:rsidRPr="00C90A58" w14:paraId="12DD83B4" w14:textId="77777777" w:rsidTr="00E37320">
        <w:trPr>
          <w:trHeight w:val="360"/>
        </w:trPr>
        <w:tc>
          <w:tcPr>
            <w:tcW w:w="2875" w:type="dxa"/>
            <w:noWrap/>
            <w:vAlign w:val="center"/>
            <w:hideMark/>
          </w:tcPr>
          <w:p w14:paraId="76D38044"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Creatinine</w:t>
            </w:r>
          </w:p>
        </w:tc>
        <w:tc>
          <w:tcPr>
            <w:tcW w:w="3065" w:type="dxa"/>
            <w:vAlign w:val="center"/>
          </w:tcPr>
          <w:p w14:paraId="2AEC9A6E"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Comorbidities</w:t>
            </w:r>
          </w:p>
        </w:tc>
        <w:tc>
          <w:tcPr>
            <w:tcW w:w="4675" w:type="dxa"/>
            <w:vAlign w:val="center"/>
          </w:tcPr>
          <w:p w14:paraId="51ED2CD3"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Male: 0.7 -1.3 mg/dL</w:t>
            </w:r>
            <w:r w:rsidRPr="00C90A58">
              <w:rPr>
                <w:rFonts w:ascii="Arial" w:eastAsia="Times New Roman" w:hAnsi="Arial" w:cs="Arial"/>
                <w:color w:val="000000"/>
                <w:sz w:val="20"/>
                <w:szCs w:val="20"/>
              </w:rPr>
              <w:br/>
              <w:t>Female: 0.6-1.1 mg/dL</w:t>
            </w:r>
          </w:p>
        </w:tc>
      </w:tr>
      <w:tr w:rsidR="00BF56F1" w:rsidRPr="00C90A58" w14:paraId="0149E38D" w14:textId="77777777" w:rsidTr="00E37320">
        <w:trPr>
          <w:trHeight w:val="360"/>
        </w:trPr>
        <w:tc>
          <w:tcPr>
            <w:tcW w:w="2875" w:type="dxa"/>
            <w:noWrap/>
            <w:vAlign w:val="center"/>
            <w:hideMark/>
          </w:tcPr>
          <w:p w14:paraId="57125D31"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BUN</w:t>
            </w:r>
          </w:p>
        </w:tc>
        <w:tc>
          <w:tcPr>
            <w:tcW w:w="3065" w:type="dxa"/>
            <w:vAlign w:val="center"/>
          </w:tcPr>
          <w:p w14:paraId="768E019B"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Comorbidities</w:t>
            </w:r>
          </w:p>
        </w:tc>
        <w:tc>
          <w:tcPr>
            <w:tcW w:w="4675" w:type="dxa"/>
            <w:vAlign w:val="center"/>
          </w:tcPr>
          <w:p w14:paraId="40E08B39"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6 - 20 mg/dL</w:t>
            </w:r>
          </w:p>
        </w:tc>
      </w:tr>
      <w:tr w:rsidR="00BF56F1" w:rsidRPr="00C90A58" w14:paraId="416DA41B" w14:textId="77777777" w:rsidTr="00E37320">
        <w:trPr>
          <w:trHeight w:val="360"/>
        </w:trPr>
        <w:tc>
          <w:tcPr>
            <w:tcW w:w="2875" w:type="dxa"/>
            <w:noWrap/>
            <w:vAlign w:val="center"/>
            <w:hideMark/>
          </w:tcPr>
          <w:p w14:paraId="0AAB4389"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eGFR</w:t>
            </w:r>
          </w:p>
        </w:tc>
        <w:tc>
          <w:tcPr>
            <w:tcW w:w="3065" w:type="dxa"/>
            <w:vAlign w:val="center"/>
          </w:tcPr>
          <w:p w14:paraId="674A91CB"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Comorbidities</w:t>
            </w:r>
          </w:p>
        </w:tc>
        <w:tc>
          <w:tcPr>
            <w:tcW w:w="4675" w:type="dxa"/>
            <w:vAlign w:val="center"/>
          </w:tcPr>
          <w:p w14:paraId="32C818D6"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&gt;90 mL</w:t>
            </w:r>
          </w:p>
        </w:tc>
      </w:tr>
      <w:tr w:rsidR="00BF56F1" w:rsidRPr="00C90A58" w14:paraId="0B2DB1EE" w14:textId="77777777" w:rsidTr="00E37320">
        <w:trPr>
          <w:trHeight w:val="360"/>
        </w:trPr>
        <w:tc>
          <w:tcPr>
            <w:tcW w:w="2875" w:type="dxa"/>
            <w:noWrap/>
            <w:vAlign w:val="center"/>
            <w:hideMark/>
          </w:tcPr>
          <w:p w14:paraId="263D7BE6"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Hemoglobin</w:t>
            </w:r>
          </w:p>
        </w:tc>
        <w:tc>
          <w:tcPr>
            <w:tcW w:w="3065" w:type="dxa"/>
            <w:vAlign w:val="center"/>
          </w:tcPr>
          <w:p w14:paraId="1FC6E319"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Comorbidities</w:t>
            </w:r>
          </w:p>
        </w:tc>
        <w:tc>
          <w:tcPr>
            <w:tcW w:w="4675" w:type="dxa"/>
            <w:vAlign w:val="center"/>
          </w:tcPr>
          <w:p w14:paraId="2C0306EE"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Male: 13.8-17.2 g/dL</w:t>
            </w:r>
            <w:r w:rsidRPr="00C90A58">
              <w:rPr>
                <w:rFonts w:ascii="Arial" w:eastAsia="Times New Roman" w:hAnsi="Arial" w:cs="Arial"/>
                <w:color w:val="000000"/>
                <w:sz w:val="20"/>
                <w:szCs w:val="20"/>
              </w:rPr>
              <w:br/>
              <w:t>Female: 12.1-15.1/dL</w:t>
            </w:r>
          </w:p>
        </w:tc>
      </w:tr>
      <w:tr w:rsidR="00BF56F1" w:rsidRPr="00C90A58" w14:paraId="2A5BA5B8" w14:textId="77777777" w:rsidTr="00E37320">
        <w:trPr>
          <w:trHeight w:val="360"/>
        </w:trPr>
        <w:tc>
          <w:tcPr>
            <w:tcW w:w="2875" w:type="dxa"/>
            <w:noWrap/>
            <w:vAlign w:val="center"/>
            <w:hideMark/>
          </w:tcPr>
          <w:p w14:paraId="730FA64A"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Renin</w:t>
            </w:r>
          </w:p>
        </w:tc>
        <w:tc>
          <w:tcPr>
            <w:tcW w:w="3065" w:type="dxa"/>
            <w:vAlign w:val="center"/>
          </w:tcPr>
          <w:p w14:paraId="3A6B52E1"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Neurohormonal Activation</w:t>
            </w:r>
          </w:p>
        </w:tc>
        <w:tc>
          <w:tcPr>
            <w:tcW w:w="4675" w:type="dxa"/>
            <w:vAlign w:val="center"/>
          </w:tcPr>
          <w:p w14:paraId="42574E17"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0.7-3.3ng/mL/h</w:t>
            </w:r>
          </w:p>
        </w:tc>
      </w:tr>
      <w:tr w:rsidR="00BF56F1" w:rsidRPr="00C90A58" w14:paraId="5A2D61EF" w14:textId="77777777" w:rsidTr="00E37320">
        <w:trPr>
          <w:trHeight w:val="360"/>
        </w:trPr>
        <w:tc>
          <w:tcPr>
            <w:tcW w:w="2875" w:type="dxa"/>
            <w:noWrap/>
            <w:vAlign w:val="center"/>
            <w:hideMark/>
          </w:tcPr>
          <w:p w14:paraId="18F143C3"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hAnsi="Arial" w:cs="Arial"/>
                <w:color w:val="000000"/>
                <w:sz w:val="20"/>
                <w:szCs w:val="20"/>
              </w:rPr>
              <w:t>A</w:t>
            </w:r>
            <w:r w:rsidRPr="00C90A58">
              <w:rPr>
                <w:rFonts w:ascii="Arial" w:eastAsia="Times New Roman" w:hAnsi="Arial" w:cs="Arial"/>
                <w:color w:val="000000"/>
                <w:sz w:val="20"/>
                <w:szCs w:val="20"/>
              </w:rPr>
              <w:t>ldosterone</w:t>
            </w:r>
          </w:p>
        </w:tc>
        <w:tc>
          <w:tcPr>
            <w:tcW w:w="3065" w:type="dxa"/>
            <w:vAlign w:val="center"/>
          </w:tcPr>
          <w:p w14:paraId="7AC140FD" w14:textId="77777777" w:rsidR="00BF56F1" w:rsidRPr="00C90A58" w:rsidRDefault="00BF56F1" w:rsidP="00E37320">
            <w:pPr>
              <w:adjustRightInd w:val="0"/>
              <w:snapToGrid w:val="0"/>
              <w:rPr>
                <w:rFonts w:ascii="Arial" w:hAnsi="Arial" w:cs="Arial"/>
                <w:color w:val="000000"/>
                <w:sz w:val="20"/>
                <w:szCs w:val="20"/>
              </w:rPr>
            </w:pPr>
            <w:r w:rsidRPr="00C90A58">
              <w:rPr>
                <w:rFonts w:ascii="Arial" w:eastAsia="Times New Roman" w:hAnsi="Arial" w:cs="Arial"/>
                <w:color w:val="000000"/>
                <w:sz w:val="20"/>
                <w:szCs w:val="20"/>
              </w:rPr>
              <w:t>Neurohormonal Activation</w:t>
            </w:r>
          </w:p>
        </w:tc>
        <w:tc>
          <w:tcPr>
            <w:tcW w:w="4675" w:type="dxa"/>
            <w:vAlign w:val="center"/>
          </w:tcPr>
          <w:p w14:paraId="62E7301B"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7-30 ng/dl</w:t>
            </w:r>
          </w:p>
        </w:tc>
      </w:tr>
      <w:tr w:rsidR="00BF56F1" w:rsidRPr="00C90A58" w14:paraId="5396FDBC" w14:textId="77777777" w:rsidTr="00E37320">
        <w:trPr>
          <w:trHeight w:val="360"/>
        </w:trPr>
        <w:tc>
          <w:tcPr>
            <w:tcW w:w="2875" w:type="dxa"/>
            <w:noWrap/>
            <w:vAlign w:val="center"/>
            <w:hideMark/>
          </w:tcPr>
          <w:p w14:paraId="1A12FDC5" w14:textId="77777777" w:rsidR="00BF56F1" w:rsidRPr="00C90A58" w:rsidRDefault="00BF56F1" w:rsidP="00E37320">
            <w:pPr>
              <w:adjustRightInd w:val="0"/>
              <w:snapToGrid w:val="0"/>
              <w:rPr>
                <w:rFonts w:ascii="Arial" w:hAnsi="Arial" w:cs="Arial"/>
                <w:color w:val="000000"/>
                <w:sz w:val="20"/>
                <w:szCs w:val="20"/>
              </w:rPr>
            </w:pPr>
            <w:r w:rsidRPr="00C90A58">
              <w:rPr>
                <w:rFonts w:ascii="Arial" w:hAnsi="Arial" w:cs="Arial"/>
                <w:color w:val="000000"/>
                <w:sz w:val="20"/>
                <w:szCs w:val="20"/>
              </w:rPr>
              <w:t>CRP</w:t>
            </w:r>
          </w:p>
        </w:tc>
        <w:tc>
          <w:tcPr>
            <w:tcW w:w="3065" w:type="dxa"/>
            <w:vAlign w:val="center"/>
          </w:tcPr>
          <w:p w14:paraId="659E3047" w14:textId="77777777" w:rsidR="00BF56F1" w:rsidRPr="00C90A58" w:rsidRDefault="00BF56F1" w:rsidP="00E37320">
            <w:pPr>
              <w:adjustRightInd w:val="0"/>
              <w:snapToGrid w:val="0"/>
              <w:rPr>
                <w:rFonts w:ascii="Arial" w:hAnsi="Arial" w:cs="Arial"/>
                <w:color w:val="000000"/>
                <w:sz w:val="20"/>
                <w:szCs w:val="20"/>
              </w:rPr>
            </w:pPr>
            <w:r w:rsidRPr="00C90A58">
              <w:rPr>
                <w:rFonts w:ascii="Arial" w:eastAsia="Times New Roman" w:hAnsi="Arial" w:cs="Arial"/>
                <w:color w:val="000000"/>
                <w:sz w:val="20"/>
                <w:szCs w:val="20"/>
              </w:rPr>
              <w:t>Inflammation</w:t>
            </w:r>
          </w:p>
        </w:tc>
        <w:tc>
          <w:tcPr>
            <w:tcW w:w="4675" w:type="dxa"/>
            <w:vAlign w:val="center"/>
          </w:tcPr>
          <w:p w14:paraId="00AEF91A" w14:textId="77777777" w:rsidR="00BF56F1" w:rsidRPr="00C90A58" w:rsidRDefault="00BF56F1" w:rsidP="00E37320">
            <w:pPr>
              <w:adjustRightInd w:val="0"/>
              <w:snapToGrid w:val="0"/>
              <w:rPr>
                <w:rFonts w:ascii="Arial" w:eastAsia="Times New Roman" w:hAnsi="Arial" w:cs="Arial"/>
                <w:color w:val="000000"/>
                <w:sz w:val="20"/>
                <w:szCs w:val="20"/>
              </w:rPr>
            </w:pPr>
            <w:r w:rsidRPr="00C90A58">
              <w:rPr>
                <w:rFonts w:ascii="Arial" w:eastAsia="Times New Roman" w:hAnsi="Arial" w:cs="Arial"/>
                <w:color w:val="000000"/>
                <w:sz w:val="20"/>
                <w:szCs w:val="20"/>
              </w:rPr>
              <w:t>&lt;8.0mg/L</w:t>
            </w:r>
          </w:p>
        </w:tc>
      </w:tr>
      <w:bookmarkEnd w:id="0"/>
    </w:tbl>
    <w:p w14:paraId="62910457" w14:textId="77777777" w:rsidR="00BF56F1" w:rsidRPr="00C90A58" w:rsidRDefault="00BF56F1" w:rsidP="00BF56F1">
      <w:pPr>
        <w:adjustRightInd w:val="0"/>
        <w:snapToGrid w:val="0"/>
        <w:spacing w:after="120" w:line="240" w:lineRule="auto"/>
        <w:jc w:val="both"/>
        <w:rPr>
          <w:rFonts w:ascii="Arial" w:hAnsi="Arial" w:cs="Arial"/>
        </w:rPr>
      </w:pPr>
    </w:p>
    <w:p w14:paraId="190CC4F5" w14:textId="44C167AB" w:rsidR="00A45090" w:rsidRPr="00C90A58" w:rsidRDefault="00A45090">
      <w:pPr>
        <w:spacing w:line="278" w:lineRule="auto"/>
        <w:rPr>
          <w:rFonts w:ascii="Arial" w:hAnsi="Arial" w:cs="Arial"/>
        </w:rPr>
      </w:pPr>
      <w:r w:rsidRPr="00C90A58">
        <w:rPr>
          <w:rFonts w:ascii="Arial" w:hAnsi="Arial" w:cs="Arial"/>
        </w:rPr>
        <w:br w:type="page"/>
      </w:r>
    </w:p>
    <w:p w14:paraId="1CFB0B44" w14:textId="092B3465" w:rsidR="00A45090" w:rsidRPr="00C90A58" w:rsidRDefault="00A45090" w:rsidP="00A45090">
      <w:pPr>
        <w:adjustRightInd w:val="0"/>
        <w:snapToGrid w:val="0"/>
        <w:spacing w:after="120" w:line="240" w:lineRule="auto"/>
        <w:jc w:val="both"/>
        <w:rPr>
          <w:rFonts w:ascii="Arial" w:hAnsi="Arial" w:cs="Arial"/>
          <w:b/>
          <w:bCs/>
        </w:rPr>
      </w:pPr>
      <w:r w:rsidRPr="00C90A58">
        <w:rPr>
          <w:rFonts w:ascii="Arial" w:hAnsi="Arial" w:cs="Arial"/>
          <w:b/>
          <w:bCs/>
        </w:rPr>
        <w:lastRenderedPageBreak/>
        <w:t xml:space="preserve">Supplementary Table 8. </w:t>
      </w:r>
      <w:r w:rsidR="0055747A" w:rsidRPr="00C90A58">
        <w:rPr>
          <w:rFonts w:ascii="Arial" w:hAnsi="Arial" w:cs="Arial"/>
          <w:b/>
          <w:bCs/>
        </w:rPr>
        <w:t xml:space="preserve">Confidence </w:t>
      </w:r>
      <w:r w:rsidR="0080168D" w:rsidRPr="00C90A58">
        <w:rPr>
          <w:rFonts w:ascii="Arial" w:hAnsi="Arial" w:cs="Arial"/>
          <w:b/>
          <w:bCs/>
        </w:rPr>
        <w:t>i</w:t>
      </w:r>
      <w:r w:rsidR="0055747A" w:rsidRPr="00C90A58">
        <w:rPr>
          <w:rFonts w:ascii="Arial" w:hAnsi="Arial" w:cs="Arial"/>
          <w:b/>
          <w:bCs/>
        </w:rPr>
        <w:t xml:space="preserve">nterval of </w:t>
      </w:r>
      <w:r w:rsidR="0080168D" w:rsidRPr="00C90A58">
        <w:rPr>
          <w:rFonts w:ascii="Arial" w:hAnsi="Arial" w:cs="Arial"/>
          <w:b/>
          <w:bCs/>
        </w:rPr>
        <w:t>l</w:t>
      </w:r>
      <w:r w:rsidR="0055747A" w:rsidRPr="00C90A58">
        <w:rPr>
          <w:rFonts w:ascii="Arial" w:hAnsi="Arial" w:cs="Arial"/>
          <w:b/>
          <w:bCs/>
        </w:rPr>
        <w:t xml:space="preserve">ogistic </w:t>
      </w:r>
      <w:r w:rsidR="0080168D" w:rsidRPr="00C90A58">
        <w:rPr>
          <w:rFonts w:ascii="Arial" w:hAnsi="Arial" w:cs="Arial"/>
          <w:b/>
          <w:bCs/>
        </w:rPr>
        <w:t>r</w:t>
      </w:r>
      <w:r w:rsidR="0055747A" w:rsidRPr="00C90A58">
        <w:rPr>
          <w:rFonts w:ascii="Arial" w:hAnsi="Arial" w:cs="Arial"/>
          <w:b/>
          <w:bCs/>
        </w:rPr>
        <w:t xml:space="preserve">egression </w:t>
      </w:r>
      <w:r w:rsidR="0080168D" w:rsidRPr="00C90A58">
        <w:rPr>
          <w:rFonts w:ascii="Arial" w:hAnsi="Arial" w:cs="Arial"/>
          <w:b/>
          <w:bCs/>
        </w:rPr>
        <w:t>m</w:t>
      </w:r>
      <w:r w:rsidR="0055747A" w:rsidRPr="00C90A58">
        <w:rPr>
          <w:rFonts w:ascii="Arial" w:hAnsi="Arial" w:cs="Arial"/>
          <w:b/>
          <w:bCs/>
        </w:rPr>
        <w:t xml:space="preserve">odels for BASELINE cohort across 11 prognostic outcome measures. </w:t>
      </w:r>
      <w:r w:rsidR="00962DBC" w:rsidRPr="000646C0">
        <w:rPr>
          <w:rFonts w:ascii="Arial" w:eastAsia="Microsoft YaHei" w:hAnsi="Arial" w:cs="Arial"/>
          <w:color w:val="000000"/>
        </w:rPr>
        <w:t>The values are reported in the format odds ratio</w:t>
      </w:r>
      <w:r w:rsidR="00962DBC">
        <w:rPr>
          <w:rFonts w:ascii="Arial" w:eastAsia="Microsoft YaHei" w:hAnsi="Arial" w:cs="Arial" w:hint="eastAsia"/>
          <w:color w:val="000000"/>
        </w:rPr>
        <w:t xml:space="preserve"> (95% </w:t>
      </w:r>
      <w:r w:rsidR="00962DBC" w:rsidRPr="000646C0">
        <w:rPr>
          <w:rFonts w:ascii="Arial" w:eastAsia="Microsoft YaHei" w:hAnsi="Arial" w:cs="Arial"/>
          <w:color w:val="000000"/>
        </w:rPr>
        <w:t>confidence interval</w:t>
      </w:r>
      <w:r w:rsidR="00962DBC">
        <w:rPr>
          <w:rFonts w:ascii="Arial" w:eastAsia="Microsoft YaHei" w:hAnsi="Arial" w:cs="Arial" w:hint="eastAsia"/>
          <w:color w:val="000000"/>
        </w:rPr>
        <w:t xml:space="preserve">: </w:t>
      </w:r>
      <w:r w:rsidR="00962DBC" w:rsidRPr="000646C0">
        <w:rPr>
          <w:rFonts w:ascii="Arial" w:eastAsia="Microsoft YaHei" w:hAnsi="Arial" w:cs="Arial"/>
          <w:color w:val="000000"/>
        </w:rPr>
        <w:t>lower, upper</w:t>
      </w:r>
      <w:r w:rsidR="00962DBC">
        <w:rPr>
          <w:rFonts w:ascii="Arial" w:eastAsia="Microsoft YaHei" w:hAnsi="Arial" w:cs="Arial" w:hint="eastAsia"/>
          <w:color w:val="000000"/>
        </w:rPr>
        <w:t>)</w:t>
      </w:r>
      <w:r w:rsidR="00962DBC" w:rsidRPr="000646C0">
        <w:rPr>
          <w:rFonts w:ascii="Arial" w:eastAsia="Microsoft YaHei" w:hAnsi="Arial" w:cs="Arial"/>
          <w:color w:val="000000"/>
        </w:rPr>
        <w:t>.</w:t>
      </w:r>
      <w:r w:rsidR="00962DBC">
        <w:rPr>
          <w:rFonts w:ascii="Arial" w:eastAsia="Microsoft YaHei" w:hAnsi="Arial" w:cs="Arial" w:hint="eastAsia"/>
          <w:color w:val="000000"/>
        </w:rPr>
        <w:t xml:space="preserve"> </w:t>
      </w:r>
      <w:proofErr w:type="gramStart"/>
      <w:r w:rsidR="00962DBC" w:rsidRPr="00C90A58">
        <w:rPr>
          <w:rFonts w:ascii="Arial" w:hAnsi="Arial" w:cs="Arial"/>
        </w:rPr>
        <w:t>Note</w:t>
      </w:r>
      <w:r w:rsidR="00962DBC" w:rsidRPr="00C90A58">
        <w:rPr>
          <w:rFonts w:ascii="Arial" w:hAnsi="Arial" w:cs="Arial"/>
          <w:b/>
          <w:bCs/>
        </w:rPr>
        <w:t xml:space="preserve">, </w:t>
      </w:r>
      <w:r w:rsidR="00962DBC" w:rsidRPr="00C90A58">
        <w:rPr>
          <w:rFonts w:ascii="Segoe UI Symbol" w:eastAsia="Microsoft YaHei" w:hAnsi="Segoe UI Symbol" w:cs="Segoe UI Symbol"/>
          <w:color w:val="000000"/>
          <w:vertAlign w:val="superscript"/>
        </w:rPr>
        <w:t>⁕</w:t>
      </w:r>
      <w:proofErr w:type="gramEnd"/>
      <w:r w:rsidR="00962DBC" w:rsidRPr="00C90A58">
        <w:rPr>
          <w:rFonts w:ascii="Arial" w:eastAsia="Microsoft YaHei" w:hAnsi="Arial" w:cs="Arial"/>
          <w:color w:val="000000"/>
        </w:rPr>
        <w:t xml:space="preserve"> </w:t>
      </w:r>
      <w:r w:rsidR="00962DBC" w:rsidRPr="00C90A58">
        <w:rPr>
          <w:rFonts w:ascii="Arial" w:hAnsi="Arial" w:cs="Arial"/>
          <w:color w:val="000000"/>
        </w:rPr>
        <w:t>indicates that the corresponding logistic regression model encountered convergence issues (i.e., extremely large or near-zero estimated values), resulting in confidence intervals not being accurately estimated, thus not reported.</w:t>
      </w:r>
      <w:r w:rsidR="00962DBC" w:rsidRPr="00C90A58">
        <w:rPr>
          <w:rFonts w:ascii="Arial" w:hAnsi="Arial" w:cs="Arial"/>
          <w:color w:val="000000"/>
          <w:vertAlign w:val="superscript"/>
        </w:rPr>
        <w:t xml:space="preserve"> </w:t>
      </w:r>
      <w:r w:rsidR="00962DBC" w:rsidRPr="00C90A58">
        <w:rPr>
          <w:rFonts w:ascii="Microsoft YaHei" w:eastAsia="Microsoft YaHei" w:hAnsi="Microsoft YaHei" w:cs="Microsoft YaHei" w:hint="eastAsia"/>
          <w:color w:val="000000"/>
          <w:vertAlign w:val="superscript"/>
        </w:rPr>
        <w:t>※</w:t>
      </w:r>
      <w:r w:rsidR="00962DBC" w:rsidRPr="00C90A58">
        <w:rPr>
          <w:rFonts w:ascii="Arial" w:eastAsia="Microsoft YaHei" w:hAnsi="Arial" w:cs="Arial"/>
          <w:color w:val="000000"/>
        </w:rPr>
        <w:t xml:space="preserve"> Not significant after P-value adjustment (P &gt; 0.05)</w:t>
      </w:r>
      <w:r w:rsidR="00962DBC" w:rsidRPr="00C90A58">
        <w:rPr>
          <w:rFonts w:ascii="Arial" w:eastAsia="Microsoft YaHei" w:hAnsi="Arial" w:cs="Arial" w:hint="eastAsia"/>
          <w:color w:val="000000"/>
        </w:rPr>
        <w:t>.</w:t>
      </w: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56"/>
        <w:gridCol w:w="1261"/>
        <w:gridCol w:w="1610"/>
        <w:gridCol w:w="1358"/>
        <w:gridCol w:w="1351"/>
        <w:gridCol w:w="1351"/>
        <w:gridCol w:w="1351"/>
        <w:gridCol w:w="1262"/>
      </w:tblGrid>
      <w:tr w:rsidR="00962DBC" w:rsidRPr="00BE373F" w14:paraId="2FD6B361" w14:textId="77777777" w:rsidTr="00962DBC">
        <w:trPr>
          <w:trHeight w:val="20"/>
        </w:trPr>
        <w:tc>
          <w:tcPr>
            <w:tcW w:w="1255" w:type="dxa"/>
            <w:tcBorders>
              <w:top w:val="single" w:sz="4" w:space="0" w:color="auto"/>
              <w:bottom w:val="single" w:sz="4" w:space="0" w:color="auto"/>
            </w:tcBorders>
            <w:noWrap/>
            <w:vAlign w:val="center"/>
            <w:hideMark/>
          </w:tcPr>
          <w:p w14:paraId="54842276" w14:textId="13CFAE3F" w:rsidR="0018724C" w:rsidRPr="00BE373F" w:rsidRDefault="0018724C" w:rsidP="0018724C">
            <w:pPr>
              <w:spacing w:line="240" w:lineRule="auto"/>
              <w:jc w:val="center"/>
              <w:rPr>
                <w:rFonts w:ascii="Arial" w:hAnsi="Arial" w:cs="Arial"/>
                <w:color w:val="000000"/>
              </w:rPr>
            </w:pPr>
            <w:r w:rsidRPr="00BE373F">
              <w:rPr>
                <w:rFonts w:ascii="Arial" w:hAnsi="Arial" w:cs="Arial"/>
              </w:rPr>
              <w:t>Prognostic markers</w:t>
            </w:r>
          </w:p>
        </w:tc>
        <w:tc>
          <w:tcPr>
            <w:tcW w:w="1260" w:type="dxa"/>
            <w:tcBorders>
              <w:top w:val="single" w:sz="4" w:space="0" w:color="auto"/>
              <w:bottom w:val="single" w:sz="4" w:space="0" w:color="auto"/>
            </w:tcBorders>
            <w:noWrap/>
            <w:vAlign w:val="center"/>
            <w:hideMark/>
          </w:tcPr>
          <w:p w14:paraId="6C2AEA32" w14:textId="7316E482"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Albuterol</w:t>
            </w:r>
          </w:p>
        </w:tc>
        <w:tc>
          <w:tcPr>
            <w:tcW w:w="1613" w:type="dxa"/>
            <w:tcBorders>
              <w:top w:val="single" w:sz="4" w:space="0" w:color="auto"/>
              <w:bottom w:val="single" w:sz="4" w:space="0" w:color="auto"/>
            </w:tcBorders>
            <w:noWrap/>
            <w:vAlign w:val="center"/>
            <w:hideMark/>
          </w:tcPr>
          <w:p w14:paraId="45677E7E" w14:textId="27706106"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Dexamethasone</w:t>
            </w:r>
          </w:p>
        </w:tc>
        <w:tc>
          <w:tcPr>
            <w:tcW w:w="1357" w:type="dxa"/>
            <w:tcBorders>
              <w:top w:val="single" w:sz="4" w:space="0" w:color="auto"/>
              <w:bottom w:val="single" w:sz="4" w:space="0" w:color="auto"/>
            </w:tcBorders>
            <w:noWrap/>
            <w:vAlign w:val="center"/>
            <w:hideMark/>
          </w:tcPr>
          <w:p w14:paraId="2E6C8B34" w14:textId="436EC824"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Mirabegron</w:t>
            </w:r>
          </w:p>
        </w:tc>
        <w:tc>
          <w:tcPr>
            <w:tcW w:w="1350" w:type="dxa"/>
            <w:tcBorders>
              <w:top w:val="single" w:sz="4" w:space="0" w:color="auto"/>
              <w:bottom w:val="single" w:sz="4" w:space="0" w:color="auto"/>
            </w:tcBorders>
            <w:noWrap/>
            <w:vAlign w:val="center"/>
            <w:hideMark/>
          </w:tcPr>
          <w:p w14:paraId="15252528" w14:textId="19207D20"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Ranolazine</w:t>
            </w:r>
          </w:p>
        </w:tc>
        <w:tc>
          <w:tcPr>
            <w:tcW w:w="1350" w:type="dxa"/>
            <w:tcBorders>
              <w:top w:val="single" w:sz="4" w:space="0" w:color="auto"/>
              <w:bottom w:val="single" w:sz="4" w:space="0" w:color="auto"/>
            </w:tcBorders>
            <w:noWrap/>
            <w:vAlign w:val="center"/>
            <w:hideMark/>
          </w:tcPr>
          <w:p w14:paraId="4D0F2C26" w14:textId="03479CAA"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Thiamine</w:t>
            </w:r>
          </w:p>
        </w:tc>
        <w:tc>
          <w:tcPr>
            <w:tcW w:w="1350" w:type="dxa"/>
            <w:tcBorders>
              <w:top w:val="single" w:sz="4" w:space="0" w:color="auto"/>
              <w:bottom w:val="single" w:sz="4" w:space="0" w:color="auto"/>
            </w:tcBorders>
            <w:noWrap/>
            <w:vAlign w:val="center"/>
            <w:hideMark/>
          </w:tcPr>
          <w:p w14:paraId="5A1D859F" w14:textId="77BA07F6"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Sildenafil</w:t>
            </w:r>
          </w:p>
        </w:tc>
        <w:tc>
          <w:tcPr>
            <w:tcW w:w="1260" w:type="dxa"/>
            <w:tcBorders>
              <w:top w:val="single" w:sz="4" w:space="0" w:color="auto"/>
              <w:bottom w:val="single" w:sz="4" w:space="0" w:color="auto"/>
            </w:tcBorders>
            <w:noWrap/>
            <w:vAlign w:val="center"/>
            <w:hideMark/>
          </w:tcPr>
          <w:p w14:paraId="399BFA1B" w14:textId="71575CAB"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Prednisone</w:t>
            </w:r>
          </w:p>
        </w:tc>
      </w:tr>
      <w:tr w:rsidR="00962DBC" w:rsidRPr="00BE373F" w14:paraId="32400893" w14:textId="77777777" w:rsidTr="00962DBC">
        <w:trPr>
          <w:trHeight w:val="20"/>
        </w:trPr>
        <w:tc>
          <w:tcPr>
            <w:tcW w:w="1255" w:type="dxa"/>
            <w:tcBorders>
              <w:top w:val="single" w:sz="4" w:space="0" w:color="auto"/>
              <w:right w:val="single" w:sz="4" w:space="0" w:color="auto"/>
            </w:tcBorders>
            <w:noWrap/>
            <w:vAlign w:val="center"/>
            <w:hideMark/>
          </w:tcPr>
          <w:p w14:paraId="5AAC5459" w14:textId="5073AB38"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NT PRO BNP</w:t>
            </w:r>
          </w:p>
        </w:tc>
        <w:tc>
          <w:tcPr>
            <w:tcW w:w="1260" w:type="dxa"/>
            <w:tcBorders>
              <w:top w:val="single" w:sz="4" w:space="0" w:color="auto"/>
              <w:left w:val="single" w:sz="4" w:space="0" w:color="auto"/>
            </w:tcBorders>
            <w:noWrap/>
            <w:vAlign w:val="center"/>
            <w:hideMark/>
          </w:tcPr>
          <w:p w14:paraId="202CB872" w14:textId="3C4C5A0D"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NA</w:t>
            </w:r>
            <w:r w:rsidRPr="008B2081">
              <w:rPr>
                <w:rFonts w:ascii="Segoe UI Symbol" w:hAnsi="Segoe UI Symbol" w:cs="Segoe UI Symbol"/>
                <w:sz w:val="18"/>
                <w:szCs w:val="18"/>
                <w:vertAlign w:val="superscript"/>
              </w:rPr>
              <w:t>⁕</w:t>
            </w:r>
          </w:p>
        </w:tc>
        <w:tc>
          <w:tcPr>
            <w:tcW w:w="1613" w:type="dxa"/>
            <w:tcBorders>
              <w:top w:val="single" w:sz="4" w:space="0" w:color="auto"/>
            </w:tcBorders>
            <w:noWrap/>
            <w:vAlign w:val="center"/>
            <w:hideMark/>
          </w:tcPr>
          <w:p w14:paraId="42E21A0F" w14:textId="384B9438"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0.98</w:t>
            </w:r>
          </w:p>
          <w:p w14:paraId="6EACA648" w14:textId="303380D4"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(0.43, 2.27)</w:t>
            </w:r>
          </w:p>
        </w:tc>
        <w:tc>
          <w:tcPr>
            <w:tcW w:w="1357" w:type="dxa"/>
            <w:tcBorders>
              <w:top w:val="single" w:sz="4" w:space="0" w:color="auto"/>
            </w:tcBorders>
            <w:noWrap/>
            <w:vAlign w:val="center"/>
            <w:hideMark/>
          </w:tcPr>
          <w:p w14:paraId="13C1DA10" w14:textId="4681F538"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2.23</w:t>
            </w:r>
          </w:p>
          <w:p w14:paraId="70741330" w14:textId="43F7C809"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(0.74, 6.70)</w:t>
            </w:r>
          </w:p>
        </w:tc>
        <w:tc>
          <w:tcPr>
            <w:tcW w:w="1350" w:type="dxa"/>
            <w:tcBorders>
              <w:top w:val="single" w:sz="4" w:space="0" w:color="auto"/>
            </w:tcBorders>
            <w:noWrap/>
            <w:vAlign w:val="center"/>
            <w:hideMark/>
          </w:tcPr>
          <w:p w14:paraId="3010FC2B" w14:textId="3F2F67D5"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NA</w:t>
            </w:r>
            <w:r w:rsidRPr="008B2081">
              <w:rPr>
                <w:rFonts w:ascii="Segoe UI Symbol" w:hAnsi="Segoe UI Symbol" w:cs="Segoe UI Symbol"/>
                <w:sz w:val="18"/>
                <w:szCs w:val="18"/>
                <w:vertAlign w:val="superscript"/>
              </w:rPr>
              <w:t>⁕</w:t>
            </w:r>
          </w:p>
        </w:tc>
        <w:tc>
          <w:tcPr>
            <w:tcW w:w="1350" w:type="dxa"/>
            <w:tcBorders>
              <w:top w:val="single" w:sz="4" w:space="0" w:color="auto"/>
            </w:tcBorders>
            <w:noWrap/>
            <w:vAlign w:val="center"/>
            <w:hideMark/>
          </w:tcPr>
          <w:p w14:paraId="16A6CE79" w14:textId="1238D8C5"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NA</w:t>
            </w:r>
            <w:r w:rsidRPr="008B2081">
              <w:rPr>
                <w:rFonts w:ascii="Segoe UI Symbol" w:hAnsi="Segoe UI Symbol" w:cs="Segoe UI Symbol"/>
                <w:sz w:val="18"/>
                <w:szCs w:val="18"/>
                <w:vertAlign w:val="superscript"/>
              </w:rPr>
              <w:t>⁕</w:t>
            </w:r>
          </w:p>
        </w:tc>
        <w:tc>
          <w:tcPr>
            <w:tcW w:w="1350" w:type="dxa"/>
            <w:tcBorders>
              <w:top w:val="single" w:sz="4" w:space="0" w:color="auto"/>
            </w:tcBorders>
            <w:noWrap/>
            <w:vAlign w:val="center"/>
            <w:hideMark/>
          </w:tcPr>
          <w:p w14:paraId="448D2A5A" w14:textId="02A94D20"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0.93</w:t>
            </w:r>
          </w:p>
          <w:p w14:paraId="184BAB10" w14:textId="0970B99B"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(0.53, 1.62)</w:t>
            </w:r>
          </w:p>
        </w:tc>
        <w:tc>
          <w:tcPr>
            <w:tcW w:w="1260" w:type="dxa"/>
            <w:tcBorders>
              <w:top w:val="single" w:sz="4" w:space="0" w:color="auto"/>
            </w:tcBorders>
            <w:noWrap/>
            <w:vAlign w:val="center"/>
            <w:hideMark/>
          </w:tcPr>
          <w:p w14:paraId="487F7D36" w14:textId="340067B1"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0.66</w:t>
            </w:r>
          </w:p>
          <w:p w14:paraId="29EE33A5" w14:textId="7F1E4D11"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(0.22, 1.93)</w:t>
            </w:r>
          </w:p>
        </w:tc>
      </w:tr>
      <w:tr w:rsidR="0018724C" w:rsidRPr="00BE373F" w14:paraId="024710D0" w14:textId="77777777" w:rsidTr="00962DBC">
        <w:trPr>
          <w:trHeight w:val="20"/>
        </w:trPr>
        <w:tc>
          <w:tcPr>
            <w:tcW w:w="1255" w:type="dxa"/>
            <w:tcBorders>
              <w:right w:val="single" w:sz="4" w:space="0" w:color="auto"/>
            </w:tcBorders>
            <w:noWrap/>
            <w:vAlign w:val="center"/>
            <w:hideMark/>
          </w:tcPr>
          <w:p w14:paraId="5D95BBC1" w14:textId="004F7827"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BNP</w:t>
            </w:r>
          </w:p>
        </w:tc>
        <w:tc>
          <w:tcPr>
            <w:tcW w:w="1260" w:type="dxa"/>
            <w:tcBorders>
              <w:left w:val="single" w:sz="4" w:space="0" w:color="auto"/>
            </w:tcBorders>
            <w:noWrap/>
            <w:vAlign w:val="center"/>
            <w:hideMark/>
          </w:tcPr>
          <w:p w14:paraId="1BD9AF56" w14:textId="0E96CB72"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0.91</w:t>
            </w:r>
          </w:p>
          <w:p w14:paraId="5450B879" w14:textId="3FEDAB84"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(0.57, 1.44)</w:t>
            </w:r>
          </w:p>
        </w:tc>
        <w:tc>
          <w:tcPr>
            <w:tcW w:w="1613" w:type="dxa"/>
            <w:noWrap/>
            <w:vAlign w:val="center"/>
            <w:hideMark/>
          </w:tcPr>
          <w:p w14:paraId="04F0FCD3" w14:textId="4A078C3C"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0.76</w:t>
            </w:r>
          </w:p>
          <w:p w14:paraId="37C1E03C" w14:textId="770E9181"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(0.56, 1.02)</w:t>
            </w:r>
          </w:p>
        </w:tc>
        <w:tc>
          <w:tcPr>
            <w:tcW w:w="1357" w:type="dxa"/>
            <w:noWrap/>
            <w:vAlign w:val="center"/>
            <w:hideMark/>
          </w:tcPr>
          <w:p w14:paraId="23C43551" w14:textId="3A8698F9"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NA</w:t>
            </w:r>
            <w:r w:rsidRPr="008B2081">
              <w:rPr>
                <w:rFonts w:ascii="Segoe UI Symbol" w:hAnsi="Segoe UI Symbol" w:cs="Segoe UI Symbol"/>
                <w:sz w:val="18"/>
                <w:szCs w:val="18"/>
                <w:vertAlign w:val="superscript"/>
              </w:rPr>
              <w:t>⁕</w:t>
            </w:r>
          </w:p>
        </w:tc>
        <w:tc>
          <w:tcPr>
            <w:tcW w:w="1350" w:type="dxa"/>
            <w:noWrap/>
            <w:vAlign w:val="center"/>
            <w:hideMark/>
          </w:tcPr>
          <w:p w14:paraId="75D77763" w14:textId="1E9BC000"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0.70</w:t>
            </w:r>
          </w:p>
          <w:p w14:paraId="393E1DE6" w14:textId="0ED754A8"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(0.32, 1.54)</w:t>
            </w:r>
          </w:p>
        </w:tc>
        <w:tc>
          <w:tcPr>
            <w:tcW w:w="1350" w:type="dxa"/>
            <w:noWrap/>
            <w:vAlign w:val="center"/>
            <w:hideMark/>
          </w:tcPr>
          <w:p w14:paraId="198B20A9" w14:textId="5821908C"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1.24</w:t>
            </w:r>
          </w:p>
          <w:p w14:paraId="1F0DC03F" w14:textId="627E1226"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(0.30, 5.16)</w:t>
            </w:r>
          </w:p>
        </w:tc>
        <w:tc>
          <w:tcPr>
            <w:tcW w:w="1350" w:type="dxa"/>
            <w:noWrap/>
            <w:vAlign w:val="center"/>
            <w:hideMark/>
          </w:tcPr>
          <w:p w14:paraId="3E1208A6" w14:textId="1AB32ED1"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1.02</w:t>
            </w:r>
          </w:p>
          <w:p w14:paraId="6D94F37F" w14:textId="769E9DA0"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(0.38, 2.72)</w:t>
            </w:r>
          </w:p>
        </w:tc>
        <w:tc>
          <w:tcPr>
            <w:tcW w:w="1260" w:type="dxa"/>
            <w:noWrap/>
            <w:vAlign w:val="center"/>
            <w:hideMark/>
          </w:tcPr>
          <w:p w14:paraId="5BD68CB1" w14:textId="6717C73D"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2.13</w:t>
            </w:r>
          </w:p>
          <w:p w14:paraId="064E3B56" w14:textId="5DF35A28"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(1.44, 3.15)</w:t>
            </w:r>
          </w:p>
        </w:tc>
      </w:tr>
      <w:tr w:rsidR="0018724C" w:rsidRPr="00BE373F" w14:paraId="4C0E054C" w14:textId="77777777" w:rsidTr="00962DBC">
        <w:trPr>
          <w:trHeight w:val="20"/>
        </w:trPr>
        <w:tc>
          <w:tcPr>
            <w:tcW w:w="1255" w:type="dxa"/>
            <w:tcBorders>
              <w:right w:val="single" w:sz="4" w:space="0" w:color="auto"/>
            </w:tcBorders>
            <w:noWrap/>
            <w:vAlign w:val="center"/>
            <w:hideMark/>
          </w:tcPr>
          <w:p w14:paraId="7B5CA25F" w14:textId="48F00976" w:rsidR="0018724C" w:rsidRPr="00BE373F" w:rsidRDefault="0018724C" w:rsidP="0018724C">
            <w:pPr>
              <w:spacing w:line="240" w:lineRule="auto"/>
              <w:jc w:val="center"/>
              <w:rPr>
                <w:rFonts w:ascii="Arial" w:eastAsia="Times New Roman" w:hAnsi="Arial" w:cs="Arial"/>
                <w:color w:val="000000"/>
              </w:rPr>
            </w:pPr>
            <w:proofErr w:type="spellStart"/>
            <w:r w:rsidRPr="00BE373F">
              <w:rPr>
                <w:rFonts w:ascii="Arial" w:hAnsi="Arial" w:cs="Arial"/>
              </w:rPr>
              <w:t>TnT</w:t>
            </w:r>
            <w:proofErr w:type="spellEnd"/>
          </w:p>
        </w:tc>
        <w:tc>
          <w:tcPr>
            <w:tcW w:w="1260" w:type="dxa"/>
            <w:tcBorders>
              <w:left w:val="single" w:sz="4" w:space="0" w:color="auto"/>
            </w:tcBorders>
            <w:noWrap/>
            <w:vAlign w:val="center"/>
            <w:hideMark/>
          </w:tcPr>
          <w:p w14:paraId="67816ABC" w14:textId="16435BA9"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0.81</w:t>
            </w:r>
          </w:p>
          <w:p w14:paraId="2BCE1A2A" w14:textId="09283B8E"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(0.49, 1.33)</w:t>
            </w:r>
          </w:p>
        </w:tc>
        <w:tc>
          <w:tcPr>
            <w:tcW w:w="1613" w:type="dxa"/>
            <w:noWrap/>
            <w:vAlign w:val="center"/>
            <w:hideMark/>
          </w:tcPr>
          <w:p w14:paraId="5E06A4BF" w14:textId="31201679"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0.91</w:t>
            </w:r>
          </w:p>
          <w:p w14:paraId="1CCE8D35" w14:textId="2C1FE0FA"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(0.66, 1.26)</w:t>
            </w:r>
          </w:p>
        </w:tc>
        <w:tc>
          <w:tcPr>
            <w:tcW w:w="1357" w:type="dxa"/>
            <w:noWrap/>
            <w:vAlign w:val="center"/>
            <w:hideMark/>
          </w:tcPr>
          <w:p w14:paraId="3B0BFCD3" w14:textId="6D86D138"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NA</w:t>
            </w:r>
            <w:r w:rsidRPr="008B2081">
              <w:rPr>
                <w:rFonts w:ascii="Segoe UI Symbol" w:hAnsi="Segoe UI Symbol" w:cs="Segoe UI Symbol"/>
                <w:sz w:val="18"/>
                <w:szCs w:val="18"/>
                <w:vertAlign w:val="superscript"/>
              </w:rPr>
              <w:t>⁕</w:t>
            </w:r>
          </w:p>
        </w:tc>
        <w:tc>
          <w:tcPr>
            <w:tcW w:w="1350" w:type="dxa"/>
            <w:noWrap/>
            <w:vAlign w:val="center"/>
            <w:hideMark/>
          </w:tcPr>
          <w:p w14:paraId="7574AD8A" w14:textId="370ADCA6"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4.50</w:t>
            </w:r>
          </w:p>
          <w:p w14:paraId="55EF0AEF" w14:textId="660C004E"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(0.92, 21.96)</w:t>
            </w:r>
          </w:p>
        </w:tc>
        <w:tc>
          <w:tcPr>
            <w:tcW w:w="1350" w:type="dxa"/>
            <w:noWrap/>
            <w:vAlign w:val="center"/>
            <w:hideMark/>
          </w:tcPr>
          <w:p w14:paraId="61570595" w14:textId="36BFAB17"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0.24</w:t>
            </w:r>
          </w:p>
          <w:p w14:paraId="4E835C53" w14:textId="7B896790"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(0.11, 0.50)</w:t>
            </w:r>
          </w:p>
        </w:tc>
        <w:tc>
          <w:tcPr>
            <w:tcW w:w="1350" w:type="dxa"/>
            <w:noWrap/>
            <w:vAlign w:val="center"/>
            <w:hideMark/>
          </w:tcPr>
          <w:p w14:paraId="13A74BCF" w14:textId="72136293"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0.44</w:t>
            </w:r>
          </w:p>
          <w:p w14:paraId="2079AC67" w14:textId="54E29627"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(0.12, 1.60)</w:t>
            </w:r>
          </w:p>
        </w:tc>
        <w:tc>
          <w:tcPr>
            <w:tcW w:w="1260" w:type="dxa"/>
            <w:noWrap/>
            <w:vAlign w:val="center"/>
            <w:hideMark/>
          </w:tcPr>
          <w:p w14:paraId="47D72713" w14:textId="6CB99DB5"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0.45</w:t>
            </w:r>
          </w:p>
          <w:p w14:paraId="76D7B37F" w14:textId="50E04C2C"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(0.29, 0.71)</w:t>
            </w:r>
          </w:p>
        </w:tc>
      </w:tr>
      <w:tr w:rsidR="0018724C" w:rsidRPr="00BE373F" w14:paraId="06645841" w14:textId="77777777" w:rsidTr="00962DBC">
        <w:trPr>
          <w:trHeight w:val="20"/>
        </w:trPr>
        <w:tc>
          <w:tcPr>
            <w:tcW w:w="1255" w:type="dxa"/>
            <w:tcBorders>
              <w:right w:val="single" w:sz="4" w:space="0" w:color="auto"/>
            </w:tcBorders>
            <w:noWrap/>
            <w:vAlign w:val="center"/>
            <w:hideMark/>
          </w:tcPr>
          <w:p w14:paraId="50EE1FAE" w14:textId="7A3169A7" w:rsidR="0018724C" w:rsidRPr="00BE373F" w:rsidRDefault="0018724C" w:rsidP="0018724C">
            <w:pPr>
              <w:spacing w:line="240" w:lineRule="auto"/>
              <w:jc w:val="center"/>
              <w:rPr>
                <w:rFonts w:ascii="Arial" w:eastAsia="Times New Roman" w:hAnsi="Arial" w:cs="Arial"/>
                <w:color w:val="000000"/>
              </w:rPr>
            </w:pPr>
            <w:proofErr w:type="spellStart"/>
            <w:r w:rsidRPr="00BE373F">
              <w:rPr>
                <w:rFonts w:ascii="Arial" w:hAnsi="Arial" w:cs="Arial"/>
              </w:rPr>
              <w:t>TnI</w:t>
            </w:r>
            <w:proofErr w:type="spellEnd"/>
          </w:p>
        </w:tc>
        <w:tc>
          <w:tcPr>
            <w:tcW w:w="1260" w:type="dxa"/>
            <w:tcBorders>
              <w:left w:val="single" w:sz="4" w:space="0" w:color="auto"/>
            </w:tcBorders>
            <w:noWrap/>
            <w:vAlign w:val="center"/>
            <w:hideMark/>
          </w:tcPr>
          <w:p w14:paraId="78285C73" w14:textId="27E40FC8"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1.11</w:t>
            </w:r>
          </w:p>
          <w:p w14:paraId="5A4245B4" w14:textId="6AE89851"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(0.48, 2.54)</w:t>
            </w:r>
          </w:p>
        </w:tc>
        <w:tc>
          <w:tcPr>
            <w:tcW w:w="1613" w:type="dxa"/>
            <w:noWrap/>
            <w:vAlign w:val="center"/>
            <w:hideMark/>
          </w:tcPr>
          <w:p w14:paraId="36DD41F3" w14:textId="733E3C34"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1.38</w:t>
            </w:r>
          </w:p>
          <w:p w14:paraId="3B78EF05" w14:textId="3FEB09A1"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(1.09, 1.75)</w:t>
            </w:r>
          </w:p>
        </w:tc>
        <w:tc>
          <w:tcPr>
            <w:tcW w:w="1357" w:type="dxa"/>
            <w:noWrap/>
            <w:vAlign w:val="center"/>
            <w:hideMark/>
          </w:tcPr>
          <w:p w14:paraId="29766A7C" w14:textId="3545B721"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NA</w:t>
            </w:r>
            <w:r w:rsidRPr="008B2081">
              <w:rPr>
                <w:rFonts w:ascii="Segoe UI Symbol" w:hAnsi="Segoe UI Symbol" w:cs="Segoe UI Symbol"/>
                <w:sz w:val="18"/>
                <w:szCs w:val="18"/>
                <w:vertAlign w:val="superscript"/>
              </w:rPr>
              <w:t>⁕</w:t>
            </w:r>
          </w:p>
        </w:tc>
        <w:tc>
          <w:tcPr>
            <w:tcW w:w="1350" w:type="dxa"/>
            <w:noWrap/>
            <w:vAlign w:val="center"/>
            <w:hideMark/>
          </w:tcPr>
          <w:p w14:paraId="62BE7FBF" w14:textId="35987AD9"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0.08</w:t>
            </w:r>
          </w:p>
          <w:p w14:paraId="3EDFDE74" w14:textId="183274FB"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(0.01, 0.94)</w:t>
            </w:r>
          </w:p>
        </w:tc>
        <w:tc>
          <w:tcPr>
            <w:tcW w:w="1350" w:type="dxa"/>
            <w:noWrap/>
            <w:vAlign w:val="center"/>
            <w:hideMark/>
          </w:tcPr>
          <w:p w14:paraId="55280660" w14:textId="35AD964C"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0.20</w:t>
            </w:r>
          </w:p>
          <w:p w14:paraId="2D65E5F4" w14:textId="54D6F2A8" w:rsidR="0018724C" w:rsidRPr="00BE373F" w:rsidRDefault="0018724C" w:rsidP="00BE373F">
            <w:pPr>
              <w:spacing w:line="240" w:lineRule="auto"/>
              <w:jc w:val="center"/>
              <w:rPr>
                <w:rFonts w:ascii="Arial" w:hAnsi="Arial" w:cs="Arial"/>
                <w:color w:val="000000"/>
                <w:sz w:val="18"/>
                <w:szCs w:val="18"/>
              </w:rPr>
            </w:pPr>
            <w:r w:rsidRPr="00BE373F">
              <w:rPr>
                <w:rFonts w:ascii="Arial" w:hAnsi="Arial" w:cs="Arial"/>
                <w:sz w:val="18"/>
                <w:szCs w:val="18"/>
              </w:rPr>
              <w:t xml:space="preserve">(0.05, </w:t>
            </w:r>
            <w:proofErr w:type="gramStart"/>
            <w:r w:rsidRPr="00BE373F">
              <w:rPr>
                <w:rFonts w:ascii="Arial" w:hAnsi="Arial" w:cs="Arial"/>
                <w:sz w:val="18"/>
                <w:szCs w:val="18"/>
              </w:rPr>
              <w:t>0.90)</w:t>
            </w:r>
            <w:r w:rsidRPr="008B2081">
              <w:rPr>
                <w:rFonts w:ascii="Microsoft YaHei" w:eastAsia="Microsoft YaHei" w:hAnsi="Microsoft YaHei" w:cs="Microsoft YaHei" w:hint="eastAsia"/>
                <w:sz w:val="18"/>
                <w:szCs w:val="18"/>
                <w:vertAlign w:val="superscript"/>
              </w:rPr>
              <w:t>※</w:t>
            </w:r>
            <w:proofErr w:type="gramEnd"/>
          </w:p>
        </w:tc>
        <w:tc>
          <w:tcPr>
            <w:tcW w:w="1350" w:type="dxa"/>
            <w:noWrap/>
            <w:vAlign w:val="center"/>
            <w:hideMark/>
          </w:tcPr>
          <w:p w14:paraId="5E142DE1" w14:textId="5F6BB5AD"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0.38</w:t>
            </w:r>
          </w:p>
          <w:p w14:paraId="39338500" w14:textId="1413FE6C"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(0.08, 1.68)</w:t>
            </w:r>
          </w:p>
        </w:tc>
        <w:tc>
          <w:tcPr>
            <w:tcW w:w="1260" w:type="dxa"/>
            <w:noWrap/>
            <w:vAlign w:val="center"/>
            <w:hideMark/>
          </w:tcPr>
          <w:p w14:paraId="1D0193B3" w14:textId="4225A668"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0.98</w:t>
            </w:r>
          </w:p>
          <w:p w14:paraId="08823628" w14:textId="2402DDBE"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(0.53, 1.82)</w:t>
            </w:r>
          </w:p>
        </w:tc>
      </w:tr>
      <w:tr w:rsidR="0018724C" w:rsidRPr="00BE373F" w14:paraId="16E8DBD7" w14:textId="77777777" w:rsidTr="00962DBC">
        <w:trPr>
          <w:trHeight w:val="20"/>
        </w:trPr>
        <w:tc>
          <w:tcPr>
            <w:tcW w:w="1255" w:type="dxa"/>
            <w:tcBorders>
              <w:right w:val="single" w:sz="4" w:space="0" w:color="auto"/>
            </w:tcBorders>
            <w:noWrap/>
            <w:vAlign w:val="center"/>
            <w:hideMark/>
          </w:tcPr>
          <w:p w14:paraId="529A602C" w14:textId="3AFCDCDE"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Creatinine</w:t>
            </w:r>
          </w:p>
        </w:tc>
        <w:tc>
          <w:tcPr>
            <w:tcW w:w="1260" w:type="dxa"/>
            <w:tcBorders>
              <w:left w:val="single" w:sz="4" w:space="0" w:color="auto"/>
            </w:tcBorders>
            <w:noWrap/>
            <w:vAlign w:val="center"/>
            <w:hideMark/>
          </w:tcPr>
          <w:p w14:paraId="3855A7E6" w14:textId="396DC796"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0.85</w:t>
            </w:r>
          </w:p>
          <w:p w14:paraId="0768586C" w14:textId="3F6F9FE3"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(0.79, 0.91)</w:t>
            </w:r>
          </w:p>
        </w:tc>
        <w:tc>
          <w:tcPr>
            <w:tcW w:w="1613" w:type="dxa"/>
            <w:noWrap/>
            <w:vAlign w:val="center"/>
            <w:hideMark/>
          </w:tcPr>
          <w:p w14:paraId="3898C400" w14:textId="438E9D3C"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0.82</w:t>
            </w:r>
          </w:p>
          <w:p w14:paraId="4914D1F1" w14:textId="6137E6A9"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(0.77, 0.87)</w:t>
            </w:r>
          </w:p>
        </w:tc>
        <w:tc>
          <w:tcPr>
            <w:tcW w:w="1357" w:type="dxa"/>
            <w:noWrap/>
            <w:vAlign w:val="center"/>
            <w:hideMark/>
          </w:tcPr>
          <w:p w14:paraId="14F9888A" w14:textId="5132D52C"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1.28</w:t>
            </w:r>
          </w:p>
          <w:p w14:paraId="3EC6F8EC" w14:textId="592FAC80"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(0.46, 3.56)</w:t>
            </w:r>
          </w:p>
        </w:tc>
        <w:tc>
          <w:tcPr>
            <w:tcW w:w="1350" w:type="dxa"/>
            <w:noWrap/>
            <w:vAlign w:val="center"/>
            <w:hideMark/>
          </w:tcPr>
          <w:p w14:paraId="114B2263" w14:textId="2628D2AD"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0.54</w:t>
            </w:r>
          </w:p>
          <w:p w14:paraId="72483E90" w14:textId="4137B5ED" w:rsidR="0018724C" w:rsidRPr="00BE373F" w:rsidRDefault="0018724C" w:rsidP="00BE373F">
            <w:pPr>
              <w:spacing w:line="240" w:lineRule="auto"/>
              <w:jc w:val="center"/>
              <w:rPr>
                <w:rFonts w:ascii="Arial" w:hAnsi="Arial" w:cs="Arial"/>
                <w:color w:val="000000"/>
                <w:sz w:val="18"/>
                <w:szCs w:val="18"/>
              </w:rPr>
            </w:pPr>
            <w:r w:rsidRPr="00BE373F">
              <w:rPr>
                <w:rFonts w:ascii="Arial" w:hAnsi="Arial" w:cs="Arial"/>
                <w:sz w:val="18"/>
                <w:szCs w:val="18"/>
              </w:rPr>
              <w:t xml:space="preserve">(0.33, </w:t>
            </w:r>
            <w:proofErr w:type="gramStart"/>
            <w:r w:rsidRPr="00BE373F">
              <w:rPr>
                <w:rFonts w:ascii="Arial" w:hAnsi="Arial" w:cs="Arial"/>
                <w:sz w:val="18"/>
                <w:szCs w:val="18"/>
              </w:rPr>
              <w:t>0.88)</w:t>
            </w:r>
            <w:r w:rsidRPr="008B2081">
              <w:rPr>
                <w:rFonts w:ascii="Microsoft YaHei" w:eastAsia="Microsoft YaHei" w:hAnsi="Microsoft YaHei" w:cs="Microsoft YaHei" w:hint="eastAsia"/>
                <w:sz w:val="18"/>
                <w:szCs w:val="18"/>
                <w:vertAlign w:val="superscript"/>
              </w:rPr>
              <w:t>※</w:t>
            </w:r>
            <w:proofErr w:type="gramEnd"/>
          </w:p>
        </w:tc>
        <w:tc>
          <w:tcPr>
            <w:tcW w:w="1350" w:type="dxa"/>
            <w:noWrap/>
            <w:vAlign w:val="center"/>
            <w:hideMark/>
          </w:tcPr>
          <w:p w14:paraId="3D67DEB1" w14:textId="0726FA96"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0.78</w:t>
            </w:r>
          </w:p>
          <w:p w14:paraId="5895096E" w14:textId="2828B9AD"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(0.61, 1.00)</w:t>
            </w:r>
          </w:p>
        </w:tc>
        <w:tc>
          <w:tcPr>
            <w:tcW w:w="1350" w:type="dxa"/>
            <w:noWrap/>
            <w:vAlign w:val="center"/>
            <w:hideMark/>
          </w:tcPr>
          <w:p w14:paraId="3C7B6C3B" w14:textId="7D6807C2"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0.35</w:t>
            </w:r>
          </w:p>
          <w:p w14:paraId="6897A92F" w14:textId="4730F6DE"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(0.22, 0.57)</w:t>
            </w:r>
          </w:p>
        </w:tc>
        <w:tc>
          <w:tcPr>
            <w:tcW w:w="1260" w:type="dxa"/>
            <w:noWrap/>
            <w:vAlign w:val="center"/>
            <w:hideMark/>
          </w:tcPr>
          <w:p w14:paraId="7312004F" w14:textId="1AFE9151"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0.66</w:t>
            </w:r>
          </w:p>
          <w:p w14:paraId="1D426351" w14:textId="608BED0D"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(0.59, 0.73)</w:t>
            </w:r>
          </w:p>
        </w:tc>
      </w:tr>
      <w:tr w:rsidR="0018724C" w:rsidRPr="00BE373F" w14:paraId="1E6699F5" w14:textId="77777777" w:rsidTr="00962DBC">
        <w:trPr>
          <w:trHeight w:val="20"/>
        </w:trPr>
        <w:tc>
          <w:tcPr>
            <w:tcW w:w="1255" w:type="dxa"/>
            <w:tcBorders>
              <w:right w:val="single" w:sz="4" w:space="0" w:color="auto"/>
            </w:tcBorders>
            <w:noWrap/>
            <w:vAlign w:val="center"/>
            <w:hideMark/>
          </w:tcPr>
          <w:p w14:paraId="7E469088" w14:textId="6C6E8417"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BUN</w:t>
            </w:r>
          </w:p>
        </w:tc>
        <w:tc>
          <w:tcPr>
            <w:tcW w:w="1260" w:type="dxa"/>
            <w:tcBorders>
              <w:left w:val="single" w:sz="4" w:space="0" w:color="auto"/>
            </w:tcBorders>
            <w:noWrap/>
            <w:vAlign w:val="center"/>
            <w:hideMark/>
          </w:tcPr>
          <w:p w14:paraId="108D2F7F" w14:textId="3319A35F"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0.73</w:t>
            </w:r>
          </w:p>
          <w:p w14:paraId="7423B1E8" w14:textId="4916F3A0"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(0.68, 0.78)</w:t>
            </w:r>
          </w:p>
        </w:tc>
        <w:tc>
          <w:tcPr>
            <w:tcW w:w="1613" w:type="dxa"/>
            <w:noWrap/>
            <w:vAlign w:val="center"/>
            <w:hideMark/>
          </w:tcPr>
          <w:p w14:paraId="4BED4031" w14:textId="799D5045"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0.94</w:t>
            </w:r>
          </w:p>
          <w:p w14:paraId="186CFEE7" w14:textId="57A40F56" w:rsidR="0018724C" w:rsidRPr="00BE373F" w:rsidRDefault="0018724C" w:rsidP="00BE373F">
            <w:pPr>
              <w:spacing w:line="240" w:lineRule="auto"/>
              <w:jc w:val="center"/>
              <w:rPr>
                <w:rFonts w:ascii="Arial" w:hAnsi="Arial" w:cs="Arial"/>
                <w:color w:val="000000"/>
                <w:sz w:val="18"/>
                <w:szCs w:val="18"/>
              </w:rPr>
            </w:pPr>
            <w:r w:rsidRPr="00BE373F">
              <w:rPr>
                <w:rFonts w:ascii="Arial" w:hAnsi="Arial" w:cs="Arial"/>
                <w:sz w:val="18"/>
                <w:szCs w:val="18"/>
              </w:rPr>
              <w:t xml:space="preserve">(0.89, </w:t>
            </w:r>
            <w:proofErr w:type="gramStart"/>
            <w:r w:rsidRPr="00BE373F">
              <w:rPr>
                <w:rFonts w:ascii="Arial" w:hAnsi="Arial" w:cs="Arial"/>
                <w:sz w:val="18"/>
                <w:szCs w:val="18"/>
              </w:rPr>
              <w:t>1.00)</w:t>
            </w:r>
            <w:r w:rsidRPr="008B2081">
              <w:rPr>
                <w:rFonts w:ascii="Microsoft YaHei" w:eastAsia="Microsoft YaHei" w:hAnsi="Microsoft YaHei" w:cs="Microsoft YaHei" w:hint="eastAsia"/>
                <w:sz w:val="18"/>
                <w:szCs w:val="18"/>
                <w:vertAlign w:val="superscript"/>
              </w:rPr>
              <w:t>※</w:t>
            </w:r>
            <w:proofErr w:type="gramEnd"/>
          </w:p>
        </w:tc>
        <w:tc>
          <w:tcPr>
            <w:tcW w:w="1357" w:type="dxa"/>
            <w:noWrap/>
            <w:vAlign w:val="center"/>
            <w:hideMark/>
          </w:tcPr>
          <w:p w14:paraId="7F96D9D5" w14:textId="231D6253"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2.14</w:t>
            </w:r>
          </w:p>
          <w:p w14:paraId="287BB3DE" w14:textId="2F237D9E"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(0.88, 5.17)</w:t>
            </w:r>
          </w:p>
        </w:tc>
        <w:tc>
          <w:tcPr>
            <w:tcW w:w="1350" w:type="dxa"/>
            <w:noWrap/>
            <w:vAlign w:val="center"/>
            <w:hideMark/>
          </w:tcPr>
          <w:p w14:paraId="755E0E47" w14:textId="3951DC59"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0.68</w:t>
            </w:r>
          </w:p>
          <w:p w14:paraId="2CB01E39" w14:textId="0A72E8EA"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(0.40, 1.18)</w:t>
            </w:r>
          </w:p>
        </w:tc>
        <w:tc>
          <w:tcPr>
            <w:tcW w:w="1350" w:type="dxa"/>
            <w:noWrap/>
            <w:vAlign w:val="center"/>
            <w:hideMark/>
          </w:tcPr>
          <w:p w14:paraId="0973524B" w14:textId="147F2624"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1.04</w:t>
            </w:r>
          </w:p>
          <w:p w14:paraId="7B842AA0" w14:textId="50AFF5BE"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(0.82, 1.32)</w:t>
            </w:r>
          </w:p>
        </w:tc>
        <w:tc>
          <w:tcPr>
            <w:tcW w:w="1350" w:type="dxa"/>
            <w:noWrap/>
            <w:vAlign w:val="center"/>
            <w:hideMark/>
          </w:tcPr>
          <w:p w14:paraId="5644D1BE" w14:textId="6CE6E474"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0.69</w:t>
            </w:r>
          </w:p>
          <w:p w14:paraId="186425A0" w14:textId="65F3D525"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(0.45, 1.06)</w:t>
            </w:r>
          </w:p>
        </w:tc>
        <w:tc>
          <w:tcPr>
            <w:tcW w:w="1260" w:type="dxa"/>
            <w:noWrap/>
            <w:vAlign w:val="center"/>
            <w:hideMark/>
          </w:tcPr>
          <w:p w14:paraId="43FEC5FA" w14:textId="70D72AE0"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0.65</w:t>
            </w:r>
          </w:p>
          <w:p w14:paraId="55043B5F" w14:textId="14A2C8D1"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(0.59, 0.72)</w:t>
            </w:r>
          </w:p>
        </w:tc>
      </w:tr>
      <w:tr w:rsidR="0018724C" w:rsidRPr="00BE373F" w14:paraId="32D5885C" w14:textId="77777777" w:rsidTr="00962DBC">
        <w:trPr>
          <w:trHeight w:val="20"/>
        </w:trPr>
        <w:tc>
          <w:tcPr>
            <w:tcW w:w="1255" w:type="dxa"/>
            <w:tcBorders>
              <w:right w:val="single" w:sz="4" w:space="0" w:color="auto"/>
            </w:tcBorders>
            <w:noWrap/>
            <w:vAlign w:val="center"/>
            <w:hideMark/>
          </w:tcPr>
          <w:p w14:paraId="612D1BCD" w14:textId="04501D55"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eGFR</w:t>
            </w:r>
          </w:p>
        </w:tc>
        <w:tc>
          <w:tcPr>
            <w:tcW w:w="1260" w:type="dxa"/>
            <w:tcBorders>
              <w:left w:val="single" w:sz="4" w:space="0" w:color="auto"/>
            </w:tcBorders>
            <w:noWrap/>
            <w:vAlign w:val="center"/>
            <w:hideMark/>
          </w:tcPr>
          <w:p w14:paraId="7A2D69D9" w14:textId="0994D395"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0.98</w:t>
            </w:r>
          </w:p>
          <w:p w14:paraId="1A907279" w14:textId="1363E3F8"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(0.89, 1.09)</w:t>
            </w:r>
          </w:p>
        </w:tc>
        <w:tc>
          <w:tcPr>
            <w:tcW w:w="1613" w:type="dxa"/>
            <w:noWrap/>
            <w:vAlign w:val="center"/>
            <w:hideMark/>
          </w:tcPr>
          <w:p w14:paraId="755CBCDA" w14:textId="2D85A684"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1.19</w:t>
            </w:r>
          </w:p>
          <w:p w14:paraId="32844E1F" w14:textId="67C46B7E"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(1.08, 1.30)</w:t>
            </w:r>
          </w:p>
        </w:tc>
        <w:tc>
          <w:tcPr>
            <w:tcW w:w="1357" w:type="dxa"/>
            <w:noWrap/>
            <w:vAlign w:val="center"/>
            <w:hideMark/>
          </w:tcPr>
          <w:p w14:paraId="22D3B716" w14:textId="7B51CFF2"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3.24</w:t>
            </w:r>
          </w:p>
          <w:p w14:paraId="18B5BDA7" w14:textId="698B5F4B" w:rsidR="0018724C" w:rsidRPr="00BE373F" w:rsidRDefault="0018724C" w:rsidP="00BE373F">
            <w:pPr>
              <w:spacing w:line="240" w:lineRule="auto"/>
              <w:jc w:val="center"/>
              <w:rPr>
                <w:rFonts w:ascii="Arial" w:hAnsi="Arial" w:cs="Arial"/>
                <w:color w:val="000000"/>
                <w:sz w:val="18"/>
                <w:szCs w:val="18"/>
              </w:rPr>
            </w:pPr>
            <w:r w:rsidRPr="00BE373F">
              <w:rPr>
                <w:rFonts w:ascii="Arial" w:hAnsi="Arial" w:cs="Arial"/>
                <w:sz w:val="18"/>
                <w:szCs w:val="18"/>
              </w:rPr>
              <w:t xml:space="preserve">(1.28, </w:t>
            </w:r>
            <w:proofErr w:type="gramStart"/>
            <w:r w:rsidRPr="00BE373F">
              <w:rPr>
                <w:rFonts w:ascii="Arial" w:hAnsi="Arial" w:cs="Arial"/>
                <w:sz w:val="18"/>
                <w:szCs w:val="18"/>
              </w:rPr>
              <w:t>8.20)</w:t>
            </w:r>
            <w:r w:rsidRPr="008B2081">
              <w:rPr>
                <w:rFonts w:ascii="Microsoft YaHei" w:eastAsia="Microsoft YaHei" w:hAnsi="Microsoft YaHei" w:cs="Microsoft YaHei" w:hint="eastAsia"/>
                <w:sz w:val="18"/>
                <w:szCs w:val="18"/>
                <w:vertAlign w:val="superscript"/>
              </w:rPr>
              <w:t>※</w:t>
            </w:r>
            <w:proofErr w:type="gramEnd"/>
          </w:p>
        </w:tc>
        <w:tc>
          <w:tcPr>
            <w:tcW w:w="1350" w:type="dxa"/>
            <w:noWrap/>
            <w:vAlign w:val="center"/>
            <w:hideMark/>
          </w:tcPr>
          <w:p w14:paraId="7F01D3C1" w14:textId="0CA36763"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0.61</w:t>
            </w:r>
          </w:p>
          <w:p w14:paraId="0F396099" w14:textId="3456BF9E"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(0.37, 1.02)</w:t>
            </w:r>
          </w:p>
        </w:tc>
        <w:tc>
          <w:tcPr>
            <w:tcW w:w="1350" w:type="dxa"/>
            <w:noWrap/>
            <w:vAlign w:val="center"/>
            <w:hideMark/>
          </w:tcPr>
          <w:p w14:paraId="25A1F13A" w14:textId="73C1E6CD"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0.92</w:t>
            </w:r>
          </w:p>
          <w:p w14:paraId="273B9883" w14:textId="530944D1"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(0.66, 1.30)</w:t>
            </w:r>
          </w:p>
        </w:tc>
        <w:tc>
          <w:tcPr>
            <w:tcW w:w="1350" w:type="dxa"/>
            <w:noWrap/>
            <w:vAlign w:val="center"/>
            <w:hideMark/>
          </w:tcPr>
          <w:p w14:paraId="1804ACAE" w14:textId="70C03C42"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0.51</w:t>
            </w:r>
          </w:p>
          <w:p w14:paraId="3456A5A5" w14:textId="292F560B" w:rsidR="0018724C" w:rsidRPr="00BE373F" w:rsidRDefault="0018724C" w:rsidP="00BE373F">
            <w:pPr>
              <w:spacing w:line="240" w:lineRule="auto"/>
              <w:jc w:val="center"/>
              <w:rPr>
                <w:rFonts w:ascii="Arial" w:hAnsi="Arial" w:cs="Arial"/>
                <w:color w:val="000000"/>
                <w:sz w:val="18"/>
                <w:szCs w:val="18"/>
              </w:rPr>
            </w:pPr>
            <w:r w:rsidRPr="00BE373F">
              <w:rPr>
                <w:rFonts w:ascii="Arial" w:hAnsi="Arial" w:cs="Arial"/>
                <w:sz w:val="18"/>
                <w:szCs w:val="18"/>
              </w:rPr>
              <w:t xml:space="preserve">(0.28, </w:t>
            </w:r>
            <w:proofErr w:type="gramStart"/>
            <w:r w:rsidRPr="00BE373F">
              <w:rPr>
                <w:rFonts w:ascii="Arial" w:hAnsi="Arial" w:cs="Arial"/>
                <w:sz w:val="18"/>
                <w:szCs w:val="18"/>
              </w:rPr>
              <w:t>0.93)</w:t>
            </w:r>
            <w:r w:rsidRPr="008B2081">
              <w:rPr>
                <w:rFonts w:ascii="Microsoft YaHei" w:eastAsia="Microsoft YaHei" w:hAnsi="Microsoft YaHei" w:cs="Microsoft YaHei" w:hint="eastAsia"/>
                <w:sz w:val="18"/>
                <w:szCs w:val="18"/>
                <w:vertAlign w:val="superscript"/>
              </w:rPr>
              <w:t>※</w:t>
            </w:r>
            <w:proofErr w:type="gramEnd"/>
          </w:p>
        </w:tc>
        <w:tc>
          <w:tcPr>
            <w:tcW w:w="1260" w:type="dxa"/>
            <w:noWrap/>
            <w:vAlign w:val="center"/>
            <w:hideMark/>
          </w:tcPr>
          <w:p w14:paraId="6BE069E1" w14:textId="19D49E80"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0.95</w:t>
            </w:r>
          </w:p>
          <w:p w14:paraId="7B1D6C6D" w14:textId="1FFDEFAC"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(0.83, 1.09)</w:t>
            </w:r>
          </w:p>
        </w:tc>
      </w:tr>
      <w:tr w:rsidR="0018724C" w:rsidRPr="00BE373F" w14:paraId="4C1BC293" w14:textId="77777777" w:rsidTr="00962DBC">
        <w:trPr>
          <w:trHeight w:val="20"/>
        </w:trPr>
        <w:tc>
          <w:tcPr>
            <w:tcW w:w="1255" w:type="dxa"/>
            <w:tcBorders>
              <w:right w:val="single" w:sz="4" w:space="0" w:color="auto"/>
            </w:tcBorders>
            <w:noWrap/>
            <w:vAlign w:val="center"/>
            <w:hideMark/>
          </w:tcPr>
          <w:p w14:paraId="44DD0784" w14:textId="12DF0EAA"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Hemoglobin</w:t>
            </w:r>
          </w:p>
        </w:tc>
        <w:tc>
          <w:tcPr>
            <w:tcW w:w="1260" w:type="dxa"/>
            <w:tcBorders>
              <w:left w:val="single" w:sz="4" w:space="0" w:color="auto"/>
            </w:tcBorders>
            <w:noWrap/>
            <w:vAlign w:val="center"/>
            <w:hideMark/>
          </w:tcPr>
          <w:p w14:paraId="03E7369C" w14:textId="0CD144FB"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0.90</w:t>
            </w:r>
          </w:p>
          <w:p w14:paraId="6E76217A" w14:textId="3B4291FC"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 xml:space="preserve">(0.82, </w:t>
            </w:r>
            <w:proofErr w:type="gramStart"/>
            <w:r w:rsidRPr="00BE373F">
              <w:rPr>
                <w:rFonts w:ascii="Arial" w:hAnsi="Arial" w:cs="Arial"/>
                <w:sz w:val="18"/>
                <w:szCs w:val="18"/>
              </w:rPr>
              <w:t>0.99)</w:t>
            </w:r>
            <w:r w:rsidRPr="008B2081">
              <w:rPr>
                <w:rFonts w:ascii="Microsoft YaHei" w:eastAsia="Microsoft YaHei" w:hAnsi="Microsoft YaHei" w:cs="Microsoft YaHei" w:hint="eastAsia"/>
                <w:sz w:val="18"/>
                <w:szCs w:val="18"/>
                <w:vertAlign w:val="superscript"/>
              </w:rPr>
              <w:t>※</w:t>
            </w:r>
            <w:proofErr w:type="gramEnd"/>
          </w:p>
        </w:tc>
        <w:tc>
          <w:tcPr>
            <w:tcW w:w="1613" w:type="dxa"/>
            <w:noWrap/>
            <w:vAlign w:val="center"/>
            <w:hideMark/>
          </w:tcPr>
          <w:p w14:paraId="2185E341" w14:textId="535018AA"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0.87</w:t>
            </w:r>
          </w:p>
          <w:p w14:paraId="44EF2CF2" w14:textId="01C5EF9C"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(0.81, 0.93)</w:t>
            </w:r>
          </w:p>
        </w:tc>
        <w:tc>
          <w:tcPr>
            <w:tcW w:w="1357" w:type="dxa"/>
            <w:noWrap/>
            <w:vAlign w:val="center"/>
            <w:hideMark/>
          </w:tcPr>
          <w:p w14:paraId="6081AB09" w14:textId="42CF1689"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1.43</w:t>
            </w:r>
          </w:p>
          <w:p w14:paraId="269C21D9" w14:textId="0A0798E8"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(0.71, 2.88)</w:t>
            </w:r>
          </w:p>
        </w:tc>
        <w:tc>
          <w:tcPr>
            <w:tcW w:w="1350" w:type="dxa"/>
            <w:noWrap/>
            <w:vAlign w:val="center"/>
            <w:hideMark/>
          </w:tcPr>
          <w:p w14:paraId="324368B8" w14:textId="1DA06B60"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1.89</w:t>
            </w:r>
          </w:p>
          <w:p w14:paraId="4ECB44D1" w14:textId="04259EA2" w:rsidR="0018724C" w:rsidRPr="00BE373F" w:rsidRDefault="0018724C" w:rsidP="00BE373F">
            <w:pPr>
              <w:spacing w:line="240" w:lineRule="auto"/>
              <w:jc w:val="center"/>
              <w:rPr>
                <w:rFonts w:ascii="Arial" w:hAnsi="Arial" w:cs="Arial"/>
                <w:color w:val="000000"/>
                <w:sz w:val="18"/>
                <w:szCs w:val="18"/>
              </w:rPr>
            </w:pPr>
            <w:r w:rsidRPr="00BE373F">
              <w:rPr>
                <w:rFonts w:ascii="Arial" w:hAnsi="Arial" w:cs="Arial"/>
                <w:sz w:val="18"/>
                <w:szCs w:val="18"/>
              </w:rPr>
              <w:t xml:space="preserve">(1.19, </w:t>
            </w:r>
            <w:proofErr w:type="gramStart"/>
            <w:r w:rsidRPr="00BE373F">
              <w:rPr>
                <w:rFonts w:ascii="Arial" w:hAnsi="Arial" w:cs="Arial"/>
                <w:sz w:val="18"/>
                <w:szCs w:val="18"/>
              </w:rPr>
              <w:t>3.00)</w:t>
            </w:r>
            <w:r w:rsidRPr="008B2081">
              <w:rPr>
                <w:rFonts w:ascii="Microsoft YaHei" w:eastAsia="Microsoft YaHei" w:hAnsi="Microsoft YaHei" w:cs="Microsoft YaHei" w:hint="eastAsia"/>
                <w:sz w:val="18"/>
                <w:szCs w:val="18"/>
                <w:vertAlign w:val="superscript"/>
              </w:rPr>
              <w:t>※</w:t>
            </w:r>
            <w:proofErr w:type="gramEnd"/>
          </w:p>
        </w:tc>
        <w:tc>
          <w:tcPr>
            <w:tcW w:w="1350" w:type="dxa"/>
            <w:noWrap/>
            <w:vAlign w:val="center"/>
            <w:hideMark/>
          </w:tcPr>
          <w:p w14:paraId="0AAE1286" w14:textId="2E44010A"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0.74</w:t>
            </w:r>
          </w:p>
          <w:p w14:paraId="671BEE99" w14:textId="43D9841D" w:rsidR="0018724C" w:rsidRPr="00BE373F" w:rsidRDefault="0018724C" w:rsidP="00BE373F">
            <w:pPr>
              <w:spacing w:line="240" w:lineRule="auto"/>
              <w:jc w:val="center"/>
              <w:rPr>
                <w:rFonts w:ascii="Arial" w:hAnsi="Arial" w:cs="Arial"/>
                <w:color w:val="000000"/>
                <w:sz w:val="18"/>
                <w:szCs w:val="18"/>
              </w:rPr>
            </w:pPr>
            <w:r w:rsidRPr="00BE373F">
              <w:rPr>
                <w:rFonts w:ascii="Arial" w:hAnsi="Arial" w:cs="Arial"/>
                <w:sz w:val="18"/>
                <w:szCs w:val="18"/>
              </w:rPr>
              <w:t xml:space="preserve">(0.57, </w:t>
            </w:r>
            <w:proofErr w:type="gramStart"/>
            <w:r w:rsidRPr="00BE373F">
              <w:rPr>
                <w:rFonts w:ascii="Arial" w:hAnsi="Arial" w:cs="Arial"/>
                <w:sz w:val="18"/>
                <w:szCs w:val="18"/>
              </w:rPr>
              <w:t>0.95)</w:t>
            </w:r>
            <w:r w:rsidRPr="008B2081">
              <w:rPr>
                <w:rFonts w:ascii="Microsoft YaHei" w:eastAsia="Microsoft YaHei" w:hAnsi="Microsoft YaHei" w:cs="Microsoft YaHei" w:hint="eastAsia"/>
                <w:sz w:val="18"/>
                <w:szCs w:val="18"/>
                <w:vertAlign w:val="superscript"/>
              </w:rPr>
              <w:t>※</w:t>
            </w:r>
            <w:proofErr w:type="gramEnd"/>
          </w:p>
        </w:tc>
        <w:tc>
          <w:tcPr>
            <w:tcW w:w="1350" w:type="dxa"/>
            <w:noWrap/>
            <w:vAlign w:val="center"/>
            <w:hideMark/>
          </w:tcPr>
          <w:p w14:paraId="5D61DEEF" w14:textId="01E8BB32"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0.95</w:t>
            </w:r>
          </w:p>
          <w:p w14:paraId="359D5A45" w14:textId="06614A09"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(0.62, 1.45)</w:t>
            </w:r>
          </w:p>
        </w:tc>
        <w:tc>
          <w:tcPr>
            <w:tcW w:w="1260" w:type="dxa"/>
            <w:noWrap/>
            <w:vAlign w:val="center"/>
            <w:hideMark/>
          </w:tcPr>
          <w:p w14:paraId="217841D2" w14:textId="5862297B"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1.12</w:t>
            </w:r>
          </w:p>
          <w:p w14:paraId="709CD81D" w14:textId="1B4AD91F" w:rsidR="0018724C" w:rsidRPr="00BE373F" w:rsidRDefault="0018724C" w:rsidP="00BE373F">
            <w:pPr>
              <w:spacing w:line="240" w:lineRule="auto"/>
              <w:jc w:val="center"/>
              <w:rPr>
                <w:rFonts w:ascii="Arial" w:hAnsi="Arial" w:cs="Arial"/>
                <w:color w:val="000000"/>
                <w:sz w:val="18"/>
                <w:szCs w:val="18"/>
              </w:rPr>
            </w:pPr>
            <w:r w:rsidRPr="00BE373F">
              <w:rPr>
                <w:rFonts w:ascii="Arial" w:hAnsi="Arial" w:cs="Arial"/>
                <w:sz w:val="18"/>
                <w:szCs w:val="18"/>
              </w:rPr>
              <w:t xml:space="preserve">(1.00, </w:t>
            </w:r>
            <w:proofErr w:type="gramStart"/>
            <w:r w:rsidRPr="00BE373F">
              <w:rPr>
                <w:rFonts w:ascii="Arial" w:hAnsi="Arial" w:cs="Arial"/>
                <w:sz w:val="18"/>
                <w:szCs w:val="18"/>
              </w:rPr>
              <w:t>1.26)</w:t>
            </w:r>
            <w:r w:rsidRPr="008B2081">
              <w:rPr>
                <w:rFonts w:ascii="Microsoft YaHei" w:eastAsia="Microsoft YaHei" w:hAnsi="Microsoft YaHei" w:cs="Microsoft YaHei" w:hint="eastAsia"/>
                <w:sz w:val="18"/>
                <w:szCs w:val="18"/>
                <w:vertAlign w:val="superscript"/>
              </w:rPr>
              <w:t>※</w:t>
            </w:r>
            <w:proofErr w:type="gramEnd"/>
          </w:p>
        </w:tc>
      </w:tr>
      <w:tr w:rsidR="0018724C" w:rsidRPr="00BE373F" w14:paraId="2DF92E93" w14:textId="77777777" w:rsidTr="00962DBC">
        <w:trPr>
          <w:trHeight w:val="20"/>
        </w:trPr>
        <w:tc>
          <w:tcPr>
            <w:tcW w:w="1255" w:type="dxa"/>
            <w:tcBorders>
              <w:right w:val="single" w:sz="4" w:space="0" w:color="auto"/>
            </w:tcBorders>
            <w:noWrap/>
            <w:vAlign w:val="center"/>
            <w:hideMark/>
          </w:tcPr>
          <w:p w14:paraId="60046CEC" w14:textId="21A91BCC"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Renin</w:t>
            </w:r>
          </w:p>
        </w:tc>
        <w:tc>
          <w:tcPr>
            <w:tcW w:w="1260" w:type="dxa"/>
            <w:tcBorders>
              <w:left w:val="single" w:sz="4" w:space="0" w:color="auto"/>
            </w:tcBorders>
            <w:noWrap/>
            <w:vAlign w:val="center"/>
            <w:hideMark/>
          </w:tcPr>
          <w:p w14:paraId="5E98D878" w14:textId="48DE35FE"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0.98</w:t>
            </w:r>
          </w:p>
          <w:p w14:paraId="24D38CAD" w14:textId="5826ABC7"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(0.86, 1.11)</w:t>
            </w:r>
          </w:p>
        </w:tc>
        <w:tc>
          <w:tcPr>
            <w:tcW w:w="1613" w:type="dxa"/>
            <w:noWrap/>
            <w:vAlign w:val="center"/>
            <w:hideMark/>
          </w:tcPr>
          <w:p w14:paraId="50AAAC66" w14:textId="0FCA27BE"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16.21</w:t>
            </w:r>
          </w:p>
          <w:p w14:paraId="62C894C0" w14:textId="286BF535"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(2.57, 102.19)</w:t>
            </w:r>
          </w:p>
        </w:tc>
        <w:tc>
          <w:tcPr>
            <w:tcW w:w="1357" w:type="dxa"/>
            <w:noWrap/>
            <w:vAlign w:val="center"/>
            <w:hideMark/>
          </w:tcPr>
          <w:p w14:paraId="43FF63AA" w14:textId="76D5FF09"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NA</w:t>
            </w:r>
            <w:r w:rsidRPr="008B2081">
              <w:rPr>
                <w:rFonts w:ascii="Segoe UI Symbol" w:hAnsi="Segoe UI Symbol" w:cs="Segoe UI Symbol"/>
                <w:sz w:val="18"/>
                <w:szCs w:val="18"/>
                <w:vertAlign w:val="superscript"/>
              </w:rPr>
              <w:t>⁕</w:t>
            </w:r>
          </w:p>
        </w:tc>
        <w:tc>
          <w:tcPr>
            <w:tcW w:w="1350" w:type="dxa"/>
            <w:noWrap/>
            <w:vAlign w:val="center"/>
            <w:hideMark/>
          </w:tcPr>
          <w:p w14:paraId="4C538695" w14:textId="59636F07"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1.54</w:t>
            </w:r>
          </w:p>
          <w:p w14:paraId="379F4966" w14:textId="5F1539B4"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(0.68, 3.49)</w:t>
            </w:r>
          </w:p>
        </w:tc>
        <w:tc>
          <w:tcPr>
            <w:tcW w:w="1350" w:type="dxa"/>
            <w:noWrap/>
            <w:vAlign w:val="center"/>
            <w:hideMark/>
          </w:tcPr>
          <w:p w14:paraId="26D4915E" w14:textId="56A73290"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0.83</w:t>
            </w:r>
          </w:p>
          <w:p w14:paraId="74CFA352" w14:textId="20B04F07"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(0.62, 1.12)</w:t>
            </w:r>
          </w:p>
        </w:tc>
        <w:tc>
          <w:tcPr>
            <w:tcW w:w="1350" w:type="dxa"/>
            <w:noWrap/>
            <w:vAlign w:val="center"/>
            <w:hideMark/>
          </w:tcPr>
          <w:p w14:paraId="6C73BCE8" w14:textId="674BA20A"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0.42</w:t>
            </w:r>
          </w:p>
          <w:p w14:paraId="5CB975C0" w14:textId="0EB2625A"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(0.14, 1.25)</w:t>
            </w:r>
          </w:p>
        </w:tc>
        <w:tc>
          <w:tcPr>
            <w:tcW w:w="1260" w:type="dxa"/>
            <w:noWrap/>
            <w:vAlign w:val="center"/>
            <w:hideMark/>
          </w:tcPr>
          <w:p w14:paraId="51E7356B" w14:textId="0320F1E0"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NA</w:t>
            </w:r>
            <w:r w:rsidRPr="008B2081">
              <w:rPr>
                <w:rFonts w:ascii="Segoe UI Symbol" w:hAnsi="Segoe UI Symbol" w:cs="Segoe UI Symbol"/>
                <w:sz w:val="18"/>
                <w:szCs w:val="18"/>
                <w:vertAlign w:val="superscript"/>
              </w:rPr>
              <w:t>⁕</w:t>
            </w:r>
          </w:p>
        </w:tc>
      </w:tr>
      <w:tr w:rsidR="00962DBC" w:rsidRPr="00BE373F" w14:paraId="34C9A57B" w14:textId="77777777" w:rsidTr="00962DBC">
        <w:trPr>
          <w:trHeight w:val="20"/>
        </w:trPr>
        <w:tc>
          <w:tcPr>
            <w:tcW w:w="1255" w:type="dxa"/>
            <w:tcBorders>
              <w:right w:val="single" w:sz="4" w:space="0" w:color="auto"/>
            </w:tcBorders>
            <w:noWrap/>
            <w:vAlign w:val="center"/>
            <w:hideMark/>
          </w:tcPr>
          <w:p w14:paraId="4B7C9C09" w14:textId="6F9381B8"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Aldosterone</w:t>
            </w:r>
          </w:p>
        </w:tc>
        <w:tc>
          <w:tcPr>
            <w:tcW w:w="1260" w:type="dxa"/>
            <w:tcBorders>
              <w:left w:val="single" w:sz="4" w:space="0" w:color="auto"/>
            </w:tcBorders>
            <w:noWrap/>
            <w:vAlign w:val="center"/>
            <w:hideMark/>
          </w:tcPr>
          <w:p w14:paraId="4F17C51B" w14:textId="5B9450C4"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0.00</w:t>
            </w:r>
          </w:p>
          <w:p w14:paraId="067AEEEC" w14:textId="28B55201"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(0.00, 0.17)</w:t>
            </w:r>
          </w:p>
        </w:tc>
        <w:tc>
          <w:tcPr>
            <w:tcW w:w="1613" w:type="dxa"/>
            <w:noWrap/>
            <w:vAlign w:val="center"/>
            <w:hideMark/>
          </w:tcPr>
          <w:p w14:paraId="4C2B8BF7" w14:textId="63EB6810"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0.72</w:t>
            </w:r>
          </w:p>
          <w:p w14:paraId="352C8B8F" w14:textId="3EA49D19"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(0.24, 2.15)</w:t>
            </w:r>
          </w:p>
        </w:tc>
        <w:tc>
          <w:tcPr>
            <w:tcW w:w="1357" w:type="dxa"/>
            <w:noWrap/>
            <w:vAlign w:val="center"/>
            <w:hideMark/>
          </w:tcPr>
          <w:p w14:paraId="08F2ACCB" w14:textId="11294C18"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NA</w:t>
            </w:r>
            <w:r w:rsidRPr="008B2081">
              <w:rPr>
                <w:rFonts w:ascii="Segoe UI Symbol" w:hAnsi="Segoe UI Symbol" w:cs="Segoe UI Symbol"/>
                <w:sz w:val="18"/>
                <w:szCs w:val="18"/>
                <w:vertAlign w:val="superscript"/>
              </w:rPr>
              <w:t>⁕</w:t>
            </w:r>
          </w:p>
        </w:tc>
        <w:tc>
          <w:tcPr>
            <w:tcW w:w="1350" w:type="dxa"/>
            <w:noWrap/>
            <w:vAlign w:val="center"/>
            <w:hideMark/>
          </w:tcPr>
          <w:p w14:paraId="3FF5F89B" w14:textId="59040720"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0.75</w:t>
            </w:r>
          </w:p>
          <w:p w14:paraId="60DB91EE" w14:textId="3B5ED3F4"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(0.34, 1.64)</w:t>
            </w:r>
          </w:p>
        </w:tc>
        <w:tc>
          <w:tcPr>
            <w:tcW w:w="1350" w:type="dxa"/>
            <w:noWrap/>
            <w:vAlign w:val="center"/>
            <w:hideMark/>
          </w:tcPr>
          <w:p w14:paraId="530C79FA" w14:textId="0A924440"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0.76</w:t>
            </w:r>
          </w:p>
          <w:p w14:paraId="627A3B6A" w14:textId="00FBB2F1"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(0.55, 1.06)</w:t>
            </w:r>
          </w:p>
        </w:tc>
        <w:tc>
          <w:tcPr>
            <w:tcW w:w="1350" w:type="dxa"/>
            <w:noWrap/>
            <w:vAlign w:val="center"/>
            <w:hideMark/>
          </w:tcPr>
          <w:p w14:paraId="1597E80A" w14:textId="2850F4C3"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0.48</w:t>
            </w:r>
          </w:p>
          <w:p w14:paraId="06463730" w14:textId="7F630A87"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(0.14, 1.70)</w:t>
            </w:r>
          </w:p>
        </w:tc>
        <w:tc>
          <w:tcPr>
            <w:tcW w:w="1260" w:type="dxa"/>
            <w:noWrap/>
            <w:vAlign w:val="center"/>
            <w:hideMark/>
          </w:tcPr>
          <w:p w14:paraId="4EBFF292" w14:textId="36250728"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NA</w:t>
            </w:r>
            <w:r w:rsidRPr="008B2081">
              <w:rPr>
                <w:rFonts w:ascii="Segoe UI Symbol" w:hAnsi="Segoe UI Symbol" w:cs="Segoe UI Symbol"/>
                <w:sz w:val="18"/>
                <w:szCs w:val="18"/>
                <w:vertAlign w:val="superscript"/>
              </w:rPr>
              <w:t>⁕</w:t>
            </w:r>
          </w:p>
        </w:tc>
      </w:tr>
      <w:tr w:rsidR="00962DBC" w:rsidRPr="00BE373F" w14:paraId="17A7F893" w14:textId="77777777" w:rsidTr="00962DBC">
        <w:trPr>
          <w:trHeight w:val="20"/>
        </w:trPr>
        <w:tc>
          <w:tcPr>
            <w:tcW w:w="1255" w:type="dxa"/>
            <w:tcBorders>
              <w:bottom w:val="single" w:sz="4" w:space="0" w:color="auto"/>
              <w:right w:val="single" w:sz="4" w:space="0" w:color="auto"/>
            </w:tcBorders>
            <w:noWrap/>
            <w:vAlign w:val="center"/>
            <w:hideMark/>
          </w:tcPr>
          <w:p w14:paraId="36DE1C60" w14:textId="4DCE35DE" w:rsidR="0018724C" w:rsidRPr="00BE373F" w:rsidRDefault="0018724C" w:rsidP="0018724C">
            <w:pPr>
              <w:spacing w:line="240" w:lineRule="auto"/>
              <w:jc w:val="center"/>
              <w:rPr>
                <w:rFonts w:ascii="Arial" w:eastAsia="Times New Roman" w:hAnsi="Arial" w:cs="Arial"/>
                <w:color w:val="000000"/>
              </w:rPr>
            </w:pPr>
            <w:r w:rsidRPr="00BE373F">
              <w:rPr>
                <w:rFonts w:ascii="Arial" w:hAnsi="Arial" w:cs="Arial"/>
              </w:rPr>
              <w:t>CRP</w:t>
            </w:r>
          </w:p>
        </w:tc>
        <w:tc>
          <w:tcPr>
            <w:tcW w:w="1260" w:type="dxa"/>
            <w:tcBorders>
              <w:left w:val="single" w:sz="4" w:space="0" w:color="auto"/>
              <w:bottom w:val="single" w:sz="4" w:space="0" w:color="auto"/>
            </w:tcBorders>
            <w:noWrap/>
            <w:vAlign w:val="center"/>
            <w:hideMark/>
          </w:tcPr>
          <w:p w14:paraId="15E29324" w14:textId="44CAA871"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0.99</w:t>
            </w:r>
          </w:p>
          <w:p w14:paraId="01F36DAA" w14:textId="5DF1875B"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(0.62, 1.57)</w:t>
            </w:r>
          </w:p>
        </w:tc>
        <w:tc>
          <w:tcPr>
            <w:tcW w:w="1613" w:type="dxa"/>
            <w:tcBorders>
              <w:bottom w:val="single" w:sz="4" w:space="0" w:color="auto"/>
            </w:tcBorders>
            <w:noWrap/>
            <w:vAlign w:val="center"/>
            <w:hideMark/>
          </w:tcPr>
          <w:p w14:paraId="0F1EB936" w14:textId="2DACDB75"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0.69</w:t>
            </w:r>
          </w:p>
          <w:p w14:paraId="72C2BD9D" w14:textId="3DA5724D"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(0.55, 0.88)</w:t>
            </w:r>
          </w:p>
        </w:tc>
        <w:tc>
          <w:tcPr>
            <w:tcW w:w="1357" w:type="dxa"/>
            <w:tcBorders>
              <w:bottom w:val="single" w:sz="4" w:space="0" w:color="auto"/>
            </w:tcBorders>
            <w:noWrap/>
            <w:vAlign w:val="center"/>
            <w:hideMark/>
          </w:tcPr>
          <w:p w14:paraId="1B82F542" w14:textId="5B6BDA43"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0.17</w:t>
            </w:r>
          </w:p>
          <w:p w14:paraId="33F12C58" w14:textId="28B3F9CD"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(0.05, 0.59)</w:t>
            </w:r>
          </w:p>
        </w:tc>
        <w:tc>
          <w:tcPr>
            <w:tcW w:w="1350" w:type="dxa"/>
            <w:tcBorders>
              <w:bottom w:val="single" w:sz="4" w:space="0" w:color="auto"/>
            </w:tcBorders>
            <w:noWrap/>
            <w:vAlign w:val="center"/>
            <w:hideMark/>
          </w:tcPr>
          <w:p w14:paraId="2763C1C0" w14:textId="53A13679"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1.73</w:t>
            </w:r>
          </w:p>
          <w:p w14:paraId="463F038F" w14:textId="5A4F184A"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(0.67, 4.42)</w:t>
            </w:r>
          </w:p>
        </w:tc>
        <w:tc>
          <w:tcPr>
            <w:tcW w:w="1350" w:type="dxa"/>
            <w:tcBorders>
              <w:bottom w:val="single" w:sz="4" w:space="0" w:color="auto"/>
            </w:tcBorders>
            <w:noWrap/>
            <w:vAlign w:val="center"/>
            <w:hideMark/>
          </w:tcPr>
          <w:p w14:paraId="3589C29C" w14:textId="6AB39CA4"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1.40</w:t>
            </w:r>
          </w:p>
          <w:p w14:paraId="7A786BBF" w14:textId="390CA7AF"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(0.65, 3.03)</w:t>
            </w:r>
          </w:p>
        </w:tc>
        <w:tc>
          <w:tcPr>
            <w:tcW w:w="1350" w:type="dxa"/>
            <w:tcBorders>
              <w:bottom w:val="single" w:sz="4" w:space="0" w:color="auto"/>
            </w:tcBorders>
            <w:noWrap/>
            <w:vAlign w:val="center"/>
            <w:hideMark/>
          </w:tcPr>
          <w:p w14:paraId="3D083677" w14:textId="078D33DF"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0.74</w:t>
            </w:r>
          </w:p>
          <w:p w14:paraId="78CA86AE" w14:textId="7FAD7902"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(0.25, 2.13)</w:t>
            </w:r>
          </w:p>
        </w:tc>
        <w:tc>
          <w:tcPr>
            <w:tcW w:w="1260" w:type="dxa"/>
            <w:tcBorders>
              <w:bottom w:val="single" w:sz="4" w:space="0" w:color="auto"/>
            </w:tcBorders>
            <w:noWrap/>
            <w:vAlign w:val="center"/>
            <w:hideMark/>
          </w:tcPr>
          <w:p w14:paraId="19AED9F8" w14:textId="4F0BA1E4" w:rsidR="0018724C" w:rsidRPr="00BE373F" w:rsidRDefault="0018724C" w:rsidP="00BE373F">
            <w:pPr>
              <w:spacing w:line="240" w:lineRule="auto"/>
              <w:jc w:val="center"/>
              <w:rPr>
                <w:rFonts w:ascii="Arial" w:hAnsi="Arial" w:cs="Arial"/>
                <w:sz w:val="18"/>
                <w:szCs w:val="18"/>
              </w:rPr>
            </w:pPr>
            <w:r w:rsidRPr="00BE373F">
              <w:rPr>
                <w:rFonts w:ascii="Arial" w:hAnsi="Arial" w:cs="Arial"/>
                <w:sz w:val="18"/>
                <w:szCs w:val="18"/>
              </w:rPr>
              <w:t>1.14</w:t>
            </w:r>
          </w:p>
          <w:p w14:paraId="0C9DAAA3" w14:textId="1D81DAAD" w:rsidR="0018724C" w:rsidRPr="00BE373F" w:rsidRDefault="0018724C" w:rsidP="00BE373F">
            <w:pPr>
              <w:spacing w:line="240" w:lineRule="auto"/>
              <w:jc w:val="center"/>
              <w:rPr>
                <w:rFonts w:ascii="Arial" w:eastAsia="Times New Roman" w:hAnsi="Arial" w:cs="Arial"/>
                <w:color w:val="000000"/>
                <w:sz w:val="18"/>
                <w:szCs w:val="18"/>
              </w:rPr>
            </w:pPr>
            <w:r w:rsidRPr="00BE373F">
              <w:rPr>
                <w:rFonts w:ascii="Arial" w:hAnsi="Arial" w:cs="Arial"/>
                <w:sz w:val="18"/>
                <w:szCs w:val="18"/>
              </w:rPr>
              <w:t>(0.85, 1.52)</w:t>
            </w:r>
          </w:p>
        </w:tc>
      </w:tr>
    </w:tbl>
    <w:p w14:paraId="5742A879" w14:textId="4B401846" w:rsidR="0055747A" w:rsidRPr="00C90A58" w:rsidRDefault="0055747A" w:rsidP="00BF56F1">
      <w:pPr>
        <w:rPr>
          <w:rFonts w:ascii="Arial" w:hAnsi="Arial" w:cs="Arial"/>
        </w:rPr>
      </w:pPr>
    </w:p>
    <w:p w14:paraId="03F4A70E" w14:textId="77777777" w:rsidR="00E73887" w:rsidRDefault="00E73887">
      <w:pPr>
        <w:spacing w:line="278" w:lineRule="auto"/>
        <w:rPr>
          <w:rFonts w:ascii="Arial" w:hAnsi="Arial" w:cs="Arial"/>
        </w:rPr>
      </w:pPr>
    </w:p>
    <w:p w14:paraId="748E8818" w14:textId="77777777" w:rsidR="00E73887" w:rsidRDefault="00E73887">
      <w:pPr>
        <w:spacing w:line="278" w:lineRule="auto"/>
        <w:rPr>
          <w:rFonts w:ascii="Arial" w:hAnsi="Arial" w:cs="Arial"/>
        </w:rPr>
      </w:pPr>
    </w:p>
    <w:p w14:paraId="1C7FD66A" w14:textId="77777777" w:rsidR="00E73887" w:rsidRDefault="00E73887">
      <w:pPr>
        <w:spacing w:line="278" w:lineRule="auto"/>
        <w:rPr>
          <w:rFonts w:ascii="Arial" w:hAnsi="Arial" w:cs="Arial"/>
        </w:rPr>
      </w:pPr>
    </w:p>
    <w:p w14:paraId="1E51D93F" w14:textId="77777777" w:rsidR="00E73887" w:rsidRDefault="00E73887">
      <w:pPr>
        <w:spacing w:line="278" w:lineRule="auto"/>
        <w:rPr>
          <w:rFonts w:ascii="Arial" w:hAnsi="Arial" w:cs="Arial"/>
        </w:rPr>
      </w:pPr>
    </w:p>
    <w:p w14:paraId="60F2D40E" w14:textId="77777777" w:rsidR="00E73887" w:rsidRDefault="00E73887">
      <w:pPr>
        <w:spacing w:line="278" w:lineRule="auto"/>
        <w:rPr>
          <w:rFonts w:ascii="Arial" w:hAnsi="Arial" w:cs="Arial"/>
        </w:rPr>
      </w:pPr>
    </w:p>
    <w:p w14:paraId="3B18185A" w14:textId="77777777" w:rsidR="00E73887" w:rsidRDefault="00E73887">
      <w:pPr>
        <w:spacing w:line="278" w:lineRule="auto"/>
        <w:rPr>
          <w:rFonts w:ascii="Arial" w:hAnsi="Arial" w:cs="Arial"/>
        </w:rPr>
      </w:pPr>
    </w:p>
    <w:p w14:paraId="7555A136" w14:textId="77777777" w:rsidR="00E73887" w:rsidRDefault="00E73887">
      <w:pPr>
        <w:spacing w:line="278" w:lineRule="auto"/>
        <w:rPr>
          <w:rFonts w:ascii="Arial" w:hAnsi="Arial" w:cs="Arial"/>
        </w:rPr>
      </w:pPr>
    </w:p>
    <w:p w14:paraId="74F017CF" w14:textId="266B16C7" w:rsidR="0055747A" w:rsidRPr="00C90A58" w:rsidRDefault="0055747A">
      <w:pPr>
        <w:spacing w:line="278" w:lineRule="auto"/>
        <w:rPr>
          <w:rFonts w:ascii="Arial" w:hAnsi="Arial" w:cs="Arial"/>
        </w:rPr>
      </w:pPr>
      <w:r w:rsidRPr="00C90A58">
        <w:rPr>
          <w:rFonts w:ascii="Arial" w:hAnsi="Arial" w:cs="Arial"/>
        </w:rPr>
        <w:br w:type="page"/>
      </w:r>
    </w:p>
    <w:p w14:paraId="7FE2B603" w14:textId="1AFFD16C" w:rsidR="003B5B4A" w:rsidRPr="000646C0" w:rsidRDefault="0080168D" w:rsidP="000646C0">
      <w:pPr>
        <w:adjustRightInd w:val="0"/>
        <w:snapToGrid w:val="0"/>
        <w:spacing w:after="120" w:line="240" w:lineRule="auto"/>
        <w:jc w:val="both"/>
        <w:rPr>
          <w:rFonts w:ascii="Arial" w:hAnsi="Arial" w:cs="Arial"/>
          <w:b/>
          <w:bCs/>
        </w:rPr>
      </w:pPr>
      <w:r w:rsidRPr="00C90A58">
        <w:rPr>
          <w:rFonts w:ascii="Arial" w:hAnsi="Arial" w:cs="Arial"/>
          <w:b/>
          <w:bCs/>
        </w:rPr>
        <w:lastRenderedPageBreak/>
        <w:t xml:space="preserve">Supplementary Table </w:t>
      </w:r>
      <w:r w:rsidRPr="00C90A58">
        <w:rPr>
          <w:rFonts w:ascii="Arial" w:hAnsi="Arial" w:cs="Arial" w:hint="eastAsia"/>
          <w:b/>
          <w:bCs/>
        </w:rPr>
        <w:t>9</w:t>
      </w:r>
      <w:r w:rsidRPr="00C90A58">
        <w:rPr>
          <w:rFonts w:ascii="Arial" w:hAnsi="Arial" w:cs="Arial"/>
          <w:b/>
          <w:bCs/>
        </w:rPr>
        <w:t xml:space="preserve">. Confidence interval of logistic regression models for </w:t>
      </w:r>
      <w:r w:rsidRPr="00C90A58">
        <w:rPr>
          <w:rFonts w:ascii="Arial" w:hAnsi="Arial" w:cs="Arial" w:hint="eastAsia"/>
          <w:b/>
          <w:bCs/>
        </w:rPr>
        <w:t>BNP</w:t>
      </w:r>
      <w:r w:rsidRPr="00C90A58">
        <w:rPr>
          <w:rFonts w:ascii="Arial" w:hAnsi="Arial" w:cs="Arial"/>
          <w:b/>
          <w:bCs/>
        </w:rPr>
        <w:t xml:space="preserve"> across </w:t>
      </w:r>
      <w:r w:rsidRPr="00C90A58">
        <w:rPr>
          <w:rFonts w:ascii="Arial" w:hAnsi="Arial" w:cs="Arial" w:hint="eastAsia"/>
          <w:b/>
          <w:bCs/>
        </w:rPr>
        <w:t>4</w:t>
      </w:r>
      <w:r w:rsidRPr="00C90A58">
        <w:rPr>
          <w:rFonts w:ascii="Arial" w:hAnsi="Arial" w:cs="Arial"/>
          <w:b/>
          <w:bCs/>
        </w:rPr>
        <w:t xml:space="preserve"> </w:t>
      </w:r>
      <w:proofErr w:type="spellStart"/>
      <w:r w:rsidRPr="00C90A58">
        <w:rPr>
          <w:rFonts w:ascii="Arial" w:hAnsi="Arial" w:cs="Arial" w:hint="eastAsia"/>
          <w:b/>
          <w:bCs/>
        </w:rPr>
        <w:t>cohots</w:t>
      </w:r>
      <w:proofErr w:type="spellEnd"/>
      <w:r w:rsidRPr="00C90A58">
        <w:rPr>
          <w:rFonts w:ascii="Arial" w:hAnsi="Arial" w:cs="Arial" w:hint="eastAsia"/>
          <w:b/>
          <w:bCs/>
        </w:rPr>
        <w:t xml:space="preserve"> </w:t>
      </w:r>
      <w:r w:rsidRPr="00C90A58">
        <w:rPr>
          <w:rFonts w:ascii="Arial" w:hAnsi="Arial" w:cs="Arial"/>
          <w:b/>
          <w:bCs/>
        </w:rPr>
        <w:t>generated</w:t>
      </w:r>
      <w:r w:rsidRPr="00C90A58">
        <w:rPr>
          <w:rFonts w:ascii="Arial" w:hAnsi="Arial" w:cs="Arial" w:hint="eastAsia"/>
          <w:b/>
          <w:bCs/>
        </w:rPr>
        <w:t xml:space="preserve"> from subtypes</w:t>
      </w:r>
      <w:r w:rsidRPr="00C90A58">
        <w:rPr>
          <w:rFonts w:ascii="Arial" w:hAnsi="Arial" w:cs="Arial"/>
          <w:b/>
          <w:bCs/>
        </w:rPr>
        <w:t xml:space="preserve">. </w:t>
      </w:r>
      <w:r w:rsidR="00027104" w:rsidRPr="000646C0">
        <w:rPr>
          <w:rFonts w:ascii="Arial" w:eastAsia="Microsoft YaHei" w:hAnsi="Arial" w:cs="Arial"/>
          <w:color w:val="000000"/>
        </w:rPr>
        <w:t>The values are reported in the format odds ratio</w:t>
      </w:r>
      <w:r w:rsidR="00027104">
        <w:rPr>
          <w:rFonts w:ascii="Arial" w:eastAsia="Microsoft YaHei" w:hAnsi="Arial" w:cs="Arial" w:hint="eastAsia"/>
          <w:color w:val="000000"/>
        </w:rPr>
        <w:t xml:space="preserve"> (95% </w:t>
      </w:r>
      <w:r w:rsidR="00027104" w:rsidRPr="000646C0">
        <w:rPr>
          <w:rFonts w:ascii="Arial" w:eastAsia="Microsoft YaHei" w:hAnsi="Arial" w:cs="Arial"/>
          <w:color w:val="000000"/>
        </w:rPr>
        <w:t>confidence interval</w:t>
      </w:r>
      <w:r w:rsidR="00027104">
        <w:rPr>
          <w:rFonts w:ascii="Arial" w:eastAsia="Microsoft YaHei" w:hAnsi="Arial" w:cs="Arial" w:hint="eastAsia"/>
          <w:color w:val="000000"/>
        </w:rPr>
        <w:t xml:space="preserve">: </w:t>
      </w:r>
      <w:r w:rsidR="00027104" w:rsidRPr="000646C0">
        <w:rPr>
          <w:rFonts w:ascii="Arial" w:eastAsia="Microsoft YaHei" w:hAnsi="Arial" w:cs="Arial"/>
          <w:color w:val="000000"/>
        </w:rPr>
        <w:t>lower, upper</w:t>
      </w:r>
      <w:r w:rsidR="00027104">
        <w:rPr>
          <w:rFonts w:ascii="Arial" w:eastAsia="Microsoft YaHei" w:hAnsi="Arial" w:cs="Arial" w:hint="eastAsia"/>
          <w:color w:val="000000"/>
        </w:rPr>
        <w:t>)</w:t>
      </w:r>
      <w:r w:rsidR="00027104" w:rsidRPr="000646C0">
        <w:rPr>
          <w:rFonts w:ascii="Arial" w:eastAsia="Microsoft YaHei" w:hAnsi="Arial" w:cs="Arial"/>
          <w:color w:val="000000"/>
        </w:rPr>
        <w:t>.</w:t>
      </w:r>
      <w:r w:rsidR="00027104">
        <w:rPr>
          <w:rFonts w:ascii="Arial" w:eastAsia="Microsoft YaHei" w:hAnsi="Arial" w:cs="Arial" w:hint="eastAsia"/>
          <w:color w:val="000000"/>
        </w:rPr>
        <w:t xml:space="preserve"> </w:t>
      </w:r>
      <w:proofErr w:type="gramStart"/>
      <w:r w:rsidR="00C90A58" w:rsidRPr="00C90A58">
        <w:rPr>
          <w:rFonts w:ascii="Arial" w:hAnsi="Arial" w:cs="Arial"/>
        </w:rPr>
        <w:t>Note</w:t>
      </w:r>
      <w:r w:rsidR="00C90A58" w:rsidRPr="00C90A58">
        <w:rPr>
          <w:rFonts w:ascii="Arial" w:hAnsi="Arial" w:cs="Arial"/>
          <w:b/>
          <w:bCs/>
        </w:rPr>
        <w:t xml:space="preserve">, </w:t>
      </w:r>
      <w:r w:rsidR="00C90A58" w:rsidRPr="00C90A58">
        <w:rPr>
          <w:rFonts w:ascii="Segoe UI Symbol" w:eastAsia="Microsoft YaHei" w:hAnsi="Segoe UI Symbol" w:cs="Segoe UI Symbol"/>
          <w:color w:val="000000"/>
          <w:vertAlign w:val="superscript"/>
        </w:rPr>
        <w:t>⁕</w:t>
      </w:r>
      <w:proofErr w:type="gramEnd"/>
      <w:r w:rsidR="00C90A58" w:rsidRPr="00C90A58">
        <w:rPr>
          <w:rFonts w:ascii="Arial" w:eastAsia="Microsoft YaHei" w:hAnsi="Arial" w:cs="Arial"/>
          <w:color w:val="000000"/>
        </w:rPr>
        <w:t xml:space="preserve"> </w:t>
      </w:r>
      <w:r w:rsidR="00C90A58" w:rsidRPr="00C90A58">
        <w:rPr>
          <w:rFonts w:ascii="Arial" w:hAnsi="Arial" w:cs="Arial"/>
          <w:color w:val="000000"/>
        </w:rPr>
        <w:t>indicates that the corresponding logistic regression model encountered convergence issues (i.e., extremely large or near-zero estimated values), resulting in confidence intervals not being accurately estimated, thus not reported.</w:t>
      </w:r>
      <w:r w:rsidR="00C90A58" w:rsidRPr="00C90A58">
        <w:rPr>
          <w:rFonts w:ascii="Arial" w:hAnsi="Arial" w:cs="Arial"/>
          <w:color w:val="000000"/>
          <w:vertAlign w:val="superscript"/>
        </w:rPr>
        <w:t xml:space="preserve"> </w:t>
      </w:r>
      <w:r w:rsidR="00C90A58" w:rsidRPr="00C90A58">
        <w:rPr>
          <w:rFonts w:ascii="Microsoft YaHei" w:eastAsia="Microsoft YaHei" w:hAnsi="Microsoft YaHei" w:cs="Microsoft YaHei" w:hint="eastAsia"/>
          <w:color w:val="000000"/>
          <w:vertAlign w:val="superscript"/>
        </w:rPr>
        <w:t>※</w:t>
      </w:r>
      <w:r w:rsidR="00C90A58" w:rsidRPr="00C90A58">
        <w:rPr>
          <w:rFonts w:ascii="Arial" w:eastAsia="Microsoft YaHei" w:hAnsi="Arial" w:cs="Arial"/>
          <w:color w:val="000000"/>
        </w:rPr>
        <w:t xml:space="preserve"> Not significant after P-value adjustment (P &gt; 0.05)</w:t>
      </w:r>
      <w:r w:rsidR="00C90A58" w:rsidRPr="00C90A58">
        <w:rPr>
          <w:rFonts w:ascii="Arial" w:eastAsia="Microsoft YaHei" w:hAnsi="Arial" w:cs="Arial" w:hint="eastAsia"/>
          <w:color w:val="000000"/>
        </w:rPr>
        <w:t>.</w:t>
      </w:r>
      <w:r w:rsidR="000646C0">
        <w:rPr>
          <w:rFonts w:ascii="Arial" w:eastAsia="Microsoft YaHei" w:hAnsi="Arial" w:cs="Arial" w:hint="eastAsia"/>
          <w:color w:val="000000"/>
        </w:rPr>
        <w:t xml:space="preserve"> </w:t>
      </w:r>
    </w:p>
    <w:tbl>
      <w:tblPr>
        <w:tblStyle w:val="TableGrid"/>
        <w:tblpPr w:leftFromText="180" w:rightFromText="180" w:vertAnchor="text" w:tblpXSpec="center" w:tblpY="1"/>
        <w:tblOverlap w:val="never"/>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34"/>
        <w:gridCol w:w="1350"/>
        <w:gridCol w:w="1795"/>
        <w:gridCol w:w="1351"/>
        <w:gridCol w:w="1351"/>
        <w:gridCol w:w="1173"/>
        <w:gridCol w:w="1084"/>
        <w:gridCol w:w="1262"/>
      </w:tblGrid>
      <w:tr w:rsidR="00BE373F" w:rsidRPr="00027104" w14:paraId="10D48E2C" w14:textId="77777777" w:rsidTr="00962DBC">
        <w:trPr>
          <w:trHeight w:val="20"/>
        </w:trPr>
        <w:tc>
          <w:tcPr>
            <w:tcW w:w="1435" w:type="dxa"/>
            <w:tcBorders>
              <w:top w:val="single" w:sz="4" w:space="0" w:color="auto"/>
              <w:bottom w:val="single" w:sz="4" w:space="0" w:color="auto"/>
            </w:tcBorders>
            <w:noWrap/>
            <w:vAlign w:val="center"/>
            <w:hideMark/>
          </w:tcPr>
          <w:p w14:paraId="7F595F9A" w14:textId="77777777" w:rsidR="003B5B4A" w:rsidRPr="00027104" w:rsidRDefault="003B5B4A" w:rsidP="00247E19">
            <w:pPr>
              <w:spacing w:line="240" w:lineRule="auto"/>
              <w:jc w:val="center"/>
              <w:rPr>
                <w:rFonts w:ascii="Arial" w:hAnsi="Arial" w:cs="Arial"/>
                <w:color w:val="000000"/>
              </w:rPr>
            </w:pPr>
            <w:r w:rsidRPr="00027104">
              <w:rPr>
                <w:rFonts w:ascii="Arial" w:hAnsi="Arial" w:cs="Arial"/>
                <w:color w:val="000000"/>
              </w:rPr>
              <w:t>HF Cohort (Subtypes)</w:t>
            </w:r>
          </w:p>
        </w:tc>
        <w:tc>
          <w:tcPr>
            <w:tcW w:w="1350" w:type="dxa"/>
            <w:tcBorders>
              <w:top w:val="single" w:sz="4" w:space="0" w:color="auto"/>
              <w:bottom w:val="single" w:sz="4" w:space="0" w:color="auto"/>
            </w:tcBorders>
            <w:noWrap/>
            <w:vAlign w:val="center"/>
            <w:hideMark/>
          </w:tcPr>
          <w:p w14:paraId="22B58A44" w14:textId="77777777" w:rsidR="003B5B4A" w:rsidRPr="00027104" w:rsidRDefault="003B5B4A" w:rsidP="00247E19">
            <w:pPr>
              <w:spacing w:line="240" w:lineRule="auto"/>
              <w:jc w:val="center"/>
              <w:rPr>
                <w:rFonts w:ascii="Arial" w:eastAsia="Times New Roman" w:hAnsi="Arial" w:cs="Arial"/>
                <w:color w:val="000000"/>
              </w:rPr>
            </w:pPr>
            <w:r w:rsidRPr="00027104">
              <w:rPr>
                <w:rFonts w:ascii="Arial" w:hAnsi="Arial" w:cs="Arial"/>
                <w:color w:val="000000"/>
              </w:rPr>
              <w:t>A</w:t>
            </w:r>
            <w:r w:rsidRPr="00027104">
              <w:rPr>
                <w:rFonts w:ascii="Arial" w:eastAsia="Times New Roman" w:hAnsi="Arial" w:cs="Arial"/>
                <w:color w:val="000000"/>
              </w:rPr>
              <w:t>lbuterol</w:t>
            </w:r>
          </w:p>
        </w:tc>
        <w:tc>
          <w:tcPr>
            <w:tcW w:w="1800" w:type="dxa"/>
            <w:tcBorders>
              <w:top w:val="single" w:sz="4" w:space="0" w:color="auto"/>
              <w:bottom w:val="single" w:sz="4" w:space="0" w:color="auto"/>
            </w:tcBorders>
            <w:noWrap/>
            <w:vAlign w:val="center"/>
            <w:hideMark/>
          </w:tcPr>
          <w:p w14:paraId="29860BBA" w14:textId="77777777" w:rsidR="003B5B4A" w:rsidRPr="00027104" w:rsidRDefault="003B5B4A" w:rsidP="00247E19">
            <w:pPr>
              <w:spacing w:line="240" w:lineRule="auto"/>
              <w:jc w:val="center"/>
              <w:rPr>
                <w:rFonts w:ascii="Arial" w:eastAsia="Times New Roman" w:hAnsi="Arial" w:cs="Arial"/>
                <w:color w:val="000000"/>
              </w:rPr>
            </w:pPr>
            <w:r w:rsidRPr="00027104">
              <w:rPr>
                <w:rFonts w:ascii="Arial" w:hAnsi="Arial" w:cs="Arial"/>
                <w:color w:val="000000"/>
              </w:rPr>
              <w:t>D</w:t>
            </w:r>
            <w:r w:rsidRPr="00027104">
              <w:rPr>
                <w:rFonts w:ascii="Arial" w:eastAsia="Times New Roman" w:hAnsi="Arial" w:cs="Arial"/>
                <w:color w:val="000000"/>
              </w:rPr>
              <w:t>examethasone</w:t>
            </w:r>
          </w:p>
        </w:tc>
        <w:tc>
          <w:tcPr>
            <w:tcW w:w="1350" w:type="dxa"/>
            <w:tcBorders>
              <w:top w:val="single" w:sz="4" w:space="0" w:color="auto"/>
              <w:bottom w:val="single" w:sz="4" w:space="0" w:color="auto"/>
            </w:tcBorders>
            <w:noWrap/>
            <w:vAlign w:val="center"/>
            <w:hideMark/>
          </w:tcPr>
          <w:p w14:paraId="167C9AD1" w14:textId="77777777" w:rsidR="003B5B4A" w:rsidRPr="00027104" w:rsidRDefault="003B5B4A" w:rsidP="00247E19">
            <w:pPr>
              <w:spacing w:line="240" w:lineRule="auto"/>
              <w:jc w:val="center"/>
              <w:rPr>
                <w:rFonts w:ascii="Arial" w:eastAsia="Times New Roman" w:hAnsi="Arial" w:cs="Arial"/>
                <w:color w:val="000000"/>
              </w:rPr>
            </w:pPr>
            <w:r w:rsidRPr="00027104">
              <w:rPr>
                <w:rFonts w:ascii="Arial" w:hAnsi="Arial" w:cs="Arial"/>
                <w:color w:val="000000"/>
              </w:rPr>
              <w:t>M</w:t>
            </w:r>
            <w:r w:rsidRPr="00027104">
              <w:rPr>
                <w:rFonts w:ascii="Arial" w:eastAsia="Times New Roman" w:hAnsi="Arial" w:cs="Arial"/>
                <w:color w:val="000000"/>
              </w:rPr>
              <w:t>irabegron</w:t>
            </w:r>
          </w:p>
        </w:tc>
        <w:tc>
          <w:tcPr>
            <w:tcW w:w="1350" w:type="dxa"/>
            <w:tcBorders>
              <w:top w:val="single" w:sz="4" w:space="0" w:color="auto"/>
              <w:bottom w:val="single" w:sz="4" w:space="0" w:color="auto"/>
            </w:tcBorders>
            <w:noWrap/>
            <w:vAlign w:val="center"/>
            <w:hideMark/>
          </w:tcPr>
          <w:p w14:paraId="454BF8E6" w14:textId="77777777" w:rsidR="003B5B4A" w:rsidRPr="00027104" w:rsidRDefault="003B5B4A" w:rsidP="00247E19">
            <w:pPr>
              <w:spacing w:line="240" w:lineRule="auto"/>
              <w:jc w:val="center"/>
              <w:rPr>
                <w:rFonts w:ascii="Arial" w:eastAsia="Times New Roman" w:hAnsi="Arial" w:cs="Arial"/>
                <w:color w:val="000000"/>
              </w:rPr>
            </w:pPr>
            <w:r w:rsidRPr="00027104">
              <w:rPr>
                <w:rFonts w:ascii="Arial" w:hAnsi="Arial" w:cs="Arial"/>
                <w:color w:val="000000"/>
              </w:rPr>
              <w:t>R</w:t>
            </w:r>
            <w:r w:rsidRPr="00027104">
              <w:rPr>
                <w:rFonts w:ascii="Arial" w:eastAsia="Times New Roman" w:hAnsi="Arial" w:cs="Arial"/>
                <w:color w:val="000000"/>
              </w:rPr>
              <w:t>anolazine</w:t>
            </w:r>
          </w:p>
        </w:tc>
        <w:tc>
          <w:tcPr>
            <w:tcW w:w="1170" w:type="dxa"/>
            <w:tcBorders>
              <w:top w:val="single" w:sz="4" w:space="0" w:color="auto"/>
              <w:bottom w:val="single" w:sz="4" w:space="0" w:color="auto"/>
            </w:tcBorders>
            <w:noWrap/>
            <w:vAlign w:val="center"/>
            <w:hideMark/>
          </w:tcPr>
          <w:p w14:paraId="0E987982" w14:textId="77777777" w:rsidR="003B5B4A" w:rsidRPr="00027104" w:rsidRDefault="003B5B4A" w:rsidP="00247E19">
            <w:pPr>
              <w:spacing w:line="240" w:lineRule="auto"/>
              <w:jc w:val="center"/>
              <w:rPr>
                <w:rFonts w:ascii="Arial" w:eastAsia="Times New Roman" w:hAnsi="Arial" w:cs="Arial"/>
                <w:color w:val="000000"/>
              </w:rPr>
            </w:pPr>
            <w:r w:rsidRPr="00027104">
              <w:rPr>
                <w:rFonts w:ascii="Arial" w:hAnsi="Arial" w:cs="Arial"/>
                <w:color w:val="000000"/>
              </w:rPr>
              <w:t>T</w:t>
            </w:r>
            <w:r w:rsidRPr="00027104">
              <w:rPr>
                <w:rFonts w:ascii="Arial" w:eastAsia="Times New Roman" w:hAnsi="Arial" w:cs="Arial"/>
                <w:color w:val="000000"/>
              </w:rPr>
              <w:t>hiamine</w:t>
            </w:r>
          </w:p>
        </w:tc>
        <w:tc>
          <w:tcPr>
            <w:tcW w:w="1080" w:type="dxa"/>
            <w:tcBorders>
              <w:top w:val="single" w:sz="4" w:space="0" w:color="auto"/>
              <w:bottom w:val="single" w:sz="4" w:space="0" w:color="auto"/>
            </w:tcBorders>
            <w:noWrap/>
            <w:vAlign w:val="center"/>
            <w:hideMark/>
          </w:tcPr>
          <w:p w14:paraId="0A7A1D90" w14:textId="77777777" w:rsidR="003B5B4A" w:rsidRPr="00027104" w:rsidRDefault="003B5B4A" w:rsidP="00247E19">
            <w:pPr>
              <w:spacing w:line="240" w:lineRule="auto"/>
              <w:jc w:val="center"/>
              <w:rPr>
                <w:rFonts w:ascii="Arial" w:eastAsia="Times New Roman" w:hAnsi="Arial" w:cs="Arial"/>
                <w:color w:val="000000"/>
              </w:rPr>
            </w:pPr>
            <w:r w:rsidRPr="00027104">
              <w:rPr>
                <w:rFonts w:ascii="Arial" w:hAnsi="Arial" w:cs="Arial"/>
                <w:color w:val="000000"/>
              </w:rPr>
              <w:t>S</w:t>
            </w:r>
            <w:r w:rsidRPr="00027104">
              <w:rPr>
                <w:rFonts w:ascii="Arial" w:eastAsia="Times New Roman" w:hAnsi="Arial" w:cs="Arial"/>
                <w:color w:val="000000"/>
              </w:rPr>
              <w:t>ildenafil</w:t>
            </w:r>
          </w:p>
        </w:tc>
        <w:tc>
          <w:tcPr>
            <w:tcW w:w="1260" w:type="dxa"/>
            <w:tcBorders>
              <w:top w:val="single" w:sz="4" w:space="0" w:color="auto"/>
              <w:bottom w:val="single" w:sz="4" w:space="0" w:color="auto"/>
            </w:tcBorders>
            <w:noWrap/>
            <w:vAlign w:val="center"/>
            <w:hideMark/>
          </w:tcPr>
          <w:p w14:paraId="09CCCCAC" w14:textId="77777777" w:rsidR="003B5B4A" w:rsidRPr="00027104" w:rsidRDefault="003B5B4A" w:rsidP="00247E19">
            <w:pPr>
              <w:spacing w:line="240" w:lineRule="auto"/>
              <w:jc w:val="center"/>
              <w:rPr>
                <w:rFonts w:ascii="Arial" w:eastAsia="Times New Roman" w:hAnsi="Arial" w:cs="Arial"/>
                <w:color w:val="000000"/>
              </w:rPr>
            </w:pPr>
            <w:r w:rsidRPr="00027104">
              <w:rPr>
                <w:rFonts w:ascii="Arial" w:hAnsi="Arial" w:cs="Arial"/>
                <w:color w:val="000000"/>
              </w:rPr>
              <w:t>P</w:t>
            </w:r>
            <w:r w:rsidRPr="00027104">
              <w:rPr>
                <w:rFonts w:ascii="Arial" w:eastAsia="Times New Roman" w:hAnsi="Arial" w:cs="Arial"/>
                <w:color w:val="000000"/>
              </w:rPr>
              <w:t>rednisone</w:t>
            </w:r>
          </w:p>
        </w:tc>
      </w:tr>
      <w:tr w:rsidR="00BE373F" w:rsidRPr="00027104" w14:paraId="445AEC7F" w14:textId="77777777" w:rsidTr="00962DBC">
        <w:trPr>
          <w:trHeight w:val="20"/>
        </w:trPr>
        <w:tc>
          <w:tcPr>
            <w:tcW w:w="1435" w:type="dxa"/>
            <w:tcBorders>
              <w:top w:val="single" w:sz="4" w:space="0" w:color="auto"/>
              <w:right w:val="single" w:sz="4" w:space="0" w:color="auto"/>
            </w:tcBorders>
            <w:noWrap/>
            <w:vAlign w:val="center"/>
            <w:hideMark/>
          </w:tcPr>
          <w:p w14:paraId="455EDD7D" w14:textId="51552B50" w:rsidR="00027104" w:rsidRPr="00027104" w:rsidRDefault="00027104" w:rsidP="00027104">
            <w:pPr>
              <w:spacing w:line="240" w:lineRule="auto"/>
              <w:jc w:val="center"/>
              <w:rPr>
                <w:rFonts w:ascii="Arial" w:eastAsia="Times New Roman" w:hAnsi="Arial" w:cs="Arial"/>
                <w:color w:val="000000"/>
              </w:rPr>
            </w:pPr>
            <w:r w:rsidRPr="00027104">
              <w:rPr>
                <w:rFonts w:ascii="Arial" w:hAnsi="Arial" w:cs="Arial"/>
              </w:rPr>
              <w:t>BASELINE</w:t>
            </w:r>
          </w:p>
        </w:tc>
        <w:tc>
          <w:tcPr>
            <w:tcW w:w="1350" w:type="dxa"/>
            <w:tcBorders>
              <w:top w:val="single" w:sz="4" w:space="0" w:color="auto"/>
              <w:left w:val="single" w:sz="4" w:space="0" w:color="auto"/>
            </w:tcBorders>
            <w:noWrap/>
            <w:vAlign w:val="center"/>
          </w:tcPr>
          <w:p w14:paraId="154E426C"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0.91 </w:t>
            </w:r>
          </w:p>
          <w:p w14:paraId="6363E464" w14:textId="0644B7DD" w:rsidR="00027104" w:rsidRPr="00027104" w:rsidRDefault="00027104" w:rsidP="00027104">
            <w:pPr>
              <w:adjustRightInd w:val="0"/>
              <w:snapToGrid w:val="0"/>
              <w:spacing w:line="240" w:lineRule="auto"/>
              <w:jc w:val="center"/>
              <w:rPr>
                <w:rFonts w:ascii="Arial" w:hAnsi="Arial" w:cs="Arial"/>
                <w:color w:val="000000"/>
                <w:sz w:val="18"/>
                <w:szCs w:val="18"/>
              </w:rPr>
            </w:pPr>
            <w:r w:rsidRPr="00027104">
              <w:rPr>
                <w:rFonts w:ascii="Arial" w:hAnsi="Arial" w:cs="Arial"/>
                <w:sz w:val="18"/>
                <w:szCs w:val="18"/>
              </w:rPr>
              <w:t>(0.57, 1.44)</w:t>
            </w:r>
          </w:p>
        </w:tc>
        <w:tc>
          <w:tcPr>
            <w:tcW w:w="1800" w:type="dxa"/>
            <w:tcBorders>
              <w:top w:val="single" w:sz="4" w:space="0" w:color="auto"/>
            </w:tcBorders>
            <w:noWrap/>
            <w:vAlign w:val="center"/>
          </w:tcPr>
          <w:p w14:paraId="126D0D08"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0.76 </w:t>
            </w:r>
          </w:p>
          <w:p w14:paraId="0A3DC452" w14:textId="0EF2C49A" w:rsidR="00027104" w:rsidRPr="00027104" w:rsidRDefault="00027104" w:rsidP="00027104">
            <w:pPr>
              <w:adjustRightInd w:val="0"/>
              <w:snapToGrid w:val="0"/>
              <w:spacing w:line="240" w:lineRule="auto"/>
              <w:jc w:val="center"/>
              <w:rPr>
                <w:rFonts w:ascii="Arial" w:hAnsi="Arial" w:cs="Arial"/>
                <w:color w:val="000000"/>
                <w:sz w:val="18"/>
                <w:szCs w:val="18"/>
              </w:rPr>
            </w:pPr>
            <w:r w:rsidRPr="00027104">
              <w:rPr>
                <w:rFonts w:ascii="Arial" w:hAnsi="Arial" w:cs="Arial"/>
                <w:sz w:val="18"/>
                <w:szCs w:val="18"/>
              </w:rPr>
              <w:t>(0.56, 1.02)</w:t>
            </w:r>
          </w:p>
        </w:tc>
        <w:tc>
          <w:tcPr>
            <w:tcW w:w="1350" w:type="dxa"/>
            <w:tcBorders>
              <w:top w:val="single" w:sz="4" w:space="0" w:color="auto"/>
            </w:tcBorders>
            <w:noWrap/>
            <w:vAlign w:val="center"/>
          </w:tcPr>
          <w:p w14:paraId="7EA13828" w14:textId="1930873A"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NA</w:t>
            </w:r>
            <w:r w:rsidRPr="00027104">
              <w:rPr>
                <w:rFonts w:ascii="Segoe UI Symbol" w:eastAsia="Microsoft YaHei" w:hAnsi="Segoe UI Symbol" w:cs="Segoe UI Symbol"/>
                <w:color w:val="000000"/>
                <w:sz w:val="18"/>
                <w:szCs w:val="18"/>
                <w:vertAlign w:val="superscript"/>
              </w:rPr>
              <w:t>⁕</w:t>
            </w:r>
          </w:p>
        </w:tc>
        <w:tc>
          <w:tcPr>
            <w:tcW w:w="1350" w:type="dxa"/>
            <w:tcBorders>
              <w:top w:val="single" w:sz="4" w:space="0" w:color="auto"/>
            </w:tcBorders>
            <w:noWrap/>
            <w:vAlign w:val="center"/>
          </w:tcPr>
          <w:p w14:paraId="7624614A"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0.70 </w:t>
            </w:r>
          </w:p>
          <w:p w14:paraId="09F4437B" w14:textId="08A9D386"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(0.32, 1.54)</w:t>
            </w:r>
          </w:p>
        </w:tc>
        <w:tc>
          <w:tcPr>
            <w:tcW w:w="1170" w:type="dxa"/>
            <w:tcBorders>
              <w:top w:val="single" w:sz="4" w:space="0" w:color="auto"/>
            </w:tcBorders>
            <w:noWrap/>
            <w:vAlign w:val="center"/>
          </w:tcPr>
          <w:p w14:paraId="68EE0455"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1.24 </w:t>
            </w:r>
          </w:p>
          <w:p w14:paraId="7ACD7D5A" w14:textId="1DFF5F0C"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(0.30, 5.16)</w:t>
            </w:r>
          </w:p>
        </w:tc>
        <w:tc>
          <w:tcPr>
            <w:tcW w:w="1080" w:type="dxa"/>
            <w:tcBorders>
              <w:top w:val="single" w:sz="4" w:space="0" w:color="auto"/>
            </w:tcBorders>
            <w:noWrap/>
            <w:vAlign w:val="center"/>
          </w:tcPr>
          <w:p w14:paraId="0F13613F"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1.02 </w:t>
            </w:r>
          </w:p>
          <w:p w14:paraId="384EE453" w14:textId="64D65F50"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(0.38, 2.72)</w:t>
            </w:r>
          </w:p>
        </w:tc>
        <w:tc>
          <w:tcPr>
            <w:tcW w:w="1260" w:type="dxa"/>
            <w:tcBorders>
              <w:top w:val="single" w:sz="4" w:space="0" w:color="auto"/>
            </w:tcBorders>
            <w:noWrap/>
            <w:vAlign w:val="center"/>
          </w:tcPr>
          <w:p w14:paraId="19F4D1F2"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2.13 </w:t>
            </w:r>
          </w:p>
          <w:p w14:paraId="459A1D18" w14:textId="20F2B41F"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(1.44, 3.15)</w:t>
            </w:r>
          </w:p>
        </w:tc>
      </w:tr>
      <w:tr w:rsidR="00BE373F" w:rsidRPr="00027104" w14:paraId="4105D625" w14:textId="77777777" w:rsidTr="00962DBC">
        <w:trPr>
          <w:trHeight w:val="20"/>
        </w:trPr>
        <w:tc>
          <w:tcPr>
            <w:tcW w:w="1435" w:type="dxa"/>
            <w:tcBorders>
              <w:right w:val="single" w:sz="4" w:space="0" w:color="auto"/>
            </w:tcBorders>
            <w:noWrap/>
            <w:vAlign w:val="center"/>
            <w:hideMark/>
          </w:tcPr>
          <w:p w14:paraId="6F2FA89D" w14:textId="524B5839" w:rsidR="00027104" w:rsidRPr="00027104" w:rsidRDefault="00027104" w:rsidP="00027104">
            <w:pPr>
              <w:spacing w:line="240" w:lineRule="auto"/>
              <w:jc w:val="center"/>
              <w:rPr>
                <w:rFonts w:ascii="Arial" w:eastAsia="Times New Roman" w:hAnsi="Arial" w:cs="Arial"/>
                <w:color w:val="000000"/>
              </w:rPr>
            </w:pPr>
            <w:r w:rsidRPr="00027104">
              <w:rPr>
                <w:rFonts w:ascii="Arial" w:hAnsi="Arial" w:cs="Arial"/>
              </w:rPr>
              <w:t>ALL</w:t>
            </w:r>
          </w:p>
        </w:tc>
        <w:tc>
          <w:tcPr>
            <w:tcW w:w="1350" w:type="dxa"/>
            <w:tcBorders>
              <w:left w:val="single" w:sz="4" w:space="0" w:color="auto"/>
            </w:tcBorders>
            <w:noWrap/>
            <w:vAlign w:val="center"/>
          </w:tcPr>
          <w:p w14:paraId="0182B412"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0.82 </w:t>
            </w:r>
          </w:p>
          <w:p w14:paraId="12647F22" w14:textId="7656F85B"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(0.56, 1.19)</w:t>
            </w:r>
          </w:p>
        </w:tc>
        <w:tc>
          <w:tcPr>
            <w:tcW w:w="1800" w:type="dxa"/>
            <w:noWrap/>
            <w:vAlign w:val="center"/>
          </w:tcPr>
          <w:p w14:paraId="2F3BE4FA"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0.76 </w:t>
            </w:r>
          </w:p>
          <w:p w14:paraId="346DE4A3" w14:textId="7C99B183" w:rsidR="00027104" w:rsidRPr="00027104" w:rsidRDefault="00027104" w:rsidP="00027104">
            <w:pPr>
              <w:adjustRightInd w:val="0"/>
              <w:snapToGrid w:val="0"/>
              <w:spacing w:line="240" w:lineRule="auto"/>
              <w:jc w:val="center"/>
              <w:rPr>
                <w:rFonts w:ascii="Arial" w:hAnsi="Arial" w:cs="Arial"/>
                <w:color w:val="000000"/>
                <w:sz w:val="18"/>
                <w:szCs w:val="18"/>
              </w:rPr>
            </w:pPr>
            <w:r w:rsidRPr="00027104">
              <w:rPr>
                <w:rFonts w:ascii="Arial" w:hAnsi="Arial" w:cs="Arial"/>
                <w:sz w:val="18"/>
                <w:szCs w:val="18"/>
              </w:rPr>
              <w:t>(0.56, 1.02)</w:t>
            </w:r>
          </w:p>
        </w:tc>
        <w:tc>
          <w:tcPr>
            <w:tcW w:w="1350" w:type="dxa"/>
            <w:noWrap/>
            <w:vAlign w:val="center"/>
          </w:tcPr>
          <w:p w14:paraId="528AF5D6"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1.19 </w:t>
            </w:r>
          </w:p>
          <w:p w14:paraId="76E91E46" w14:textId="67DADE31"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(0.22, 6.43)</w:t>
            </w:r>
          </w:p>
        </w:tc>
        <w:tc>
          <w:tcPr>
            <w:tcW w:w="1350" w:type="dxa"/>
            <w:noWrap/>
            <w:vAlign w:val="center"/>
          </w:tcPr>
          <w:p w14:paraId="0475D596"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0.56 </w:t>
            </w:r>
          </w:p>
          <w:p w14:paraId="683B5432" w14:textId="378F91D1"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 xml:space="preserve">(0.36, 0.87) </w:t>
            </w:r>
            <w:r w:rsidRPr="00027104">
              <w:rPr>
                <w:rFonts w:ascii="Microsoft YaHei" w:eastAsia="Microsoft YaHei" w:hAnsi="Microsoft YaHei" w:cs="Microsoft YaHei" w:hint="eastAsia"/>
                <w:color w:val="000000"/>
                <w:sz w:val="18"/>
                <w:szCs w:val="18"/>
                <w:vertAlign w:val="superscript"/>
              </w:rPr>
              <w:t>※</w:t>
            </w:r>
          </w:p>
        </w:tc>
        <w:tc>
          <w:tcPr>
            <w:tcW w:w="1170" w:type="dxa"/>
            <w:noWrap/>
            <w:vAlign w:val="center"/>
          </w:tcPr>
          <w:p w14:paraId="59F70AB6"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0.48 </w:t>
            </w:r>
          </w:p>
          <w:p w14:paraId="4719EA3D" w14:textId="0E291AD5"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 xml:space="preserve">(0.26, </w:t>
            </w:r>
            <w:proofErr w:type="gramStart"/>
            <w:r w:rsidRPr="00027104">
              <w:rPr>
                <w:rFonts w:ascii="Arial" w:hAnsi="Arial" w:cs="Arial"/>
                <w:sz w:val="18"/>
                <w:szCs w:val="18"/>
              </w:rPr>
              <w:t>0.87)</w:t>
            </w:r>
            <w:r w:rsidRPr="00027104">
              <w:rPr>
                <w:rFonts w:ascii="Microsoft YaHei" w:eastAsia="Microsoft YaHei" w:hAnsi="Microsoft YaHei" w:cs="Microsoft YaHei" w:hint="eastAsia"/>
                <w:color w:val="000000"/>
                <w:sz w:val="18"/>
                <w:szCs w:val="18"/>
                <w:vertAlign w:val="superscript"/>
              </w:rPr>
              <w:t>※</w:t>
            </w:r>
            <w:proofErr w:type="gramEnd"/>
          </w:p>
        </w:tc>
        <w:tc>
          <w:tcPr>
            <w:tcW w:w="1080" w:type="dxa"/>
            <w:noWrap/>
            <w:vAlign w:val="center"/>
          </w:tcPr>
          <w:p w14:paraId="42B33788"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1.27 </w:t>
            </w:r>
          </w:p>
          <w:p w14:paraId="483C0B77" w14:textId="758677EA"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(0.70, 2.30)</w:t>
            </w:r>
          </w:p>
        </w:tc>
        <w:tc>
          <w:tcPr>
            <w:tcW w:w="1260" w:type="dxa"/>
            <w:noWrap/>
            <w:vAlign w:val="center"/>
          </w:tcPr>
          <w:p w14:paraId="502E5553"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1.38 </w:t>
            </w:r>
          </w:p>
          <w:p w14:paraId="42909DE3" w14:textId="6026EBBB"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 xml:space="preserve">(1.05, </w:t>
            </w:r>
            <w:proofErr w:type="gramStart"/>
            <w:r w:rsidRPr="00027104">
              <w:rPr>
                <w:rFonts w:ascii="Arial" w:hAnsi="Arial" w:cs="Arial"/>
                <w:sz w:val="18"/>
                <w:szCs w:val="18"/>
              </w:rPr>
              <w:t>1.80)</w:t>
            </w:r>
            <w:r w:rsidRPr="00027104">
              <w:rPr>
                <w:rFonts w:ascii="Microsoft YaHei" w:eastAsia="Microsoft YaHei" w:hAnsi="Microsoft YaHei" w:cs="Microsoft YaHei" w:hint="eastAsia"/>
                <w:color w:val="000000"/>
                <w:sz w:val="18"/>
                <w:szCs w:val="18"/>
                <w:vertAlign w:val="superscript"/>
              </w:rPr>
              <w:t>※</w:t>
            </w:r>
            <w:proofErr w:type="gramEnd"/>
          </w:p>
        </w:tc>
      </w:tr>
      <w:tr w:rsidR="00BE373F" w:rsidRPr="00027104" w14:paraId="2492ACE6" w14:textId="77777777" w:rsidTr="00962DBC">
        <w:trPr>
          <w:trHeight w:val="20"/>
        </w:trPr>
        <w:tc>
          <w:tcPr>
            <w:tcW w:w="1435" w:type="dxa"/>
            <w:tcBorders>
              <w:right w:val="single" w:sz="4" w:space="0" w:color="auto"/>
            </w:tcBorders>
            <w:noWrap/>
            <w:vAlign w:val="center"/>
            <w:hideMark/>
          </w:tcPr>
          <w:p w14:paraId="17F52AA0" w14:textId="567F01C1" w:rsidR="00027104" w:rsidRPr="00027104" w:rsidRDefault="00027104" w:rsidP="00027104">
            <w:pPr>
              <w:spacing w:line="240" w:lineRule="auto"/>
              <w:jc w:val="center"/>
              <w:rPr>
                <w:rFonts w:ascii="Arial" w:eastAsia="Times New Roman" w:hAnsi="Arial" w:cs="Arial"/>
                <w:color w:val="000000"/>
              </w:rPr>
            </w:pPr>
            <w:r w:rsidRPr="00027104">
              <w:rPr>
                <w:rFonts w:ascii="Arial" w:hAnsi="Arial" w:cs="Arial"/>
              </w:rPr>
              <w:t>HFrEF</w:t>
            </w:r>
          </w:p>
        </w:tc>
        <w:tc>
          <w:tcPr>
            <w:tcW w:w="1350" w:type="dxa"/>
            <w:tcBorders>
              <w:left w:val="single" w:sz="4" w:space="0" w:color="auto"/>
            </w:tcBorders>
            <w:noWrap/>
            <w:vAlign w:val="center"/>
          </w:tcPr>
          <w:p w14:paraId="355235D9"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0.66 </w:t>
            </w:r>
          </w:p>
          <w:p w14:paraId="33710628" w14:textId="0E42D781"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(0.35, 1.26)</w:t>
            </w:r>
          </w:p>
        </w:tc>
        <w:tc>
          <w:tcPr>
            <w:tcW w:w="1800" w:type="dxa"/>
            <w:noWrap/>
            <w:vAlign w:val="center"/>
          </w:tcPr>
          <w:p w14:paraId="5D9BB995"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0.65 </w:t>
            </w:r>
          </w:p>
          <w:p w14:paraId="1205F1B1" w14:textId="27CC245D"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(0.41, 1.02)</w:t>
            </w:r>
          </w:p>
        </w:tc>
        <w:tc>
          <w:tcPr>
            <w:tcW w:w="1350" w:type="dxa"/>
            <w:noWrap/>
            <w:vAlign w:val="center"/>
          </w:tcPr>
          <w:p w14:paraId="0915DFE2" w14:textId="77AF86D2" w:rsidR="00027104" w:rsidRPr="00027104" w:rsidRDefault="00027104" w:rsidP="00027104">
            <w:pPr>
              <w:adjustRightInd w:val="0"/>
              <w:snapToGrid w:val="0"/>
              <w:spacing w:line="240" w:lineRule="auto"/>
              <w:jc w:val="center"/>
              <w:rPr>
                <w:rFonts w:ascii="Arial" w:hAnsi="Arial" w:cs="Arial"/>
                <w:color w:val="000000"/>
                <w:sz w:val="18"/>
                <w:szCs w:val="18"/>
              </w:rPr>
            </w:pPr>
            <w:r w:rsidRPr="00027104">
              <w:rPr>
                <w:rFonts w:ascii="Arial" w:hAnsi="Arial" w:cs="Arial"/>
                <w:sz w:val="18"/>
                <w:szCs w:val="18"/>
              </w:rPr>
              <w:t>NA</w:t>
            </w:r>
            <w:r w:rsidRPr="00027104">
              <w:rPr>
                <w:rFonts w:ascii="Segoe UI Symbol" w:eastAsia="Microsoft YaHei" w:hAnsi="Segoe UI Symbol" w:cs="Segoe UI Symbol"/>
                <w:color w:val="000000"/>
                <w:sz w:val="18"/>
                <w:szCs w:val="18"/>
                <w:vertAlign w:val="superscript"/>
              </w:rPr>
              <w:t>⁕</w:t>
            </w:r>
          </w:p>
        </w:tc>
        <w:tc>
          <w:tcPr>
            <w:tcW w:w="1350" w:type="dxa"/>
            <w:noWrap/>
            <w:vAlign w:val="center"/>
          </w:tcPr>
          <w:p w14:paraId="53949D70"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0.70 </w:t>
            </w:r>
          </w:p>
          <w:p w14:paraId="273A86A4" w14:textId="19D9CCDB"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(0.32, 1.54)</w:t>
            </w:r>
          </w:p>
        </w:tc>
        <w:tc>
          <w:tcPr>
            <w:tcW w:w="1170" w:type="dxa"/>
            <w:noWrap/>
            <w:vAlign w:val="center"/>
          </w:tcPr>
          <w:p w14:paraId="68198CC9"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1.24 </w:t>
            </w:r>
          </w:p>
          <w:p w14:paraId="0B4C1B7F" w14:textId="7562BDD5"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(0.30, 5.16)</w:t>
            </w:r>
          </w:p>
        </w:tc>
        <w:tc>
          <w:tcPr>
            <w:tcW w:w="1080" w:type="dxa"/>
            <w:noWrap/>
            <w:vAlign w:val="center"/>
          </w:tcPr>
          <w:p w14:paraId="1A41F753"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1.02 </w:t>
            </w:r>
          </w:p>
          <w:p w14:paraId="01C7896B" w14:textId="7066290E"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(0.38, 2.72)</w:t>
            </w:r>
          </w:p>
        </w:tc>
        <w:tc>
          <w:tcPr>
            <w:tcW w:w="1260" w:type="dxa"/>
            <w:noWrap/>
            <w:vAlign w:val="center"/>
          </w:tcPr>
          <w:p w14:paraId="4B00856D"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2.13 </w:t>
            </w:r>
          </w:p>
          <w:p w14:paraId="5EEF7CC6" w14:textId="1C8C3CAD"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(1.44, 3.15)</w:t>
            </w:r>
          </w:p>
        </w:tc>
      </w:tr>
      <w:tr w:rsidR="00BE373F" w:rsidRPr="00027104" w14:paraId="70AA31E6" w14:textId="77777777" w:rsidTr="00962DBC">
        <w:trPr>
          <w:trHeight w:val="20"/>
        </w:trPr>
        <w:tc>
          <w:tcPr>
            <w:tcW w:w="1435" w:type="dxa"/>
            <w:tcBorders>
              <w:bottom w:val="single" w:sz="4" w:space="0" w:color="auto"/>
              <w:right w:val="single" w:sz="4" w:space="0" w:color="auto"/>
            </w:tcBorders>
            <w:noWrap/>
            <w:vAlign w:val="center"/>
            <w:hideMark/>
          </w:tcPr>
          <w:p w14:paraId="29FFAC6D" w14:textId="563C0632" w:rsidR="00027104" w:rsidRPr="00027104" w:rsidRDefault="00027104" w:rsidP="00027104">
            <w:pPr>
              <w:spacing w:line="240" w:lineRule="auto"/>
              <w:jc w:val="center"/>
              <w:rPr>
                <w:rFonts w:ascii="Arial" w:eastAsia="Times New Roman" w:hAnsi="Arial" w:cs="Arial"/>
                <w:color w:val="000000"/>
              </w:rPr>
            </w:pPr>
            <w:r w:rsidRPr="00027104">
              <w:rPr>
                <w:rFonts w:ascii="Arial" w:hAnsi="Arial" w:cs="Arial"/>
              </w:rPr>
              <w:t>HFpEF</w:t>
            </w:r>
          </w:p>
        </w:tc>
        <w:tc>
          <w:tcPr>
            <w:tcW w:w="1350" w:type="dxa"/>
            <w:tcBorders>
              <w:left w:val="single" w:sz="4" w:space="0" w:color="auto"/>
              <w:bottom w:val="single" w:sz="4" w:space="0" w:color="auto"/>
            </w:tcBorders>
            <w:noWrap/>
            <w:vAlign w:val="center"/>
          </w:tcPr>
          <w:p w14:paraId="4FFBEE53"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0.91 </w:t>
            </w:r>
          </w:p>
          <w:p w14:paraId="5086A644" w14:textId="2DE89DD6"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(0.57, 1.44)</w:t>
            </w:r>
          </w:p>
        </w:tc>
        <w:tc>
          <w:tcPr>
            <w:tcW w:w="1800" w:type="dxa"/>
            <w:tcBorders>
              <w:bottom w:val="single" w:sz="4" w:space="0" w:color="auto"/>
            </w:tcBorders>
            <w:noWrap/>
            <w:vAlign w:val="center"/>
          </w:tcPr>
          <w:p w14:paraId="2FE7BA17"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0.89 </w:t>
            </w:r>
          </w:p>
          <w:p w14:paraId="58A56248" w14:textId="3A2B7301"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(0.59, 1.34)</w:t>
            </w:r>
          </w:p>
        </w:tc>
        <w:tc>
          <w:tcPr>
            <w:tcW w:w="1350" w:type="dxa"/>
            <w:tcBorders>
              <w:bottom w:val="single" w:sz="4" w:space="0" w:color="auto"/>
            </w:tcBorders>
            <w:noWrap/>
            <w:vAlign w:val="center"/>
          </w:tcPr>
          <w:p w14:paraId="5640A293"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1.24 </w:t>
            </w:r>
          </w:p>
          <w:p w14:paraId="5BB84D5B" w14:textId="3805EC22"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(0.22, 7.01)</w:t>
            </w:r>
          </w:p>
        </w:tc>
        <w:tc>
          <w:tcPr>
            <w:tcW w:w="1350" w:type="dxa"/>
            <w:tcBorders>
              <w:bottom w:val="single" w:sz="4" w:space="0" w:color="auto"/>
            </w:tcBorders>
            <w:noWrap/>
            <w:vAlign w:val="center"/>
          </w:tcPr>
          <w:p w14:paraId="55EDC730"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0.53 </w:t>
            </w:r>
          </w:p>
          <w:p w14:paraId="487C76CC" w14:textId="0768AE27"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(0.25, 1.11)</w:t>
            </w:r>
          </w:p>
        </w:tc>
        <w:tc>
          <w:tcPr>
            <w:tcW w:w="1170" w:type="dxa"/>
            <w:tcBorders>
              <w:bottom w:val="single" w:sz="4" w:space="0" w:color="auto"/>
            </w:tcBorders>
            <w:noWrap/>
            <w:vAlign w:val="center"/>
          </w:tcPr>
          <w:p w14:paraId="6C2F121A"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0.48 </w:t>
            </w:r>
          </w:p>
          <w:p w14:paraId="69E648AC" w14:textId="373AF754"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(0.18, 1.30)</w:t>
            </w:r>
          </w:p>
        </w:tc>
        <w:tc>
          <w:tcPr>
            <w:tcW w:w="1080" w:type="dxa"/>
            <w:tcBorders>
              <w:bottom w:val="single" w:sz="4" w:space="0" w:color="auto"/>
            </w:tcBorders>
            <w:noWrap/>
            <w:vAlign w:val="center"/>
          </w:tcPr>
          <w:p w14:paraId="48091EE3"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 xml:space="preserve">1.50 </w:t>
            </w:r>
          </w:p>
          <w:p w14:paraId="427EE326" w14:textId="6FB9DABB"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(0.74, 3.02)</w:t>
            </w:r>
          </w:p>
        </w:tc>
        <w:tc>
          <w:tcPr>
            <w:tcW w:w="1260" w:type="dxa"/>
            <w:tcBorders>
              <w:bottom w:val="single" w:sz="4" w:space="0" w:color="auto"/>
            </w:tcBorders>
            <w:noWrap/>
            <w:vAlign w:val="center"/>
          </w:tcPr>
          <w:p w14:paraId="4834726A" w14:textId="77777777" w:rsidR="00027104" w:rsidRPr="00027104" w:rsidRDefault="00027104" w:rsidP="00027104">
            <w:pPr>
              <w:adjustRightInd w:val="0"/>
              <w:snapToGrid w:val="0"/>
              <w:spacing w:line="240" w:lineRule="auto"/>
              <w:jc w:val="center"/>
              <w:rPr>
                <w:rFonts w:ascii="Arial" w:hAnsi="Arial" w:cs="Arial"/>
                <w:sz w:val="18"/>
                <w:szCs w:val="18"/>
              </w:rPr>
            </w:pPr>
            <w:r w:rsidRPr="00027104">
              <w:rPr>
                <w:rFonts w:ascii="Arial" w:hAnsi="Arial" w:cs="Arial"/>
                <w:sz w:val="18"/>
                <w:szCs w:val="18"/>
              </w:rPr>
              <w:t>1.62</w:t>
            </w:r>
          </w:p>
          <w:p w14:paraId="18DCFB87" w14:textId="6E0B727F" w:rsidR="00027104" w:rsidRPr="00027104" w:rsidRDefault="00027104" w:rsidP="00027104">
            <w:pPr>
              <w:adjustRightInd w:val="0"/>
              <w:snapToGrid w:val="0"/>
              <w:spacing w:line="240" w:lineRule="auto"/>
              <w:jc w:val="center"/>
              <w:rPr>
                <w:rFonts w:ascii="Arial" w:eastAsia="Times New Roman" w:hAnsi="Arial" w:cs="Arial"/>
                <w:color w:val="000000"/>
                <w:sz w:val="18"/>
                <w:szCs w:val="18"/>
              </w:rPr>
            </w:pPr>
            <w:r w:rsidRPr="00027104">
              <w:rPr>
                <w:rFonts w:ascii="Arial" w:hAnsi="Arial" w:cs="Arial"/>
                <w:sz w:val="18"/>
                <w:szCs w:val="18"/>
              </w:rPr>
              <w:t xml:space="preserve"> (1.20, 2.19)</w:t>
            </w:r>
          </w:p>
        </w:tc>
      </w:tr>
    </w:tbl>
    <w:p w14:paraId="55405E03" w14:textId="77777777" w:rsidR="00247E19" w:rsidRDefault="00247E19" w:rsidP="00BF56F1">
      <w:pPr>
        <w:rPr>
          <w:rFonts w:ascii="Arial" w:hAnsi="Arial" w:cs="Arial"/>
        </w:rPr>
      </w:pPr>
    </w:p>
    <w:p w14:paraId="7F6532B4" w14:textId="77777777" w:rsidR="00247E19" w:rsidRPr="00247E19" w:rsidRDefault="00247E19" w:rsidP="00247E19">
      <w:pPr>
        <w:rPr>
          <w:rFonts w:ascii="Arial" w:hAnsi="Arial" w:cs="Arial"/>
        </w:rPr>
      </w:pPr>
    </w:p>
    <w:p w14:paraId="740E382B" w14:textId="77777777" w:rsidR="00247E19" w:rsidRPr="00247E19" w:rsidRDefault="00247E19" w:rsidP="00247E19">
      <w:pPr>
        <w:rPr>
          <w:rFonts w:ascii="Arial" w:hAnsi="Arial" w:cs="Arial"/>
        </w:rPr>
      </w:pPr>
    </w:p>
    <w:p w14:paraId="3717BCEB" w14:textId="77777777" w:rsidR="00247E19" w:rsidRDefault="00247E19" w:rsidP="00BF56F1">
      <w:pPr>
        <w:rPr>
          <w:rFonts w:ascii="Arial" w:hAnsi="Arial" w:cs="Arial"/>
        </w:rPr>
      </w:pPr>
    </w:p>
    <w:p w14:paraId="02A7EDC5" w14:textId="608DB2F8" w:rsidR="003B5B4A" w:rsidRPr="0008486A" w:rsidRDefault="00247E19" w:rsidP="00BF56F1">
      <w:pPr>
        <w:rPr>
          <w:rFonts w:ascii="Arial" w:hAnsi="Arial" w:cs="Arial"/>
        </w:rPr>
      </w:pPr>
      <w:r>
        <w:rPr>
          <w:rFonts w:ascii="Arial" w:hAnsi="Arial" w:cs="Arial"/>
        </w:rPr>
        <w:br w:type="textWrapping" w:clear="all"/>
      </w:r>
    </w:p>
    <w:p w14:paraId="45ED04F1" w14:textId="77777777" w:rsidR="00A45090" w:rsidRPr="0008486A" w:rsidRDefault="00A45090" w:rsidP="00BF56F1">
      <w:pPr>
        <w:rPr>
          <w:rFonts w:ascii="Arial" w:hAnsi="Arial" w:cs="Arial"/>
        </w:rPr>
      </w:pPr>
    </w:p>
    <w:sectPr w:rsidR="00A45090" w:rsidRPr="0008486A" w:rsidSect="00BF56F1">
      <w:type w:val="continuous"/>
      <w:pgSz w:w="12240" w:h="15840"/>
      <w:pgMar w:top="90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2D202" w14:textId="77777777" w:rsidR="00B9441C" w:rsidRDefault="00B9441C" w:rsidP="0008486A">
      <w:pPr>
        <w:spacing w:after="0" w:line="240" w:lineRule="auto"/>
      </w:pPr>
      <w:r>
        <w:separator/>
      </w:r>
    </w:p>
  </w:endnote>
  <w:endnote w:type="continuationSeparator" w:id="0">
    <w:p w14:paraId="6C05DD20" w14:textId="77777777" w:rsidR="00B9441C" w:rsidRDefault="00B9441C" w:rsidP="0008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03F1" w14:textId="77777777" w:rsidR="0008486A" w:rsidRDefault="000848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7A3A0" w14:textId="77777777" w:rsidR="0008486A" w:rsidRDefault="000848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8B81" w14:textId="77777777" w:rsidR="0008486A" w:rsidRDefault="000848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14A69" w14:textId="77777777" w:rsidR="00B9441C" w:rsidRDefault="00B9441C" w:rsidP="0008486A">
      <w:pPr>
        <w:spacing w:after="0" w:line="240" w:lineRule="auto"/>
      </w:pPr>
      <w:r>
        <w:separator/>
      </w:r>
    </w:p>
  </w:footnote>
  <w:footnote w:type="continuationSeparator" w:id="0">
    <w:p w14:paraId="66F0656D" w14:textId="77777777" w:rsidR="00B9441C" w:rsidRDefault="00B9441C" w:rsidP="00084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CE5E" w14:textId="77777777" w:rsidR="0008486A" w:rsidRDefault="000848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9F76" w14:textId="77777777" w:rsidR="0008486A" w:rsidRDefault="000848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E7FDF" w14:textId="77777777" w:rsidR="0008486A" w:rsidRDefault="000848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418"/>
    <w:multiLevelType w:val="hybridMultilevel"/>
    <w:tmpl w:val="A2004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36238"/>
    <w:multiLevelType w:val="hybridMultilevel"/>
    <w:tmpl w:val="B9347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410BA"/>
    <w:multiLevelType w:val="hybridMultilevel"/>
    <w:tmpl w:val="314224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144627"/>
    <w:multiLevelType w:val="hybridMultilevel"/>
    <w:tmpl w:val="F6D60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02C21"/>
    <w:multiLevelType w:val="hybridMultilevel"/>
    <w:tmpl w:val="337EE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864C2"/>
    <w:multiLevelType w:val="hybridMultilevel"/>
    <w:tmpl w:val="757CB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1B265F"/>
    <w:multiLevelType w:val="hybridMultilevel"/>
    <w:tmpl w:val="754A1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811C19"/>
    <w:multiLevelType w:val="hybridMultilevel"/>
    <w:tmpl w:val="4E98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E72B6D"/>
    <w:multiLevelType w:val="hybridMultilevel"/>
    <w:tmpl w:val="75A003D8"/>
    <w:lvl w:ilvl="0" w:tplc="69E613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020253"/>
    <w:multiLevelType w:val="hybridMultilevel"/>
    <w:tmpl w:val="B4D04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591004"/>
    <w:multiLevelType w:val="hybridMultilevel"/>
    <w:tmpl w:val="42C4D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B347DF"/>
    <w:multiLevelType w:val="hybridMultilevel"/>
    <w:tmpl w:val="0002A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624E9D"/>
    <w:multiLevelType w:val="hybridMultilevel"/>
    <w:tmpl w:val="6BD41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782EE3"/>
    <w:multiLevelType w:val="hybridMultilevel"/>
    <w:tmpl w:val="E594F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DA745B"/>
    <w:multiLevelType w:val="multilevel"/>
    <w:tmpl w:val="28FCC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49658204">
    <w:abstractNumId w:val="8"/>
  </w:num>
  <w:num w:numId="2" w16cid:durableId="1930890130">
    <w:abstractNumId w:val="14"/>
  </w:num>
  <w:num w:numId="3" w16cid:durableId="166098417">
    <w:abstractNumId w:val="11"/>
  </w:num>
  <w:num w:numId="4" w16cid:durableId="480777809">
    <w:abstractNumId w:val="7"/>
  </w:num>
  <w:num w:numId="5" w16cid:durableId="937441463">
    <w:abstractNumId w:val="12"/>
  </w:num>
  <w:num w:numId="6" w16cid:durableId="1932542957">
    <w:abstractNumId w:val="3"/>
  </w:num>
  <w:num w:numId="7" w16cid:durableId="65953705">
    <w:abstractNumId w:val="5"/>
  </w:num>
  <w:num w:numId="8" w16cid:durableId="1549299329">
    <w:abstractNumId w:val="1"/>
  </w:num>
  <w:num w:numId="9" w16cid:durableId="1412311973">
    <w:abstractNumId w:val="2"/>
  </w:num>
  <w:num w:numId="10" w16cid:durableId="1864782358">
    <w:abstractNumId w:val="10"/>
  </w:num>
  <w:num w:numId="11" w16cid:durableId="315495628">
    <w:abstractNumId w:val="0"/>
  </w:num>
  <w:num w:numId="12" w16cid:durableId="1063941732">
    <w:abstractNumId w:val="6"/>
  </w:num>
  <w:num w:numId="13" w16cid:durableId="1097602735">
    <w:abstractNumId w:val="9"/>
  </w:num>
  <w:num w:numId="14" w16cid:durableId="1408578299">
    <w:abstractNumId w:val="4"/>
  </w:num>
  <w:num w:numId="15" w16cid:durableId="309616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0s7S0MLMwNLW0NLdQ0lEKTi0uzszPAykwMq4FALrJb7wtAAAA"/>
  </w:docVars>
  <w:rsids>
    <w:rsidRoot w:val="00BF56F1"/>
    <w:rsid w:val="00001A10"/>
    <w:rsid w:val="00005FD8"/>
    <w:rsid w:val="00016195"/>
    <w:rsid w:val="00027104"/>
    <w:rsid w:val="0003077C"/>
    <w:rsid w:val="00033484"/>
    <w:rsid w:val="000373E1"/>
    <w:rsid w:val="00043074"/>
    <w:rsid w:val="000646C0"/>
    <w:rsid w:val="0008486A"/>
    <w:rsid w:val="00086773"/>
    <w:rsid w:val="000979E5"/>
    <w:rsid w:val="000A52C9"/>
    <w:rsid w:val="001107A5"/>
    <w:rsid w:val="00116AFD"/>
    <w:rsid w:val="0012691C"/>
    <w:rsid w:val="0013245F"/>
    <w:rsid w:val="00132C82"/>
    <w:rsid w:val="00137079"/>
    <w:rsid w:val="001479E8"/>
    <w:rsid w:val="00162C2E"/>
    <w:rsid w:val="0018724C"/>
    <w:rsid w:val="00187E12"/>
    <w:rsid w:val="001E2928"/>
    <w:rsid w:val="001F11C8"/>
    <w:rsid w:val="00222DA5"/>
    <w:rsid w:val="002262A5"/>
    <w:rsid w:val="0023692F"/>
    <w:rsid w:val="00246E35"/>
    <w:rsid w:val="00247E19"/>
    <w:rsid w:val="00277E13"/>
    <w:rsid w:val="002A31F9"/>
    <w:rsid w:val="002C130D"/>
    <w:rsid w:val="0031076E"/>
    <w:rsid w:val="00355E32"/>
    <w:rsid w:val="00383234"/>
    <w:rsid w:val="003920C5"/>
    <w:rsid w:val="003A72B1"/>
    <w:rsid w:val="003B5B4A"/>
    <w:rsid w:val="003C3F57"/>
    <w:rsid w:val="003C646B"/>
    <w:rsid w:val="00420FC2"/>
    <w:rsid w:val="00427101"/>
    <w:rsid w:val="004811E9"/>
    <w:rsid w:val="00484201"/>
    <w:rsid w:val="004C7549"/>
    <w:rsid w:val="004F054B"/>
    <w:rsid w:val="004F2E0A"/>
    <w:rsid w:val="00515FEB"/>
    <w:rsid w:val="00515FFB"/>
    <w:rsid w:val="005421EC"/>
    <w:rsid w:val="0055747A"/>
    <w:rsid w:val="00572079"/>
    <w:rsid w:val="005809B6"/>
    <w:rsid w:val="00600BA6"/>
    <w:rsid w:val="006275C3"/>
    <w:rsid w:val="006318FD"/>
    <w:rsid w:val="00641567"/>
    <w:rsid w:val="00642040"/>
    <w:rsid w:val="00667A97"/>
    <w:rsid w:val="00667E4A"/>
    <w:rsid w:val="0067596C"/>
    <w:rsid w:val="00675F42"/>
    <w:rsid w:val="0067608B"/>
    <w:rsid w:val="006A13F1"/>
    <w:rsid w:val="006B23A8"/>
    <w:rsid w:val="006D160F"/>
    <w:rsid w:val="006D4BAF"/>
    <w:rsid w:val="006F167D"/>
    <w:rsid w:val="007012BB"/>
    <w:rsid w:val="007309C0"/>
    <w:rsid w:val="00745493"/>
    <w:rsid w:val="00747929"/>
    <w:rsid w:val="00750B0F"/>
    <w:rsid w:val="00760DF7"/>
    <w:rsid w:val="00792CF1"/>
    <w:rsid w:val="007B5D3C"/>
    <w:rsid w:val="0080168D"/>
    <w:rsid w:val="0080728F"/>
    <w:rsid w:val="0083194E"/>
    <w:rsid w:val="00846B46"/>
    <w:rsid w:val="00865E1B"/>
    <w:rsid w:val="008B2081"/>
    <w:rsid w:val="008B43AE"/>
    <w:rsid w:val="008C2F9D"/>
    <w:rsid w:val="008C716F"/>
    <w:rsid w:val="00935B6C"/>
    <w:rsid w:val="0095724E"/>
    <w:rsid w:val="00962776"/>
    <w:rsid w:val="00962DBC"/>
    <w:rsid w:val="00967908"/>
    <w:rsid w:val="00970167"/>
    <w:rsid w:val="00975C1C"/>
    <w:rsid w:val="009A54A5"/>
    <w:rsid w:val="009C53AC"/>
    <w:rsid w:val="009D7BE0"/>
    <w:rsid w:val="009F75DC"/>
    <w:rsid w:val="00A04D1F"/>
    <w:rsid w:val="00A1446C"/>
    <w:rsid w:val="00A26253"/>
    <w:rsid w:val="00A45090"/>
    <w:rsid w:val="00A73779"/>
    <w:rsid w:val="00AC1765"/>
    <w:rsid w:val="00AC23C2"/>
    <w:rsid w:val="00AC6ABB"/>
    <w:rsid w:val="00B017B7"/>
    <w:rsid w:val="00B41CC8"/>
    <w:rsid w:val="00B65310"/>
    <w:rsid w:val="00B768A4"/>
    <w:rsid w:val="00B86DAE"/>
    <w:rsid w:val="00B9441C"/>
    <w:rsid w:val="00BC701D"/>
    <w:rsid w:val="00BE373F"/>
    <w:rsid w:val="00BF56F1"/>
    <w:rsid w:val="00C13310"/>
    <w:rsid w:val="00C336A8"/>
    <w:rsid w:val="00C608AB"/>
    <w:rsid w:val="00C6750D"/>
    <w:rsid w:val="00C90A58"/>
    <w:rsid w:val="00CE4AA8"/>
    <w:rsid w:val="00CE4E09"/>
    <w:rsid w:val="00D1127B"/>
    <w:rsid w:val="00D27668"/>
    <w:rsid w:val="00D30991"/>
    <w:rsid w:val="00D343D4"/>
    <w:rsid w:val="00D54F4E"/>
    <w:rsid w:val="00D6081A"/>
    <w:rsid w:val="00D641CF"/>
    <w:rsid w:val="00D658F2"/>
    <w:rsid w:val="00D756B7"/>
    <w:rsid w:val="00D971C0"/>
    <w:rsid w:val="00DC2F59"/>
    <w:rsid w:val="00DE3CD2"/>
    <w:rsid w:val="00DF6ACB"/>
    <w:rsid w:val="00E0124A"/>
    <w:rsid w:val="00E13059"/>
    <w:rsid w:val="00E20119"/>
    <w:rsid w:val="00E203DA"/>
    <w:rsid w:val="00E35068"/>
    <w:rsid w:val="00E44D5E"/>
    <w:rsid w:val="00E653D2"/>
    <w:rsid w:val="00E73887"/>
    <w:rsid w:val="00EA721B"/>
    <w:rsid w:val="00EB5EE1"/>
    <w:rsid w:val="00ED4AE9"/>
    <w:rsid w:val="00EF1285"/>
    <w:rsid w:val="00F04D1A"/>
    <w:rsid w:val="00F11046"/>
    <w:rsid w:val="00F25595"/>
    <w:rsid w:val="00F43CD7"/>
    <w:rsid w:val="00F5735C"/>
    <w:rsid w:val="00F90C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077C1"/>
  <w15:chartTrackingRefBased/>
  <w15:docId w15:val="{5FA495BE-CA81-4B51-A5B7-485E37796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6F1"/>
    <w:pPr>
      <w:spacing w:line="259" w:lineRule="auto"/>
    </w:pPr>
    <w:rPr>
      <w:kern w:val="0"/>
      <w:sz w:val="22"/>
      <w:szCs w:val="22"/>
      <w14:ligatures w14:val="none"/>
    </w:rPr>
  </w:style>
  <w:style w:type="paragraph" w:styleId="Heading1">
    <w:name w:val="heading 1"/>
    <w:basedOn w:val="Normal"/>
    <w:next w:val="Normal"/>
    <w:link w:val="Heading1Char"/>
    <w:uiPriority w:val="9"/>
    <w:qFormat/>
    <w:rsid w:val="00BF5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F5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6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6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6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6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6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6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6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6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F56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6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6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6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6F1"/>
    <w:rPr>
      <w:rFonts w:eastAsiaTheme="majorEastAsia" w:cstheme="majorBidi"/>
      <w:color w:val="272727" w:themeColor="text1" w:themeTint="D8"/>
    </w:rPr>
  </w:style>
  <w:style w:type="paragraph" w:styleId="Title">
    <w:name w:val="Title"/>
    <w:basedOn w:val="Normal"/>
    <w:next w:val="Normal"/>
    <w:link w:val="TitleChar"/>
    <w:uiPriority w:val="10"/>
    <w:qFormat/>
    <w:rsid w:val="00BF5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6F1"/>
    <w:pPr>
      <w:spacing w:before="160"/>
      <w:jc w:val="center"/>
    </w:pPr>
    <w:rPr>
      <w:i/>
      <w:iCs/>
      <w:color w:val="404040" w:themeColor="text1" w:themeTint="BF"/>
    </w:rPr>
  </w:style>
  <w:style w:type="character" w:customStyle="1" w:styleId="QuoteChar">
    <w:name w:val="Quote Char"/>
    <w:basedOn w:val="DefaultParagraphFont"/>
    <w:link w:val="Quote"/>
    <w:uiPriority w:val="29"/>
    <w:rsid w:val="00BF56F1"/>
    <w:rPr>
      <w:i/>
      <w:iCs/>
      <w:color w:val="404040" w:themeColor="text1" w:themeTint="BF"/>
    </w:rPr>
  </w:style>
  <w:style w:type="paragraph" w:styleId="ListParagraph">
    <w:name w:val="List Paragraph"/>
    <w:basedOn w:val="Normal"/>
    <w:link w:val="ListParagraphChar"/>
    <w:uiPriority w:val="34"/>
    <w:qFormat/>
    <w:rsid w:val="00BF56F1"/>
    <w:pPr>
      <w:ind w:left="720"/>
      <w:contextualSpacing/>
    </w:pPr>
  </w:style>
  <w:style w:type="character" w:styleId="IntenseEmphasis">
    <w:name w:val="Intense Emphasis"/>
    <w:basedOn w:val="DefaultParagraphFont"/>
    <w:uiPriority w:val="21"/>
    <w:qFormat/>
    <w:rsid w:val="00BF56F1"/>
    <w:rPr>
      <w:i/>
      <w:iCs/>
      <w:color w:val="0F4761" w:themeColor="accent1" w:themeShade="BF"/>
    </w:rPr>
  </w:style>
  <w:style w:type="paragraph" w:styleId="IntenseQuote">
    <w:name w:val="Intense Quote"/>
    <w:basedOn w:val="Normal"/>
    <w:next w:val="Normal"/>
    <w:link w:val="IntenseQuoteChar"/>
    <w:uiPriority w:val="30"/>
    <w:qFormat/>
    <w:rsid w:val="00BF5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6F1"/>
    <w:rPr>
      <w:i/>
      <w:iCs/>
      <w:color w:val="0F4761" w:themeColor="accent1" w:themeShade="BF"/>
    </w:rPr>
  </w:style>
  <w:style w:type="character" w:styleId="IntenseReference">
    <w:name w:val="Intense Reference"/>
    <w:basedOn w:val="DefaultParagraphFont"/>
    <w:uiPriority w:val="32"/>
    <w:qFormat/>
    <w:rsid w:val="00BF56F1"/>
    <w:rPr>
      <w:b/>
      <w:bCs/>
      <w:smallCaps/>
      <w:color w:val="0F4761" w:themeColor="accent1" w:themeShade="BF"/>
      <w:spacing w:val="5"/>
    </w:rPr>
  </w:style>
  <w:style w:type="table" w:styleId="TableGrid">
    <w:name w:val="Table Grid"/>
    <w:basedOn w:val="TableNormal"/>
    <w:uiPriority w:val="39"/>
    <w:rsid w:val="00BF56F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F56F1"/>
    <w:rPr>
      <w:color w:val="808080"/>
    </w:rPr>
  </w:style>
  <w:style w:type="character" w:styleId="Emphasis">
    <w:name w:val="Emphasis"/>
    <w:basedOn w:val="DefaultParagraphFont"/>
    <w:uiPriority w:val="20"/>
    <w:qFormat/>
    <w:rsid w:val="00BF56F1"/>
    <w:rPr>
      <w:i/>
      <w:iCs/>
    </w:rPr>
  </w:style>
  <w:style w:type="character" w:styleId="CommentReference">
    <w:name w:val="annotation reference"/>
    <w:basedOn w:val="DefaultParagraphFont"/>
    <w:uiPriority w:val="99"/>
    <w:semiHidden/>
    <w:unhideWhenUsed/>
    <w:rsid w:val="00BF56F1"/>
    <w:rPr>
      <w:sz w:val="16"/>
      <w:szCs w:val="16"/>
    </w:rPr>
  </w:style>
  <w:style w:type="paragraph" w:styleId="CommentText">
    <w:name w:val="annotation text"/>
    <w:basedOn w:val="Normal"/>
    <w:link w:val="CommentTextChar"/>
    <w:uiPriority w:val="99"/>
    <w:unhideWhenUsed/>
    <w:rsid w:val="00BF56F1"/>
    <w:pPr>
      <w:spacing w:line="240" w:lineRule="auto"/>
    </w:pPr>
    <w:rPr>
      <w:sz w:val="20"/>
      <w:szCs w:val="20"/>
    </w:rPr>
  </w:style>
  <w:style w:type="character" w:customStyle="1" w:styleId="CommentTextChar">
    <w:name w:val="Comment Text Char"/>
    <w:basedOn w:val="DefaultParagraphFont"/>
    <w:link w:val="CommentText"/>
    <w:uiPriority w:val="99"/>
    <w:rsid w:val="00BF56F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F56F1"/>
    <w:rPr>
      <w:b/>
      <w:bCs/>
    </w:rPr>
  </w:style>
  <w:style w:type="character" w:customStyle="1" w:styleId="CommentSubjectChar">
    <w:name w:val="Comment Subject Char"/>
    <w:basedOn w:val="CommentTextChar"/>
    <w:link w:val="CommentSubject"/>
    <w:uiPriority w:val="99"/>
    <w:semiHidden/>
    <w:rsid w:val="00BF56F1"/>
    <w:rPr>
      <w:b/>
      <w:bCs/>
      <w:kern w:val="0"/>
      <w:sz w:val="20"/>
      <w:szCs w:val="20"/>
      <w14:ligatures w14:val="none"/>
    </w:rPr>
  </w:style>
  <w:style w:type="paragraph" w:customStyle="1" w:styleId="EndNoteBibliographyTitle">
    <w:name w:val="EndNote Bibliography Title"/>
    <w:basedOn w:val="Normal"/>
    <w:link w:val="EndNoteBibliographyTitleChar"/>
    <w:rsid w:val="00BF56F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F56F1"/>
    <w:rPr>
      <w:rFonts w:ascii="Calibri" w:hAnsi="Calibri" w:cs="Calibri"/>
      <w:noProof/>
      <w:kern w:val="0"/>
      <w:sz w:val="22"/>
      <w:szCs w:val="22"/>
      <w14:ligatures w14:val="none"/>
    </w:rPr>
  </w:style>
  <w:style w:type="paragraph" w:customStyle="1" w:styleId="EndNoteBibliography">
    <w:name w:val="EndNote Bibliography"/>
    <w:basedOn w:val="Normal"/>
    <w:link w:val="EndNoteBibliographyChar"/>
    <w:rsid w:val="00BF56F1"/>
    <w:pPr>
      <w:spacing w:line="240" w:lineRule="auto"/>
      <w:jc w:val="center"/>
    </w:pPr>
    <w:rPr>
      <w:rFonts w:ascii="Calibri" w:hAnsi="Calibri" w:cs="Calibri"/>
      <w:noProof/>
    </w:rPr>
  </w:style>
  <w:style w:type="character" w:customStyle="1" w:styleId="EndNoteBibliographyChar">
    <w:name w:val="EndNote Bibliography Char"/>
    <w:basedOn w:val="DefaultParagraphFont"/>
    <w:link w:val="EndNoteBibliography"/>
    <w:rsid w:val="00BF56F1"/>
    <w:rPr>
      <w:rFonts w:ascii="Calibri" w:hAnsi="Calibri" w:cs="Calibri"/>
      <w:noProof/>
      <w:kern w:val="0"/>
      <w:sz w:val="22"/>
      <w:szCs w:val="22"/>
      <w14:ligatures w14:val="none"/>
    </w:rPr>
  </w:style>
  <w:style w:type="paragraph" w:styleId="NormalWeb">
    <w:name w:val="Normal (Web)"/>
    <w:basedOn w:val="Normal"/>
    <w:uiPriority w:val="99"/>
    <w:semiHidden/>
    <w:unhideWhenUsed/>
    <w:rsid w:val="00BF56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F56F1"/>
    <w:rPr>
      <w:color w:val="467886" w:themeColor="hyperlink"/>
      <w:u w:val="single"/>
    </w:rPr>
  </w:style>
  <w:style w:type="character" w:styleId="UnresolvedMention">
    <w:name w:val="Unresolved Mention"/>
    <w:basedOn w:val="DefaultParagraphFont"/>
    <w:uiPriority w:val="99"/>
    <w:semiHidden/>
    <w:unhideWhenUsed/>
    <w:rsid w:val="00BF56F1"/>
    <w:rPr>
      <w:color w:val="605E5C"/>
      <w:shd w:val="clear" w:color="auto" w:fill="E1DFDD"/>
    </w:rPr>
  </w:style>
  <w:style w:type="paragraph" w:customStyle="1" w:styleId="AMIAAffiliations">
    <w:name w:val="AMIA Affiliations"/>
    <w:basedOn w:val="Normal"/>
    <w:rsid w:val="00BF56F1"/>
    <w:pPr>
      <w:spacing w:after="240" w:line="240" w:lineRule="auto"/>
      <w:jc w:val="center"/>
    </w:pPr>
    <w:rPr>
      <w:rFonts w:ascii="Times New Roman" w:eastAsia="Times New Roman" w:hAnsi="Times New Roman" w:cs="Times New Roman"/>
      <w:b/>
      <w:sz w:val="24"/>
      <w:szCs w:val="20"/>
      <w:lang w:eastAsia="en-US"/>
    </w:rPr>
  </w:style>
  <w:style w:type="character" w:customStyle="1" w:styleId="cf01">
    <w:name w:val="cf01"/>
    <w:basedOn w:val="DefaultParagraphFont"/>
    <w:rsid w:val="00BF56F1"/>
    <w:rPr>
      <w:rFonts w:ascii="Segoe UI" w:hAnsi="Segoe UI" w:cs="Segoe UI" w:hint="default"/>
      <w:sz w:val="18"/>
      <w:szCs w:val="18"/>
    </w:rPr>
  </w:style>
  <w:style w:type="paragraph" w:styleId="Header">
    <w:name w:val="header"/>
    <w:basedOn w:val="Normal"/>
    <w:link w:val="HeaderChar"/>
    <w:uiPriority w:val="99"/>
    <w:unhideWhenUsed/>
    <w:rsid w:val="00BF56F1"/>
    <w:pPr>
      <w:widowControl w:val="0"/>
      <w:tabs>
        <w:tab w:val="center" w:pos="4680"/>
        <w:tab w:val="right" w:pos="9360"/>
      </w:tabs>
      <w:spacing w:after="0" w:line="240" w:lineRule="auto"/>
      <w:jc w:val="both"/>
    </w:pPr>
    <w:rPr>
      <w:kern w:val="2"/>
      <w:sz w:val="21"/>
    </w:rPr>
  </w:style>
  <w:style w:type="character" w:customStyle="1" w:styleId="HeaderChar">
    <w:name w:val="Header Char"/>
    <w:basedOn w:val="DefaultParagraphFont"/>
    <w:link w:val="Header"/>
    <w:uiPriority w:val="99"/>
    <w:rsid w:val="00BF56F1"/>
    <w:rPr>
      <w:sz w:val="21"/>
      <w:szCs w:val="22"/>
      <w14:ligatures w14:val="none"/>
    </w:rPr>
  </w:style>
  <w:style w:type="paragraph" w:styleId="Footer">
    <w:name w:val="footer"/>
    <w:basedOn w:val="Normal"/>
    <w:link w:val="FooterChar"/>
    <w:uiPriority w:val="99"/>
    <w:unhideWhenUsed/>
    <w:rsid w:val="00BF56F1"/>
    <w:pPr>
      <w:widowControl w:val="0"/>
      <w:tabs>
        <w:tab w:val="center" w:pos="4680"/>
        <w:tab w:val="right" w:pos="9360"/>
      </w:tabs>
      <w:spacing w:after="0" w:line="240" w:lineRule="auto"/>
      <w:jc w:val="both"/>
    </w:pPr>
    <w:rPr>
      <w:kern w:val="2"/>
      <w:sz w:val="21"/>
    </w:rPr>
  </w:style>
  <w:style w:type="character" w:customStyle="1" w:styleId="FooterChar">
    <w:name w:val="Footer Char"/>
    <w:basedOn w:val="DefaultParagraphFont"/>
    <w:link w:val="Footer"/>
    <w:uiPriority w:val="99"/>
    <w:rsid w:val="00BF56F1"/>
    <w:rPr>
      <w:sz w:val="21"/>
      <w:szCs w:val="22"/>
      <w14:ligatures w14:val="none"/>
    </w:rPr>
  </w:style>
  <w:style w:type="character" w:styleId="FollowedHyperlink">
    <w:name w:val="FollowedHyperlink"/>
    <w:basedOn w:val="DefaultParagraphFont"/>
    <w:uiPriority w:val="99"/>
    <w:semiHidden/>
    <w:unhideWhenUsed/>
    <w:rsid w:val="00BF56F1"/>
    <w:rPr>
      <w:color w:val="954F72"/>
      <w:u w:val="single"/>
    </w:rPr>
  </w:style>
  <w:style w:type="paragraph" w:customStyle="1" w:styleId="msonormal0">
    <w:name w:val="msonormal"/>
    <w:basedOn w:val="Normal"/>
    <w:rsid w:val="00BF56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BF56F1"/>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BF56F1"/>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BF56F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9">
    <w:name w:val="xl69"/>
    <w:basedOn w:val="Normal"/>
    <w:rsid w:val="00BF56F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table" w:styleId="GridTable1Light">
    <w:name w:val="Grid Table 1 Light"/>
    <w:basedOn w:val="TableNormal"/>
    <w:uiPriority w:val="46"/>
    <w:rsid w:val="00BF56F1"/>
    <w:pPr>
      <w:spacing w:after="0" w:line="240" w:lineRule="auto"/>
    </w:pPr>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ParagraphChar">
    <w:name w:val="List Paragraph Char"/>
    <w:link w:val="ListParagraph"/>
    <w:uiPriority w:val="34"/>
    <w:locked/>
    <w:rsid w:val="00BF56F1"/>
  </w:style>
  <w:style w:type="paragraph" w:customStyle="1" w:styleId="ColorfulList-Accent12">
    <w:name w:val="Colorful List - Accent 12"/>
    <w:basedOn w:val="Normal"/>
    <w:link w:val="ColorfulList-Accent1Char"/>
    <w:uiPriority w:val="34"/>
    <w:qFormat/>
    <w:rsid w:val="00BF56F1"/>
    <w:pPr>
      <w:spacing w:after="200" w:line="276" w:lineRule="auto"/>
      <w:ind w:left="720"/>
      <w:contextualSpacing/>
    </w:pPr>
    <w:rPr>
      <w:rFonts w:ascii="Calibri" w:eastAsia="Times New Roman" w:hAnsi="Calibri" w:cs="Calibri"/>
      <w:lang w:eastAsia="en-US"/>
    </w:rPr>
  </w:style>
  <w:style w:type="character" w:customStyle="1" w:styleId="ColorfulList-Accent1Char">
    <w:name w:val="Colorful List - Accent 1 Char"/>
    <w:link w:val="ColorfulList-Accent12"/>
    <w:uiPriority w:val="34"/>
    <w:locked/>
    <w:rsid w:val="00BF56F1"/>
    <w:rPr>
      <w:rFonts w:ascii="Calibri" w:eastAsia="Times New Roman" w:hAnsi="Calibri" w:cs="Calibri"/>
      <w:kern w:val="0"/>
      <w:sz w:val="22"/>
      <w:szCs w:val="22"/>
      <w:lang w:eastAsia="en-US"/>
      <w14:ligatures w14:val="none"/>
    </w:rPr>
  </w:style>
  <w:style w:type="paragraph" w:styleId="HTMLPreformatted">
    <w:name w:val="HTML Preformatted"/>
    <w:basedOn w:val="Normal"/>
    <w:link w:val="HTMLPreformattedChar"/>
    <w:uiPriority w:val="99"/>
    <w:unhideWhenUsed/>
    <w:rsid w:val="00BF56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F56F1"/>
    <w:rPr>
      <w:rFonts w:ascii="Courier New" w:eastAsia="Times New Roman" w:hAnsi="Courier New" w:cs="Courier New"/>
      <w:kern w:val="0"/>
      <w:sz w:val="20"/>
      <w:szCs w:val="20"/>
      <w14:ligatures w14:val="none"/>
    </w:rPr>
  </w:style>
  <w:style w:type="character" w:customStyle="1" w:styleId="gnvwddmdn3b">
    <w:name w:val="gnvwddmdn3b"/>
    <w:basedOn w:val="DefaultParagraphFont"/>
    <w:rsid w:val="00BF5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34484">
      <w:bodyDiv w:val="1"/>
      <w:marLeft w:val="0"/>
      <w:marRight w:val="0"/>
      <w:marTop w:val="0"/>
      <w:marBottom w:val="0"/>
      <w:divBdr>
        <w:top w:val="none" w:sz="0" w:space="0" w:color="auto"/>
        <w:left w:val="none" w:sz="0" w:space="0" w:color="auto"/>
        <w:bottom w:val="none" w:sz="0" w:space="0" w:color="auto"/>
        <w:right w:val="none" w:sz="0" w:space="0" w:color="auto"/>
      </w:divBdr>
    </w:div>
    <w:div w:id="299699793">
      <w:bodyDiv w:val="1"/>
      <w:marLeft w:val="0"/>
      <w:marRight w:val="0"/>
      <w:marTop w:val="0"/>
      <w:marBottom w:val="0"/>
      <w:divBdr>
        <w:top w:val="none" w:sz="0" w:space="0" w:color="auto"/>
        <w:left w:val="none" w:sz="0" w:space="0" w:color="auto"/>
        <w:bottom w:val="none" w:sz="0" w:space="0" w:color="auto"/>
        <w:right w:val="none" w:sz="0" w:space="0" w:color="auto"/>
      </w:divBdr>
    </w:div>
    <w:div w:id="969094504">
      <w:bodyDiv w:val="1"/>
      <w:marLeft w:val="0"/>
      <w:marRight w:val="0"/>
      <w:marTop w:val="0"/>
      <w:marBottom w:val="0"/>
      <w:divBdr>
        <w:top w:val="none" w:sz="0" w:space="0" w:color="auto"/>
        <w:left w:val="none" w:sz="0" w:space="0" w:color="auto"/>
        <w:bottom w:val="none" w:sz="0" w:space="0" w:color="auto"/>
        <w:right w:val="none" w:sz="0" w:space="0" w:color="auto"/>
      </w:divBdr>
    </w:div>
    <w:div w:id="1014457385">
      <w:bodyDiv w:val="1"/>
      <w:marLeft w:val="0"/>
      <w:marRight w:val="0"/>
      <w:marTop w:val="0"/>
      <w:marBottom w:val="0"/>
      <w:divBdr>
        <w:top w:val="none" w:sz="0" w:space="0" w:color="auto"/>
        <w:left w:val="none" w:sz="0" w:space="0" w:color="auto"/>
        <w:bottom w:val="none" w:sz="0" w:space="0" w:color="auto"/>
        <w:right w:val="none" w:sz="0" w:space="0" w:color="auto"/>
      </w:divBdr>
    </w:div>
    <w:div w:id="1148323805">
      <w:bodyDiv w:val="1"/>
      <w:marLeft w:val="0"/>
      <w:marRight w:val="0"/>
      <w:marTop w:val="0"/>
      <w:marBottom w:val="0"/>
      <w:divBdr>
        <w:top w:val="none" w:sz="0" w:space="0" w:color="auto"/>
        <w:left w:val="none" w:sz="0" w:space="0" w:color="auto"/>
        <w:bottom w:val="none" w:sz="0" w:space="0" w:color="auto"/>
        <w:right w:val="none" w:sz="0" w:space="0" w:color="auto"/>
      </w:divBdr>
    </w:div>
    <w:div w:id="1343320479">
      <w:bodyDiv w:val="1"/>
      <w:marLeft w:val="0"/>
      <w:marRight w:val="0"/>
      <w:marTop w:val="0"/>
      <w:marBottom w:val="0"/>
      <w:divBdr>
        <w:top w:val="none" w:sz="0" w:space="0" w:color="auto"/>
        <w:left w:val="none" w:sz="0" w:space="0" w:color="auto"/>
        <w:bottom w:val="none" w:sz="0" w:space="0" w:color="auto"/>
        <w:right w:val="none" w:sz="0" w:space="0" w:color="auto"/>
      </w:divBdr>
    </w:div>
    <w:div w:id="1879467085">
      <w:bodyDiv w:val="1"/>
      <w:marLeft w:val="0"/>
      <w:marRight w:val="0"/>
      <w:marTop w:val="0"/>
      <w:marBottom w:val="0"/>
      <w:divBdr>
        <w:top w:val="none" w:sz="0" w:space="0" w:color="auto"/>
        <w:left w:val="none" w:sz="0" w:space="0" w:color="auto"/>
        <w:bottom w:val="none" w:sz="0" w:space="0" w:color="auto"/>
        <w:right w:val="none" w:sz="0" w:space="0" w:color="auto"/>
      </w:divBdr>
    </w:div>
    <w:div w:id="196118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clinicaltrials.gov/show/NCT01292720" TargetMode="External"/><Relationship Id="rId21" Type="http://schemas.openxmlformats.org/officeDocument/2006/relationships/image" Target="media/image14.png"/><Relationship Id="rId34" Type="http://schemas.openxmlformats.org/officeDocument/2006/relationships/header" Target="header2.xml"/><Relationship Id="rId42" Type="http://schemas.openxmlformats.org/officeDocument/2006/relationships/hyperlink" Target="https://clinicaltrials.gov/show/NCT02129764;https:/ClinicalTrials.gov/show/NCT01559727,https:/ClinicalTrials.gov/show/NCT0095330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eader" Target="header3.xml"/><Relationship Id="rId40" Type="http://schemas.openxmlformats.org/officeDocument/2006/relationships/hyperlink" Target="https://clinicaltrials.gov/show/NCT00953303"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 Id="rId43" Type="http://schemas.openxmlformats.org/officeDocument/2006/relationships/hyperlink" Target="https://clinicaltrials.gov/show/NCT01115504"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1.xml"/><Relationship Id="rId38" Type="http://schemas.openxmlformats.org/officeDocument/2006/relationships/footer" Target="footer3.xml"/><Relationship Id="rId20" Type="http://schemas.openxmlformats.org/officeDocument/2006/relationships/image" Target="media/image13.png"/><Relationship Id="rId41" Type="http://schemas.openxmlformats.org/officeDocument/2006/relationships/hyperlink" Target="https://clinicaltrials.gov/show/NCT01690091;https:/ClinicalTrials.gov/show/NCT012173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A8D82-4145-43EC-802C-5DDB8810F4EC}">
  <ds:schemaRefs>
    <ds:schemaRef ds:uri="http://schemas.openxmlformats.org/officeDocument/2006/bibliography"/>
  </ds:schemaRefs>
</ds:datastoreItem>
</file>

<file path=docMetadata/LabelInfo.xml><?xml version="1.0" encoding="utf-8"?>
<clbl:labelList xmlns:clbl="http://schemas.microsoft.com/office/2020/mipLabelMetadata">
  <clbl:label id="{11372f5f-8e19-4efb-8afe-8eac20a980c4}"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Normal.dotm</Template>
  <TotalTime>202</TotalTime>
  <Pages>33</Pages>
  <Words>6022</Words>
  <Characters>34329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40271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Zong, Nansu, Ph.D.</dc:creator>
  <cp:keywords/>
  <dc:description/>
  <cp:lastModifiedBy>Zong, Nansu, Ph.D.</cp:lastModifiedBy>
  <cp:revision>14</cp:revision>
  <cp:lastPrinted>2025-04-16T18:48:00Z</cp:lastPrinted>
  <dcterms:created xsi:type="dcterms:W3CDTF">2025-04-16T16:07:00Z</dcterms:created>
  <dcterms:modified xsi:type="dcterms:W3CDTF">2025-04-24T18:44:00Z</dcterms:modified>
</cp:coreProperties>
</file>