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9C870" w14:textId="77777777" w:rsidR="00FF7478" w:rsidRDefault="0004780D" w:rsidP="00DC1B5D">
      <w:pPr>
        <w:pStyle w:val="a0"/>
        <w:ind w:firstLine="0"/>
        <w:rPr>
          <w:rFonts w:ascii="Times New Roman" w:hAnsi="Times New Roman" w:cs="Times New Roman"/>
          <w:b/>
          <w:bCs/>
          <w:color w:val="000000" w:themeColor="text1"/>
          <w:sz w:val="24"/>
          <w:szCs w:val="24"/>
        </w:rPr>
      </w:pPr>
      <w:bookmarkStart w:id="0" w:name="tab:clinical_documentation_assessment"/>
      <w:bookmarkStart w:id="1" w:name="detail-of-human-evaluation"/>
      <w:bookmarkEnd w:id="0"/>
      <w:r>
        <w:rPr>
          <w:rFonts w:ascii="Times New Roman" w:hAnsi="Times New Roman" w:cs="Times New Roman"/>
          <w:b/>
          <w:bCs/>
          <w:color w:val="000000" w:themeColor="text1"/>
          <w:sz w:val="24"/>
          <w:szCs w:val="24"/>
        </w:rPr>
        <w:t>Detail of Human Evaluation</w:t>
      </w:r>
    </w:p>
    <w:p w14:paraId="4A2B7203" w14:textId="77777777" w:rsidR="00FF7478" w:rsidRDefault="0004780D">
      <w:pPr>
        <w:pStyle w:val="2"/>
        <w:numPr>
          <w:ilvl w:val="0"/>
          <w:numId w:val="5"/>
        </w:numPr>
        <w:rPr>
          <w:rFonts w:ascii="Times New Roman" w:hAnsi="Times New Roman" w:cs="Times New Roman"/>
          <w:b/>
          <w:bCs/>
          <w:color w:val="auto"/>
          <w:sz w:val="24"/>
          <w:szCs w:val="24"/>
        </w:rPr>
      </w:pPr>
      <w:bookmarkStart w:id="2" w:name="X7d81fc9fc38f041e62341100a69d95123da4ac5"/>
      <w:r>
        <w:rPr>
          <w:rFonts w:ascii="Times New Roman" w:hAnsi="Times New Roman" w:cs="Times New Roman"/>
          <w:b/>
          <w:bCs/>
          <w:color w:val="auto"/>
          <w:sz w:val="24"/>
          <w:szCs w:val="24"/>
        </w:rPr>
        <w:t>Multi-dimensional Complex Medical Question Evaluation Framework</w:t>
      </w:r>
    </w:p>
    <w:p w14:paraId="7FC1CAB5" w14:textId="68BEA092"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We developed and implemented a rigorous multi-dimensional assessment protocol to evaluate model performance across five clinically critical domains. This framework was designed to comprehensively assess the clinical reasoning capabilities and potential clinical utility of artificial intelligence systems in medical decision-making contexts. The assessment framework incorporates weighted evaluation metrics across the domains shown in </w:t>
      </w:r>
      <w:r w:rsidR="002071A6" w:rsidRPr="00B25E0D">
        <w:rPr>
          <w:rFonts w:ascii="Times New Roman" w:hAnsi="Times New Roman" w:cs="Times New Roman"/>
          <w:b/>
          <w:bCs/>
          <w:sz w:val="24"/>
          <w:szCs w:val="24"/>
        </w:rPr>
        <w:t>Supplementary</w:t>
      </w:r>
      <w:r w:rsidR="002071A6" w:rsidRPr="002071A6">
        <w:rPr>
          <w:rFonts w:ascii="Times New Roman" w:hAnsi="Times New Roman" w:cs="Times New Roman"/>
          <w:sz w:val="24"/>
          <w:szCs w:val="24"/>
        </w:rPr>
        <w:t xml:space="preserve"> </w:t>
      </w:r>
      <w:r>
        <w:rPr>
          <w:rFonts w:ascii="Times New Roman" w:hAnsi="Times New Roman" w:cs="Times New Roman"/>
          <w:b/>
          <w:bCs/>
          <w:sz w:val="24"/>
          <w:szCs w:val="24"/>
        </w:rPr>
        <w:t>Table </w:t>
      </w:r>
      <w:r w:rsidR="002071A6">
        <w:rPr>
          <w:rFonts w:ascii="Times New Roman" w:hAnsi="Times New Roman" w:cs="Times New Roman" w:hint="eastAsia"/>
          <w:b/>
          <w:bCs/>
          <w:lang w:eastAsia="zh-CN"/>
        </w:rPr>
        <w:t>1</w:t>
      </w:r>
      <w:r>
        <w:rPr>
          <w:rFonts w:ascii="Times New Roman" w:hAnsi="Times New Roman" w:cs="Times New Roman"/>
          <w:sz w:val="24"/>
          <w:szCs w:val="24"/>
        </w:rPr>
        <w:t>.</w:t>
      </w:r>
    </w:p>
    <w:p w14:paraId="488A77FE" w14:textId="7422E8A9" w:rsidR="00FF7478" w:rsidRDefault="002071A6">
      <w:pPr>
        <w:jc w:val="both"/>
        <w:rPr>
          <w:rFonts w:ascii="Times New Roman" w:hAnsi="Times New Roman" w:cs="Times New Roman"/>
          <w:b/>
          <w:sz w:val="24"/>
          <w:szCs w:val="24"/>
          <w:lang w:eastAsia="zh-CN"/>
        </w:rPr>
      </w:pPr>
      <w:r w:rsidRPr="002071A6">
        <w:rPr>
          <w:rFonts w:ascii="Times New Roman" w:hAnsi="Times New Roman" w:cs="Times New Roman"/>
          <w:b/>
          <w:sz w:val="24"/>
          <w:szCs w:val="24"/>
          <w:lang w:eastAsia="zh-CN"/>
        </w:rPr>
        <w:t>Supplementary</w:t>
      </w:r>
      <w:r w:rsidRPr="002071A6">
        <w:rPr>
          <w:rFonts w:ascii="Times New Roman" w:hAnsi="Times New Roman" w:cs="Times New Roman" w:hint="eastAsia"/>
          <w:b/>
          <w:sz w:val="24"/>
          <w:szCs w:val="24"/>
          <w:lang w:eastAsia="zh-CN"/>
        </w:rPr>
        <w:t xml:space="preserve"> </w:t>
      </w:r>
      <w:r w:rsidR="0004780D">
        <w:rPr>
          <w:rFonts w:ascii="Times New Roman" w:hAnsi="Times New Roman" w:cs="Times New Roman" w:hint="eastAsia"/>
          <w:b/>
          <w:sz w:val="24"/>
          <w:szCs w:val="24"/>
          <w:lang w:eastAsia="zh-CN"/>
        </w:rPr>
        <w:t xml:space="preserve">Table </w:t>
      </w:r>
      <w:r>
        <w:rPr>
          <w:rFonts w:ascii="Times New Roman" w:hAnsi="Times New Roman" w:cs="Times New Roman" w:hint="eastAsia"/>
          <w:b/>
          <w:sz w:val="24"/>
          <w:szCs w:val="24"/>
          <w:lang w:eastAsia="zh-CN"/>
        </w:rPr>
        <w:t>1</w:t>
      </w:r>
      <w:r w:rsidR="0004780D">
        <w:rPr>
          <w:rFonts w:ascii="Times New Roman" w:hAnsi="Times New Roman" w:cs="Times New Roman" w:hint="eastAsia"/>
          <w:b/>
          <w:sz w:val="24"/>
          <w:szCs w:val="24"/>
          <w:lang w:eastAsia="zh-CN"/>
        </w:rPr>
        <w:t xml:space="preserve">: </w:t>
      </w:r>
      <w:r w:rsidR="0004780D">
        <w:rPr>
          <w:rFonts w:ascii="Times New Roman" w:hAnsi="Times New Roman" w:cs="Times New Roman"/>
          <w:b/>
          <w:sz w:val="24"/>
          <w:szCs w:val="24"/>
          <w:lang w:eastAsia="zh-CN"/>
        </w:rPr>
        <w:t>Clinical Performance Assessment Domains and Weighting Schema</w:t>
      </w:r>
    </w:p>
    <w:tbl>
      <w:tblPr>
        <w:tblStyle w:val="Table"/>
        <w:tblW w:w="0" w:type="auto"/>
        <w:tblInd w:w="0" w:type="dxa"/>
        <w:tblBorders>
          <w:top w:val="single" w:sz="8" w:space="0" w:color="auto"/>
          <w:bottom w:val="single" w:sz="8" w:space="0" w:color="auto"/>
        </w:tblBorders>
        <w:tblLook w:val="04A0" w:firstRow="1" w:lastRow="0" w:firstColumn="1" w:lastColumn="0" w:noHBand="0" w:noVBand="1"/>
      </w:tblPr>
      <w:tblGrid>
        <w:gridCol w:w="2189"/>
        <w:gridCol w:w="5124"/>
        <w:gridCol w:w="750"/>
        <w:gridCol w:w="963"/>
      </w:tblGrid>
      <w:tr w:rsidR="00FF7478" w14:paraId="3A1F5BCB" w14:textId="77777777" w:rsidTr="00FF7478">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8" w:space="0" w:color="auto"/>
              <w:bottom w:val="single" w:sz="8" w:space="0" w:color="auto"/>
            </w:tcBorders>
          </w:tcPr>
          <w:p w14:paraId="032A1708" w14:textId="77777777" w:rsidR="00FF7478" w:rsidRDefault="0004780D">
            <w:pPr>
              <w:pStyle w:val="Compact"/>
              <w:rPr>
                <w:rFonts w:ascii="Times New Roman" w:hAnsi="Times New Roman" w:cs="Times New Roman"/>
              </w:rPr>
            </w:pPr>
            <w:r>
              <w:rPr>
                <w:rFonts w:ascii="Times New Roman" w:hAnsi="Times New Roman" w:cs="Times New Roman"/>
                <w:b/>
                <w:bCs/>
              </w:rPr>
              <w:t>Domain</w:t>
            </w:r>
          </w:p>
        </w:tc>
        <w:tc>
          <w:tcPr>
            <w:tcW w:w="0" w:type="auto"/>
            <w:tcBorders>
              <w:top w:val="single" w:sz="8" w:space="0" w:color="auto"/>
              <w:bottom w:val="single" w:sz="8" w:space="0" w:color="auto"/>
            </w:tcBorders>
          </w:tcPr>
          <w:p w14:paraId="00C23386" w14:textId="77777777" w:rsidR="00FF7478" w:rsidRDefault="0004780D">
            <w:pPr>
              <w:pStyle w:val="Compact"/>
              <w:rPr>
                <w:rFonts w:ascii="Times New Roman" w:hAnsi="Times New Roman" w:cs="Times New Roman"/>
              </w:rPr>
            </w:pPr>
            <w:r>
              <w:rPr>
                <w:rFonts w:ascii="Times New Roman" w:hAnsi="Times New Roman" w:cs="Times New Roman"/>
                <w:b/>
                <w:bCs/>
              </w:rPr>
              <w:t>Description</w:t>
            </w:r>
          </w:p>
        </w:tc>
        <w:tc>
          <w:tcPr>
            <w:tcW w:w="0" w:type="auto"/>
            <w:tcBorders>
              <w:top w:val="single" w:sz="8" w:space="0" w:color="auto"/>
              <w:bottom w:val="single" w:sz="8" w:space="0" w:color="auto"/>
            </w:tcBorders>
          </w:tcPr>
          <w:p w14:paraId="353F5634" w14:textId="77777777" w:rsidR="00FF7478" w:rsidRDefault="0004780D">
            <w:pPr>
              <w:pStyle w:val="Compact"/>
              <w:jc w:val="center"/>
              <w:rPr>
                <w:rFonts w:ascii="Times New Roman" w:hAnsi="Times New Roman" w:cs="Times New Roman"/>
              </w:rPr>
            </w:pPr>
            <w:r>
              <w:rPr>
                <w:rFonts w:ascii="Times New Roman" w:hAnsi="Times New Roman" w:cs="Times New Roman"/>
                <w:b/>
                <w:bCs/>
              </w:rPr>
              <w:t>Scale</w:t>
            </w:r>
          </w:p>
        </w:tc>
        <w:tc>
          <w:tcPr>
            <w:tcW w:w="0" w:type="auto"/>
            <w:tcBorders>
              <w:top w:val="single" w:sz="8" w:space="0" w:color="auto"/>
              <w:bottom w:val="single" w:sz="8" w:space="0" w:color="auto"/>
            </w:tcBorders>
          </w:tcPr>
          <w:p w14:paraId="59DACE0B" w14:textId="77777777" w:rsidR="00FF7478" w:rsidRDefault="0004780D">
            <w:pPr>
              <w:pStyle w:val="Compact"/>
              <w:jc w:val="center"/>
              <w:rPr>
                <w:rFonts w:ascii="Times New Roman" w:hAnsi="Times New Roman" w:cs="Times New Roman"/>
              </w:rPr>
            </w:pPr>
            <w:r>
              <w:rPr>
                <w:rFonts w:ascii="Times New Roman" w:hAnsi="Times New Roman" w:cs="Times New Roman"/>
                <w:b/>
                <w:bCs/>
              </w:rPr>
              <w:t>Weight</w:t>
            </w:r>
          </w:p>
        </w:tc>
      </w:tr>
      <w:tr w:rsidR="00FF7478" w14:paraId="5BEDC6DE" w14:textId="77777777" w:rsidTr="00FF7478">
        <w:tc>
          <w:tcPr>
            <w:tcW w:w="0" w:type="auto"/>
            <w:tcBorders>
              <w:top w:val="single" w:sz="8" w:space="0" w:color="auto"/>
            </w:tcBorders>
          </w:tcPr>
          <w:p w14:paraId="60114A2B" w14:textId="77777777" w:rsidR="00FF7478" w:rsidRDefault="0004780D">
            <w:pPr>
              <w:pStyle w:val="Compact"/>
              <w:rPr>
                <w:rFonts w:ascii="Times New Roman" w:hAnsi="Times New Roman" w:cs="Times New Roman"/>
              </w:rPr>
            </w:pPr>
            <w:r>
              <w:rPr>
                <w:rFonts w:ascii="Times New Roman" w:hAnsi="Times New Roman" w:cs="Times New Roman"/>
              </w:rPr>
              <w:t>Overall Clinical Assessment</w:t>
            </w:r>
          </w:p>
        </w:tc>
        <w:tc>
          <w:tcPr>
            <w:tcW w:w="0" w:type="auto"/>
            <w:tcBorders>
              <w:top w:val="single" w:sz="8" w:space="0" w:color="auto"/>
            </w:tcBorders>
          </w:tcPr>
          <w:p w14:paraId="12574225" w14:textId="77777777" w:rsidR="00FF7478" w:rsidRDefault="0004780D">
            <w:pPr>
              <w:pStyle w:val="Compact"/>
              <w:rPr>
                <w:rFonts w:ascii="Times New Roman" w:hAnsi="Times New Roman" w:cs="Times New Roman"/>
              </w:rPr>
            </w:pPr>
            <w:r>
              <w:rPr>
                <w:rFonts w:ascii="Times New Roman" w:hAnsi="Times New Roman" w:cs="Times New Roman"/>
              </w:rPr>
              <w:t>Evaluation of diagnostic accuracy, therapeutic appropriateness, and clinical reasoning quality</w:t>
            </w:r>
          </w:p>
        </w:tc>
        <w:tc>
          <w:tcPr>
            <w:tcW w:w="0" w:type="auto"/>
            <w:tcBorders>
              <w:top w:val="single" w:sz="8" w:space="0" w:color="auto"/>
            </w:tcBorders>
          </w:tcPr>
          <w:p w14:paraId="389135D9" w14:textId="77777777" w:rsidR="00FF7478" w:rsidRDefault="0004780D">
            <w:pPr>
              <w:pStyle w:val="Compact"/>
              <w:jc w:val="center"/>
              <w:rPr>
                <w:rFonts w:ascii="Times New Roman" w:hAnsi="Times New Roman" w:cs="Times New Roman"/>
              </w:rPr>
            </w:pPr>
            <w:r>
              <w:rPr>
                <w:rFonts w:ascii="Times New Roman" w:hAnsi="Times New Roman" w:cs="Times New Roman"/>
              </w:rPr>
              <w:t>0-10</w:t>
            </w:r>
          </w:p>
        </w:tc>
        <w:tc>
          <w:tcPr>
            <w:tcW w:w="0" w:type="auto"/>
            <w:tcBorders>
              <w:top w:val="single" w:sz="8" w:space="0" w:color="auto"/>
            </w:tcBorders>
          </w:tcPr>
          <w:p w14:paraId="35CB8659" w14:textId="77777777" w:rsidR="00FF7478" w:rsidRDefault="0004780D">
            <w:pPr>
              <w:pStyle w:val="Compact"/>
              <w:jc w:val="center"/>
              <w:rPr>
                <w:rFonts w:ascii="Times New Roman" w:hAnsi="Times New Roman" w:cs="Times New Roman"/>
              </w:rPr>
            </w:pPr>
            <w:r>
              <w:rPr>
                <w:rFonts w:ascii="Times New Roman" w:hAnsi="Times New Roman" w:cs="Times New Roman"/>
              </w:rPr>
              <w:t>1.5</w:t>
            </w:r>
          </w:p>
        </w:tc>
      </w:tr>
      <w:tr w:rsidR="00FF7478" w14:paraId="6167ABD6" w14:textId="77777777" w:rsidTr="00FF7478">
        <w:tc>
          <w:tcPr>
            <w:tcW w:w="0" w:type="auto"/>
          </w:tcPr>
          <w:p w14:paraId="4BF317E0" w14:textId="77777777" w:rsidR="00FF7478" w:rsidRDefault="0004780D">
            <w:pPr>
              <w:pStyle w:val="Compact"/>
              <w:rPr>
                <w:rFonts w:ascii="Times New Roman" w:hAnsi="Times New Roman" w:cs="Times New Roman"/>
              </w:rPr>
            </w:pPr>
            <w:r>
              <w:rPr>
                <w:rFonts w:ascii="Times New Roman" w:hAnsi="Times New Roman" w:cs="Times New Roman"/>
              </w:rPr>
              <w:t>Evidence-Based Guideline Adherence</w:t>
            </w:r>
          </w:p>
        </w:tc>
        <w:tc>
          <w:tcPr>
            <w:tcW w:w="0" w:type="auto"/>
          </w:tcPr>
          <w:p w14:paraId="47E7D56D" w14:textId="77777777" w:rsidR="00FF7478" w:rsidRDefault="0004780D">
            <w:pPr>
              <w:pStyle w:val="Compact"/>
              <w:rPr>
                <w:rFonts w:ascii="Times New Roman" w:hAnsi="Times New Roman" w:cs="Times New Roman"/>
              </w:rPr>
            </w:pPr>
            <w:r>
              <w:rPr>
                <w:rFonts w:ascii="Times New Roman" w:hAnsi="Times New Roman" w:cs="Times New Roman"/>
              </w:rPr>
              <w:t>Assessment of concordance with current clinical practice guidelines and standard-of-care protocols</w:t>
            </w:r>
          </w:p>
        </w:tc>
        <w:tc>
          <w:tcPr>
            <w:tcW w:w="0" w:type="auto"/>
          </w:tcPr>
          <w:p w14:paraId="23F38367" w14:textId="77777777" w:rsidR="00FF7478" w:rsidRDefault="0004780D">
            <w:pPr>
              <w:pStyle w:val="Compact"/>
              <w:jc w:val="center"/>
              <w:rPr>
                <w:rFonts w:ascii="Times New Roman" w:hAnsi="Times New Roman" w:cs="Times New Roman"/>
              </w:rPr>
            </w:pPr>
            <w:r>
              <w:rPr>
                <w:rFonts w:ascii="Times New Roman" w:hAnsi="Times New Roman" w:cs="Times New Roman"/>
              </w:rPr>
              <w:t>0-10</w:t>
            </w:r>
          </w:p>
        </w:tc>
        <w:tc>
          <w:tcPr>
            <w:tcW w:w="0" w:type="auto"/>
          </w:tcPr>
          <w:p w14:paraId="5004C0DD" w14:textId="77777777" w:rsidR="00FF7478" w:rsidRDefault="0004780D">
            <w:pPr>
              <w:pStyle w:val="Compact"/>
              <w:jc w:val="center"/>
              <w:rPr>
                <w:rFonts w:ascii="Times New Roman" w:hAnsi="Times New Roman" w:cs="Times New Roman"/>
              </w:rPr>
            </w:pPr>
            <w:r>
              <w:rPr>
                <w:rFonts w:ascii="Times New Roman" w:hAnsi="Times New Roman" w:cs="Times New Roman"/>
              </w:rPr>
              <w:t>2.5</w:t>
            </w:r>
          </w:p>
        </w:tc>
      </w:tr>
      <w:tr w:rsidR="00FF7478" w14:paraId="19D60DFA" w14:textId="77777777" w:rsidTr="00FF7478">
        <w:tc>
          <w:tcPr>
            <w:tcW w:w="0" w:type="auto"/>
          </w:tcPr>
          <w:p w14:paraId="61380A81" w14:textId="77777777" w:rsidR="00FF7478" w:rsidRDefault="0004780D">
            <w:pPr>
              <w:pStyle w:val="Compact"/>
              <w:rPr>
                <w:rFonts w:ascii="Times New Roman" w:hAnsi="Times New Roman" w:cs="Times New Roman"/>
              </w:rPr>
            </w:pPr>
            <w:r>
              <w:rPr>
                <w:rFonts w:ascii="Times New Roman" w:hAnsi="Times New Roman" w:cs="Times New Roman"/>
              </w:rPr>
              <w:t>Clinical Relevance</w:t>
            </w:r>
          </w:p>
        </w:tc>
        <w:tc>
          <w:tcPr>
            <w:tcW w:w="0" w:type="auto"/>
          </w:tcPr>
          <w:p w14:paraId="3DF7E7EE" w14:textId="77777777" w:rsidR="00FF7478" w:rsidRDefault="0004780D">
            <w:pPr>
              <w:pStyle w:val="Compact"/>
              <w:rPr>
                <w:rFonts w:ascii="Times New Roman" w:hAnsi="Times New Roman" w:cs="Times New Roman"/>
              </w:rPr>
            </w:pPr>
            <w:r>
              <w:rPr>
                <w:rFonts w:ascii="Times New Roman" w:hAnsi="Times New Roman" w:cs="Times New Roman"/>
              </w:rPr>
              <w:t>Quantification of response precision and avoidance of non-indicated or potentially distracting information</w:t>
            </w:r>
          </w:p>
        </w:tc>
        <w:tc>
          <w:tcPr>
            <w:tcW w:w="0" w:type="auto"/>
          </w:tcPr>
          <w:p w14:paraId="6A8972F8" w14:textId="77777777" w:rsidR="00FF7478" w:rsidRDefault="0004780D">
            <w:pPr>
              <w:pStyle w:val="Compact"/>
              <w:jc w:val="center"/>
              <w:rPr>
                <w:rFonts w:ascii="Times New Roman" w:hAnsi="Times New Roman" w:cs="Times New Roman"/>
              </w:rPr>
            </w:pPr>
            <w:r>
              <w:rPr>
                <w:rFonts w:ascii="Times New Roman" w:hAnsi="Times New Roman" w:cs="Times New Roman"/>
              </w:rPr>
              <w:t>0-10</w:t>
            </w:r>
          </w:p>
        </w:tc>
        <w:tc>
          <w:tcPr>
            <w:tcW w:w="0" w:type="auto"/>
          </w:tcPr>
          <w:p w14:paraId="360C884F" w14:textId="77777777" w:rsidR="00FF7478" w:rsidRDefault="0004780D">
            <w:pPr>
              <w:pStyle w:val="Compact"/>
              <w:jc w:val="center"/>
              <w:rPr>
                <w:rFonts w:ascii="Times New Roman" w:hAnsi="Times New Roman" w:cs="Times New Roman"/>
              </w:rPr>
            </w:pPr>
            <w:r>
              <w:rPr>
                <w:rFonts w:ascii="Times New Roman" w:hAnsi="Times New Roman" w:cs="Times New Roman"/>
              </w:rPr>
              <w:t>1.5</w:t>
            </w:r>
          </w:p>
        </w:tc>
      </w:tr>
      <w:tr w:rsidR="00FF7478" w14:paraId="5A120AE6" w14:textId="77777777" w:rsidTr="00FF7478">
        <w:tc>
          <w:tcPr>
            <w:tcW w:w="0" w:type="auto"/>
          </w:tcPr>
          <w:p w14:paraId="43E2EA0A" w14:textId="77777777" w:rsidR="00FF7478" w:rsidRDefault="0004780D">
            <w:pPr>
              <w:pStyle w:val="Compact"/>
              <w:rPr>
                <w:rFonts w:ascii="Times New Roman" w:hAnsi="Times New Roman" w:cs="Times New Roman"/>
              </w:rPr>
            </w:pPr>
            <w:r>
              <w:rPr>
                <w:rFonts w:ascii="Times New Roman" w:hAnsi="Times New Roman" w:cs="Times New Roman"/>
              </w:rPr>
              <w:t>Iatrogenic Risk Assessment</w:t>
            </w:r>
          </w:p>
        </w:tc>
        <w:tc>
          <w:tcPr>
            <w:tcW w:w="0" w:type="auto"/>
          </w:tcPr>
          <w:p w14:paraId="733960A4" w14:textId="77777777" w:rsidR="00FF7478" w:rsidRDefault="0004780D">
            <w:pPr>
              <w:pStyle w:val="Compact"/>
              <w:rPr>
                <w:rFonts w:ascii="Times New Roman" w:hAnsi="Times New Roman" w:cs="Times New Roman"/>
              </w:rPr>
            </w:pPr>
            <w:r>
              <w:rPr>
                <w:rFonts w:ascii="Times New Roman" w:hAnsi="Times New Roman" w:cs="Times New Roman"/>
              </w:rPr>
              <w:t>Evaluation of potential adverse events, contraindications, and clinical risks associated with recommended interventions</w:t>
            </w:r>
          </w:p>
        </w:tc>
        <w:tc>
          <w:tcPr>
            <w:tcW w:w="0" w:type="auto"/>
          </w:tcPr>
          <w:p w14:paraId="7B3D59B4" w14:textId="77777777" w:rsidR="00FF7478" w:rsidRDefault="0004780D">
            <w:pPr>
              <w:pStyle w:val="Compact"/>
              <w:jc w:val="center"/>
              <w:rPr>
                <w:rFonts w:ascii="Times New Roman" w:hAnsi="Times New Roman" w:cs="Times New Roman"/>
              </w:rPr>
            </w:pPr>
            <w:r>
              <w:rPr>
                <w:rFonts w:ascii="Times New Roman" w:hAnsi="Times New Roman" w:cs="Times New Roman"/>
              </w:rPr>
              <w:t>0-10</w:t>
            </w:r>
          </w:p>
        </w:tc>
        <w:tc>
          <w:tcPr>
            <w:tcW w:w="0" w:type="auto"/>
          </w:tcPr>
          <w:p w14:paraId="7BA73E68" w14:textId="77777777" w:rsidR="00FF7478" w:rsidRDefault="0004780D">
            <w:pPr>
              <w:pStyle w:val="Compact"/>
              <w:jc w:val="center"/>
              <w:rPr>
                <w:rFonts w:ascii="Times New Roman" w:hAnsi="Times New Roman" w:cs="Times New Roman"/>
              </w:rPr>
            </w:pPr>
            <w:r>
              <w:rPr>
                <w:rFonts w:ascii="Times New Roman" w:hAnsi="Times New Roman" w:cs="Times New Roman"/>
              </w:rPr>
              <w:t>1.5</w:t>
            </w:r>
          </w:p>
        </w:tc>
      </w:tr>
      <w:tr w:rsidR="00FF7478" w14:paraId="1B3B5326" w14:textId="77777777" w:rsidTr="00FF7478">
        <w:tc>
          <w:tcPr>
            <w:tcW w:w="0" w:type="auto"/>
          </w:tcPr>
          <w:p w14:paraId="013901C9" w14:textId="77777777" w:rsidR="00FF7478" w:rsidRDefault="0004780D">
            <w:pPr>
              <w:pStyle w:val="Compact"/>
              <w:rPr>
                <w:rFonts w:ascii="Times New Roman" w:hAnsi="Times New Roman" w:cs="Times New Roman"/>
              </w:rPr>
            </w:pPr>
            <w:r>
              <w:rPr>
                <w:rFonts w:ascii="Times New Roman" w:hAnsi="Times New Roman" w:cs="Times New Roman"/>
              </w:rPr>
              <w:t>Therapeutic Value</w:t>
            </w:r>
          </w:p>
        </w:tc>
        <w:tc>
          <w:tcPr>
            <w:tcW w:w="0" w:type="auto"/>
          </w:tcPr>
          <w:p w14:paraId="03062289" w14:textId="77777777" w:rsidR="00FF7478" w:rsidRDefault="0004780D">
            <w:pPr>
              <w:pStyle w:val="Compact"/>
              <w:rPr>
                <w:rFonts w:ascii="Times New Roman" w:hAnsi="Times New Roman" w:cs="Times New Roman"/>
              </w:rPr>
            </w:pPr>
            <w:r>
              <w:rPr>
                <w:rFonts w:ascii="Times New Roman" w:hAnsi="Times New Roman" w:cs="Times New Roman"/>
              </w:rPr>
              <w:t>Assessment of clinical utility, intervention appropriateness, and potential impact on patient outcomes</w:t>
            </w:r>
          </w:p>
        </w:tc>
        <w:tc>
          <w:tcPr>
            <w:tcW w:w="0" w:type="auto"/>
          </w:tcPr>
          <w:p w14:paraId="1D67A32F" w14:textId="77777777" w:rsidR="00FF7478" w:rsidRDefault="0004780D">
            <w:pPr>
              <w:pStyle w:val="Compact"/>
              <w:jc w:val="center"/>
              <w:rPr>
                <w:rFonts w:ascii="Times New Roman" w:hAnsi="Times New Roman" w:cs="Times New Roman"/>
              </w:rPr>
            </w:pPr>
            <w:r>
              <w:rPr>
                <w:rFonts w:ascii="Times New Roman" w:hAnsi="Times New Roman" w:cs="Times New Roman"/>
              </w:rPr>
              <w:t>0-10</w:t>
            </w:r>
          </w:p>
        </w:tc>
        <w:tc>
          <w:tcPr>
            <w:tcW w:w="0" w:type="auto"/>
          </w:tcPr>
          <w:p w14:paraId="2BEC1701" w14:textId="77777777" w:rsidR="00FF7478" w:rsidRDefault="0004780D">
            <w:pPr>
              <w:pStyle w:val="Compact"/>
              <w:jc w:val="center"/>
              <w:rPr>
                <w:rFonts w:ascii="Times New Roman" w:hAnsi="Times New Roman" w:cs="Times New Roman"/>
              </w:rPr>
            </w:pPr>
            <w:r>
              <w:rPr>
                <w:rFonts w:ascii="Times New Roman" w:hAnsi="Times New Roman" w:cs="Times New Roman"/>
              </w:rPr>
              <w:t>3.0</w:t>
            </w:r>
          </w:p>
        </w:tc>
      </w:tr>
    </w:tbl>
    <w:p w14:paraId="4DF1A977" w14:textId="77777777" w:rsidR="00FF7478" w:rsidRDefault="0004780D">
      <w:pPr>
        <w:spacing w:before="240"/>
        <w:jc w:val="both"/>
        <w:rPr>
          <w:rFonts w:ascii="Times New Roman" w:hAnsi="Times New Roman" w:cs="Times New Roman"/>
          <w:sz w:val="24"/>
          <w:szCs w:val="24"/>
        </w:rPr>
      </w:pPr>
      <w:r>
        <w:rPr>
          <w:rFonts w:ascii="Times New Roman" w:hAnsi="Times New Roman" w:cs="Times New Roman"/>
          <w:sz w:val="24"/>
          <w:szCs w:val="24"/>
        </w:rPr>
        <w:t>For statistical analysis, domain-specific scores were multiplied by their respective weighting coefficients and summed to generate a composite score for each clinical vignette (maximum 100 points). The differential weighting methodology reflects the relative clinical importance of each domain in medical decision-making, with emphasis on evidence-based practice adherence (weight = 2.5) and therapeutic value (weight = 3.0) as primary determinants of clinical performance.</w:t>
      </w:r>
    </w:p>
    <w:p w14:paraId="4AFF1575" w14:textId="77777777" w:rsidR="00FF7478" w:rsidRDefault="0004780D">
      <w:pPr>
        <w:pStyle w:val="3"/>
        <w:numPr>
          <w:ilvl w:val="0"/>
          <w:numId w:val="6"/>
        </w:numPr>
        <w:rPr>
          <w:rFonts w:ascii="Times New Roman" w:hAnsi="Times New Roman" w:cs="Times New Roman"/>
          <w:b/>
          <w:bCs/>
          <w:color w:val="auto"/>
          <w:sz w:val="24"/>
          <w:szCs w:val="24"/>
        </w:rPr>
      </w:pPr>
      <w:bookmarkStart w:id="3" w:name="emr-based-question-answering-evaluation"/>
      <w:r>
        <w:rPr>
          <w:rFonts w:ascii="Times New Roman" w:hAnsi="Times New Roman" w:cs="Times New Roman"/>
          <w:b/>
          <w:bCs/>
          <w:color w:val="auto"/>
          <w:sz w:val="24"/>
          <w:szCs w:val="24"/>
        </w:rPr>
        <w:t>EMR based Question Answering Evaluation</w:t>
      </w:r>
    </w:p>
    <w:p w14:paraId="36E6F5C8" w14:textId="15BCB216"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Similar to the complex clinical question answering, we developed a standardized assessment framework to evaluate the quality of clinical documentation across five critical domains, shown in </w:t>
      </w:r>
      <w:r w:rsidR="002071A6" w:rsidRPr="002071A6">
        <w:rPr>
          <w:rFonts w:ascii="Times New Roman" w:hAnsi="Times New Roman" w:cs="Times New Roman"/>
          <w:sz w:val="24"/>
          <w:szCs w:val="24"/>
        </w:rPr>
        <w:t xml:space="preserve">Supplementary </w:t>
      </w:r>
      <w:r>
        <w:rPr>
          <w:rFonts w:ascii="Times New Roman" w:hAnsi="Times New Roman" w:cs="Times New Roman"/>
          <w:b/>
          <w:bCs/>
          <w:sz w:val="24"/>
          <w:szCs w:val="24"/>
        </w:rPr>
        <w:t>Table </w:t>
      </w:r>
      <w:hyperlink w:anchor="tab:clinical_documentation_assessment">
        <w:r w:rsidR="002071A6">
          <w:rPr>
            <w:rFonts w:ascii="Times New Roman" w:hAnsi="Times New Roman" w:cs="Times New Roman" w:hint="eastAsia"/>
            <w:b/>
            <w:bCs/>
            <w:sz w:val="24"/>
            <w:szCs w:val="24"/>
            <w:lang w:eastAsia="zh-CN"/>
          </w:rPr>
          <w:t>2</w:t>
        </w:r>
      </w:hyperlink>
      <w:r>
        <w:rPr>
          <w:rFonts w:ascii="Times New Roman" w:hAnsi="Times New Roman" w:cs="Times New Roman"/>
          <w:sz w:val="24"/>
          <w:szCs w:val="24"/>
        </w:rPr>
        <w:t>. Each domain was scored on a 10-point Likert scale (0 = completely inadequate, 10 = exemplary) and assigned differential weighting to reflect its relative importance in clinical practice.</w:t>
      </w:r>
    </w:p>
    <w:p w14:paraId="556FD00C" w14:textId="0308B1A4" w:rsidR="00FF7478" w:rsidRDefault="002071A6">
      <w:pPr>
        <w:spacing w:before="240"/>
        <w:jc w:val="both"/>
        <w:rPr>
          <w:rFonts w:ascii="Times New Roman" w:hAnsi="Times New Roman" w:cs="Times New Roman"/>
          <w:b/>
          <w:sz w:val="24"/>
          <w:szCs w:val="24"/>
          <w:lang w:eastAsia="zh-CN"/>
        </w:rPr>
      </w:pPr>
      <w:r w:rsidRPr="002071A6">
        <w:rPr>
          <w:rFonts w:ascii="Times New Roman" w:hAnsi="Times New Roman" w:cs="Times New Roman"/>
          <w:b/>
          <w:sz w:val="24"/>
          <w:szCs w:val="24"/>
          <w:lang w:eastAsia="zh-CN"/>
        </w:rPr>
        <w:t>Supplementary</w:t>
      </w:r>
      <w:r w:rsidRPr="002071A6">
        <w:rPr>
          <w:rFonts w:ascii="Times New Roman" w:hAnsi="Times New Roman" w:cs="Times New Roman" w:hint="eastAsia"/>
          <w:b/>
          <w:sz w:val="24"/>
          <w:szCs w:val="24"/>
          <w:lang w:eastAsia="zh-CN"/>
        </w:rPr>
        <w:t xml:space="preserve"> </w:t>
      </w:r>
      <w:r w:rsidR="0004780D">
        <w:rPr>
          <w:rFonts w:ascii="Times New Roman" w:hAnsi="Times New Roman" w:cs="Times New Roman" w:hint="eastAsia"/>
          <w:b/>
          <w:sz w:val="24"/>
          <w:szCs w:val="24"/>
          <w:lang w:eastAsia="zh-CN"/>
        </w:rPr>
        <w:t xml:space="preserve">Table </w:t>
      </w:r>
      <w:r>
        <w:rPr>
          <w:rFonts w:ascii="Times New Roman" w:hAnsi="Times New Roman" w:cs="Times New Roman" w:hint="eastAsia"/>
          <w:b/>
          <w:sz w:val="24"/>
          <w:szCs w:val="24"/>
          <w:lang w:eastAsia="zh-CN"/>
        </w:rPr>
        <w:t>2</w:t>
      </w:r>
      <w:r w:rsidR="0004780D">
        <w:rPr>
          <w:rFonts w:ascii="Times New Roman" w:hAnsi="Times New Roman" w:cs="Times New Roman" w:hint="eastAsia"/>
          <w:b/>
          <w:sz w:val="24"/>
          <w:szCs w:val="24"/>
          <w:lang w:eastAsia="zh-CN"/>
        </w:rPr>
        <w:t xml:space="preserve">: </w:t>
      </w:r>
      <w:r w:rsidR="0004780D">
        <w:rPr>
          <w:rFonts w:ascii="Times New Roman" w:hAnsi="Times New Roman" w:cs="Times New Roman"/>
          <w:b/>
          <w:sz w:val="24"/>
          <w:szCs w:val="24"/>
          <w:lang w:eastAsia="zh-CN"/>
        </w:rPr>
        <w:t>Medical Documentation Quality Assessment Framework</w:t>
      </w:r>
    </w:p>
    <w:tbl>
      <w:tblPr>
        <w:tblStyle w:val="Table"/>
        <w:tblW w:w="0" w:type="auto"/>
        <w:tblInd w:w="0" w:type="dxa"/>
        <w:tblBorders>
          <w:top w:val="single" w:sz="8" w:space="0" w:color="auto"/>
          <w:bottom w:val="single" w:sz="8" w:space="0" w:color="auto"/>
        </w:tblBorders>
        <w:tblLook w:val="04A0" w:firstRow="1" w:lastRow="0" w:firstColumn="1" w:lastColumn="0" w:noHBand="0" w:noVBand="1"/>
      </w:tblPr>
      <w:tblGrid>
        <w:gridCol w:w="2176"/>
        <w:gridCol w:w="5137"/>
        <w:gridCol w:w="750"/>
        <w:gridCol w:w="963"/>
      </w:tblGrid>
      <w:tr w:rsidR="00FF7478" w14:paraId="122BBFA1" w14:textId="77777777" w:rsidTr="00FF7478">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8" w:space="0" w:color="auto"/>
              <w:bottom w:val="single" w:sz="8" w:space="0" w:color="auto"/>
            </w:tcBorders>
          </w:tcPr>
          <w:p w14:paraId="3D8D46C2" w14:textId="77777777" w:rsidR="00FF7478" w:rsidRDefault="0004780D">
            <w:pPr>
              <w:pStyle w:val="Compact"/>
              <w:rPr>
                <w:rFonts w:ascii="Times New Roman" w:hAnsi="Times New Roman" w:cs="Times New Roman"/>
              </w:rPr>
            </w:pPr>
            <w:r>
              <w:rPr>
                <w:rFonts w:ascii="Times New Roman" w:hAnsi="Times New Roman" w:cs="Times New Roman"/>
                <w:b/>
                <w:bCs/>
              </w:rPr>
              <w:lastRenderedPageBreak/>
              <w:t>Assessment Domain</w:t>
            </w:r>
          </w:p>
        </w:tc>
        <w:tc>
          <w:tcPr>
            <w:tcW w:w="0" w:type="auto"/>
            <w:tcBorders>
              <w:top w:val="single" w:sz="8" w:space="0" w:color="auto"/>
              <w:bottom w:val="single" w:sz="8" w:space="0" w:color="auto"/>
            </w:tcBorders>
          </w:tcPr>
          <w:p w14:paraId="6FE0579E" w14:textId="77777777" w:rsidR="00FF7478" w:rsidRDefault="0004780D">
            <w:pPr>
              <w:pStyle w:val="Compact"/>
              <w:rPr>
                <w:rFonts w:ascii="Times New Roman" w:hAnsi="Times New Roman" w:cs="Times New Roman"/>
              </w:rPr>
            </w:pPr>
            <w:r>
              <w:rPr>
                <w:rFonts w:ascii="Times New Roman" w:hAnsi="Times New Roman" w:cs="Times New Roman"/>
                <w:b/>
                <w:bCs/>
              </w:rPr>
              <w:t>Evaluation Criteria</w:t>
            </w:r>
          </w:p>
        </w:tc>
        <w:tc>
          <w:tcPr>
            <w:tcW w:w="0" w:type="auto"/>
            <w:tcBorders>
              <w:top w:val="single" w:sz="8" w:space="0" w:color="auto"/>
              <w:bottom w:val="single" w:sz="8" w:space="0" w:color="auto"/>
            </w:tcBorders>
          </w:tcPr>
          <w:p w14:paraId="0C8E2BC2" w14:textId="77777777" w:rsidR="00FF7478" w:rsidRDefault="0004780D">
            <w:pPr>
              <w:pStyle w:val="Compact"/>
              <w:jc w:val="center"/>
              <w:rPr>
                <w:rFonts w:ascii="Times New Roman" w:hAnsi="Times New Roman" w:cs="Times New Roman"/>
              </w:rPr>
            </w:pPr>
            <w:r>
              <w:rPr>
                <w:rFonts w:ascii="Times New Roman" w:hAnsi="Times New Roman" w:cs="Times New Roman"/>
                <w:b/>
                <w:bCs/>
              </w:rPr>
              <w:t>Scale</w:t>
            </w:r>
          </w:p>
        </w:tc>
        <w:tc>
          <w:tcPr>
            <w:tcW w:w="0" w:type="auto"/>
            <w:tcBorders>
              <w:top w:val="single" w:sz="8" w:space="0" w:color="auto"/>
              <w:bottom w:val="single" w:sz="8" w:space="0" w:color="auto"/>
            </w:tcBorders>
          </w:tcPr>
          <w:p w14:paraId="45315F8F" w14:textId="77777777" w:rsidR="00FF7478" w:rsidRDefault="0004780D">
            <w:pPr>
              <w:pStyle w:val="Compact"/>
              <w:jc w:val="center"/>
              <w:rPr>
                <w:rFonts w:ascii="Times New Roman" w:hAnsi="Times New Roman" w:cs="Times New Roman"/>
              </w:rPr>
            </w:pPr>
            <w:r>
              <w:rPr>
                <w:rFonts w:ascii="Times New Roman" w:hAnsi="Times New Roman" w:cs="Times New Roman"/>
                <w:b/>
                <w:bCs/>
              </w:rPr>
              <w:t>Weight</w:t>
            </w:r>
          </w:p>
        </w:tc>
      </w:tr>
      <w:tr w:rsidR="00FF7478" w14:paraId="549CF8D3" w14:textId="77777777" w:rsidTr="00FF7478">
        <w:tc>
          <w:tcPr>
            <w:tcW w:w="0" w:type="auto"/>
            <w:tcBorders>
              <w:top w:val="single" w:sz="8" w:space="0" w:color="auto"/>
            </w:tcBorders>
          </w:tcPr>
          <w:p w14:paraId="33632C53" w14:textId="77777777" w:rsidR="00FF7478" w:rsidRDefault="0004780D">
            <w:pPr>
              <w:pStyle w:val="Compact"/>
              <w:rPr>
                <w:rFonts w:ascii="Times New Roman" w:hAnsi="Times New Roman" w:cs="Times New Roman"/>
              </w:rPr>
            </w:pPr>
            <w:r>
              <w:rPr>
                <w:rFonts w:ascii="Times New Roman" w:hAnsi="Times New Roman" w:cs="Times New Roman"/>
              </w:rPr>
              <w:t>Comprehensiveness</w:t>
            </w:r>
          </w:p>
        </w:tc>
        <w:tc>
          <w:tcPr>
            <w:tcW w:w="0" w:type="auto"/>
            <w:tcBorders>
              <w:top w:val="single" w:sz="8" w:space="0" w:color="auto"/>
            </w:tcBorders>
          </w:tcPr>
          <w:p w14:paraId="7EA845C3" w14:textId="77777777" w:rsidR="00FF7478" w:rsidRDefault="0004780D">
            <w:pPr>
              <w:pStyle w:val="Compact"/>
              <w:rPr>
                <w:rFonts w:ascii="Times New Roman" w:hAnsi="Times New Roman" w:cs="Times New Roman"/>
              </w:rPr>
            </w:pPr>
            <w:r>
              <w:rPr>
                <w:rFonts w:ascii="Times New Roman" w:hAnsi="Times New Roman" w:cs="Times New Roman"/>
              </w:rPr>
              <w:t>Evaluation of whether documentation contains all essential clinical elements required for the specific case type</w:t>
            </w:r>
          </w:p>
        </w:tc>
        <w:tc>
          <w:tcPr>
            <w:tcW w:w="0" w:type="auto"/>
            <w:tcBorders>
              <w:top w:val="single" w:sz="8" w:space="0" w:color="auto"/>
            </w:tcBorders>
          </w:tcPr>
          <w:p w14:paraId="18895356" w14:textId="77777777" w:rsidR="00FF7478" w:rsidRDefault="0004780D">
            <w:pPr>
              <w:pStyle w:val="Compact"/>
              <w:jc w:val="center"/>
              <w:rPr>
                <w:rFonts w:ascii="Times New Roman" w:hAnsi="Times New Roman" w:cs="Times New Roman"/>
              </w:rPr>
            </w:pPr>
            <w:r>
              <w:rPr>
                <w:rFonts w:ascii="Times New Roman" w:hAnsi="Times New Roman" w:cs="Times New Roman"/>
              </w:rPr>
              <w:t>0-10</w:t>
            </w:r>
          </w:p>
        </w:tc>
        <w:tc>
          <w:tcPr>
            <w:tcW w:w="0" w:type="auto"/>
            <w:tcBorders>
              <w:top w:val="single" w:sz="8" w:space="0" w:color="auto"/>
            </w:tcBorders>
          </w:tcPr>
          <w:p w14:paraId="674EC9B4" w14:textId="77777777" w:rsidR="00FF7478" w:rsidRDefault="0004780D">
            <w:pPr>
              <w:pStyle w:val="Compact"/>
              <w:jc w:val="center"/>
              <w:rPr>
                <w:rFonts w:ascii="Times New Roman" w:hAnsi="Times New Roman" w:cs="Times New Roman"/>
              </w:rPr>
            </w:pPr>
            <w:r>
              <w:rPr>
                <w:rFonts w:ascii="Times New Roman" w:hAnsi="Times New Roman" w:cs="Times New Roman"/>
              </w:rPr>
              <w:t>2.0</w:t>
            </w:r>
          </w:p>
        </w:tc>
      </w:tr>
      <w:tr w:rsidR="00FF7478" w14:paraId="5A3C07CC" w14:textId="77777777" w:rsidTr="00FF7478">
        <w:tc>
          <w:tcPr>
            <w:tcW w:w="0" w:type="auto"/>
          </w:tcPr>
          <w:p w14:paraId="250288DA" w14:textId="77777777" w:rsidR="00FF7478" w:rsidRDefault="0004780D">
            <w:pPr>
              <w:pStyle w:val="Compact"/>
              <w:rPr>
                <w:rFonts w:ascii="Times New Roman" w:hAnsi="Times New Roman" w:cs="Times New Roman"/>
              </w:rPr>
            </w:pPr>
            <w:r>
              <w:rPr>
                <w:rFonts w:ascii="Times New Roman" w:hAnsi="Times New Roman" w:cs="Times New Roman"/>
              </w:rPr>
              <w:t>Clinical Specificity</w:t>
            </w:r>
          </w:p>
        </w:tc>
        <w:tc>
          <w:tcPr>
            <w:tcW w:w="0" w:type="auto"/>
          </w:tcPr>
          <w:p w14:paraId="6D48D0A2" w14:textId="77777777" w:rsidR="00FF7478" w:rsidRDefault="0004780D">
            <w:pPr>
              <w:pStyle w:val="Compact"/>
              <w:rPr>
                <w:rFonts w:ascii="Times New Roman" w:hAnsi="Times New Roman" w:cs="Times New Roman"/>
              </w:rPr>
            </w:pPr>
            <w:r>
              <w:rPr>
                <w:rFonts w:ascii="Times New Roman" w:hAnsi="Times New Roman" w:cs="Times New Roman"/>
              </w:rPr>
              <w:t>Assessment of whether diagnostic and therapeutic documentation is appropriately tailored to the specific clinical presentation</w:t>
            </w:r>
          </w:p>
        </w:tc>
        <w:tc>
          <w:tcPr>
            <w:tcW w:w="0" w:type="auto"/>
          </w:tcPr>
          <w:p w14:paraId="1D78D4F5" w14:textId="77777777" w:rsidR="00FF7478" w:rsidRDefault="0004780D">
            <w:pPr>
              <w:pStyle w:val="Compact"/>
              <w:jc w:val="center"/>
              <w:rPr>
                <w:rFonts w:ascii="Times New Roman" w:hAnsi="Times New Roman" w:cs="Times New Roman"/>
              </w:rPr>
            </w:pPr>
            <w:r>
              <w:rPr>
                <w:rFonts w:ascii="Times New Roman" w:hAnsi="Times New Roman" w:cs="Times New Roman"/>
              </w:rPr>
              <w:t>0-10</w:t>
            </w:r>
          </w:p>
        </w:tc>
        <w:tc>
          <w:tcPr>
            <w:tcW w:w="0" w:type="auto"/>
          </w:tcPr>
          <w:p w14:paraId="3F8E8974" w14:textId="77777777" w:rsidR="00FF7478" w:rsidRDefault="0004780D">
            <w:pPr>
              <w:pStyle w:val="Compact"/>
              <w:jc w:val="center"/>
              <w:rPr>
                <w:rFonts w:ascii="Times New Roman" w:hAnsi="Times New Roman" w:cs="Times New Roman"/>
              </w:rPr>
            </w:pPr>
            <w:r>
              <w:rPr>
                <w:rFonts w:ascii="Times New Roman" w:hAnsi="Times New Roman" w:cs="Times New Roman"/>
              </w:rPr>
              <w:t>2.0</w:t>
            </w:r>
          </w:p>
        </w:tc>
      </w:tr>
      <w:tr w:rsidR="00FF7478" w14:paraId="1994F9DD" w14:textId="77777777" w:rsidTr="00FF7478">
        <w:tc>
          <w:tcPr>
            <w:tcW w:w="0" w:type="auto"/>
          </w:tcPr>
          <w:p w14:paraId="4C040316" w14:textId="77777777" w:rsidR="00FF7478" w:rsidRDefault="0004780D">
            <w:pPr>
              <w:pStyle w:val="Compact"/>
              <w:rPr>
                <w:rFonts w:ascii="Times New Roman" w:hAnsi="Times New Roman" w:cs="Times New Roman"/>
              </w:rPr>
            </w:pPr>
            <w:r>
              <w:rPr>
                <w:rFonts w:ascii="Times New Roman" w:hAnsi="Times New Roman" w:cs="Times New Roman"/>
              </w:rPr>
              <w:t>Narrative Coherence</w:t>
            </w:r>
          </w:p>
        </w:tc>
        <w:tc>
          <w:tcPr>
            <w:tcW w:w="0" w:type="auto"/>
          </w:tcPr>
          <w:p w14:paraId="50F744FF" w14:textId="77777777" w:rsidR="00FF7478" w:rsidRDefault="0004780D">
            <w:pPr>
              <w:pStyle w:val="Compact"/>
              <w:rPr>
                <w:rFonts w:ascii="Times New Roman" w:hAnsi="Times New Roman" w:cs="Times New Roman"/>
              </w:rPr>
            </w:pPr>
            <w:r>
              <w:rPr>
                <w:rFonts w:ascii="Times New Roman" w:hAnsi="Times New Roman" w:cs="Times New Roman"/>
              </w:rPr>
              <w:t>Measurement of logical flow, clarity, and linguistic appropriateness of the clinical documentation</w:t>
            </w:r>
          </w:p>
        </w:tc>
        <w:tc>
          <w:tcPr>
            <w:tcW w:w="0" w:type="auto"/>
          </w:tcPr>
          <w:p w14:paraId="391EDAF4" w14:textId="77777777" w:rsidR="00FF7478" w:rsidRDefault="0004780D">
            <w:pPr>
              <w:pStyle w:val="Compact"/>
              <w:jc w:val="center"/>
              <w:rPr>
                <w:rFonts w:ascii="Times New Roman" w:hAnsi="Times New Roman" w:cs="Times New Roman"/>
              </w:rPr>
            </w:pPr>
            <w:r>
              <w:rPr>
                <w:rFonts w:ascii="Times New Roman" w:hAnsi="Times New Roman" w:cs="Times New Roman"/>
              </w:rPr>
              <w:t>0-10</w:t>
            </w:r>
          </w:p>
        </w:tc>
        <w:tc>
          <w:tcPr>
            <w:tcW w:w="0" w:type="auto"/>
          </w:tcPr>
          <w:p w14:paraId="6FC2A731" w14:textId="77777777" w:rsidR="00FF7478" w:rsidRDefault="0004780D">
            <w:pPr>
              <w:pStyle w:val="Compact"/>
              <w:jc w:val="center"/>
              <w:rPr>
                <w:rFonts w:ascii="Times New Roman" w:hAnsi="Times New Roman" w:cs="Times New Roman"/>
              </w:rPr>
            </w:pPr>
            <w:r>
              <w:rPr>
                <w:rFonts w:ascii="Times New Roman" w:hAnsi="Times New Roman" w:cs="Times New Roman"/>
              </w:rPr>
              <w:t>1.0</w:t>
            </w:r>
          </w:p>
        </w:tc>
      </w:tr>
      <w:tr w:rsidR="00FF7478" w14:paraId="4F89E603" w14:textId="77777777" w:rsidTr="00FF7478">
        <w:tc>
          <w:tcPr>
            <w:tcW w:w="0" w:type="auto"/>
          </w:tcPr>
          <w:p w14:paraId="03425EE4" w14:textId="77777777" w:rsidR="00FF7478" w:rsidRDefault="0004780D">
            <w:pPr>
              <w:pStyle w:val="Compact"/>
              <w:rPr>
                <w:rFonts w:ascii="Times New Roman" w:hAnsi="Times New Roman" w:cs="Times New Roman"/>
              </w:rPr>
            </w:pPr>
            <w:r>
              <w:rPr>
                <w:rFonts w:ascii="Times New Roman" w:hAnsi="Times New Roman" w:cs="Times New Roman"/>
              </w:rPr>
              <w:t>Clinical Utility</w:t>
            </w:r>
          </w:p>
        </w:tc>
        <w:tc>
          <w:tcPr>
            <w:tcW w:w="0" w:type="auto"/>
          </w:tcPr>
          <w:p w14:paraId="243F0EDF" w14:textId="77777777" w:rsidR="00FF7478" w:rsidRDefault="0004780D">
            <w:pPr>
              <w:pStyle w:val="Compact"/>
              <w:rPr>
                <w:rFonts w:ascii="Times New Roman" w:hAnsi="Times New Roman" w:cs="Times New Roman"/>
              </w:rPr>
            </w:pPr>
            <w:r>
              <w:rPr>
                <w:rFonts w:ascii="Times New Roman" w:hAnsi="Times New Roman" w:cs="Times New Roman"/>
              </w:rPr>
              <w:t>Evaluation of documentation’s suitability as a foundation for clinical decision-making and care planning</w:t>
            </w:r>
          </w:p>
        </w:tc>
        <w:tc>
          <w:tcPr>
            <w:tcW w:w="0" w:type="auto"/>
          </w:tcPr>
          <w:p w14:paraId="222A43C7" w14:textId="77777777" w:rsidR="00FF7478" w:rsidRDefault="0004780D">
            <w:pPr>
              <w:pStyle w:val="Compact"/>
              <w:jc w:val="center"/>
              <w:rPr>
                <w:rFonts w:ascii="Times New Roman" w:hAnsi="Times New Roman" w:cs="Times New Roman"/>
              </w:rPr>
            </w:pPr>
            <w:r>
              <w:rPr>
                <w:rFonts w:ascii="Times New Roman" w:hAnsi="Times New Roman" w:cs="Times New Roman"/>
              </w:rPr>
              <w:t>0-10</w:t>
            </w:r>
          </w:p>
        </w:tc>
        <w:tc>
          <w:tcPr>
            <w:tcW w:w="0" w:type="auto"/>
          </w:tcPr>
          <w:p w14:paraId="4A76EDB4" w14:textId="77777777" w:rsidR="00FF7478" w:rsidRDefault="0004780D">
            <w:pPr>
              <w:pStyle w:val="Compact"/>
              <w:jc w:val="center"/>
              <w:rPr>
                <w:rFonts w:ascii="Times New Roman" w:hAnsi="Times New Roman" w:cs="Times New Roman"/>
              </w:rPr>
            </w:pPr>
            <w:r>
              <w:rPr>
                <w:rFonts w:ascii="Times New Roman" w:hAnsi="Times New Roman" w:cs="Times New Roman"/>
              </w:rPr>
              <w:t>2.5</w:t>
            </w:r>
          </w:p>
        </w:tc>
      </w:tr>
      <w:tr w:rsidR="00FF7478" w14:paraId="38061E2C" w14:textId="77777777" w:rsidTr="00FF7478">
        <w:tc>
          <w:tcPr>
            <w:tcW w:w="0" w:type="auto"/>
          </w:tcPr>
          <w:p w14:paraId="7849CFD6" w14:textId="77777777" w:rsidR="00FF7478" w:rsidRDefault="0004780D">
            <w:pPr>
              <w:pStyle w:val="Compact"/>
              <w:rPr>
                <w:rFonts w:ascii="Times New Roman" w:hAnsi="Times New Roman" w:cs="Times New Roman"/>
              </w:rPr>
            </w:pPr>
            <w:r>
              <w:rPr>
                <w:rFonts w:ascii="Times New Roman" w:hAnsi="Times New Roman" w:cs="Times New Roman"/>
              </w:rPr>
              <w:t>Overall Quality</w:t>
            </w:r>
          </w:p>
        </w:tc>
        <w:tc>
          <w:tcPr>
            <w:tcW w:w="0" w:type="auto"/>
          </w:tcPr>
          <w:p w14:paraId="42B74146" w14:textId="77777777" w:rsidR="00FF7478" w:rsidRDefault="0004780D">
            <w:pPr>
              <w:pStyle w:val="Compact"/>
              <w:rPr>
                <w:rFonts w:ascii="Times New Roman" w:hAnsi="Times New Roman" w:cs="Times New Roman"/>
              </w:rPr>
            </w:pPr>
            <w:r>
              <w:rPr>
                <w:rFonts w:ascii="Times New Roman" w:hAnsi="Times New Roman" w:cs="Times New Roman"/>
              </w:rPr>
              <w:t>Holistic assessment of documentation quality, considering all clinical and technical aspects</w:t>
            </w:r>
          </w:p>
        </w:tc>
        <w:tc>
          <w:tcPr>
            <w:tcW w:w="0" w:type="auto"/>
          </w:tcPr>
          <w:p w14:paraId="0B4FF014" w14:textId="77777777" w:rsidR="00FF7478" w:rsidRDefault="0004780D">
            <w:pPr>
              <w:pStyle w:val="Compact"/>
              <w:jc w:val="center"/>
              <w:rPr>
                <w:rFonts w:ascii="Times New Roman" w:hAnsi="Times New Roman" w:cs="Times New Roman"/>
              </w:rPr>
            </w:pPr>
            <w:r>
              <w:rPr>
                <w:rFonts w:ascii="Times New Roman" w:hAnsi="Times New Roman" w:cs="Times New Roman"/>
              </w:rPr>
              <w:t>0-10</w:t>
            </w:r>
          </w:p>
        </w:tc>
        <w:tc>
          <w:tcPr>
            <w:tcW w:w="0" w:type="auto"/>
          </w:tcPr>
          <w:p w14:paraId="14B9D3FC" w14:textId="77777777" w:rsidR="00FF7478" w:rsidRDefault="0004780D">
            <w:pPr>
              <w:pStyle w:val="Compact"/>
              <w:jc w:val="center"/>
              <w:rPr>
                <w:rFonts w:ascii="Times New Roman" w:hAnsi="Times New Roman" w:cs="Times New Roman"/>
              </w:rPr>
            </w:pPr>
            <w:r>
              <w:rPr>
                <w:rFonts w:ascii="Times New Roman" w:hAnsi="Times New Roman" w:cs="Times New Roman"/>
              </w:rPr>
              <w:t>2.5</w:t>
            </w:r>
          </w:p>
        </w:tc>
      </w:tr>
    </w:tbl>
    <w:p w14:paraId="5DC05D97" w14:textId="77777777" w:rsidR="00FF7478" w:rsidRDefault="0004780D">
      <w:pPr>
        <w:spacing w:before="240"/>
        <w:jc w:val="both"/>
        <w:rPr>
          <w:rFonts w:ascii="Times New Roman" w:hAnsi="Times New Roman" w:cs="Times New Roman"/>
          <w:sz w:val="24"/>
          <w:szCs w:val="24"/>
        </w:rPr>
      </w:pPr>
      <w:r>
        <w:rPr>
          <w:rFonts w:ascii="Times New Roman" w:hAnsi="Times New Roman" w:cs="Times New Roman"/>
          <w:sz w:val="24"/>
          <w:szCs w:val="24"/>
        </w:rPr>
        <w:t>For each medical record evaluated, domain scores were multiplied by their respective weights and summed to generate a composite score (maximum 100 points). This methodology allows for standardized quantitative assessment of documentation quality while emphasizing domains of greatest clinical significance.</w:t>
      </w:r>
    </w:p>
    <w:p w14:paraId="37D3615E" w14:textId="77777777" w:rsidR="00FF7478" w:rsidRDefault="0004780D">
      <w:pPr>
        <w:pStyle w:val="1"/>
        <w:numPr>
          <w:ilvl w:val="0"/>
          <w:numId w:val="4"/>
        </w:numPr>
        <w:rPr>
          <w:rFonts w:ascii="Times New Roman" w:hAnsi="Times New Roman" w:cs="Times New Roman"/>
          <w:b/>
          <w:bCs/>
          <w:color w:val="000000" w:themeColor="text1"/>
          <w:sz w:val="24"/>
          <w:szCs w:val="24"/>
        </w:rPr>
      </w:pPr>
      <w:bookmarkStart w:id="4" w:name="app:benchmark"/>
      <w:bookmarkEnd w:id="1"/>
      <w:bookmarkEnd w:id="2"/>
      <w:bookmarkEnd w:id="3"/>
      <w:r>
        <w:rPr>
          <w:rFonts w:ascii="Times New Roman" w:hAnsi="Times New Roman" w:cs="Times New Roman"/>
          <w:b/>
          <w:bCs/>
          <w:color w:val="000000" w:themeColor="text1"/>
          <w:sz w:val="24"/>
          <w:szCs w:val="24"/>
        </w:rPr>
        <w:t>Benchmark Construction: Integrating EMR and Expert Knowledge for</w:t>
      </w:r>
      <w:r>
        <w:rPr>
          <w:rFonts w:ascii="Times New Roman" w:hAnsi="Times New Roman" w:cs="Times New Roman" w:hint="eastAsia"/>
          <w:b/>
          <w:bCs/>
          <w:color w:val="000000" w:themeColor="text1"/>
          <w:sz w:val="24"/>
          <w:szCs w:val="24"/>
          <w:lang w:eastAsia="zh-CN"/>
        </w:rPr>
        <w:t xml:space="preserve"> </w:t>
      </w:r>
      <w:r>
        <w:rPr>
          <w:rFonts w:ascii="Times New Roman" w:hAnsi="Times New Roman" w:cs="Times New Roman"/>
          <w:b/>
          <w:bCs/>
          <w:color w:val="000000" w:themeColor="text1"/>
          <w:sz w:val="24"/>
          <w:szCs w:val="24"/>
        </w:rPr>
        <w:t>Comprehensive Medical Evaluation</w:t>
      </w:r>
    </w:p>
    <w:p w14:paraId="434B221F" w14:textId="17813D51"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To cover a more comprehensive range of results, we have categorized our benchmark, 301MedQA, into three types, </w:t>
      </w:r>
      <w:r>
        <w:rPr>
          <w:rFonts w:ascii="Times New Roman" w:hAnsi="Times New Roman" w:cs="Times New Roman"/>
          <w:b/>
          <w:bCs/>
          <w:sz w:val="24"/>
          <w:szCs w:val="24"/>
        </w:rPr>
        <w:t>Foundational Medical Queries</w:t>
      </w:r>
      <w:r>
        <w:rPr>
          <w:rFonts w:ascii="Times New Roman" w:hAnsi="Times New Roman" w:cs="Times New Roman"/>
          <w:sz w:val="24"/>
          <w:szCs w:val="24"/>
        </w:rPr>
        <w:t xml:space="preserve">, </w:t>
      </w:r>
      <w:r>
        <w:rPr>
          <w:rFonts w:ascii="Times New Roman" w:hAnsi="Times New Roman" w:cs="Times New Roman"/>
          <w:b/>
          <w:bCs/>
          <w:sz w:val="24"/>
          <w:szCs w:val="24"/>
        </w:rPr>
        <w:t>Advanced Clinical Queries</w:t>
      </w:r>
      <w:r>
        <w:rPr>
          <w:rFonts w:ascii="Times New Roman" w:hAnsi="Times New Roman" w:cs="Times New Roman"/>
          <w:sz w:val="24"/>
          <w:szCs w:val="24"/>
        </w:rPr>
        <w:t xml:space="preserve">, and </w:t>
      </w:r>
      <w:r>
        <w:rPr>
          <w:rFonts w:ascii="Times New Roman" w:hAnsi="Times New Roman" w:cs="Times New Roman"/>
          <w:b/>
          <w:bCs/>
          <w:sz w:val="24"/>
          <w:szCs w:val="24"/>
        </w:rPr>
        <w:t>Real-World Clinic Questions</w:t>
      </w:r>
      <w:r>
        <w:rPr>
          <w:rFonts w:ascii="Times New Roman" w:hAnsi="Times New Roman" w:cs="Times New Roman"/>
          <w:sz w:val="24"/>
          <w:szCs w:val="24"/>
        </w:rPr>
        <w:t xml:space="preserve">. </w:t>
      </w:r>
    </w:p>
    <w:p w14:paraId="3468EA56" w14:textId="77777777" w:rsidR="00FF7478" w:rsidRDefault="0004780D">
      <w:pPr>
        <w:jc w:val="both"/>
        <w:rPr>
          <w:rFonts w:ascii="Times New Roman" w:hAnsi="Times New Roman" w:cs="Times New Roman"/>
          <w:sz w:val="24"/>
          <w:szCs w:val="24"/>
        </w:rPr>
      </w:pPr>
      <w:r>
        <w:rPr>
          <w:rFonts w:ascii="Times New Roman" w:hAnsi="Times New Roman" w:cs="Times New Roman"/>
          <w:b/>
          <w:bCs/>
          <w:sz w:val="24"/>
          <w:szCs w:val="24"/>
        </w:rPr>
        <w:t>Foundational Medical Queries</w:t>
      </w:r>
      <w:r>
        <w:rPr>
          <w:rFonts w:ascii="Times New Roman" w:hAnsi="Times New Roman" w:cs="Times New Roman"/>
          <w:sz w:val="24"/>
          <w:szCs w:val="24"/>
        </w:rPr>
        <w:t xml:space="preserve"> focuses on fundamental medical questions typically encountered in everyday clinical practice. It covers a wide range of topics, including common diseases, various types of surgery, and standard medical examinations. These questions are designed to reflect the foundational knowledge expected in general medical corpora, serving as a baseline for evaluating the model’s understanding of essential medical concepts.</w:t>
      </w:r>
    </w:p>
    <w:p w14:paraId="37F2AE5F" w14:textId="77777777" w:rsidR="00FF7478" w:rsidRDefault="0004780D">
      <w:pPr>
        <w:jc w:val="both"/>
        <w:rPr>
          <w:rFonts w:ascii="Times New Roman" w:hAnsi="Times New Roman" w:cs="Times New Roman"/>
          <w:sz w:val="24"/>
          <w:szCs w:val="24"/>
        </w:rPr>
      </w:pPr>
      <w:r>
        <w:rPr>
          <w:rFonts w:ascii="Times New Roman" w:hAnsi="Times New Roman" w:cs="Times New Roman"/>
          <w:b/>
          <w:bCs/>
          <w:sz w:val="24"/>
          <w:szCs w:val="24"/>
        </w:rPr>
        <w:t xml:space="preserve">Advanced Clinical Queries </w:t>
      </w:r>
      <w:r>
        <w:rPr>
          <w:rFonts w:ascii="Times New Roman" w:hAnsi="Times New Roman" w:cs="Times New Roman"/>
          <w:sz w:val="24"/>
          <w:szCs w:val="24"/>
        </w:rPr>
        <w:t>consists of intricate clinical questions formulated by experienced physicians. These questions are crafted to reflect the complexity and nuance of real-life clinical decision making. The process involves expanding initial queries through the clinical expertise of a doctor and filtering them through their in-depth medical knowledge. This category aims to test the model’s ability to handle sophisticated, scenario-based medical inquiries that go beyond basic medical knowledge.</w:t>
      </w:r>
    </w:p>
    <w:p w14:paraId="74185723"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Real-World Clinical Scenarios are derived from clinical data and electronic medical records, providing a foundation in real-case scenarios.</w:t>
      </w:r>
    </w:p>
    <w:p w14:paraId="64D3D7BE"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In the realm of medical research, Real-World Clinical Scenarios (RWCS) represent a paradigm shift towards integrating real-life complexities into the clinical research framework. Building on our ontology-based EMR processing pipeline, we structure and standardize various clinical records into a comprehensive knowledge framework. This ontological approach ensures </w:t>
      </w:r>
      <w:r>
        <w:rPr>
          <w:rFonts w:ascii="Times New Roman" w:hAnsi="Times New Roman" w:cs="Times New Roman"/>
          <w:sz w:val="24"/>
          <w:szCs w:val="24"/>
        </w:rPr>
        <w:lastRenderedPageBreak/>
        <w:t>semantic consistency and medical validity while maintaining the rich contextual information inherent in clinical practice. Our data set is derived from an extensive repository of clinical data and electronic medical records (EMRs), encompassing more than 224 common diseases and conditions. The ontological structure allows us to capture complex relationships between symptoms, diagnoses, treatments, and outcomes, while maintaining standardized medical terminology and hierarchical disease classifications. This structured approach facilitates both effective knowledge retrieval and accurate clinical reasoning, enabling our model to process and understand real-world medical scenarios in a manner that aligns with professional medical practice. The integrated ontological framework not only preserves the intricate details of patient care pathways but also enables systematic organization of medical knowledge, creating a robust foundation for advanced clinical decision support and analysis.</w:t>
      </w:r>
    </w:p>
    <w:p w14:paraId="2E0881F2"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The clinical value of RWCS lies in its unparalleled representation of the multifaceted nature of healthcare delivery in real-world settings. Unlike traditional clinical trials, which are often constrained by rigid inclusion and exclusion criteria, RWCS encompass a broader spectrum of patient demographics, co-morbid conditions, and varied treatment modalities. This inclusivity ensures that the insights gleaned are not only reflective of the general population but also applicable to the nuanced and diverse patient scenarios encountered by clinicians daily.</w:t>
      </w:r>
    </w:p>
    <w:p w14:paraId="176DE64D"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A cornerstone of RWCS is the rigorous revision process undertaken by a panel of seasoned doctors and medical experts. This critical review ensures that the scenarios are not only medically accurate but also relevant and applicable to current clinical practice. Each scenario undergoes a thorough vetting process, in which real-world data are aligned with evidence-based medicine, thus improving the reliability and applicability of the research findings. This iterative process of refinement serves to bridge the gap between theoretical research and practical patient care at the bedside, facilitating the translation of research insights into tangible clinical benefits.</w:t>
      </w:r>
    </w:p>
    <w:p w14:paraId="6E28D317"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Moreover, RWCS offer a unique platform for testing the efficacy and safety of new treatments and interventions in a real-world context. By simulating a wide range of clinical situations, these scenarios provide invaluable insights into the performance of medical interventions across diverse patient populations. This, in turn, aids in the identification of potential treatment gaps, informs clinical guidelines, and drives the innovation of patient-</w:t>
      </w:r>
      <w:proofErr w:type="spellStart"/>
      <w:r>
        <w:rPr>
          <w:rFonts w:ascii="Times New Roman" w:hAnsi="Times New Roman" w:cs="Times New Roman"/>
          <w:sz w:val="24"/>
          <w:szCs w:val="24"/>
        </w:rPr>
        <w:t>centered</w:t>
      </w:r>
      <w:proofErr w:type="spellEnd"/>
      <w:r>
        <w:rPr>
          <w:rFonts w:ascii="Times New Roman" w:hAnsi="Times New Roman" w:cs="Times New Roman"/>
          <w:sz w:val="24"/>
          <w:szCs w:val="24"/>
        </w:rPr>
        <w:t xml:space="preserve"> care strategies.</w:t>
      </w:r>
    </w:p>
    <w:p w14:paraId="2F36FF42"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These are then revised by doctors for testing purposes, which is described as </w:t>
      </w:r>
      <w:r>
        <w:rPr>
          <w:rFonts w:ascii="Times New Roman" w:hAnsi="Times New Roman" w:cs="Times New Roman"/>
          <w:b/>
          <w:bCs/>
          <w:sz w:val="24"/>
          <w:szCs w:val="24"/>
        </w:rPr>
        <w:t>Preliminary Diagnosis Discussion</w:t>
      </w:r>
      <w:r>
        <w:rPr>
          <w:rFonts w:ascii="Times New Roman" w:hAnsi="Times New Roman" w:cs="Times New Roman"/>
          <w:sz w:val="24"/>
          <w:szCs w:val="24"/>
        </w:rPr>
        <w:t xml:space="preserve">, </w:t>
      </w:r>
      <w:r>
        <w:rPr>
          <w:rFonts w:ascii="Times New Roman" w:hAnsi="Times New Roman" w:cs="Times New Roman"/>
          <w:b/>
          <w:bCs/>
          <w:sz w:val="24"/>
          <w:szCs w:val="24"/>
        </w:rPr>
        <w:t>Initial Course of Disease</w:t>
      </w:r>
      <w:r>
        <w:rPr>
          <w:rFonts w:ascii="Times New Roman" w:hAnsi="Times New Roman" w:cs="Times New Roman"/>
          <w:sz w:val="24"/>
          <w:szCs w:val="24"/>
        </w:rPr>
        <w:t xml:space="preserve">, </w:t>
      </w:r>
      <w:r>
        <w:rPr>
          <w:rFonts w:ascii="Times New Roman" w:hAnsi="Times New Roman" w:cs="Times New Roman"/>
          <w:b/>
          <w:bCs/>
          <w:sz w:val="24"/>
          <w:szCs w:val="24"/>
        </w:rPr>
        <w:t>Postoperative Initial Course of Disease</w:t>
      </w:r>
      <w:r>
        <w:rPr>
          <w:rFonts w:ascii="Times New Roman" w:hAnsi="Times New Roman" w:cs="Times New Roman"/>
          <w:sz w:val="24"/>
          <w:szCs w:val="24"/>
        </w:rPr>
        <w:t>, and</w:t>
      </w:r>
      <w:r>
        <w:rPr>
          <w:rFonts w:ascii="Times New Roman" w:hAnsi="Times New Roman" w:cs="Times New Roman"/>
          <w:b/>
          <w:bCs/>
          <w:sz w:val="24"/>
          <w:szCs w:val="24"/>
        </w:rPr>
        <w:t xml:space="preserve"> Discharge Summary</w:t>
      </w:r>
      <w:r>
        <w:rPr>
          <w:rFonts w:ascii="Times New Roman" w:hAnsi="Times New Roman" w:cs="Times New Roman"/>
          <w:sz w:val="24"/>
          <w:szCs w:val="24"/>
        </w:rPr>
        <w:t>.</w:t>
      </w:r>
    </w:p>
    <w:p w14:paraId="6BEB6203" w14:textId="77777777" w:rsidR="00FF7478" w:rsidRDefault="0004780D">
      <w:pPr>
        <w:jc w:val="both"/>
        <w:rPr>
          <w:rFonts w:ascii="Times New Roman" w:hAnsi="Times New Roman" w:cs="Times New Roman"/>
          <w:sz w:val="24"/>
          <w:szCs w:val="24"/>
        </w:rPr>
      </w:pPr>
      <w:r>
        <w:rPr>
          <w:rFonts w:ascii="Times New Roman" w:hAnsi="Times New Roman" w:cs="Times New Roman"/>
          <w:b/>
          <w:bCs/>
          <w:sz w:val="24"/>
          <w:szCs w:val="24"/>
        </w:rPr>
        <w:t>Preliminary Diagnosis Discussion</w:t>
      </w:r>
      <w:r>
        <w:rPr>
          <w:rFonts w:ascii="Times New Roman" w:hAnsi="Times New Roman" w:cs="Times New Roman"/>
          <w:sz w:val="24"/>
          <w:szCs w:val="24"/>
        </w:rPr>
        <w:t xml:space="preserve"> as the Foundation of Admission Diagnosis: First, the preliminary diagnosis discussion forms the foundation of the admission diagnosis. Through detailed patient history inquiries, physical examinations, and necessary auxiliary tests, doctors preliminarily judge the probable diseases a patient might have, which constitutes the preliminary diagnosis. This process requires doctors to use their professional medical knowledge and clinical experience to comprehensively and deeply </w:t>
      </w:r>
      <w:proofErr w:type="spellStart"/>
      <w:r>
        <w:rPr>
          <w:rFonts w:ascii="Times New Roman" w:hAnsi="Times New Roman" w:cs="Times New Roman"/>
          <w:sz w:val="24"/>
          <w:szCs w:val="24"/>
        </w:rPr>
        <w:t>analyze</w:t>
      </w:r>
      <w:proofErr w:type="spellEnd"/>
      <w:r>
        <w:rPr>
          <w:rFonts w:ascii="Times New Roman" w:hAnsi="Times New Roman" w:cs="Times New Roman"/>
          <w:sz w:val="24"/>
          <w:szCs w:val="24"/>
        </w:rPr>
        <w:t xml:space="preserve"> and judge the patient’s condition.</w:t>
      </w:r>
    </w:p>
    <w:p w14:paraId="401C0187" w14:textId="77777777" w:rsidR="00FF7478" w:rsidRDefault="0004780D">
      <w:pPr>
        <w:jc w:val="both"/>
        <w:rPr>
          <w:rFonts w:ascii="Times New Roman" w:hAnsi="Times New Roman" w:cs="Times New Roman"/>
          <w:sz w:val="24"/>
          <w:szCs w:val="24"/>
        </w:rPr>
      </w:pPr>
      <w:r>
        <w:rPr>
          <w:rFonts w:ascii="Times New Roman" w:hAnsi="Times New Roman" w:cs="Times New Roman"/>
          <w:b/>
          <w:bCs/>
          <w:sz w:val="24"/>
          <w:szCs w:val="24"/>
        </w:rPr>
        <w:t>Initial Course of Disease</w:t>
      </w:r>
      <w:r>
        <w:rPr>
          <w:rFonts w:ascii="Times New Roman" w:hAnsi="Times New Roman" w:cs="Times New Roman"/>
          <w:sz w:val="24"/>
          <w:szCs w:val="24"/>
        </w:rPr>
        <w:t xml:space="preserve"> The initial course of disease record refers to the detailed description of the patient’s condition and the medical plan written by the attending physician or on-call doctor after the first encounter with the patient during hospitalization. This is completed in the early stages of the patient’s admission, usually on the day of admission or the following day </w:t>
      </w:r>
      <w:r>
        <w:rPr>
          <w:rFonts w:ascii="Times New Roman" w:hAnsi="Times New Roman" w:cs="Times New Roman"/>
          <w:sz w:val="24"/>
          <w:szCs w:val="24"/>
        </w:rPr>
        <w:lastRenderedPageBreak/>
        <w:t>by the doctor responsible for the patient. Input: Admission record; Output: Initial course of disease record.</w:t>
      </w:r>
    </w:p>
    <w:p w14:paraId="0D737C60" w14:textId="77777777" w:rsidR="00FF7478" w:rsidRDefault="0004780D">
      <w:pPr>
        <w:jc w:val="both"/>
        <w:rPr>
          <w:rFonts w:ascii="Times New Roman" w:hAnsi="Times New Roman" w:cs="Times New Roman"/>
          <w:sz w:val="24"/>
          <w:szCs w:val="24"/>
        </w:rPr>
      </w:pPr>
      <w:r>
        <w:rPr>
          <w:rFonts w:ascii="Times New Roman" w:hAnsi="Times New Roman" w:cs="Times New Roman"/>
          <w:b/>
          <w:bCs/>
          <w:sz w:val="24"/>
          <w:szCs w:val="24"/>
        </w:rPr>
        <w:t>Postoperative Initial Course of Disease</w:t>
      </w:r>
      <w:r>
        <w:rPr>
          <w:rFonts w:ascii="Times New Roman" w:hAnsi="Times New Roman" w:cs="Times New Roman"/>
          <w:sz w:val="24"/>
          <w:szCs w:val="24"/>
        </w:rPr>
        <w:t xml:space="preserve"> The postoperative initial course of disease record is a detailed documentation of the patient’s postoperative condition, completed by the surgeon or the doctor responsible for postoperative care. This record is usually created shortly after the surgery, once the patient has recovered from </w:t>
      </w:r>
      <w:proofErr w:type="spellStart"/>
      <w:r>
        <w:rPr>
          <w:rFonts w:ascii="Times New Roman" w:hAnsi="Times New Roman" w:cs="Times New Roman"/>
          <w:sz w:val="24"/>
          <w:szCs w:val="24"/>
        </w:rPr>
        <w:t>anesthesia</w:t>
      </w:r>
      <w:proofErr w:type="spellEnd"/>
      <w:r>
        <w:rPr>
          <w:rFonts w:ascii="Times New Roman" w:hAnsi="Times New Roman" w:cs="Times New Roman"/>
          <w:sz w:val="24"/>
          <w:szCs w:val="24"/>
        </w:rPr>
        <w:t xml:space="preserve"> and is settled in the ward. </w:t>
      </w:r>
      <w:r>
        <w:rPr>
          <w:rFonts w:ascii="Times New Roman" w:hAnsi="Times New Roman" w:cs="Times New Roman"/>
          <w:b/>
          <w:bCs/>
          <w:sz w:val="24"/>
          <w:szCs w:val="24"/>
        </w:rPr>
        <w:t>Input</w:t>
      </w:r>
      <w:r>
        <w:rPr>
          <w:rFonts w:ascii="Times New Roman" w:hAnsi="Times New Roman" w:cs="Times New Roman"/>
          <w:sz w:val="24"/>
          <w:szCs w:val="24"/>
        </w:rPr>
        <w:t xml:space="preserve">: Surgical record + postoperative orders; </w:t>
      </w:r>
      <w:r>
        <w:rPr>
          <w:rFonts w:ascii="Times New Roman" w:hAnsi="Times New Roman" w:cs="Times New Roman"/>
          <w:b/>
          <w:bCs/>
          <w:sz w:val="24"/>
          <w:szCs w:val="24"/>
        </w:rPr>
        <w:t>Output</w:t>
      </w:r>
      <w:r>
        <w:rPr>
          <w:rFonts w:ascii="Times New Roman" w:hAnsi="Times New Roman" w:cs="Times New Roman"/>
          <w:sz w:val="24"/>
          <w:szCs w:val="24"/>
        </w:rPr>
        <w:t>: Postoperative initial course of disease record.</w:t>
      </w:r>
    </w:p>
    <w:p w14:paraId="22772AAB" w14:textId="77777777" w:rsidR="00FF7478" w:rsidRDefault="0004780D">
      <w:pPr>
        <w:jc w:val="both"/>
        <w:rPr>
          <w:rFonts w:ascii="Times New Roman" w:hAnsi="Times New Roman" w:cs="Times New Roman"/>
          <w:sz w:val="24"/>
          <w:szCs w:val="24"/>
        </w:rPr>
      </w:pPr>
      <w:r>
        <w:rPr>
          <w:rFonts w:ascii="Times New Roman" w:hAnsi="Times New Roman" w:cs="Times New Roman"/>
          <w:b/>
          <w:bCs/>
          <w:sz w:val="24"/>
          <w:szCs w:val="24"/>
        </w:rPr>
        <w:t>Discharge Summary</w:t>
      </w:r>
      <w:r>
        <w:rPr>
          <w:rFonts w:ascii="Times New Roman" w:hAnsi="Times New Roman" w:cs="Times New Roman"/>
          <w:sz w:val="24"/>
          <w:szCs w:val="24"/>
        </w:rPr>
        <w:t xml:space="preserve"> The discharge summary is a concluding medical document compiled by the doctor in charge of the patient at the time of discharge. It provides a detailed account of the patient’s condition changes, treatment progress, test results, and the patient’s status at the time of discharge. The discharge summary is not only part of the patient’s medical record but also an important reference for subsequent treatment and rehabilitation. </w:t>
      </w:r>
      <w:r>
        <w:rPr>
          <w:rFonts w:ascii="Times New Roman" w:hAnsi="Times New Roman" w:cs="Times New Roman"/>
          <w:b/>
          <w:bCs/>
          <w:sz w:val="24"/>
          <w:szCs w:val="24"/>
        </w:rPr>
        <w:t>Input</w:t>
      </w:r>
      <w:r>
        <w:rPr>
          <w:rFonts w:ascii="Times New Roman" w:hAnsi="Times New Roman" w:cs="Times New Roman"/>
          <w:sz w:val="24"/>
          <w:szCs w:val="24"/>
        </w:rPr>
        <w:t xml:space="preserve">: Admission Record, Initial Course of Disease Record, Ward Round Records, Daily Course of Disease Records, Surgical Record, Postoperative Course of Disease Record, Transfer (In/Out) Records, Shift Handovers, Periodic Summaries, Rescue Records, Consultation Records + Discharge orders; </w:t>
      </w:r>
      <w:r>
        <w:rPr>
          <w:rFonts w:ascii="Times New Roman" w:hAnsi="Times New Roman" w:cs="Times New Roman"/>
          <w:b/>
          <w:bCs/>
          <w:sz w:val="24"/>
          <w:szCs w:val="24"/>
        </w:rPr>
        <w:t>Output</w:t>
      </w:r>
      <w:r>
        <w:rPr>
          <w:rFonts w:ascii="Times New Roman" w:hAnsi="Times New Roman" w:cs="Times New Roman"/>
          <w:sz w:val="24"/>
          <w:szCs w:val="24"/>
        </w:rPr>
        <w:t>: Discharge Summary.</w:t>
      </w:r>
    </w:p>
    <w:p w14:paraId="50ACBA03" w14:textId="77777777" w:rsidR="00FF7478" w:rsidRDefault="0004780D">
      <w:pPr>
        <w:pStyle w:val="1"/>
        <w:numPr>
          <w:ilvl w:val="0"/>
          <w:numId w:val="4"/>
        </w:numPr>
        <w:rPr>
          <w:rFonts w:ascii="Times New Roman" w:hAnsi="Times New Roman" w:cs="Times New Roman"/>
          <w:b/>
          <w:bCs/>
          <w:color w:val="000000" w:themeColor="text1"/>
          <w:sz w:val="24"/>
          <w:szCs w:val="24"/>
        </w:rPr>
      </w:pPr>
      <w:bookmarkStart w:id="5" w:name="emr-centric-ai4docter"/>
      <w:bookmarkEnd w:id="4"/>
      <w:r>
        <w:rPr>
          <w:rFonts w:ascii="Times New Roman" w:hAnsi="Times New Roman" w:cs="Times New Roman"/>
          <w:b/>
          <w:bCs/>
          <w:color w:val="000000" w:themeColor="text1"/>
          <w:sz w:val="24"/>
          <w:szCs w:val="24"/>
        </w:rPr>
        <w:t>EMR-Centric AI4docter</w:t>
      </w:r>
    </w:p>
    <w:p w14:paraId="0D68E168"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Electronic Medical Records (EMRs) exhibit three fundamental properties that make them uniquely valuable for medical Large Language Model development: temporal coherence through longitudinal patient trajectories, multi-dimensional task integration across clinical domains, and knowledge-rich representations of clinical practice. </w:t>
      </w:r>
      <w:r>
        <w:rPr>
          <w:rFonts w:ascii="Times New Roman" w:hAnsi="Times New Roman" w:cs="Times New Roman"/>
          <w:b/>
          <w:bCs/>
          <w:sz w:val="24"/>
          <w:szCs w:val="24"/>
        </w:rPr>
        <w:t>The temporal coherence manifests</w:t>
      </w:r>
      <w:r>
        <w:rPr>
          <w:rFonts w:ascii="Times New Roman" w:hAnsi="Times New Roman" w:cs="Times New Roman"/>
          <w:sz w:val="24"/>
          <w:szCs w:val="24"/>
        </w:rPr>
        <w:t xml:space="preserve"> in the sequential documentation of patient encounters, providing inherent weak supervision signals through structured progression of clinical events. This temporal grid structure captures the evolution of medical decision-making, from initial presentation through diagnosis, treatment, and follow-up care. </w:t>
      </w:r>
      <w:r>
        <w:rPr>
          <w:rFonts w:ascii="Times New Roman" w:hAnsi="Times New Roman" w:cs="Times New Roman"/>
          <w:b/>
          <w:bCs/>
          <w:sz w:val="24"/>
          <w:szCs w:val="24"/>
        </w:rPr>
        <w:t>The multi-dimensional nature of EMRs</w:t>
      </w:r>
      <w:r>
        <w:rPr>
          <w:rFonts w:ascii="Times New Roman" w:hAnsi="Times New Roman" w:cs="Times New Roman"/>
          <w:sz w:val="24"/>
          <w:szCs w:val="24"/>
        </w:rPr>
        <w:t xml:space="preserve"> encompasses diverse clinical tasks spanning multiple specialties, creating a natural framework for model development across three axes: departmental specialization, clinical task categorization, and temporal progression. This framework enables comprehensive coverage of medical practice while maintaining domain-specific precision. EMRs contain </w:t>
      </w:r>
      <w:r>
        <w:rPr>
          <w:rFonts w:ascii="Times New Roman" w:hAnsi="Times New Roman" w:cs="Times New Roman"/>
          <w:b/>
          <w:bCs/>
          <w:sz w:val="24"/>
          <w:szCs w:val="24"/>
        </w:rPr>
        <w:t>dense knowledge representations</w:t>
      </w:r>
      <w:r>
        <w:rPr>
          <w:rFonts w:ascii="Times New Roman" w:hAnsi="Times New Roman" w:cs="Times New Roman"/>
          <w:sz w:val="24"/>
          <w:szCs w:val="24"/>
        </w:rPr>
        <w:t xml:space="preserve"> across multiple clinical domains. These include diagnostic reasoning patterns, treatment selection criteria, clinical outcome associations, and complex relationships between symptoms, diagnoses, and interventions. This knowledge richness extends beyond standard medical documentation to encompass clinical decision-making processes, therapeutic strategies, and outcome evaluations, representing the full spectrum of medical expertise in practice.</w:t>
      </w:r>
    </w:p>
    <w:p w14:paraId="0B9BFDDE"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These distinctive characteristics of EMRs make them invaluable for developing medical LLMs that can truly understand and assist in clinical practice. Unlike traditional medical textbooks or guidelines, EMRs provide real-world examples of clinical reasoning, decision-making patterns, and treatment outcomes. This real-world clinical knowledge, combined with the structured progression of patient care, enables the development of models that can better understand the complex interplay of medical factors and support more nuanced clinical decision-making. Recognizing these advantages, we have incorporated extensive EMR data into our training framework, developing a comprehensive approach that leverages these unique properties to </w:t>
      </w:r>
      <w:r>
        <w:rPr>
          <w:rFonts w:ascii="Times New Roman" w:hAnsi="Times New Roman" w:cs="Times New Roman"/>
          <w:sz w:val="24"/>
          <w:szCs w:val="24"/>
        </w:rPr>
        <w:lastRenderedPageBreak/>
        <w:t>create a more clinically competent language model. The specific details of our training methodology are described below.</w:t>
      </w:r>
    </w:p>
    <w:p w14:paraId="7A66F221"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Electronic Medical Records (EMRs) exhibit three fundamental properties that make them uniquely valuable for medical Large Language Model development: temporal coherence through longitudinal patient trajectories, multi-dimensional task integration across clinical domains, and knowledge-rich representations of clinical practice. </w:t>
      </w:r>
      <w:r>
        <w:rPr>
          <w:rFonts w:ascii="Times New Roman" w:hAnsi="Times New Roman" w:cs="Times New Roman"/>
          <w:b/>
          <w:bCs/>
          <w:sz w:val="24"/>
          <w:szCs w:val="24"/>
        </w:rPr>
        <w:t>The temporal coherence manifests</w:t>
      </w:r>
      <w:r>
        <w:rPr>
          <w:rFonts w:ascii="Times New Roman" w:hAnsi="Times New Roman" w:cs="Times New Roman"/>
          <w:sz w:val="24"/>
          <w:szCs w:val="24"/>
        </w:rPr>
        <w:t xml:space="preserve"> in the sequential documentation of patient encounters, providing inherent weak supervision signals through structured progression of clinical events. This temporal grid structure captures the evolution of medical decision-making, from initial presentation through diagnosis, treatment, and follow-up care. </w:t>
      </w:r>
      <w:r>
        <w:rPr>
          <w:rFonts w:ascii="Times New Roman" w:hAnsi="Times New Roman" w:cs="Times New Roman"/>
          <w:b/>
          <w:bCs/>
          <w:sz w:val="24"/>
          <w:szCs w:val="24"/>
        </w:rPr>
        <w:t>The multi-dimensional nature of EMRs</w:t>
      </w:r>
      <w:r>
        <w:rPr>
          <w:rFonts w:ascii="Times New Roman" w:hAnsi="Times New Roman" w:cs="Times New Roman"/>
          <w:sz w:val="24"/>
          <w:szCs w:val="24"/>
        </w:rPr>
        <w:t xml:space="preserve"> encompasses diverse clinical tasks spanning multiple specialties, creating a natural framework for model development across three axes: departmental specialization, clinical task categorization, and temporal progression. This framework enables comprehensive coverage of medical practice while maintaining domain-specific precision. EMRs contain </w:t>
      </w:r>
      <w:r>
        <w:rPr>
          <w:rFonts w:ascii="Times New Roman" w:hAnsi="Times New Roman" w:cs="Times New Roman"/>
          <w:b/>
          <w:bCs/>
          <w:sz w:val="24"/>
          <w:szCs w:val="24"/>
        </w:rPr>
        <w:t>dense knowledge representations</w:t>
      </w:r>
      <w:r>
        <w:rPr>
          <w:rFonts w:ascii="Times New Roman" w:hAnsi="Times New Roman" w:cs="Times New Roman"/>
          <w:sz w:val="24"/>
          <w:szCs w:val="24"/>
        </w:rPr>
        <w:t xml:space="preserve"> across multiple clinical domains. These include diagnostic reasoning patterns, treatment selection criteria, clinical outcome associations, and complex relationships between symptoms, diagnoses, and interventions. This knowledge richness extends beyond standard medical documentation to encompass clinical decision-making processes, therapeutic strategies, and outcome evaluations, representing the full spectrum of medical expertise in practice.</w:t>
      </w:r>
    </w:p>
    <w:p w14:paraId="5A63DCF0"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These distinctive characteristics of EMRs make them invaluable for developing medical LLMs that can truly understand and assist in clinical practice. Unlike traditional medical textbooks or guidelines, EMRs provide real-world examples of clinical reasoning, decision-making patterns, and treatment outcomes. This real-world clinical knowledge, combined with the structured progression of patient care, enables the development of models that can better understand the complex interplay of medical factors and support more nuanced clinical decision-making. Recognizing these advantages, we have incorporated extensive EMR data into our training framework, developing a comprehensive approach that leverages these unique properties to create a more clinically competent language model. The specific details of our training methodology are described below.</w:t>
      </w:r>
    </w:p>
    <w:p w14:paraId="441FD441" w14:textId="77777777" w:rsidR="00FF7478" w:rsidRDefault="0004780D">
      <w:pPr>
        <w:pStyle w:val="1"/>
        <w:numPr>
          <w:ilvl w:val="0"/>
          <w:numId w:val="4"/>
        </w:numPr>
        <w:rPr>
          <w:rFonts w:ascii="Times New Roman" w:hAnsi="Times New Roman" w:cs="Times New Roman"/>
          <w:b/>
          <w:bCs/>
          <w:color w:val="000000" w:themeColor="text1"/>
          <w:sz w:val="24"/>
          <w:szCs w:val="24"/>
        </w:rPr>
      </w:pPr>
      <w:bookmarkStart w:id="6" w:name="app:ct_data"/>
      <w:bookmarkEnd w:id="5"/>
      <w:r>
        <w:rPr>
          <w:rFonts w:ascii="Times New Roman" w:hAnsi="Times New Roman" w:cs="Times New Roman"/>
          <w:b/>
          <w:bCs/>
          <w:color w:val="000000" w:themeColor="text1"/>
          <w:sz w:val="24"/>
          <w:szCs w:val="24"/>
        </w:rPr>
        <w:t>Medical Datasets for Continued Training</w:t>
      </w:r>
    </w:p>
    <w:p w14:paraId="141E9F20" w14:textId="05C2C3DA" w:rsidR="00FF7478" w:rsidRDefault="0004780D">
      <w:pPr>
        <w:jc w:val="both"/>
        <w:rPr>
          <w:rFonts w:ascii="Times New Roman" w:hAnsi="Times New Roman" w:cs="Times New Roman"/>
          <w:sz w:val="24"/>
          <w:szCs w:val="24"/>
        </w:rPr>
      </w:pPr>
      <w:r>
        <w:rPr>
          <w:rFonts w:ascii="Times New Roman" w:hAnsi="Times New Roman" w:cs="Times New Roman"/>
          <w:sz w:val="24"/>
          <w:szCs w:val="24"/>
        </w:rPr>
        <w:t>To mitigate catastrophic forgetting, additional corpora were incorporated. We curated a comprehensive dataset from diverse complementary sources. Our dataset composition (</w:t>
      </w:r>
      <w:r w:rsidR="00E44AC4" w:rsidRPr="00B25E0D">
        <w:rPr>
          <w:rFonts w:ascii="Times New Roman" w:hAnsi="Times New Roman" w:cs="Times New Roman"/>
          <w:b/>
          <w:bCs/>
          <w:sz w:val="24"/>
          <w:szCs w:val="24"/>
        </w:rPr>
        <w:t>Supplementary</w:t>
      </w:r>
      <w:r w:rsidR="00E44AC4" w:rsidRPr="00E44AC4">
        <w:rPr>
          <w:rFonts w:ascii="Times New Roman" w:hAnsi="Times New Roman" w:cs="Times New Roman"/>
          <w:sz w:val="24"/>
          <w:szCs w:val="24"/>
        </w:rPr>
        <w:t xml:space="preserve"> </w:t>
      </w:r>
      <w:r>
        <w:rPr>
          <w:rFonts w:ascii="Times New Roman" w:hAnsi="Times New Roman" w:cs="Times New Roman"/>
          <w:b/>
          <w:bCs/>
          <w:sz w:val="24"/>
          <w:szCs w:val="24"/>
        </w:rPr>
        <w:t>Table</w:t>
      </w:r>
      <w:r w:rsidR="00E44AC4">
        <w:rPr>
          <w:rFonts w:ascii="Times New Roman" w:hAnsi="Times New Roman" w:cs="Times New Roman" w:hint="eastAsia"/>
          <w:b/>
          <w:bCs/>
          <w:sz w:val="24"/>
          <w:szCs w:val="24"/>
          <w:lang w:eastAsia="zh-CN"/>
        </w:rPr>
        <w:t xml:space="preserve"> 3</w:t>
      </w:r>
      <w:r>
        <w:rPr>
          <w:rFonts w:ascii="Times New Roman" w:hAnsi="Times New Roman" w:cs="Times New Roman"/>
          <w:sz w:val="24"/>
          <w:szCs w:val="24"/>
        </w:rPr>
        <w:t>) balances real-world clinical data with theoretical knowledge. EMRs (9.3% of training data) were processed by integrating related patient records, de-identifying sensitive information, and preserving clinically relevant outliers. Chinese medical textbooks (23.5%) underwent a 5-step processing regimen to convert unstructured content into training-suitable format. PubMed literature (33.5%) introduced academic perspectives and current research findings, while general Chinese data (23.4%) enhanced overall language comprehension with additional medical text selected through domain-specific filtering.</w:t>
      </w:r>
    </w:p>
    <w:p w14:paraId="75CB5C79" w14:textId="1BE02BC8" w:rsidR="00FF7478" w:rsidRDefault="00E44AC4">
      <w:pPr>
        <w:rPr>
          <w:rFonts w:ascii="Times New Roman" w:hAnsi="Times New Roman" w:cs="Times New Roman"/>
          <w:b/>
          <w:sz w:val="24"/>
          <w:szCs w:val="24"/>
          <w:lang w:eastAsia="zh-CN"/>
        </w:rPr>
      </w:pPr>
      <w:bookmarkStart w:id="7" w:name="tab:ct_data"/>
      <w:r w:rsidRPr="00E44AC4">
        <w:rPr>
          <w:rFonts w:ascii="Times New Roman" w:hAnsi="Times New Roman" w:cs="Times New Roman"/>
          <w:b/>
          <w:sz w:val="24"/>
          <w:szCs w:val="24"/>
          <w:lang w:eastAsia="zh-CN"/>
        </w:rPr>
        <w:t>Supplementary</w:t>
      </w:r>
      <w:r w:rsidRPr="00E44AC4">
        <w:rPr>
          <w:rFonts w:ascii="Times New Roman" w:hAnsi="Times New Roman" w:cs="Times New Roman" w:hint="eastAsia"/>
          <w:b/>
          <w:sz w:val="24"/>
          <w:szCs w:val="24"/>
          <w:lang w:eastAsia="zh-CN"/>
        </w:rPr>
        <w:t xml:space="preserve"> </w:t>
      </w:r>
      <w:r w:rsidR="0004780D">
        <w:rPr>
          <w:rFonts w:ascii="Times New Roman" w:hAnsi="Times New Roman" w:cs="Times New Roman" w:hint="eastAsia"/>
          <w:b/>
          <w:sz w:val="24"/>
          <w:szCs w:val="24"/>
          <w:lang w:eastAsia="zh-CN"/>
        </w:rPr>
        <w:t xml:space="preserve">Table </w:t>
      </w:r>
      <w:r>
        <w:rPr>
          <w:rFonts w:ascii="Times New Roman" w:hAnsi="Times New Roman" w:cs="Times New Roman" w:hint="eastAsia"/>
          <w:b/>
          <w:sz w:val="24"/>
          <w:szCs w:val="24"/>
          <w:lang w:eastAsia="zh-CN"/>
        </w:rPr>
        <w:t>3</w:t>
      </w:r>
      <w:r w:rsidR="0004780D">
        <w:rPr>
          <w:rFonts w:ascii="Times New Roman" w:hAnsi="Times New Roman" w:cs="Times New Roman" w:hint="eastAsia"/>
          <w:b/>
          <w:sz w:val="24"/>
          <w:szCs w:val="24"/>
          <w:lang w:eastAsia="zh-CN"/>
        </w:rPr>
        <w:t xml:space="preserve">: </w:t>
      </w:r>
      <w:r w:rsidR="0004780D">
        <w:rPr>
          <w:rFonts w:ascii="Times New Roman" w:hAnsi="Times New Roman" w:cs="Times New Roman"/>
          <w:b/>
          <w:sz w:val="24"/>
          <w:szCs w:val="24"/>
          <w:lang w:eastAsia="zh-CN"/>
        </w:rPr>
        <w:t>Static of Continue Training Datasets</w:t>
      </w:r>
    </w:p>
    <w:tbl>
      <w:tblPr>
        <w:tblStyle w:val="Table"/>
        <w:tblW w:w="0" w:type="auto"/>
        <w:jc w:val="center"/>
        <w:tblInd w:w="0" w:type="dxa"/>
        <w:tblBorders>
          <w:top w:val="single" w:sz="8" w:space="0" w:color="auto"/>
          <w:bottom w:val="single" w:sz="8" w:space="0" w:color="auto"/>
          <w:insideH w:val="single" w:sz="8" w:space="0" w:color="auto"/>
        </w:tblBorders>
        <w:tblLook w:val="04A0" w:firstRow="1" w:lastRow="0" w:firstColumn="1" w:lastColumn="0" w:noHBand="0" w:noVBand="1"/>
        <w:tblCaption w:val="Static of Continue Training Datasets"/>
      </w:tblPr>
      <w:tblGrid>
        <w:gridCol w:w="2232"/>
        <w:gridCol w:w="2233"/>
        <w:gridCol w:w="2765"/>
        <w:gridCol w:w="1701"/>
      </w:tblGrid>
      <w:tr w:rsidR="00FF7478" w14:paraId="49F3DE8C" w14:textId="77777777" w:rsidTr="00FF7478">
        <w:trPr>
          <w:cnfStyle w:val="100000000000" w:firstRow="1" w:lastRow="0" w:firstColumn="0" w:lastColumn="0" w:oddVBand="0" w:evenVBand="0" w:oddHBand="0" w:evenHBand="0" w:firstRowFirstColumn="0" w:firstRowLastColumn="0" w:lastRowFirstColumn="0" w:lastRowLastColumn="0"/>
          <w:tblHeader/>
          <w:jc w:val="center"/>
        </w:trPr>
        <w:tc>
          <w:tcPr>
            <w:tcW w:w="2232" w:type="dxa"/>
            <w:tcBorders>
              <w:bottom w:val="single" w:sz="8" w:space="0" w:color="auto"/>
            </w:tcBorders>
          </w:tcPr>
          <w:p w14:paraId="15A78399" w14:textId="77777777" w:rsidR="00FF7478" w:rsidRDefault="0004780D">
            <w:pPr>
              <w:pStyle w:val="Compact"/>
            </w:pPr>
            <w:r>
              <w:lastRenderedPageBreak/>
              <w:t>Source</w:t>
            </w:r>
          </w:p>
        </w:tc>
        <w:tc>
          <w:tcPr>
            <w:tcW w:w="2233" w:type="dxa"/>
            <w:tcBorders>
              <w:bottom w:val="single" w:sz="8" w:space="0" w:color="auto"/>
            </w:tcBorders>
          </w:tcPr>
          <w:p w14:paraId="56703EF3" w14:textId="77777777" w:rsidR="00FF7478" w:rsidRDefault="0004780D">
            <w:pPr>
              <w:pStyle w:val="Compact"/>
            </w:pPr>
            <w:r>
              <w:t>Docs</w:t>
            </w:r>
          </w:p>
        </w:tc>
        <w:tc>
          <w:tcPr>
            <w:tcW w:w="2765" w:type="dxa"/>
            <w:tcBorders>
              <w:bottom w:val="single" w:sz="8" w:space="0" w:color="auto"/>
            </w:tcBorders>
          </w:tcPr>
          <w:p w14:paraId="2B2BDD3A" w14:textId="77777777" w:rsidR="00FF7478" w:rsidRDefault="0004780D">
            <w:pPr>
              <w:pStyle w:val="Compact"/>
            </w:pPr>
            <w:r>
              <w:t>Chars</w:t>
            </w:r>
          </w:p>
        </w:tc>
        <w:tc>
          <w:tcPr>
            <w:tcW w:w="1701" w:type="dxa"/>
            <w:tcBorders>
              <w:bottom w:val="single" w:sz="8" w:space="0" w:color="auto"/>
            </w:tcBorders>
          </w:tcPr>
          <w:p w14:paraId="4CD2B197" w14:textId="77777777" w:rsidR="00FF7478" w:rsidRDefault="0004780D">
            <w:pPr>
              <w:pStyle w:val="Compact"/>
            </w:pPr>
            <w:r>
              <w:t>C/L</w:t>
            </w:r>
          </w:p>
        </w:tc>
      </w:tr>
      <w:tr w:rsidR="00FF7478" w14:paraId="09844343" w14:textId="77777777" w:rsidTr="00FF7478">
        <w:trPr>
          <w:jc w:val="center"/>
        </w:trPr>
        <w:tc>
          <w:tcPr>
            <w:tcW w:w="2232" w:type="dxa"/>
            <w:tcBorders>
              <w:bottom w:val="nil"/>
            </w:tcBorders>
          </w:tcPr>
          <w:p w14:paraId="2BAD81E5" w14:textId="77777777" w:rsidR="00FF7478" w:rsidRDefault="0004780D">
            <w:pPr>
              <w:pStyle w:val="Compact"/>
            </w:pPr>
            <w:r>
              <w:t>EMR</w:t>
            </w:r>
          </w:p>
        </w:tc>
        <w:tc>
          <w:tcPr>
            <w:tcW w:w="2233" w:type="dxa"/>
            <w:tcBorders>
              <w:bottom w:val="nil"/>
            </w:tcBorders>
          </w:tcPr>
          <w:p w14:paraId="3A5CEA49" w14:textId="77777777" w:rsidR="00FF7478" w:rsidRDefault="0004780D">
            <w:pPr>
              <w:pStyle w:val="Compact"/>
            </w:pPr>
            <w:r>
              <w:t>123,877</w:t>
            </w:r>
          </w:p>
        </w:tc>
        <w:tc>
          <w:tcPr>
            <w:tcW w:w="2765" w:type="dxa"/>
            <w:tcBorders>
              <w:bottom w:val="nil"/>
            </w:tcBorders>
          </w:tcPr>
          <w:p w14:paraId="1994BFEC" w14:textId="77777777" w:rsidR="00FF7478" w:rsidRDefault="0004780D">
            <w:pPr>
              <w:pStyle w:val="Compact"/>
            </w:pPr>
            <w:r>
              <w:t>187,148,748</w:t>
            </w:r>
          </w:p>
        </w:tc>
        <w:tc>
          <w:tcPr>
            <w:tcW w:w="1701" w:type="dxa"/>
            <w:tcBorders>
              <w:bottom w:val="nil"/>
            </w:tcBorders>
          </w:tcPr>
          <w:p w14:paraId="7A938C8F" w14:textId="77777777" w:rsidR="00FF7478" w:rsidRDefault="0004780D">
            <w:pPr>
              <w:pStyle w:val="Compact"/>
            </w:pPr>
            <w:r>
              <w:t>1,511</w:t>
            </w:r>
          </w:p>
        </w:tc>
      </w:tr>
      <w:tr w:rsidR="00FF7478" w14:paraId="22AEEAF6" w14:textId="77777777" w:rsidTr="00FF7478">
        <w:trPr>
          <w:jc w:val="center"/>
        </w:trPr>
        <w:tc>
          <w:tcPr>
            <w:tcW w:w="2232" w:type="dxa"/>
            <w:tcBorders>
              <w:top w:val="nil"/>
              <w:bottom w:val="nil"/>
            </w:tcBorders>
          </w:tcPr>
          <w:p w14:paraId="321517D0" w14:textId="77777777" w:rsidR="00FF7478" w:rsidRDefault="0004780D">
            <w:pPr>
              <w:pStyle w:val="Compact"/>
            </w:pPr>
            <w:r>
              <w:t>Books</w:t>
            </w:r>
          </w:p>
        </w:tc>
        <w:tc>
          <w:tcPr>
            <w:tcW w:w="2233" w:type="dxa"/>
            <w:tcBorders>
              <w:top w:val="nil"/>
              <w:bottom w:val="nil"/>
            </w:tcBorders>
          </w:tcPr>
          <w:p w14:paraId="6E3F626C" w14:textId="77777777" w:rsidR="00FF7478" w:rsidRDefault="0004780D">
            <w:pPr>
              <w:pStyle w:val="Compact"/>
            </w:pPr>
            <w:r>
              <w:t>4,583,625</w:t>
            </w:r>
          </w:p>
        </w:tc>
        <w:tc>
          <w:tcPr>
            <w:tcW w:w="2765" w:type="dxa"/>
            <w:tcBorders>
              <w:top w:val="nil"/>
              <w:bottom w:val="nil"/>
            </w:tcBorders>
          </w:tcPr>
          <w:p w14:paraId="10AFBD9A" w14:textId="77777777" w:rsidR="00FF7478" w:rsidRDefault="0004780D">
            <w:pPr>
              <w:pStyle w:val="Compact"/>
            </w:pPr>
            <w:r>
              <w:t>1,631,248,058</w:t>
            </w:r>
          </w:p>
        </w:tc>
        <w:tc>
          <w:tcPr>
            <w:tcW w:w="1701" w:type="dxa"/>
            <w:tcBorders>
              <w:top w:val="nil"/>
              <w:bottom w:val="nil"/>
            </w:tcBorders>
          </w:tcPr>
          <w:p w14:paraId="410973DE" w14:textId="77777777" w:rsidR="00FF7478" w:rsidRDefault="0004780D">
            <w:pPr>
              <w:pStyle w:val="Compact"/>
            </w:pPr>
            <w:r>
              <w:t>356</w:t>
            </w:r>
          </w:p>
        </w:tc>
      </w:tr>
      <w:tr w:rsidR="00FF7478" w14:paraId="46ED49E6" w14:textId="77777777" w:rsidTr="00FF7478">
        <w:trPr>
          <w:jc w:val="center"/>
        </w:trPr>
        <w:tc>
          <w:tcPr>
            <w:tcW w:w="2232" w:type="dxa"/>
            <w:tcBorders>
              <w:top w:val="nil"/>
              <w:bottom w:val="nil"/>
            </w:tcBorders>
          </w:tcPr>
          <w:p w14:paraId="2B7894A5" w14:textId="77777777" w:rsidR="00FF7478" w:rsidRDefault="0004780D">
            <w:pPr>
              <w:pStyle w:val="Compact"/>
              <w:ind w:firstLineChars="200" w:firstLine="480"/>
            </w:pPr>
            <w:r>
              <w:rPr>
                <w:i/>
                <w:iCs/>
              </w:rPr>
              <w:t>Books-pdf</w:t>
            </w:r>
          </w:p>
        </w:tc>
        <w:tc>
          <w:tcPr>
            <w:tcW w:w="2233" w:type="dxa"/>
            <w:tcBorders>
              <w:top w:val="nil"/>
              <w:bottom w:val="nil"/>
            </w:tcBorders>
          </w:tcPr>
          <w:p w14:paraId="4BEB3709" w14:textId="77777777" w:rsidR="00FF7478" w:rsidRDefault="0004780D">
            <w:pPr>
              <w:pStyle w:val="Compact"/>
            </w:pPr>
            <w:r>
              <w:t>3,545,221</w:t>
            </w:r>
          </w:p>
        </w:tc>
        <w:tc>
          <w:tcPr>
            <w:tcW w:w="2765" w:type="dxa"/>
            <w:tcBorders>
              <w:top w:val="nil"/>
              <w:bottom w:val="nil"/>
            </w:tcBorders>
          </w:tcPr>
          <w:p w14:paraId="19AB3DD9" w14:textId="77777777" w:rsidR="00FF7478" w:rsidRDefault="0004780D">
            <w:pPr>
              <w:pStyle w:val="Compact"/>
            </w:pPr>
            <w:r>
              <w:t>1,179,375,607</w:t>
            </w:r>
          </w:p>
        </w:tc>
        <w:tc>
          <w:tcPr>
            <w:tcW w:w="1701" w:type="dxa"/>
            <w:tcBorders>
              <w:top w:val="nil"/>
              <w:bottom w:val="nil"/>
            </w:tcBorders>
          </w:tcPr>
          <w:p w14:paraId="59705EAF" w14:textId="77777777" w:rsidR="00FF7478" w:rsidRDefault="0004780D">
            <w:pPr>
              <w:pStyle w:val="Compact"/>
            </w:pPr>
            <w:r>
              <w:t>333</w:t>
            </w:r>
          </w:p>
        </w:tc>
      </w:tr>
      <w:tr w:rsidR="00FF7478" w14:paraId="6511738D" w14:textId="77777777" w:rsidTr="00FF7478">
        <w:trPr>
          <w:jc w:val="center"/>
        </w:trPr>
        <w:tc>
          <w:tcPr>
            <w:tcW w:w="2232" w:type="dxa"/>
            <w:tcBorders>
              <w:top w:val="nil"/>
              <w:bottom w:val="nil"/>
            </w:tcBorders>
          </w:tcPr>
          <w:p w14:paraId="1838CCBB" w14:textId="77777777" w:rsidR="00FF7478" w:rsidRDefault="0004780D">
            <w:pPr>
              <w:pStyle w:val="Compact"/>
              <w:ind w:firstLineChars="200" w:firstLine="480"/>
            </w:pPr>
            <w:r>
              <w:rPr>
                <w:i/>
                <w:iCs/>
              </w:rPr>
              <w:t>Books-</w:t>
            </w:r>
            <w:proofErr w:type="spellStart"/>
            <w:r>
              <w:rPr>
                <w:i/>
                <w:iCs/>
              </w:rPr>
              <w:t>epub</w:t>
            </w:r>
            <w:proofErr w:type="spellEnd"/>
          </w:p>
        </w:tc>
        <w:tc>
          <w:tcPr>
            <w:tcW w:w="2233" w:type="dxa"/>
            <w:tcBorders>
              <w:top w:val="nil"/>
              <w:bottom w:val="nil"/>
            </w:tcBorders>
          </w:tcPr>
          <w:p w14:paraId="5612E30C" w14:textId="77777777" w:rsidR="00FF7478" w:rsidRDefault="0004780D">
            <w:pPr>
              <w:pStyle w:val="Compact"/>
            </w:pPr>
            <w:r>
              <w:t>1,011,993</w:t>
            </w:r>
          </w:p>
        </w:tc>
        <w:tc>
          <w:tcPr>
            <w:tcW w:w="2765" w:type="dxa"/>
            <w:tcBorders>
              <w:top w:val="nil"/>
              <w:bottom w:val="nil"/>
            </w:tcBorders>
          </w:tcPr>
          <w:p w14:paraId="2D9D1748" w14:textId="77777777" w:rsidR="00FF7478" w:rsidRDefault="0004780D">
            <w:pPr>
              <w:pStyle w:val="Compact"/>
            </w:pPr>
            <w:r>
              <w:t>428,130,075</w:t>
            </w:r>
          </w:p>
        </w:tc>
        <w:tc>
          <w:tcPr>
            <w:tcW w:w="1701" w:type="dxa"/>
            <w:tcBorders>
              <w:top w:val="nil"/>
              <w:bottom w:val="nil"/>
            </w:tcBorders>
          </w:tcPr>
          <w:p w14:paraId="7E92E96A" w14:textId="77777777" w:rsidR="00FF7478" w:rsidRDefault="0004780D">
            <w:pPr>
              <w:pStyle w:val="Compact"/>
            </w:pPr>
            <w:r>
              <w:t>423</w:t>
            </w:r>
          </w:p>
        </w:tc>
      </w:tr>
      <w:tr w:rsidR="00FF7478" w14:paraId="3BC1A167" w14:textId="77777777" w:rsidTr="00FF7478">
        <w:trPr>
          <w:jc w:val="center"/>
        </w:trPr>
        <w:tc>
          <w:tcPr>
            <w:tcW w:w="2232" w:type="dxa"/>
            <w:tcBorders>
              <w:top w:val="nil"/>
              <w:bottom w:val="nil"/>
            </w:tcBorders>
          </w:tcPr>
          <w:p w14:paraId="698AE5BA" w14:textId="77777777" w:rsidR="00FF7478" w:rsidRDefault="0004780D">
            <w:pPr>
              <w:pStyle w:val="Compact"/>
              <w:ind w:firstLineChars="200" w:firstLine="480"/>
            </w:pPr>
            <w:r>
              <w:rPr>
                <w:i/>
                <w:iCs/>
              </w:rPr>
              <w:t>Books-txt</w:t>
            </w:r>
          </w:p>
        </w:tc>
        <w:tc>
          <w:tcPr>
            <w:tcW w:w="2233" w:type="dxa"/>
            <w:tcBorders>
              <w:top w:val="nil"/>
              <w:bottom w:val="nil"/>
            </w:tcBorders>
          </w:tcPr>
          <w:p w14:paraId="109BF3EE" w14:textId="77777777" w:rsidR="00FF7478" w:rsidRDefault="0004780D">
            <w:pPr>
              <w:pStyle w:val="Compact"/>
            </w:pPr>
            <w:r>
              <w:t>26,411</w:t>
            </w:r>
          </w:p>
        </w:tc>
        <w:tc>
          <w:tcPr>
            <w:tcW w:w="2765" w:type="dxa"/>
            <w:tcBorders>
              <w:top w:val="nil"/>
              <w:bottom w:val="nil"/>
            </w:tcBorders>
          </w:tcPr>
          <w:p w14:paraId="49E99F64" w14:textId="77777777" w:rsidR="00FF7478" w:rsidRDefault="0004780D">
            <w:pPr>
              <w:pStyle w:val="Compact"/>
            </w:pPr>
            <w:r>
              <w:t>23,742,376</w:t>
            </w:r>
          </w:p>
        </w:tc>
        <w:tc>
          <w:tcPr>
            <w:tcW w:w="1701" w:type="dxa"/>
            <w:tcBorders>
              <w:top w:val="nil"/>
              <w:bottom w:val="nil"/>
            </w:tcBorders>
          </w:tcPr>
          <w:p w14:paraId="2294A66E" w14:textId="77777777" w:rsidR="00FF7478" w:rsidRDefault="0004780D">
            <w:pPr>
              <w:pStyle w:val="Compact"/>
            </w:pPr>
            <w:r>
              <w:t>899</w:t>
            </w:r>
          </w:p>
        </w:tc>
      </w:tr>
      <w:tr w:rsidR="00FF7478" w14:paraId="3978C8DC" w14:textId="77777777" w:rsidTr="00FF7478">
        <w:trPr>
          <w:jc w:val="center"/>
        </w:trPr>
        <w:tc>
          <w:tcPr>
            <w:tcW w:w="2232" w:type="dxa"/>
            <w:tcBorders>
              <w:top w:val="nil"/>
              <w:bottom w:val="nil"/>
            </w:tcBorders>
          </w:tcPr>
          <w:p w14:paraId="0E59C549" w14:textId="77777777" w:rsidR="00FF7478" w:rsidRDefault="0004780D">
            <w:pPr>
              <w:pStyle w:val="Compact"/>
            </w:pPr>
            <w:r>
              <w:t>PubMed</w:t>
            </w:r>
          </w:p>
        </w:tc>
        <w:tc>
          <w:tcPr>
            <w:tcW w:w="2233" w:type="dxa"/>
            <w:tcBorders>
              <w:top w:val="nil"/>
              <w:bottom w:val="nil"/>
            </w:tcBorders>
          </w:tcPr>
          <w:p w14:paraId="24F24555" w14:textId="77777777" w:rsidR="00FF7478" w:rsidRDefault="0004780D">
            <w:pPr>
              <w:pStyle w:val="Compact"/>
            </w:pPr>
            <w:r>
              <w:t>35,080,759</w:t>
            </w:r>
          </w:p>
        </w:tc>
        <w:tc>
          <w:tcPr>
            <w:tcW w:w="2765" w:type="dxa"/>
            <w:tcBorders>
              <w:top w:val="nil"/>
              <w:bottom w:val="nil"/>
            </w:tcBorders>
          </w:tcPr>
          <w:p w14:paraId="7D5A901D" w14:textId="77777777" w:rsidR="00FF7478" w:rsidRDefault="0004780D">
            <w:pPr>
              <w:pStyle w:val="Compact"/>
            </w:pPr>
            <w:r>
              <w:t>2,922,060,929</w:t>
            </w:r>
          </w:p>
        </w:tc>
        <w:tc>
          <w:tcPr>
            <w:tcW w:w="1701" w:type="dxa"/>
            <w:tcBorders>
              <w:top w:val="nil"/>
              <w:bottom w:val="nil"/>
            </w:tcBorders>
          </w:tcPr>
          <w:p w14:paraId="16579842" w14:textId="77777777" w:rsidR="00FF7478" w:rsidRDefault="0004780D">
            <w:pPr>
              <w:pStyle w:val="Compact"/>
            </w:pPr>
            <w:r>
              <w:t>833</w:t>
            </w:r>
          </w:p>
        </w:tc>
      </w:tr>
      <w:tr w:rsidR="00FF7478" w14:paraId="5C3E33A1" w14:textId="77777777" w:rsidTr="00FF7478">
        <w:trPr>
          <w:jc w:val="center"/>
        </w:trPr>
        <w:tc>
          <w:tcPr>
            <w:tcW w:w="2232" w:type="dxa"/>
            <w:tcBorders>
              <w:top w:val="nil"/>
            </w:tcBorders>
          </w:tcPr>
          <w:p w14:paraId="69BE7231" w14:textId="77777777" w:rsidR="00FF7478" w:rsidRDefault="0004780D">
            <w:pPr>
              <w:pStyle w:val="Compact"/>
            </w:pPr>
            <w:r>
              <w:t>General</w:t>
            </w:r>
          </w:p>
        </w:tc>
        <w:tc>
          <w:tcPr>
            <w:tcW w:w="2233" w:type="dxa"/>
            <w:tcBorders>
              <w:top w:val="nil"/>
            </w:tcBorders>
          </w:tcPr>
          <w:p w14:paraId="4A2FAC93" w14:textId="77777777" w:rsidR="00FF7478" w:rsidRDefault="0004780D">
            <w:pPr>
              <w:pStyle w:val="Compact"/>
            </w:pPr>
            <w:r>
              <w:t>1,450,904</w:t>
            </w:r>
          </w:p>
        </w:tc>
        <w:tc>
          <w:tcPr>
            <w:tcW w:w="2765" w:type="dxa"/>
            <w:tcBorders>
              <w:top w:val="nil"/>
            </w:tcBorders>
          </w:tcPr>
          <w:p w14:paraId="21FC5706" w14:textId="77777777" w:rsidR="00FF7478" w:rsidRDefault="0004780D">
            <w:pPr>
              <w:pStyle w:val="Compact"/>
            </w:pPr>
            <w:r>
              <w:t>1,919,211,584</w:t>
            </w:r>
          </w:p>
        </w:tc>
        <w:tc>
          <w:tcPr>
            <w:tcW w:w="1701" w:type="dxa"/>
            <w:tcBorders>
              <w:top w:val="nil"/>
            </w:tcBorders>
          </w:tcPr>
          <w:p w14:paraId="68A34FED" w14:textId="77777777" w:rsidR="00FF7478" w:rsidRDefault="0004780D">
            <w:pPr>
              <w:pStyle w:val="Compact"/>
            </w:pPr>
            <w:r>
              <w:t>1,323</w:t>
            </w:r>
          </w:p>
        </w:tc>
      </w:tr>
    </w:tbl>
    <w:bookmarkEnd w:id="7"/>
    <w:p w14:paraId="594F7CFB" w14:textId="77777777" w:rsidR="00FF7478" w:rsidRDefault="0004780D">
      <w:pPr>
        <w:spacing w:before="240"/>
        <w:jc w:val="both"/>
        <w:rPr>
          <w:rFonts w:ascii="Times New Roman" w:hAnsi="Times New Roman" w:cs="Times New Roman"/>
          <w:sz w:val="24"/>
          <w:szCs w:val="24"/>
        </w:rPr>
      </w:pPr>
      <w:r>
        <w:rPr>
          <w:rFonts w:ascii="Times New Roman" w:hAnsi="Times New Roman" w:cs="Times New Roman"/>
          <w:sz w:val="24"/>
          <w:szCs w:val="24"/>
        </w:rPr>
        <w:t>To perform continued training and enhance our model’s comprehension of medical data, we gathered a diverse array of data, prioritizing quality and clinical value. Our sources include private data like electronic medical records (EMRs) compiled by expert physicians over decades, as well as publicly available documents like medical books. Preparing this data for large language model (LLM) training necessitated considerable effort due to the need to respect patient confidentiality and the varying formats of the data.</w:t>
      </w:r>
    </w:p>
    <w:p w14:paraId="597A8CB0" w14:textId="77777777" w:rsidR="00FF7478" w:rsidRDefault="0004780D">
      <w:pPr>
        <w:pStyle w:val="4"/>
        <w:rPr>
          <w:rFonts w:ascii="Times New Roman" w:hAnsi="Times New Roman" w:cs="Times New Roman"/>
          <w:b/>
          <w:bCs/>
          <w:color w:val="auto"/>
        </w:rPr>
      </w:pPr>
      <w:bookmarkStart w:id="8" w:name="data-de-identification"/>
      <w:r>
        <w:rPr>
          <w:rFonts w:ascii="Times New Roman" w:hAnsi="Times New Roman" w:cs="Times New Roman"/>
          <w:b/>
          <w:bCs/>
          <w:color w:val="auto"/>
        </w:rPr>
        <w:t>Data De-identification</w:t>
      </w:r>
    </w:p>
    <w:p w14:paraId="4D741E2B"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Protection of patient privacy in EMRs requires robust de-identification while preserving clinical value. We developed a comprehensive two-stage protocol comprising automated de-identification then expert verification through stratified sampling. This systematic approach addresses both the technical challenges of identifying protected health information (PHI) and the need to maintain clinical utility for model development.</w:t>
      </w:r>
    </w:p>
    <w:p w14:paraId="7AB6367A"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We developed a multi-layered approach to identify and remove protected health information, focusing particularly on personal identifiers. The process integrates three complementary methods, </w:t>
      </w:r>
      <w:r>
        <w:rPr>
          <w:rFonts w:ascii="Times New Roman" w:hAnsi="Times New Roman" w:cs="Times New Roman"/>
          <w:b/>
          <w:bCs/>
          <w:sz w:val="24"/>
          <w:szCs w:val="24"/>
        </w:rPr>
        <w:t>Named Entity Recognition</w:t>
      </w:r>
      <w:r>
        <w:rPr>
          <w:rFonts w:ascii="Times New Roman" w:hAnsi="Times New Roman" w:cs="Times New Roman"/>
          <w:sz w:val="24"/>
          <w:szCs w:val="24"/>
        </w:rPr>
        <w:t xml:space="preserve"> (</w:t>
      </w:r>
      <w:r>
        <w:rPr>
          <w:rFonts w:ascii="Times New Roman" w:hAnsi="Times New Roman" w:cs="Times New Roman"/>
          <w:b/>
          <w:bCs/>
          <w:sz w:val="24"/>
          <w:szCs w:val="24"/>
        </w:rPr>
        <w:t>NER</w:t>
      </w:r>
      <w:r>
        <w:rPr>
          <w:rFonts w:ascii="Times New Roman" w:hAnsi="Times New Roman" w:cs="Times New Roman"/>
          <w:sz w:val="24"/>
          <w:szCs w:val="24"/>
        </w:rPr>
        <w:t>): Implementation of a specialized medical NER model trained on annotated clinical texts (</w:t>
      </w:r>
      <m:oMath>
        <m:sSub>
          <m:sSubPr>
            <m:ctrlPr>
              <w:rPr>
                <w:rFonts w:ascii="Cambria Math" w:hAnsi="Cambria Math" w:cs="Times New Roman"/>
                <w:sz w:val="24"/>
                <w:szCs w:val="24"/>
              </w:rPr>
            </m:ctrlPr>
          </m:sSubPr>
          <m:e>
            <m:r>
              <w:rPr>
                <w:rFonts w:ascii="Cambria Math" w:hAnsi="Cambria Math" w:cs="Times New Roman"/>
                <w:sz w:val="24"/>
                <w:szCs w:val="24"/>
              </w:rPr>
              <m:t>F</m:t>
            </m:r>
          </m:e>
          <m:sub>
            <m:r>
              <m:rPr>
                <m:sty m:val="p"/>
              </m:rPr>
              <w:rPr>
                <w:rFonts w:ascii="Cambria Math" w:hAnsi="Cambria Math" w:cs="Times New Roman"/>
                <w:sz w:val="24"/>
                <w:szCs w:val="24"/>
              </w:rPr>
              <m:t>1</m:t>
            </m:r>
          </m:sub>
        </m:sSub>
      </m:oMath>
      <w:r>
        <w:rPr>
          <w:rFonts w:ascii="Times New Roman" w:hAnsi="Times New Roman" w:cs="Times New Roman"/>
          <w:sz w:val="24"/>
          <w:szCs w:val="24"/>
        </w:rPr>
        <w:t xml:space="preserve">-score = 0.83 for personal identifiers). </w:t>
      </w:r>
      <w:r>
        <w:rPr>
          <w:rFonts w:ascii="Times New Roman" w:hAnsi="Times New Roman" w:cs="Times New Roman"/>
          <w:b/>
          <w:bCs/>
          <w:sz w:val="24"/>
          <w:szCs w:val="24"/>
        </w:rPr>
        <w:t>Rule-based Pattern Matching</w:t>
      </w:r>
      <w:r>
        <w:rPr>
          <w:rFonts w:ascii="Times New Roman" w:hAnsi="Times New Roman" w:cs="Times New Roman"/>
          <w:sz w:val="24"/>
          <w:szCs w:val="24"/>
        </w:rPr>
        <w:t>: Application of heuristic rules derived from standardized documentation patterns, defined as:</w:t>
      </w:r>
    </w:p>
    <w:p w14:paraId="3B54E4E0" w14:textId="5BB38453" w:rsidR="00FF7478" w:rsidRDefault="0004780D">
      <w:pPr>
        <w:keepNext/>
        <w:jc w:val="center"/>
        <w:rPr>
          <w:rFonts w:ascii="Times New Roman" w:hAnsi="Times New Roman" w:cs="Times New Roman"/>
          <w:sz w:val="24"/>
          <w:szCs w:val="24"/>
          <w:lang w:eastAsia="zh-CN"/>
        </w:rPr>
      </w:pPr>
      <w:r>
        <w:rPr>
          <w:rFonts w:ascii="Times New Roman" w:hAnsi="Times New Roman" w:cs="Times New Roman" w:hint="eastAsia"/>
          <w:sz w:val="24"/>
          <w:szCs w:val="24"/>
          <w:lang w:eastAsia="zh-CN"/>
        </w:rPr>
        <w:t xml:space="preserve">                                                       </w:t>
      </w:r>
      <m:oMath>
        <m:m>
          <m:mPr>
            <m:plcHide m:val="1"/>
            <m:mcs>
              <m:mc>
                <m:mcPr>
                  <m:count m:val="1"/>
                  <m:mcJc m:val="right"/>
                </m:mcPr>
              </m:mc>
            </m:mcs>
            <m:ctrlPr>
              <w:rPr>
                <w:rFonts w:ascii="Cambria Math" w:hAnsi="Cambria Math" w:cs="Times New Roman"/>
                <w:sz w:val="24"/>
                <w:szCs w:val="24"/>
              </w:rPr>
            </m:ctrlPr>
          </m:mPr>
          <m:mr>
            <m:e>
              <m:r>
                <w:rPr>
                  <w:rFonts w:ascii="Cambria Math" w:hAnsi="Cambria Math" w:cs="Times New Roman"/>
                  <w:sz w:val="24"/>
                  <w:szCs w:val="24"/>
                </w:rPr>
                <m:t>R</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τ</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i</m:t>
              </m:r>
              <m:r>
                <m:rPr>
                  <m:sty m:val="p"/>
                </m:rPr>
                <w:rPr>
                  <w:rFonts w:ascii="Cambria Math" w:hAnsi="Cambria Math" w:cs="Times New Roman"/>
                  <w:sz w:val="24"/>
                  <w:szCs w:val="24"/>
                </w:rPr>
                <m:t>∈[1,</m:t>
              </m:r>
              <m:r>
                <w:rPr>
                  <w:rFonts w:ascii="Cambria Math" w:hAnsi="Cambria Math" w:cs="Times New Roman"/>
                  <w:sz w:val="24"/>
                  <w:szCs w:val="24"/>
                </w:rPr>
                <m:t>n</m:t>
              </m:r>
              <m:r>
                <m:rPr>
                  <m:sty m:val="p"/>
                </m:rPr>
                <w:rPr>
                  <w:rFonts w:ascii="Cambria Math" w:hAnsi="Cambria Math" w:cs="Times New Roman"/>
                  <w:sz w:val="24"/>
                  <w:szCs w:val="24"/>
                </w:rPr>
                <m:t>]}</m:t>
              </m:r>
            </m:e>
          </m:mr>
        </m:m>
      </m:oMath>
      <w:r>
        <w:rPr>
          <w:rFonts w:hint="eastAsia"/>
          <w:sz w:val="24"/>
          <w:szCs w:val="24"/>
          <w:lang w:eastAsia="zh-CN"/>
        </w:rPr>
        <w:t xml:space="preserve">                                           </w:t>
      </w:r>
      <w:r>
        <w:rPr>
          <w:rFonts w:ascii="Times New Roman" w:hAnsi="Times New Roman" w:cs="Times New Roman"/>
          <w:sz w:val="24"/>
          <w:szCs w:val="24"/>
          <w:lang w:eastAsia="zh-CN"/>
        </w:rPr>
        <w:t xml:space="preserve">        </w:t>
      </w:r>
      <w:bookmarkStart w:id="9" w:name="_Hlk199160318"/>
      <w:r>
        <w:rPr>
          <w:rFonts w:ascii="Times New Roman" w:hAnsi="Times New Roman" w:cs="Times New Roman"/>
          <w:sz w:val="24"/>
          <w:szCs w:val="24"/>
          <w:lang w:eastAsia="zh-CN"/>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gongshi \* ARABIC </w:instrText>
      </w:r>
      <w:r>
        <w:rPr>
          <w:rFonts w:ascii="Times New Roman" w:hAnsi="Times New Roman" w:cs="Times New Roman"/>
          <w:sz w:val="24"/>
          <w:szCs w:val="24"/>
        </w:rPr>
        <w:fldChar w:fldCharType="separate"/>
      </w:r>
      <w:r w:rsidR="00743DE5">
        <w:rPr>
          <w:rFonts w:ascii="Times New Roman" w:hAnsi="Times New Roman" w:cs="Times New Roman"/>
          <w:noProof/>
          <w:sz w:val="24"/>
          <w:szCs w:val="24"/>
        </w:rPr>
        <w:t>1</w:t>
      </w:r>
      <w:r>
        <w:rPr>
          <w:rFonts w:ascii="Times New Roman" w:hAnsi="Times New Roman" w:cs="Times New Roman"/>
          <w:sz w:val="24"/>
          <w:szCs w:val="24"/>
        </w:rPr>
        <w:fldChar w:fldCharType="end"/>
      </w:r>
      <w:r>
        <w:rPr>
          <w:rFonts w:ascii="Times New Roman" w:hAnsi="Times New Roman" w:cs="Times New Roman"/>
          <w:sz w:val="24"/>
          <w:szCs w:val="24"/>
          <w:lang w:eastAsia="zh-CN"/>
        </w:rPr>
        <w:t>)</w:t>
      </w:r>
      <w:bookmarkEnd w:id="9"/>
    </w:p>
    <w:p w14:paraId="42DD3746"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where </w:t>
      </w:r>
      <m:oMath>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oMath>
      <w:r>
        <w:rPr>
          <w:rFonts w:ascii="Times New Roman" w:hAnsi="Times New Roman" w:cs="Times New Roman"/>
          <w:sz w:val="24"/>
          <w:szCs w:val="24"/>
        </w:rPr>
        <w:t xml:space="preserve"> represents pattern templates and </w:t>
      </w:r>
      <m:oMath>
        <m:sSub>
          <m:sSubPr>
            <m:ctrlPr>
              <w:rPr>
                <w:rFonts w:ascii="Cambria Math" w:hAnsi="Cambria Math" w:cs="Times New Roman"/>
                <w:sz w:val="24"/>
                <w:szCs w:val="24"/>
              </w:rPr>
            </m:ctrlPr>
          </m:sSubPr>
          <m:e>
            <m:r>
              <w:rPr>
                <w:rFonts w:ascii="Cambria Math" w:hAnsi="Cambria Math" w:cs="Times New Roman"/>
                <w:sz w:val="24"/>
                <w:szCs w:val="24"/>
              </w:rPr>
              <m:t>τ</m:t>
            </m:r>
          </m:e>
          <m:sub>
            <m:r>
              <w:rPr>
                <w:rFonts w:ascii="Cambria Math" w:hAnsi="Cambria Math" w:cs="Times New Roman"/>
                <w:sz w:val="24"/>
                <w:szCs w:val="24"/>
              </w:rPr>
              <m:t>i</m:t>
            </m:r>
          </m:sub>
        </m:sSub>
      </m:oMath>
      <w:r>
        <w:rPr>
          <w:rFonts w:ascii="Times New Roman" w:hAnsi="Times New Roman" w:cs="Times New Roman"/>
          <w:sz w:val="24"/>
          <w:szCs w:val="24"/>
        </w:rPr>
        <w:t xml:space="preserve"> denotes corresponding identifier types. </w:t>
      </w:r>
      <w:r>
        <w:rPr>
          <w:rFonts w:ascii="Times New Roman" w:hAnsi="Times New Roman" w:cs="Times New Roman"/>
          <w:b/>
          <w:bCs/>
          <w:sz w:val="24"/>
          <w:szCs w:val="24"/>
        </w:rPr>
        <w:t>Dictionary-based Screening</w:t>
      </w:r>
      <w:r>
        <w:rPr>
          <w:rFonts w:ascii="Times New Roman" w:hAnsi="Times New Roman" w:cs="Times New Roman"/>
          <w:sz w:val="24"/>
          <w:szCs w:val="24"/>
        </w:rPr>
        <w:t>: Utilization of comprehensive name registries including hospital staff directory, regional patient database, and common Chinese name patterns. Any text segment identified as potentially containing PHI by any of these three methods is removed, ensuring a conservative approach to privacy protection.</w:t>
      </w:r>
    </w:p>
    <w:p w14:paraId="3B9E405D"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Following de-identification, we implemented a stratified sampling strategy accounting for four key dimensions:</w:t>
      </w:r>
    </w:p>
    <w:p w14:paraId="4117F1A6" w14:textId="77777777" w:rsidR="00FF7478" w:rsidRDefault="0004780D">
      <w:pPr>
        <w:pStyle w:val="af8"/>
        <w:numPr>
          <w:ilvl w:val="0"/>
          <w:numId w:val="7"/>
        </w:numPr>
        <w:jc w:val="both"/>
        <w:rPr>
          <w:rFonts w:ascii="Times New Roman" w:hAnsi="Times New Roman" w:cs="Times New Roman"/>
          <w:sz w:val="24"/>
          <w:szCs w:val="24"/>
        </w:rPr>
      </w:pPr>
      <w:r>
        <w:rPr>
          <w:rFonts w:ascii="Times New Roman" w:hAnsi="Times New Roman" w:cs="Times New Roman"/>
          <w:b/>
          <w:bCs/>
          <w:sz w:val="24"/>
          <w:szCs w:val="24"/>
        </w:rPr>
        <w:t xml:space="preserve">Medical </w:t>
      </w:r>
      <w:proofErr w:type="spellStart"/>
      <w:r>
        <w:rPr>
          <w:rFonts w:ascii="Times New Roman" w:hAnsi="Times New Roman" w:cs="Times New Roman"/>
          <w:b/>
          <w:bCs/>
          <w:sz w:val="24"/>
          <w:szCs w:val="24"/>
        </w:rPr>
        <w:t>Center</w:t>
      </w:r>
      <w:proofErr w:type="spellEnd"/>
      <w:r>
        <w:rPr>
          <w:rFonts w:ascii="Times New Roman" w:hAnsi="Times New Roman" w:cs="Times New Roman"/>
          <w:b/>
          <w:bCs/>
          <w:sz w:val="24"/>
          <w:szCs w:val="24"/>
        </w:rPr>
        <w:t xml:space="preserve"> Distribution</w:t>
      </w:r>
      <w:r>
        <w:rPr>
          <w:rFonts w:ascii="Times New Roman" w:hAnsi="Times New Roman" w:cs="Times New Roman"/>
          <w:sz w:val="24"/>
          <w:szCs w:val="24"/>
        </w:rPr>
        <w:t xml:space="preserve">: Weighted sampling across </w:t>
      </w:r>
      <m:oMath>
        <m:r>
          <w:rPr>
            <w:rFonts w:ascii="Cambria Math" w:hAnsi="Cambria Math" w:cs="Times New Roman"/>
            <w:sz w:val="24"/>
            <w:szCs w:val="24"/>
          </w:rPr>
          <m:t>n</m:t>
        </m:r>
        <m:r>
          <m:rPr>
            <m:sty m:val="p"/>
          </m:rPr>
          <w:rPr>
            <w:rFonts w:ascii="Cambria Math" w:hAnsi="Cambria Math" w:cs="Times New Roman"/>
            <w:sz w:val="24"/>
            <w:szCs w:val="24"/>
          </w:rPr>
          <m:t>=9</m:t>
        </m:r>
      </m:oMath>
      <w:r>
        <w:rPr>
          <w:rFonts w:ascii="Times New Roman" w:hAnsi="Times New Roman" w:cs="Times New Roman"/>
          <w:sz w:val="24"/>
          <w:szCs w:val="24"/>
        </w:rPr>
        <w:t xml:space="preserve"> medical centers, with weights proportional to center size and case diversity.</w:t>
      </w:r>
    </w:p>
    <w:p w14:paraId="4E9E3A2E" w14:textId="77777777" w:rsidR="00FF7478" w:rsidRDefault="0004780D">
      <w:pPr>
        <w:pStyle w:val="af8"/>
        <w:numPr>
          <w:ilvl w:val="0"/>
          <w:numId w:val="7"/>
        </w:numPr>
        <w:jc w:val="both"/>
        <w:rPr>
          <w:rFonts w:ascii="Times New Roman" w:hAnsi="Times New Roman" w:cs="Times New Roman"/>
          <w:sz w:val="24"/>
          <w:szCs w:val="24"/>
        </w:rPr>
      </w:pPr>
      <w:r>
        <w:rPr>
          <w:rFonts w:ascii="Times New Roman" w:hAnsi="Times New Roman" w:cs="Times New Roman"/>
          <w:b/>
          <w:bCs/>
          <w:sz w:val="24"/>
          <w:szCs w:val="24"/>
        </w:rPr>
        <w:t>Temporal Coverage</w:t>
      </w:r>
      <w:r>
        <w:rPr>
          <w:rFonts w:ascii="Times New Roman" w:hAnsi="Times New Roman" w:cs="Times New Roman"/>
          <w:sz w:val="24"/>
          <w:szCs w:val="24"/>
        </w:rPr>
        <w:t>: Structured sampling across years (2008-2023) to ensure contemporary medical practice representation.</w:t>
      </w:r>
    </w:p>
    <w:p w14:paraId="272ADE7D" w14:textId="77777777" w:rsidR="00FF7478" w:rsidRDefault="0004780D">
      <w:pPr>
        <w:pStyle w:val="af8"/>
        <w:numPr>
          <w:ilvl w:val="0"/>
          <w:numId w:val="7"/>
        </w:numPr>
        <w:jc w:val="both"/>
        <w:rPr>
          <w:rFonts w:ascii="Times New Roman" w:hAnsi="Times New Roman" w:cs="Times New Roman"/>
          <w:sz w:val="24"/>
          <w:szCs w:val="24"/>
        </w:rPr>
      </w:pPr>
      <w:r>
        <w:rPr>
          <w:rFonts w:ascii="Times New Roman" w:hAnsi="Times New Roman" w:cs="Times New Roman"/>
          <w:b/>
          <w:bCs/>
          <w:sz w:val="24"/>
          <w:szCs w:val="24"/>
        </w:rPr>
        <w:lastRenderedPageBreak/>
        <w:t>Record Length Distribution</w:t>
      </w:r>
      <w:r>
        <w:rPr>
          <w:rFonts w:ascii="Times New Roman" w:hAnsi="Times New Roman" w:cs="Times New Roman"/>
          <w:sz w:val="24"/>
          <w:szCs w:val="24"/>
        </w:rPr>
        <w:t>:</w:t>
      </w:r>
      <w:r>
        <w:rPr>
          <w:rFonts w:ascii="Times New Roman" w:hAnsi="Times New Roman" w:cs="Times New Roman" w:hint="eastAsia"/>
          <w:sz w:val="24"/>
          <w:szCs w:val="24"/>
          <w:lang w:eastAsia="zh-CN"/>
        </w:rPr>
        <w:t xml:space="preserve"> </w:t>
      </w:r>
      <m:oMath>
        <m:r>
          <w:rPr>
            <w:rFonts w:ascii="Cambria Math" w:hAnsi="Cambria Math" w:cs="Times New Roman"/>
            <w:sz w:val="24"/>
            <w:szCs w:val="24"/>
          </w:rPr>
          <m:t>L</m:t>
        </m:r>
        <m:r>
          <m:rPr>
            <m:sty m:val="p"/>
          </m:rPr>
          <w:rPr>
            <w:rFonts w:ascii="Cambria Math" w:hAnsi="Cambria Math" w:cs="Times New Roman"/>
            <w:sz w:val="24"/>
            <w:szCs w:val="24"/>
          </w:rPr>
          <m:t>={</m:t>
        </m:r>
        <m:r>
          <m:rPr>
            <m:nor/>
          </m:rPr>
          <w:rPr>
            <w:rFonts w:ascii="Times New Roman" w:hAnsi="Times New Roman" w:cs="Times New Roman"/>
            <w:sz w:val="24"/>
            <w:szCs w:val="24"/>
          </w:rPr>
          <m:t>short</m:t>
        </m:r>
        <m:r>
          <m:rPr>
            <m:sty m:val="p"/>
          </m:rPr>
          <w:rPr>
            <w:rFonts w:ascii="Cambria Math" w:hAnsi="Cambria Math" w:cs="Times New Roman"/>
            <w:sz w:val="24"/>
            <w:szCs w:val="24"/>
          </w:rPr>
          <m:t>:&lt;1000</m:t>
        </m:r>
        <m:r>
          <m:rPr>
            <m:nor/>
          </m:rPr>
          <w:rPr>
            <w:rFonts w:ascii="Times New Roman" w:hAnsi="Times New Roman" w:cs="Times New Roman"/>
            <w:sz w:val="24"/>
            <w:szCs w:val="24"/>
          </w:rPr>
          <m:t xml:space="preserve"> tokens</m:t>
        </m:r>
        <m:r>
          <m:rPr>
            <m:sty m:val="p"/>
          </m:rPr>
          <w:rPr>
            <w:rFonts w:ascii="Cambria Math" w:hAnsi="Cambria Math" w:cs="Times New Roman"/>
            <w:sz w:val="24"/>
            <w:szCs w:val="24"/>
          </w:rPr>
          <m:t>,</m:t>
        </m:r>
      </m:oMath>
      <w:r>
        <w:rPr>
          <w:rFonts w:ascii="Times New Roman" w:hAnsi="Times New Roman" w:cs="Times New Roman" w:hint="eastAsia"/>
          <w:sz w:val="24"/>
          <w:szCs w:val="24"/>
          <w:lang w:eastAsia="zh-CN"/>
        </w:rPr>
        <w:t xml:space="preserve"> </w:t>
      </w:r>
      <m:oMath>
        <m:r>
          <m:rPr>
            <m:nor/>
          </m:rPr>
          <w:rPr>
            <w:rFonts w:ascii="Times New Roman" w:hAnsi="Times New Roman" w:cs="Times New Roman"/>
            <w:sz w:val="24"/>
            <w:szCs w:val="24"/>
          </w:rPr>
          <m:t>medium</m:t>
        </m:r>
        <m:r>
          <m:rPr>
            <m:sty m:val="p"/>
          </m:rPr>
          <w:rPr>
            <w:rFonts w:ascii="Cambria Math" w:hAnsi="Cambria Math" w:cs="Times New Roman"/>
            <w:sz w:val="24"/>
            <w:szCs w:val="24"/>
          </w:rPr>
          <m:t>:1000</m:t>
        </m:r>
        <m:r>
          <m:rPr>
            <m:nor/>
          </m:rPr>
          <w:rPr>
            <w:rFonts w:ascii="Times New Roman" w:hAnsi="Times New Roman" w:cs="Times New Roman"/>
            <w:sz w:val="24"/>
            <w:szCs w:val="24"/>
          </w:rPr>
          <m:t>-</m:t>
        </m:r>
        <m:r>
          <m:rPr>
            <m:sty m:val="p"/>
          </m:rPr>
          <w:rPr>
            <w:rFonts w:ascii="Cambria Math" w:hAnsi="Cambria Math" w:cs="Times New Roman"/>
            <w:sz w:val="24"/>
            <w:szCs w:val="24"/>
          </w:rPr>
          <m:t>3000</m:t>
        </m:r>
      </m:oMath>
      <w:r>
        <w:rPr>
          <w:rFonts w:ascii="Times New Roman" w:hAnsi="Times New Roman" w:cs="Times New Roman" w:hint="eastAsia"/>
          <w:sz w:val="24"/>
          <w:szCs w:val="24"/>
          <w:lang w:eastAsia="zh-CN"/>
        </w:rPr>
        <w:t xml:space="preserve"> </w:t>
      </w:r>
      <m:oMath>
        <m:r>
          <m:rPr>
            <m:nor/>
          </m:rPr>
          <w:rPr>
            <w:rFonts w:ascii="Times New Roman" w:hAnsi="Times New Roman" w:cs="Times New Roman"/>
            <w:sz w:val="24"/>
            <w:szCs w:val="24"/>
          </w:rPr>
          <m:t xml:space="preserve"> tokens</m:t>
        </m:r>
        <m:r>
          <m:rPr>
            <m:sty m:val="p"/>
          </m:rPr>
          <w:rPr>
            <w:rFonts w:ascii="Cambria Math" w:hAnsi="Cambria Math" w:cs="Times New Roman"/>
            <w:sz w:val="24"/>
            <w:szCs w:val="24"/>
          </w:rPr>
          <m:t>,</m:t>
        </m:r>
      </m:oMath>
      <w:r>
        <w:rPr>
          <w:rFonts w:ascii="Times New Roman" w:hAnsi="Times New Roman" w:cs="Times New Roman" w:hint="eastAsia"/>
          <w:sz w:val="24"/>
          <w:szCs w:val="24"/>
          <w:lang w:eastAsia="zh-CN"/>
        </w:rPr>
        <w:t xml:space="preserve">  </w:t>
      </w:r>
      <m:oMath>
        <m:r>
          <m:rPr>
            <m:nor/>
          </m:rPr>
          <w:rPr>
            <w:rFonts w:ascii="Times New Roman" w:hAnsi="Times New Roman" w:cs="Times New Roman"/>
            <w:sz w:val="24"/>
            <w:szCs w:val="24"/>
          </w:rPr>
          <m:t>long</m:t>
        </m:r>
        <m:r>
          <m:rPr>
            <m:sty m:val="p"/>
          </m:rPr>
          <w:rPr>
            <w:rFonts w:ascii="Cambria Math" w:hAnsi="Cambria Math" w:cs="Times New Roman"/>
            <w:sz w:val="24"/>
            <w:szCs w:val="24"/>
          </w:rPr>
          <m:t>:&gt;3000</m:t>
        </m:r>
        <m:r>
          <m:rPr>
            <m:nor/>
          </m:rPr>
          <w:rPr>
            <w:rFonts w:ascii="Times New Roman" w:hAnsi="Times New Roman" w:cs="Times New Roman"/>
            <w:sz w:val="24"/>
            <w:szCs w:val="24"/>
          </w:rPr>
          <m:t xml:space="preserve"> tokens</m:t>
        </m:r>
        <m:r>
          <m:rPr>
            <m:sty m:val="p"/>
          </m:rPr>
          <w:rPr>
            <w:rFonts w:ascii="Cambria Math" w:hAnsi="Cambria Math" w:cs="Times New Roman"/>
            <w:sz w:val="24"/>
            <w:szCs w:val="24"/>
          </w:rPr>
          <m:t>}</m:t>
        </m:r>
      </m:oMath>
      <w:r>
        <w:rPr>
          <w:rFonts w:ascii="Times New Roman" w:hAnsi="Times New Roman" w:cs="Times New Roman"/>
          <w:sz w:val="24"/>
          <w:szCs w:val="24"/>
        </w:rPr>
        <w:t xml:space="preserve"> with proportional sampling to maintain natural length distribution.</w:t>
      </w:r>
    </w:p>
    <w:p w14:paraId="32A62AD7" w14:textId="77777777" w:rsidR="00FF7478" w:rsidRDefault="0004780D">
      <w:pPr>
        <w:pStyle w:val="af8"/>
        <w:numPr>
          <w:ilvl w:val="0"/>
          <w:numId w:val="7"/>
        </w:numPr>
        <w:jc w:val="both"/>
        <w:rPr>
          <w:rFonts w:ascii="Times New Roman" w:hAnsi="Times New Roman" w:cs="Times New Roman"/>
          <w:sz w:val="24"/>
          <w:szCs w:val="24"/>
        </w:rPr>
      </w:pPr>
      <w:r>
        <w:rPr>
          <w:rFonts w:ascii="Times New Roman" w:hAnsi="Times New Roman" w:cs="Times New Roman"/>
          <w:b/>
          <w:bCs/>
          <w:sz w:val="24"/>
          <w:szCs w:val="24"/>
        </w:rPr>
        <w:t>Department Distribution</w:t>
      </w:r>
      <w:r>
        <w:rPr>
          <w:rFonts w:ascii="Times New Roman" w:hAnsi="Times New Roman" w:cs="Times New Roman"/>
          <w:sz w:val="24"/>
          <w:szCs w:val="24"/>
        </w:rPr>
        <w:t>: Stratified sampling across 35 clinical departments, weighted by patient volume and specialty representation.</w:t>
      </w:r>
    </w:p>
    <w:p w14:paraId="2BC6543F"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The final sampling weight for each record was calculated by combining these dimensional factors to ensure balanced representation while maintaining the natural distribution of clinical records. The resulting sampled dataset (n = 1,247) demonstrated a balanced representation across all stratification dimensions (Gini coefficient = 0.12) while preserving essential clinical information for model training.</w:t>
      </w:r>
    </w:p>
    <w:p w14:paraId="729ABC11" w14:textId="77777777" w:rsidR="00FF7478" w:rsidRDefault="0004780D">
      <w:pPr>
        <w:pStyle w:val="4"/>
        <w:rPr>
          <w:rFonts w:ascii="Times New Roman" w:hAnsi="Times New Roman" w:cs="Times New Roman"/>
          <w:b/>
          <w:bCs/>
          <w:color w:val="auto"/>
        </w:rPr>
      </w:pPr>
      <w:bookmarkStart w:id="10" w:name="emr-specific-corpus-construction"/>
      <w:bookmarkEnd w:id="8"/>
      <w:r>
        <w:rPr>
          <w:rFonts w:ascii="Times New Roman" w:hAnsi="Times New Roman" w:cs="Times New Roman"/>
          <w:b/>
          <w:bCs/>
          <w:color w:val="auto"/>
        </w:rPr>
        <w:t>EMR-Specific Corpus Construction</w:t>
      </w:r>
    </w:p>
    <w:p w14:paraId="352DC772"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We developed a structured approach to construct pre-training corpus from Electronic Medical Records (EMRs), focusing on preserving temporal treatment patterns and medical knowledge representation. Our method consists of three key components:</w:t>
      </w:r>
    </w:p>
    <w:p w14:paraId="38493037"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Each hospitalization episode is </w:t>
      </w:r>
      <w:proofErr w:type="spellStart"/>
      <w:r>
        <w:rPr>
          <w:rFonts w:ascii="Times New Roman" w:hAnsi="Times New Roman" w:cs="Times New Roman"/>
          <w:sz w:val="24"/>
          <w:szCs w:val="24"/>
        </w:rPr>
        <w:t>modeled</w:t>
      </w:r>
      <w:proofErr w:type="spellEnd"/>
      <w:r>
        <w:rPr>
          <w:rFonts w:ascii="Times New Roman" w:hAnsi="Times New Roman" w:cs="Times New Roman"/>
          <w:sz w:val="24"/>
          <w:szCs w:val="24"/>
        </w:rPr>
        <w:t xml:space="preserve"> as an evolving graph sequence:</w:t>
      </w:r>
    </w:p>
    <w:p w14:paraId="6ACB729D" w14:textId="6C753BD8" w:rsidR="00FF7478" w:rsidRDefault="0004780D">
      <w:pPr>
        <w:keepNext/>
        <w:jc w:val="center"/>
        <w:rPr>
          <w:rFonts w:ascii="Times New Roman" w:hAnsi="Times New Roman" w:cs="Times New Roman"/>
          <w:sz w:val="24"/>
          <w:szCs w:val="24"/>
          <w:lang w:eastAsia="zh-CN"/>
        </w:rPr>
      </w:pPr>
      <w:r>
        <w:rPr>
          <w:rFonts w:ascii="Times New Roman" w:hAnsi="Times New Roman" w:cs="Times New Roman" w:hint="eastAsia"/>
          <w:sz w:val="24"/>
          <w:szCs w:val="24"/>
          <w:lang w:eastAsia="zh-CN"/>
        </w:rPr>
        <w:t xml:space="preserve">                                                         </w:t>
      </w:r>
      <m:oMath>
        <m:eqArr>
          <m:eqArrPr>
            <m:ctrlPr>
              <w:rPr>
                <w:rFonts w:ascii="Cambria Math" w:hAnsi="Cambria Math" w:cs="Times New Roman"/>
                <w:sz w:val="24"/>
                <w:szCs w:val="24"/>
              </w:rPr>
            </m:ctrlPr>
          </m:eqArrPr>
          <m:e>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p</m:t>
            </m:r>
            <m:r>
              <m:rPr>
                <m:sty m:val="p"/>
              </m:rPr>
              <w:rPr>
                <w:rFonts w:ascii="Cambria Math" w:hAnsi="Cambria Math" w:cs="Times New Roman"/>
                <w:sz w:val="24"/>
                <w:szCs w:val="24"/>
              </w:rPr>
              <m:t>)&amp;={</m:t>
            </m:r>
            <m:sSub>
              <m:sSubPr>
                <m:ctrlPr>
                  <w:rPr>
                    <w:rFonts w:ascii="Cambria Math" w:hAnsi="Cambria Math" w:cs="Times New Roman"/>
                    <w:sz w:val="24"/>
                    <w:szCs w:val="24"/>
                  </w:rPr>
                </m:ctrlPr>
              </m:sSubPr>
              <m:e>
                <m:r>
                  <w:rPr>
                    <w:rFonts w:ascii="Cambria Math" w:hAnsi="Cambria Math" w:cs="Times New Roman"/>
                    <w:sz w:val="24"/>
                    <w:szCs w:val="24"/>
                  </w:rPr>
                  <m:t>G</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G</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G</m:t>
                </m:r>
              </m:e>
              <m:sub>
                <m:r>
                  <w:rPr>
                    <w:rFonts w:ascii="Cambria Math" w:hAnsi="Cambria Math" w:cs="Times New Roman"/>
                    <w:sz w:val="24"/>
                    <w:szCs w:val="24"/>
                  </w:rPr>
                  <m:t>n</m:t>
                </m:r>
              </m:sub>
            </m:sSub>
            <m:r>
              <m:rPr>
                <m:sty m:val="p"/>
              </m:rPr>
              <w:rPr>
                <w:rFonts w:ascii="Cambria Math" w:hAnsi="Cambria Math" w:cs="Times New Roman"/>
                <w:sz w:val="24"/>
                <w:szCs w:val="24"/>
              </w:rPr>
              <m:t>}</m:t>
            </m:r>
          </m:e>
          <m:e>
            <m:sSub>
              <m:sSubPr>
                <m:ctrlPr>
                  <w:rPr>
                    <w:rFonts w:ascii="Cambria Math" w:hAnsi="Cambria Math" w:cs="Times New Roman"/>
                    <w:sz w:val="24"/>
                    <w:szCs w:val="24"/>
                  </w:rPr>
                </m:ctrlPr>
              </m:sSubPr>
              <m:e>
                <m:r>
                  <w:rPr>
                    <w:rFonts w:ascii="Cambria Math" w:hAnsi="Cambria Math" w:cs="Times New Roman"/>
                    <w:sz w:val="24"/>
                    <w:szCs w:val="24"/>
                  </w:rPr>
                  <m:t>G</m:t>
                </m:r>
              </m:e>
              <m:sub>
                <m:r>
                  <w:rPr>
                    <w:rFonts w:ascii="Cambria Math" w:hAnsi="Cambria Math" w:cs="Times New Roman"/>
                    <w:sz w:val="24"/>
                    <w:szCs w:val="24"/>
                  </w:rPr>
                  <m:t>t</m:t>
                </m:r>
              </m:sub>
            </m:sSub>
            <m:r>
              <m:rPr>
                <m:sty m:val="p"/>
              </m:rPr>
              <w:rPr>
                <w:rFonts w:ascii="Cambria Math" w:hAnsi="Cambria Math" w:cs="Times New Roman"/>
                <w:sz w:val="24"/>
                <w:szCs w:val="24"/>
              </w:rPr>
              <m:t>&amp;=(</m:t>
            </m:r>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r>
              <m:rPr>
                <m:sty m:val="p"/>
              </m:rPr>
              <w:rPr>
                <w:rFonts w:ascii="Cambria Math" w:hAnsi="Cambria Math" w:cs="Times New Roman"/>
                <w:sz w:val="24"/>
                <w:szCs w:val="24"/>
              </w:rPr>
              <m:t>)</m:t>
            </m:r>
          </m:e>
        </m:eqArr>
      </m:oMath>
      <w:r>
        <w:rPr>
          <w:rFonts w:hint="eastAsia"/>
          <w:sz w:val="24"/>
          <w:szCs w:val="24"/>
          <w:lang w:eastAsia="zh-CN"/>
        </w:rPr>
        <w:t xml:space="preserve">                                              </w:t>
      </w:r>
      <w:r>
        <w:rPr>
          <w:rFonts w:ascii="Times New Roman" w:hAnsi="Times New Roman" w:cs="Times New Roman"/>
          <w:sz w:val="24"/>
          <w:szCs w:val="24"/>
          <w:lang w:eastAsia="zh-CN"/>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gongshi \* ARABIC </w:instrText>
      </w:r>
      <w:r>
        <w:rPr>
          <w:rFonts w:ascii="Times New Roman" w:hAnsi="Times New Roman" w:cs="Times New Roman"/>
          <w:sz w:val="24"/>
          <w:szCs w:val="24"/>
        </w:rPr>
        <w:fldChar w:fldCharType="separate"/>
      </w:r>
      <w:r w:rsidR="00743DE5">
        <w:rPr>
          <w:rFonts w:ascii="Times New Roman" w:hAnsi="Times New Roman" w:cs="Times New Roman"/>
          <w:noProof/>
          <w:sz w:val="24"/>
          <w:szCs w:val="24"/>
        </w:rPr>
        <w:t>2</w:t>
      </w:r>
      <w:r>
        <w:rPr>
          <w:rFonts w:ascii="Times New Roman" w:hAnsi="Times New Roman" w:cs="Times New Roman"/>
          <w:sz w:val="24"/>
          <w:szCs w:val="24"/>
        </w:rPr>
        <w:fldChar w:fldCharType="end"/>
      </w:r>
      <w:r>
        <w:rPr>
          <w:rFonts w:ascii="Times New Roman" w:hAnsi="Times New Roman" w:cs="Times New Roman"/>
          <w:sz w:val="24"/>
          <w:szCs w:val="24"/>
          <w:lang w:eastAsia="zh-CN"/>
        </w:rPr>
        <w:t>)</w:t>
      </w:r>
    </w:p>
    <w:p w14:paraId="19F8D990"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where </w:t>
      </w:r>
      <m:oMath>
        <m:sSub>
          <m:sSubPr>
            <m:ctrlPr>
              <w:rPr>
                <w:rFonts w:ascii="Cambria Math" w:hAnsi="Cambria Math" w:cs="Times New Roman"/>
                <w:sz w:val="24"/>
                <w:szCs w:val="24"/>
              </w:rPr>
            </m:ctrlPr>
          </m:sSubPr>
          <m:e>
            <m:r>
              <w:rPr>
                <w:rFonts w:ascii="Cambria Math" w:hAnsi="Cambria Math" w:cs="Times New Roman"/>
                <w:sz w:val="24"/>
                <w:szCs w:val="24"/>
              </w:rPr>
              <m:t>G</m:t>
            </m:r>
          </m:e>
          <m:sub>
            <m:r>
              <w:rPr>
                <w:rFonts w:ascii="Cambria Math" w:hAnsi="Cambria Math" w:cs="Times New Roman"/>
                <w:sz w:val="24"/>
                <w:szCs w:val="24"/>
              </w:rPr>
              <m:t>t</m:t>
            </m:r>
          </m:sub>
        </m:sSub>
      </m:oMath>
      <w:r>
        <w:rPr>
          <w:rFonts w:ascii="Times New Roman" w:hAnsi="Times New Roman" w:cs="Times New Roman"/>
          <w:sz w:val="24"/>
          <w:szCs w:val="24"/>
        </w:rPr>
        <w:t xml:space="preserve"> represents the daily treatment graph. These trajectories are compared with standard clinical pathways to automatically identify both typical cases and clinically meaningful variations.</w:t>
      </w:r>
    </w:p>
    <w:p w14:paraId="7ABF2BC5"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The extracted medical knowledge structure encompasses core medical concepts (diseases, diagnoses, symptoms, signs, medications, and interventions) and their clinical relationships, including manifestations, therapeutic interventions, and anatomical-temporal associations. This structured representation captures the rich semantic relationships within clinical narratives.</w:t>
      </w:r>
    </w:p>
    <w:p w14:paraId="12FF2931"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The corpus maintains a balanced representation across disease categories, treatment variations, departments, and temporal distributions, following the established sampling protocol from our de-identification process.</w:t>
      </w:r>
    </w:p>
    <w:p w14:paraId="61DC03C2" w14:textId="77777777" w:rsidR="00FF7478" w:rsidRDefault="0004780D">
      <w:pPr>
        <w:jc w:val="center"/>
      </w:pPr>
      <w:r>
        <w:rPr>
          <w:noProof/>
        </w:rPr>
        <w:lastRenderedPageBreak/>
        <w:drawing>
          <wp:inline distT="0" distB="0" distL="0" distR="0" wp14:anchorId="2C0DAEF4" wp14:editId="23FDA414">
            <wp:extent cx="4954270" cy="7559675"/>
            <wp:effectExtent l="0" t="0" r="0" b="3175"/>
            <wp:docPr id="96641360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413609" name="图片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969597" cy="7582563"/>
                    </a:xfrm>
                    <a:prstGeom prst="rect">
                      <a:avLst/>
                    </a:prstGeom>
                    <a:noFill/>
                    <a:ln>
                      <a:noFill/>
                    </a:ln>
                  </pic:spPr>
                </pic:pic>
              </a:graphicData>
            </a:graphic>
          </wp:inline>
        </w:drawing>
      </w:r>
    </w:p>
    <w:p w14:paraId="508903D7" w14:textId="01FC6A3B" w:rsidR="00FF7478" w:rsidRDefault="00055425">
      <w:pPr>
        <w:jc w:val="both"/>
        <w:rPr>
          <w:rFonts w:ascii="Times New Roman" w:hAnsi="Times New Roman" w:cs="Times New Roman"/>
          <w:b/>
          <w:sz w:val="24"/>
          <w:szCs w:val="24"/>
        </w:rPr>
      </w:pPr>
      <w:r w:rsidRPr="00055425">
        <w:rPr>
          <w:rFonts w:ascii="Times New Roman" w:hAnsi="Times New Roman" w:cs="Times New Roman"/>
          <w:b/>
          <w:sz w:val="24"/>
          <w:szCs w:val="24"/>
        </w:rPr>
        <w:t xml:space="preserve">Supplementary </w:t>
      </w:r>
      <w:r w:rsidR="0004780D">
        <w:rPr>
          <w:rFonts w:ascii="Times New Roman" w:hAnsi="Times New Roman" w:cs="Times New Roman"/>
          <w:b/>
          <w:sz w:val="24"/>
          <w:szCs w:val="24"/>
        </w:rPr>
        <w:t xml:space="preserve">Figure </w:t>
      </w:r>
      <w:r>
        <w:rPr>
          <w:rFonts w:ascii="Times New Roman" w:hAnsi="Times New Roman" w:cs="Times New Roman" w:hint="eastAsia"/>
          <w:b/>
          <w:sz w:val="24"/>
          <w:szCs w:val="24"/>
          <w:lang w:eastAsia="zh-CN"/>
        </w:rPr>
        <w:t>1</w:t>
      </w:r>
      <w:r w:rsidR="0004780D">
        <w:rPr>
          <w:rFonts w:ascii="Times New Roman" w:hAnsi="Times New Roman" w:cs="Times New Roman"/>
          <w:b/>
          <w:sz w:val="24"/>
          <w:szCs w:val="24"/>
        </w:rPr>
        <w:t>:</w:t>
      </w:r>
      <w:r w:rsidR="0004780D">
        <w:rPr>
          <w:rFonts w:ascii="Times New Roman" w:hAnsi="Times New Roman" w:cs="Times New Roman"/>
          <w:sz w:val="24"/>
          <w:szCs w:val="24"/>
        </w:rPr>
        <w:t xml:space="preserve"> </w:t>
      </w:r>
      <w:r w:rsidR="0004780D">
        <w:rPr>
          <w:rFonts w:ascii="Times New Roman" w:hAnsi="Times New Roman" w:cs="Times New Roman"/>
          <w:b/>
          <w:sz w:val="24"/>
          <w:szCs w:val="24"/>
        </w:rPr>
        <w:t>Data Distribution and Processing Strategies for Continue Training</w:t>
      </w:r>
    </w:p>
    <w:p w14:paraId="33652B32"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To perform continued training and enhance our model’s comprehension of medical data, we gathered a diverse array of data, prioritizing quality and clinical value. Our sources include private data like electronic medical records (EMRs) compiled by expert physicians over </w:t>
      </w:r>
      <w:r>
        <w:rPr>
          <w:rFonts w:ascii="Times New Roman" w:hAnsi="Times New Roman" w:cs="Times New Roman"/>
          <w:sz w:val="24"/>
          <w:szCs w:val="24"/>
        </w:rPr>
        <w:lastRenderedPageBreak/>
        <w:t>decades, as well as publicly available documents like medical books. Preparing this data for large language model (LLM) training necessitated considerable effort due to the need to respect patient confidentiality and the varying formats of the data.</w:t>
      </w:r>
    </w:p>
    <w:p w14:paraId="4B36D9B5" w14:textId="77777777" w:rsidR="00FF7478" w:rsidRDefault="0004780D">
      <w:pPr>
        <w:pStyle w:val="2"/>
        <w:numPr>
          <w:ilvl w:val="0"/>
          <w:numId w:val="8"/>
        </w:numPr>
        <w:rPr>
          <w:rFonts w:ascii="Times New Roman" w:hAnsi="Times New Roman" w:cs="Times New Roman"/>
          <w:b/>
          <w:bCs/>
          <w:color w:val="auto"/>
          <w:sz w:val="24"/>
          <w:szCs w:val="24"/>
        </w:rPr>
      </w:pPr>
      <w:bookmarkStart w:id="11" w:name="X085fa8d4024bde8e76ca08227ac043200ffdf17"/>
      <w:bookmarkEnd w:id="10"/>
      <w:r>
        <w:rPr>
          <w:rFonts w:ascii="Times New Roman" w:hAnsi="Times New Roman" w:cs="Times New Roman"/>
          <w:b/>
          <w:bCs/>
          <w:color w:val="auto"/>
          <w:sz w:val="24"/>
          <w:szCs w:val="24"/>
        </w:rPr>
        <w:t>Multisource Extraction of High-Quality Medical Data</w:t>
      </w:r>
    </w:p>
    <w:p w14:paraId="124AC59B"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The data preparation process (illustrated in</w:t>
      </w:r>
      <w:r>
        <w:rPr>
          <w:rFonts w:ascii="Times New Roman" w:hAnsi="Times New Roman" w:cs="Times New Roman"/>
          <w:b/>
          <w:bCs/>
          <w:sz w:val="24"/>
          <w:szCs w:val="24"/>
        </w:rPr>
        <w:t xml:space="preserve"> Figure </w:t>
      </w:r>
      <w:r>
        <w:rPr>
          <w:rFonts w:ascii="Times New Roman" w:hAnsi="Times New Roman" w:cs="Times New Roman" w:hint="eastAsia"/>
          <w:b/>
          <w:bCs/>
          <w:sz w:val="24"/>
          <w:szCs w:val="24"/>
          <w:lang w:eastAsia="zh-CN"/>
        </w:rPr>
        <w:t>6</w:t>
      </w:r>
      <w:r>
        <w:rPr>
          <w:rFonts w:ascii="Times New Roman" w:hAnsi="Times New Roman" w:cs="Times New Roman"/>
          <w:sz w:val="24"/>
          <w:szCs w:val="24"/>
        </w:rPr>
        <w:t>) involved curating a dataset from four sources: (1) Structured EMRs from real-world clinical applications, (2) Chinese medical books obtained through various channels, including hospital teaching resources and online materials, (3) A medical domain subset derived from the PubMed corpus, and (4) General Chinese data from public datasets commonly used for LLM training. The combination of these diverse sources means our model is comprehensive in its understanding, covering not only the clinical observations from EMRs but also the theoretical knowledge from medical books. This helps the model to provide well-rounded insights that could assist medical experts in their work.</w:t>
      </w:r>
    </w:p>
    <w:p w14:paraId="598B7E69" w14:textId="77777777" w:rsidR="00FF7478" w:rsidRDefault="0004780D">
      <w:pPr>
        <w:jc w:val="both"/>
        <w:rPr>
          <w:rFonts w:ascii="Times New Roman" w:hAnsi="Times New Roman" w:cs="Times New Roman"/>
          <w:sz w:val="24"/>
          <w:szCs w:val="24"/>
        </w:rPr>
      </w:pPr>
      <w:r>
        <w:rPr>
          <w:rFonts w:ascii="Times New Roman" w:hAnsi="Times New Roman" w:cs="Times New Roman"/>
          <w:b/>
          <w:bCs/>
          <w:sz w:val="24"/>
          <w:szCs w:val="24"/>
        </w:rPr>
        <w:t xml:space="preserve">Electronic Medical Records: Capturing Real-World Clinical </w:t>
      </w:r>
      <w:proofErr w:type="gramStart"/>
      <w:r>
        <w:rPr>
          <w:rFonts w:ascii="Times New Roman" w:hAnsi="Times New Roman" w:cs="Times New Roman"/>
          <w:b/>
          <w:bCs/>
          <w:sz w:val="24"/>
          <w:szCs w:val="24"/>
        </w:rPr>
        <w:t>Observations(</w:t>
      </w:r>
      <w:proofErr w:type="gramEnd"/>
      <w:r>
        <w:rPr>
          <w:rFonts w:ascii="Times New Roman" w:hAnsi="Times New Roman" w:cs="Times New Roman"/>
          <w:b/>
          <w:bCs/>
          <w:sz w:val="24"/>
          <w:szCs w:val="24"/>
        </w:rPr>
        <w:t xml:space="preserve">9.3% of training). </w:t>
      </w:r>
      <w:r>
        <w:rPr>
          <w:rFonts w:ascii="Times New Roman" w:hAnsi="Times New Roman" w:cs="Times New Roman"/>
          <w:sz w:val="24"/>
          <w:szCs w:val="24"/>
        </w:rPr>
        <w:t>Electronic medical records (EMRs) are a cornerstone of our dataset due to their direct insights into real-world clinical practice. To make this structured data suitable for LLM training, we integrated related records from individual patient visits, creating a holistic view of each case. This involved connecting information from various EMR tables, removing sensitive details to respect privacy, retaining clinically relevant outliers in test reports, and organizing the data chronologically. This process ensures our model gains a firsthand understanding of real-world medical scenarios, enhancing its capacity to assist with diagnostics and patient management.</w:t>
      </w:r>
    </w:p>
    <w:p w14:paraId="577D5756" w14:textId="77777777" w:rsidR="00FF7478" w:rsidRDefault="0004780D">
      <w:pPr>
        <w:jc w:val="both"/>
        <w:rPr>
          <w:rFonts w:ascii="Times New Roman" w:hAnsi="Times New Roman" w:cs="Times New Roman"/>
          <w:sz w:val="24"/>
          <w:szCs w:val="24"/>
        </w:rPr>
      </w:pPr>
      <w:r>
        <w:rPr>
          <w:rFonts w:ascii="Times New Roman" w:hAnsi="Times New Roman" w:cs="Times New Roman"/>
          <w:b/>
          <w:bCs/>
          <w:sz w:val="24"/>
          <w:szCs w:val="24"/>
        </w:rPr>
        <w:t>Chinese Medical Books: Imbuing the Model with Theoretical Knowledge (23.5% of training).</w:t>
      </w:r>
      <w:r>
        <w:rPr>
          <w:rFonts w:ascii="Times New Roman" w:hAnsi="Times New Roman" w:cs="Times New Roman"/>
          <w:sz w:val="24"/>
          <w:szCs w:val="24"/>
        </w:rPr>
        <w:t>  Chinese medical books, while unstructured, are a comprehensive source of professional medical knowledge. However, their varied formats necessitated a meticulous 5-step processing regimen to convert the raw data into a format suitable for LLM training. This included parsing the documents into plaintext, segmenting and concatenating the text, performing post-hoc cleaning, filtering, and deduplicating. By training the model on these texts, it gains a broad understanding of medical theories and concepts, further complementing its clinical insights derived from EMRs.</w:t>
      </w:r>
    </w:p>
    <w:p w14:paraId="7E8C6C3C" w14:textId="77777777" w:rsidR="00FF7478" w:rsidRDefault="0004780D">
      <w:pPr>
        <w:jc w:val="both"/>
        <w:rPr>
          <w:rFonts w:ascii="Times New Roman" w:hAnsi="Times New Roman" w:cs="Times New Roman"/>
          <w:sz w:val="24"/>
          <w:szCs w:val="24"/>
        </w:rPr>
      </w:pPr>
      <w:r>
        <w:rPr>
          <w:rFonts w:ascii="Times New Roman" w:hAnsi="Times New Roman" w:cs="Times New Roman"/>
          <w:b/>
          <w:bCs/>
          <w:sz w:val="24"/>
          <w:szCs w:val="24"/>
        </w:rPr>
        <w:t>PubMed Subset: Integrating Academic Medical Literature (33.5% of training). </w:t>
      </w:r>
      <w:r>
        <w:rPr>
          <w:rFonts w:ascii="Times New Roman" w:hAnsi="Times New Roman" w:cs="Times New Roman"/>
          <w:sz w:val="24"/>
          <w:szCs w:val="24"/>
        </w:rPr>
        <w:t xml:space="preserve"> A subset of specialized articles from the PubMed corpus serves as another significant data source, introducing the model to cutting-edge research and academic perspectives in medicine. The processing of this data aligns with that of the medical books, ensuring uniformity across different data types. The inclusion of this academic literature enriches the model’s knowledge base, allowing it to stay informed about the latest medical research trends and findings.</w:t>
      </w:r>
    </w:p>
    <w:p w14:paraId="6C212C82" w14:textId="77777777" w:rsidR="00FF7478" w:rsidRDefault="0004780D">
      <w:pPr>
        <w:jc w:val="both"/>
        <w:rPr>
          <w:rFonts w:ascii="Times New Roman" w:hAnsi="Times New Roman" w:cs="Times New Roman"/>
          <w:sz w:val="24"/>
          <w:szCs w:val="24"/>
        </w:rPr>
      </w:pPr>
      <w:r>
        <w:rPr>
          <w:rFonts w:ascii="Times New Roman" w:hAnsi="Times New Roman" w:cs="Times New Roman"/>
          <w:b/>
          <w:bCs/>
          <w:sz w:val="24"/>
          <w:szCs w:val="24"/>
        </w:rPr>
        <w:t>General Chinese Data: Enhancing Comprehensive Understanding (23.4% of training).</w:t>
      </w:r>
      <w:r>
        <w:rPr>
          <w:rFonts w:ascii="Times New Roman" w:hAnsi="Times New Roman" w:cs="Times New Roman"/>
          <w:sz w:val="24"/>
          <w:szCs w:val="24"/>
        </w:rPr>
        <w:t>  General Chinese data from diverse public datasets rounds out our data sources, providing the model with a broader language context. This data was supplemented with medical text selected by a model trained on Chinese book data, further enhancing the medical relevance. The integration of these varied general texts improves the model’s overall language comprehension, ensuring it can effectively understand and generate human-like responses.</w:t>
      </w:r>
    </w:p>
    <w:p w14:paraId="4FB57B06" w14:textId="77777777" w:rsidR="00FF7478" w:rsidRDefault="0004780D">
      <w:pPr>
        <w:pStyle w:val="4"/>
        <w:rPr>
          <w:rFonts w:ascii="Times New Roman" w:hAnsi="Times New Roman" w:cs="Times New Roman"/>
          <w:b/>
          <w:bCs/>
          <w:color w:val="auto"/>
        </w:rPr>
      </w:pPr>
      <w:bookmarkStart w:id="12" w:name="continual-pre-training-details"/>
      <w:r>
        <w:rPr>
          <w:rFonts w:ascii="Times New Roman" w:hAnsi="Times New Roman" w:cs="Times New Roman"/>
          <w:b/>
          <w:bCs/>
          <w:color w:val="auto"/>
        </w:rPr>
        <w:lastRenderedPageBreak/>
        <w:t>Continual Pre-training Details</w:t>
      </w:r>
    </w:p>
    <w:p w14:paraId="003D8281"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We conducted continual pre-training on Qwen-1.5-32B model using domain-specific medical data. The training data composition balanced EMR data with other medical resources to ensure comprehensive medical knowledge coverage (see Appendix A for detailed data ratios and sources). Based on the collected corpus and following the most popular next token prediction method. The training was implemented using </w:t>
      </w:r>
      <w:proofErr w:type="spellStart"/>
      <w:r>
        <w:rPr>
          <w:rFonts w:ascii="Times New Roman" w:hAnsi="Times New Roman" w:cs="Times New Roman"/>
          <w:sz w:val="24"/>
          <w:szCs w:val="24"/>
        </w:rPr>
        <w:t>DeepSpeed</w:t>
      </w:r>
      <w:proofErr w:type="spellEnd"/>
      <w:r>
        <w:rPr>
          <w:rFonts w:ascii="Times New Roman" w:hAnsi="Times New Roman" w:cs="Times New Roman"/>
          <w:sz w:val="24"/>
          <w:szCs w:val="24"/>
        </w:rPr>
        <w:t xml:space="preserve"> with </w:t>
      </w:r>
      <w:proofErr w:type="spellStart"/>
      <w:r>
        <w:rPr>
          <w:rFonts w:ascii="Times New Roman" w:hAnsi="Times New Roman" w:cs="Times New Roman"/>
          <w:sz w:val="24"/>
          <w:szCs w:val="24"/>
        </w:rPr>
        <w:t>ZeRO</w:t>
      </w:r>
      <w:proofErr w:type="spellEnd"/>
      <w:r>
        <w:rPr>
          <w:rFonts w:ascii="Times New Roman" w:hAnsi="Times New Roman" w:cs="Times New Roman"/>
          <w:sz w:val="24"/>
          <w:szCs w:val="24"/>
        </w:rPr>
        <w:t xml:space="preserve"> Stage 3 optimization across 8 nodes (64 GPUs in total). We trained the model for 2 epochs using </w:t>
      </w:r>
      <w:proofErr w:type="spellStart"/>
      <w:r>
        <w:rPr>
          <w:rFonts w:ascii="Times New Roman" w:hAnsi="Times New Roman" w:cs="Times New Roman"/>
          <w:sz w:val="24"/>
          <w:szCs w:val="24"/>
        </w:rPr>
        <w:t>AdamW</w:t>
      </w:r>
      <w:proofErr w:type="spellEnd"/>
      <w:r>
        <w:rPr>
          <w:rFonts w:ascii="Times New Roman" w:hAnsi="Times New Roman" w:cs="Times New Roman"/>
          <w:sz w:val="24"/>
          <w:szCs w:val="24"/>
        </w:rPr>
        <w:t xml:space="preserve"> optimizer with a learning rate of 5e-6. The sequence length was set to 8,192 tokens with a batch size of 1 per GPU. The system achieved a throughput of approximately 521K tokens per second. This domain adaptation process yielded a medical-domain-enhanced language model while maintaining the base model’s general capabilities.</w:t>
      </w:r>
    </w:p>
    <w:p w14:paraId="52C442DD" w14:textId="77777777" w:rsidR="00FF7478" w:rsidRDefault="0004780D">
      <w:pPr>
        <w:pStyle w:val="1"/>
        <w:numPr>
          <w:ilvl w:val="0"/>
          <w:numId w:val="4"/>
        </w:numPr>
        <w:rPr>
          <w:rFonts w:ascii="Times New Roman" w:hAnsi="Times New Roman" w:cs="Times New Roman"/>
          <w:b/>
          <w:bCs/>
          <w:color w:val="000000" w:themeColor="text1"/>
          <w:sz w:val="24"/>
          <w:szCs w:val="24"/>
        </w:rPr>
      </w:pPr>
      <w:bookmarkStart w:id="13" w:name="app:sft"/>
      <w:bookmarkEnd w:id="6"/>
      <w:bookmarkEnd w:id="11"/>
      <w:bookmarkEnd w:id="12"/>
      <w:r>
        <w:rPr>
          <w:rFonts w:ascii="Times New Roman" w:hAnsi="Times New Roman" w:cs="Times New Roman"/>
          <w:b/>
          <w:bCs/>
          <w:color w:val="000000" w:themeColor="text1"/>
          <w:sz w:val="24"/>
          <w:szCs w:val="24"/>
        </w:rPr>
        <w:t>Instruction Tuning Data Construction</w:t>
      </w:r>
    </w:p>
    <w:p w14:paraId="4E45F45F" w14:textId="77777777" w:rsidR="00FF7478" w:rsidRDefault="0004780D">
      <w:pPr>
        <w:pStyle w:val="2"/>
        <w:numPr>
          <w:ilvl w:val="0"/>
          <w:numId w:val="8"/>
        </w:numPr>
        <w:rPr>
          <w:rFonts w:ascii="Times New Roman" w:hAnsi="Times New Roman" w:cs="Times New Roman"/>
          <w:b/>
          <w:bCs/>
          <w:color w:val="auto"/>
          <w:sz w:val="24"/>
          <w:szCs w:val="24"/>
        </w:rPr>
      </w:pPr>
      <w:bookmarkStart w:id="14" w:name="Xab5701dcc323a98dbdf7f9851835cc3430cb6db"/>
      <w:r>
        <w:rPr>
          <w:rFonts w:ascii="Times New Roman" w:hAnsi="Times New Roman" w:cs="Times New Roman"/>
          <w:b/>
          <w:bCs/>
          <w:color w:val="auto"/>
          <w:sz w:val="24"/>
          <w:szCs w:val="24"/>
        </w:rPr>
        <w:t>Leveraging EMR for Advanced Multi-Task Model Optimization and Instruction Fine-Tuning</w:t>
      </w:r>
    </w:p>
    <w:p w14:paraId="6CBCD1CD" w14:textId="77777777" w:rsidR="00FF7478" w:rsidRDefault="0004780D">
      <w:pPr>
        <w:pStyle w:val="4"/>
        <w:rPr>
          <w:rFonts w:ascii="Times New Roman" w:hAnsi="Times New Roman" w:cs="Times New Roman"/>
          <w:b/>
          <w:bCs/>
          <w:color w:val="auto"/>
        </w:rPr>
      </w:pPr>
      <w:bookmarkStart w:id="15" w:name="Xb9675f935ecc74636aa545dbbba4e8726407522"/>
      <w:r>
        <w:rPr>
          <w:rFonts w:ascii="Times New Roman" w:hAnsi="Times New Roman" w:cs="Times New Roman"/>
          <w:b/>
          <w:bCs/>
          <w:color w:val="auto"/>
        </w:rPr>
        <w:t>Expert-Guided Instruction Tuning Datasets</w:t>
      </w:r>
    </w:p>
    <w:p w14:paraId="22C997E4"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Building upon the foundational knowledge acquired during the initial phase of continued training, our focus shifts to the critical process of Instruction Tuning. This phase aims to optimize the model’s ability to answer domain-specific questions accurately, effectively translating the latent understanding gleaned from the first phase into practical problem-solving capabilities. Electronic Medical Records (EMRs) serve as a rich source of clinical knowledge for enhancing large language models through multi-task instruction tuning. This section presents our systematic approach to leveraging EMRs, which encompasses three key components: (1) a three-dimensional task cube formulation that organizes medical tasks across NLP capabilities, clinical specialties, and application domains; (2) a task-aware data selection strategy that ensures both diversity and quality in EMR-derived training instances; and (3) a collaborative medical question construction process that combines expert knowledge with data-driven filtering. Through this structured framework, we effectively transform raw EMR data into high-quality instruction tuning examples while maintaining comprehensive coverage of medical scenarios and preserving the natural interconnections within clinical practice. Implementation details are provided in Supplementary Appendix </w:t>
      </w:r>
      <w:hyperlink w:anchor="app:sft">
        <w:r>
          <w:rPr>
            <w:rFonts w:ascii="Times New Roman" w:hAnsi="Times New Roman" w:cs="Times New Roman"/>
            <w:sz w:val="24"/>
            <w:szCs w:val="24"/>
          </w:rPr>
          <w:t>E</w:t>
        </w:r>
      </w:hyperlink>
      <w:r>
        <w:rPr>
          <w:rFonts w:ascii="Times New Roman" w:hAnsi="Times New Roman" w:cs="Times New Roman"/>
          <w:sz w:val="24"/>
          <w:szCs w:val="24"/>
        </w:rPr>
        <w:t>.</w:t>
      </w:r>
    </w:p>
    <w:p w14:paraId="2AD4C764" w14:textId="77777777" w:rsidR="00FF7478" w:rsidRDefault="0004780D">
      <w:pPr>
        <w:pStyle w:val="4"/>
        <w:rPr>
          <w:rFonts w:ascii="Times New Roman" w:hAnsi="Times New Roman" w:cs="Times New Roman"/>
          <w:b/>
          <w:bCs/>
          <w:color w:val="auto"/>
        </w:rPr>
      </w:pPr>
      <w:bookmarkStart w:id="16" w:name="X108ff6ccca7060dbc427b7baad64f7f0d312d89"/>
      <w:bookmarkEnd w:id="15"/>
      <w:r>
        <w:rPr>
          <w:rFonts w:ascii="Times New Roman" w:hAnsi="Times New Roman" w:cs="Times New Roman"/>
          <w:b/>
          <w:bCs/>
          <w:color w:val="auto"/>
        </w:rPr>
        <w:t>EMR-Guided Medical Model Enhancement with Expert Supervision</w:t>
      </w:r>
    </w:p>
    <w:p w14:paraId="3FF21EB2"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The construction of high-quality preference data for medical language models integrates structured clinical evidence from EMRs with expert evaluation from professional doctors. EMRs provide implicit preferences embedded in real clinical decisions, capturing nuanced relationships between diagnoses, treatments, and outcomes. This natural supervision is enhanced through systematic evaluation by medical professionals who assess model outputs across multiple clinical dimensions. This dual-source approach ensures that the resulting preference data reflects both evidence-based medical practice and expert clinical judgment.</w:t>
      </w:r>
    </w:p>
    <w:p w14:paraId="46906490" w14:textId="77777777" w:rsidR="00FF7478" w:rsidRDefault="0004780D">
      <w:pPr>
        <w:jc w:val="center"/>
      </w:pPr>
      <w:bookmarkStart w:id="17" w:name="fig1"/>
      <w:r>
        <w:rPr>
          <w:noProof/>
        </w:rPr>
        <w:lastRenderedPageBreak/>
        <w:drawing>
          <wp:inline distT="0" distB="0" distL="0" distR="0" wp14:anchorId="548C5A26" wp14:editId="276B3734">
            <wp:extent cx="5029200" cy="3162935"/>
            <wp:effectExtent l="0" t="0" r="0" b="0"/>
            <wp:docPr id="5757489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48914" name="图片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036816" cy="3167913"/>
                    </a:xfrm>
                    <a:prstGeom prst="rect">
                      <a:avLst/>
                    </a:prstGeom>
                    <a:noFill/>
                    <a:ln>
                      <a:noFill/>
                    </a:ln>
                  </pic:spPr>
                </pic:pic>
              </a:graphicData>
            </a:graphic>
          </wp:inline>
        </w:drawing>
      </w:r>
    </w:p>
    <w:p w14:paraId="2C6EB03F" w14:textId="4B84135A" w:rsidR="00FF7478" w:rsidRDefault="00055425">
      <w:pPr>
        <w:jc w:val="both"/>
        <w:rPr>
          <w:rFonts w:ascii="Times New Roman" w:hAnsi="Times New Roman" w:cs="Times New Roman"/>
          <w:b/>
          <w:sz w:val="24"/>
          <w:szCs w:val="24"/>
        </w:rPr>
      </w:pPr>
      <w:r w:rsidRPr="00055425">
        <w:rPr>
          <w:rFonts w:ascii="Times New Roman" w:hAnsi="Times New Roman" w:cs="Times New Roman"/>
          <w:b/>
          <w:sz w:val="24"/>
          <w:szCs w:val="24"/>
        </w:rPr>
        <w:t xml:space="preserve">Supplementary </w:t>
      </w:r>
      <w:r w:rsidR="0004780D">
        <w:rPr>
          <w:rFonts w:ascii="Times New Roman" w:hAnsi="Times New Roman" w:cs="Times New Roman"/>
          <w:b/>
          <w:sz w:val="24"/>
          <w:szCs w:val="24"/>
        </w:rPr>
        <w:t xml:space="preserve">Figure </w:t>
      </w:r>
      <w:r>
        <w:rPr>
          <w:rFonts w:ascii="Times New Roman" w:hAnsi="Times New Roman" w:cs="Times New Roman" w:hint="eastAsia"/>
          <w:b/>
          <w:sz w:val="24"/>
          <w:szCs w:val="24"/>
          <w:lang w:eastAsia="zh-CN"/>
        </w:rPr>
        <w:t>2</w:t>
      </w:r>
      <w:r w:rsidR="0004780D">
        <w:rPr>
          <w:rFonts w:ascii="Times New Roman" w:hAnsi="Times New Roman" w:cs="Times New Roman"/>
          <w:b/>
          <w:sz w:val="24"/>
          <w:szCs w:val="24"/>
        </w:rPr>
        <w:t>:</w:t>
      </w:r>
      <w:r w:rsidR="0004780D">
        <w:rPr>
          <w:rFonts w:ascii="Times New Roman" w:hAnsi="Times New Roman" w:cs="Times New Roman"/>
          <w:sz w:val="24"/>
          <w:szCs w:val="24"/>
        </w:rPr>
        <w:t xml:space="preserve"> </w:t>
      </w:r>
      <w:r w:rsidR="0004780D">
        <w:rPr>
          <w:rFonts w:ascii="Times New Roman" w:hAnsi="Times New Roman" w:cs="Times New Roman"/>
          <w:b/>
          <w:sz w:val="24"/>
          <w:szCs w:val="24"/>
        </w:rPr>
        <w:t>Framework of Reinforcement Learning</w:t>
      </w:r>
    </w:p>
    <w:p w14:paraId="2D6C22C0" w14:textId="77777777" w:rsidR="00FF7478" w:rsidRDefault="0004780D">
      <w:pPr>
        <w:pStyle w:val="4"/>
        <w:rPr>
          <w:rFonts w:ascii="Times New Roman" w:hAnsi="Times New Roman" w:cs="Times New Roman"/>
          <w:b/>
          <w:bCs/>
          <w:color w:val="auto"/>
        </w:rPr>
      </w:pPr>
      <w:bookmarkStart w:id="18" w:name="X07ec656154f62cbe2286b208686f4db957e8b62"/>
      <w:bookmarkEnd w:id="16"/>
      <w:bookmarkEnd w:id="17"/>
      <w:r>
        <w:rPr>
          <w:rFonts w:ascii="Times New Roman" w:hAnsi="Times New Roman" w:cs="Times New Roman"/>
          <w:b/>
          <w:bCs/>
          <w:color w:val="auto"/>
        </w:rPr>
        <w:t>EMR-Supervised Preference Data Construction</w:t>
      </w:r>
    </w:p>
    <w:p w14:paraId="287DECA1"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The inherent supervisory nature of electronic medical records (EMRs) provides robust implicit supervision signals that can be leveraged to establish preferential relationships between medical tasks. By utilizing the structured information within EMRs, we can automatically extract and model preferences across various medical scenarios without requiring explicit annotations. This framework enhances the model’s understanding and preference alignment across fine-grained medical attributes, including diagnoses, treatment plans, and laboratory results.</w:t>
      </w:r>
    </w:p>
    <w:p w14:paraId="01EB9DE8" w14:textId="77777777" w:rsidR="00FF7478" w:rsidRDefault="0004780D">
      <w:pPr>
        <w:pStyle w:val="4"/>
      </w:pPr>
      <w:bookmarkStart w:id="19" w:name="X0fa6ab244908851ceb2c061da8771d278fc8f31"/>
      <w:bookmarkEnd w:id="18"/>
      <w:r>
        <w:rPr>
          <w:rFonts w:ascii="Times New Roman" w:hAnsi="Times New Roman" w:cs="Times New Roman"/>
          <w:b/>
          <w:bCs/>
          <w:color w:val="auto"/>
        </w:rPr>
        <w:t>Doctor Feedback and Preference Construction</w:t>
      </w:r>
    </w:p>
    <w:p w14:paraId="47157059"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To generate diverse candidate responses for doctor evaluation, we employ a sophisticated multi-model sampling approach. The primary source comes from self-sampling of the current model with a temperature setting of 0.9 for general medical content generation. For sensitive EMR-related tasks, we utilize specialized deployed open-source models for sampling and content refinement. Additional candidates are sourced from clinical scenarios for general medical tasks, ensuring comprehensive coverage of medical domains. We streamlined the physician evaluation process by focusing on three critical dimensions: real-time performance, safety, and comprehensiveness. This simplified framework balances efficiency with meaningful assessment, enabling rapid expert evaluation while capturing essential aspects of clinical utility. The average scores are used to rank candidate responses, with high-scoring responses incorporated as preference data for subsequent model optimization. The statistical preference data is shown in Appendix </w:t>
      </w:r>
      <w:hyperlink w:anchor="app:orpo_data">
        <w:r>
          <w:rPr>
            <w:rFonts w:ascii="Times New Roman" w:hAnsi="Times New Roman" w:cs="Times New Roman"/>
            <w:sz w:val="24"/>
            <w:szCs w:val="24"/>
          </w:rPr>
          <w:t>F</w:t>
        </w:r>
      </w:hyperlink>
      <w:r>
        <w:rPr>
          <w:rFonts w:ascii="Times New Roman" w:hAnsi="Times New Roman" w:cs="Times New Roman"/>
          <w:sz w:val="24"/>
          <w:szCs w:val="24"/>
        </w:rPr>
        <w:t>.</w:t>
      </w:r>
    </w:p>
    <w:p w14:paraId="1C83E07A"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The training process is executed on a distributed system comprising two nodes, each equipped with eight NVIDIA A100 GPUs. We employ a learning rate of 5e-5 and conduct training for two complete epochs. The implementation leverages </w:t>
      </w:r>
      <w:proofErr w:type="spellStart"/>
      <w:r>
        <w:rPr>
          <w:rFonts w:ascii="Times New Roman" w:hAnsi="Times New Roman" w:cs="Times New Roman"/>
          <w:sz w:val="24"/>
          <w:szCs w:val="24"/>
        </w:rPr>
        <w:t>ZeRO</w:t>
      </w:r>
      <w:proofErr w:type="spellEnd"/>
      <w:r>
        <w:rPr>
          <w:rFonts w:ascii="Times New Roman" w:hAnsi="Times New Roman" w:cs="Times New Roman"/>
          <w:sz w:val="24"/>
          <w:szCs w:val="24"/>
        </w:rPr>
        <w:t xml:space="preserve"> Stage 3 optimization with a per-GPU batch size of one to maximize computational efficiency while maintaining training stability. This comprehensive framework enables systematic preference learning while </w:t>
      </w:r>
      <w:r>
        <w:rPr>
          <w:rFonts w:ascii="Times New Roman" w:hAnsi="Times New Roman" w:cs="Times New Roman"/>
          <w:sz w:val="24"/>
          <w:szCs w:val="24"/>
        </w:rPr>
        <w:lastRenderedPageBreak/>
        <w:t>maintaining clinical accuracy and safety standards. The multi-dimensional scoring mechanism ensures that the model’s outputs align with professional medical practices while satisfying real-time performance requirements.</w:t>
      </w:r>
    </w:p>
    <w:p w14:paraId="0A476025" w14:textId="77777777" w:rsidR="00FF7478" w:rsidRDefault="0004780D">
      <w:pPr>
        <w:pStyle w:val="4"/>
        <w:rPr>
          <w:rFonts w:ascii="Times New Roman" w:hAnsi="Times New Roman" w:cs="Times New Roman"/>
          <w:b/>
          <w:bCs/>
          <w:color w:val="auto"/>
        </w:rPr>
      </w:pPr>
      <w:bookmarkStart w:id="20" w:name="task-cube-formulation"/>
      <w:bookmarkEnd w:id="19"/>
      <w:r>
        <w:rPr>
          <w:rFonts w:ascii="Times New Roman" w:hAnsi="Times New Roman" w:cs="Times New Roman"/>
          <w:b/>
          <w:bCs/>
          <w:color w:val="auto"/>
        </w:rPr>
        <w:t>Task Cube Formulation</w:t>
      </w:r>
    </w:p>
    <w:p w14:paraId="6F402B47"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To comprehensively capture the complexity of medical knowledge and ensure effective task representation, we construct a three-dimensional medical task cube. This structure enables systematic coverage of medical expertise while maintaining task diversity. Let </w:t>
      </w:r>
      <m:oMath>
        <m:r>
          <m:rPr>
            <m:scr m:val="script"/>
            <m:sty m:val="p"/>
          </m:rPr>
          <w:rPr>
            <w:rFonts w:ascii="Cambria Math" w:hAnsi="Cambria Math" w:cs="Times New Roman"/>
            <w:sz w:val="24"/>
            <w:szCs w:val="24"/>
          </w:rPr>
          <m:t>T</m:t>
        </m:r>
      </m:oMath>
      <w:r>
        <w:rPr>
          <w:rFonts w:ascii="Times New Roman" w:hAnsi="Times New Roman" w:cs="Times New Roman"/>
          <w:sz w:val="24"/>
          <w:szCs w:val="24"/>
        </w:rPr>
        <w:t xml:space="preserve"> denote the complete task space, defined as:</w:t>
      </w:r>
    </w:p>
    <w:p w14:paraId="0BC939B5" w14:textId="521C1D82" w:rsidR="00FF7478" w:rsidRDefault="0004780D">
      <w:pPr>
        <w:keepNext/>
        <w:jc w:val="center"/>
        <w:rPr>
          <w:rFonts w:ascii="Times New Roman" w:hAnsi="Times New Roman" w:cs="Times New Roman"/>
          <w:sz w:val="24"/>
          <w:szCs w:val="24"/>
          <w:lang w:eastAsia="zh-CN"/>
        </w:rPr>
      </w:pPr>
      <w:r>
        <w:rPr>
          <w:rFonts w:ascii="Times New Roman" w:hAnsi="Times New Roman" w:cs="Times New Roman" w:hint="eastAsia"/>
          <w:sz w:val="24"/>
          <w:szCs w:val="24"/>
          <w:lang w:eastAsia="zh-CN"/>
        </w:rPr>
        <w:t xml:space="preserve">                                                           </w:t>
      </w:r>
      <m:oMath>
        <m:m>
          <m:mPr>
            <m:plcHide m:val="1"/>
            <m:mcs>
              <m:mc>
                <m:mcPr>
                  <m:count m:val="1"/>
                  <m:mcJc m:val="right"/>
                </m:mcPr>
              </m:mc>
            </m:mcs>
            <m:ctrlPr>
              <w:rPr>
                <w:rFonts w:ascii="Cambria Math" w:hAnsi="Cambria Math" w:cs="Times New Roman"/>
                <w:sz w:val="24"/>
                <w:szCs w:val="24"/>
              </w:rPr>
            </m:ctrlPr>
          </m:mPr>
          <m:mr>
            <m:e>
              <m:r>
                <m:rPr>
                  <m:scr m:val="script"/>
                  <m:sty m:val="p"/>
                </m:rPr>
                <w:rPr>
                  <w:rFonts w:ascii="Cambria Math" w:hAnsi="Cambria Math" w:cs="Times New Roman"/>
                  <w:sz w:val="24"/>
                  <w:szCs w:val="24"/>
                </w:rPr>
                <m:t>T=N×S×A</m:t>
              </m:r>
            </m:e>
          </m:mr>
        </m:m>
      </m:oMath>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gongshi \* ARABIC </w:instrText>
      </w:r>
      <w:r>
        <w:rPr>
          <w:rFonts w:ascii="Times New Roman" w:hAnsi="Times New Roman" w:cs="Times New Roman"/>
          <w:sz w:val="24"/>
          <w:szCs w:val="24"/>
        </w:rPr>
        <w:fldChar w:fldCharType="separate"/>
      </w:r>
      <w:r w:rsidR="00743DE5">
        <w:rPr>
          <w:rFonts w:ascii="Times New Roman" w:hAnsi="Times New Roman" w:cs="Times New Roman"/>
          <w:noProof/>
          <w:sz w:val="24"/>
          <w:szCs w:val="24"/>
        </w:rPr>
        <w:t>3</w:t>
      </w:r>
      <w:r>
        <w:rPr>
          <w:rFonts w:ascii="Times New Roman" w:hAnsi="Times New Roman" w:cs="Times New Roman"/>
          <w:sz w:val="24"/>
          <w:szCs w:val="24"/>
        </w:rPr>
        <w:fldChar w:fldCharType="end"/>
      </w:r>
      <w:r>
        <w:rPr>
          <w:rFonts w:ascii="Times New Roman" w:hAnsi="Times New Roman" w:cs="Times New Roman"/>
          <w:sz w:val="24"/>
          <w:szCs w:val="24"/>
          <w:lang w:eastAsia="zh-CN"/>
        </w:rPr>
        <w:t>)</w:t>
      </w:r>
    </w:p>
    <w:p w14:paraId="41B7926C"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where </w:t>
      </w:r>
      <m:oMath>
        <m:r>
          <m:rPr>
            <m:scr m:val="script"/>
            <m:sty m:val="p"/>
          </m:rPr>
          <w:rPr>
            <w:rFonts w:ascii="Cambria Math" w:hAnsi="Cambria Math" w:cs="Times New Roman"/>
            <w:sz w:val="24"/>
            <w:szCs w:val="24"/>
          </w:rPr>
          <m:t>N={</m:t>
        </m:r>
        <m:sSubSup>
          <m:sSubSupPr>
            <m:ctrlPr>
              <w:rPr>
                <w:rFonts w:ascii="Cambria Math" w:hAnsi="Cambria Math" w:cs="Times New Roman"/>
                <w:sz w:val="24"/>
                <w:szCs w:val="24"/>
              </w:rPr>
            </m:ctrlPr>
          </m:sSubSupPr>
          <m:e>
            <m:r>
              <w:rPr>
                <w:rFonts w:ascii="Cambria Math" w:hAnsi="Cambria Math" w:cs="Times New Roman"/>
                <w:sz w:val="24"/>
                <w:szCs w:val="24"/>
              </w:rPr>
              <m:t>t</m:t>
            </m:r>
          </m:e>
          <m:sub>
            <m:r>
              <w:rPr>
                <w:rFonts w:ascii="Cambria Math" w:hAnsi="Cambria Math" w:cs="Times New Roman"/>
                <w:sz w:val="24"/>
                <w:szCs w:val="24"/>
              </w:rPr>
              <m:t>i</m:t>
            </m:r>
          </m:sub>
          <m:sup>
            <m:r>
              <w:rPr>
                <w:rFonts w:ascii="Cambria Math" w:hAnsi="Cambria Math" w:cs="Times New Roman"/>
                <w:sz w:val="24"/>
                <w:szCs w:val="24"/>
              </w:rPr>
              <m:t>n</m:t>
            </m:r>
          </m:sup>
        </m:sSubSup>
        <m:sSubSup>
          <m:sSubSupPr>
            <m:ctrlPr>
              <w:rPr>
                <w:rFonts w:ascii="Cambria Math" w:hAnsi="Cambria Math" w:cs="Times New Roman"/>
                <w:sz w:val="24"/>
                <w:szCs w:val="24"/>
              </w:rPr>
            </m:ctrlPr>
          </m:sSubSupPr>
          <m:e>
            <m:r>
              <m:rPr>
                <m:sty m:val="p"/>
              </m:rPr>
              <w:rPr>
                <w:rFonts w:ascii="Cambria Math" w:hAnsi="Cambria Math" w:cs="Times New Roman"/>
                <w:sz w:val="24"/>
                <w:szCs w:val="24"/>
              </w:rPr>
              <m:t>}</m:t>
            </m:r>
          </m:e>
          <m:sub>
            <m:r>
              <w:rPr>
                <w:rFonts w:ascii="Cambria Math" w:hAnsi="Cambria Math" w:cs="Times New Roman"/>
                <w:sz w:val="24"/>
                <w:szCs w:val="24"/>
              </w:rPr>
              <m:t>i</m:t>
            </m:r>
            <m:r>
              <m:rPr>
                <m:sty m:val="p"/>
              </m:rPr>
              <w:rPr>
                <w:rFonts w:ascii="Cambria Math" w:hAnsi="Cambria Math" w:cs="Times New Roman"/>
                <w:sz w:val="24"/>
                <w:szCs w:val="24"/>
              </w:rPr>
              <m:t>=1</m:t>
            </m:r>
          </m:sub>
          <m:sup>
            <m:sSub>
              <m:sSubPr>
                <m:ctrlPr>
                  <w:rPr>
                    <w:rFonts w:ascii="Cambria Math" w:hAnsi="Cambria Math" w:cs="Times New Roman"/>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1</m:t>
                </m:r>
              </m:sub>
            </m:sSub>
          </m:sup>
        </m:sSubSup>
      </m:oMath>
      <w:r>
        <w:rPr>
          <w:rFonts w:ascii="Times New Roman" w:hAnsi="Times New Roman" w:cs="Times New Roman"/>
          <w:sz w:val="24"/>
          <w:szCs w:val="24"/>
        </w:rPr>
        <w:t xml:space="preserve"> denotes NLP tasks, </w:t>
      </w:r>
      <m:oMath>
        <m:r>
          <m:rPr>
            <m:scr m:val="script"/>
            <m:sty m:val="p"/>
          </m:rPr>
          <w:rPr>
            <w:rFonts w:ascii="Cambria Math" w:hAnsi="Cambria Math" w:cs="Times New Roman"/>
            <w:sz w:val="24"/>
            <w:szCs w:val="24"/>
          </w:rPr>
          <m:t>S={</m:t>
        </m:r>
        <m:sSubSup>
          <m:sSubSupPr>
            <m:ctrlPr>
              <w:rPr>
                <w:rFonts w:ascii="Cambria Math" w:hAnsi="Cambria Math" w:cs="Times New Roman"/>
                <w:sz w:val="24"/>
                <w:szCs w:val="24"/>
              </w:rPr>
            </m:ctrlPr>
          </m:sSubSupPr>
          <m:e>
            <m:r>
              <w:rPr>
                <w:rFonts w:ascii="Cambria Math" w:hAnsi="Cambria Math" w:cs="Times New Roman"/>
                <w:sz w:val="24"/>
                <w:szCs w:val="24"/>
              </w:rPr>
              <m:t>t</m:t>
            </m:r>
          </m:e>
          <m:sub>
            <m:r>
              <w:rPr>
                <w:rFonts w:ascii="Cambria Math" w:hAnsi="Cambria Math" w:cs="Times New Roman"/>
                <w:sz w:val="24"/>
                <w:szCs w:val="24"/>
              </w:rPr>
              <m:t>j</m:t>
            </m:r>
          </m:sub>
          <m:sup>
            <m:r>
              <w:rPr>
                <w:rFonts w:ascii="Cambria Math" w:hAnsi="Cambria Math" w:cs="Times New Roman"/>
                <w:sz w:val="24"/>
                <w:szCs w:val="24"/>
              </w:rPr>
              <m:t>s</m:t>
            </m:r>
          </m:sup>
        </m:sSubSup>
        <m:sSubSup>
          <m:sSubSupPr>
            <m:ctrlPr>
              <w:rPr>
                <w:rFonts w:ascii="Cambria Math" w:hAnsi="Cambria Math" w:cs="Times New Roman"/>
                <w:sz w:val="24"/>
                <w:szCs w:val="24"/>
              </w:rPr>
            </m:ctrlPr>
          </m:sSubSupPr>
          <m:e>
            <m:r>
              <m:rPr>
                <m:sty m:val="p"/>
              </m:rPr>
              <w:rPr>
                <w:rFonts w:ascii="Cambria Math" w:hAnsi="Cambria Math" w:cs="Times New Roman"/>
                <w:sz w:val="24"/>
                <w:szCs w:val="24"/>
              </w:rPr>
              <m:t>}</m:t>
            </m:r>
          </m:e>
          <m:sub>
            <m:r>
              <w:rPr>
                <w:rFonts w:ascii="Cambria Math" w:hAnsi="Cambria Math" w:cs="Times New Roman"/>
                <w:sz w:val="24"/>
                <w:szCs w:val="24"/>
              </w:rPr>
              <m:t>j</m:t>
            </m:r>
            <m:r>
              <m:rPr>
                <m:sty m:val="p"/>
              </m:rPr>
              <w:rPr>
                <w:rFonts w:ascii="Cambria Math" w:hAnsi="Cambria Math" w:cs="Times New Roman"/>
                <w:sz w:val="24"/>
                <w:szCs w:val="24"/>
              </w:rPr>
              <m:t>=1</m:t>
            </m:r>
          </m:sub>
          <m:sup>
            <m:sSub>
              <m:sSubPr>
                <m:ctrlPr>
                  <w:rPr>
                    <w:rFonts w:ascii="Cambria Math" w:hAnsi="Cambria Math" w:cs="Times New Roman"/>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2</m:t>
                </m:r>
              </m:sub>
            </m:sSub>
          </m:sup>
        </m:sSubSup>
      </m:oMath>
      <w:r>
        <w:rPr>
          <w:rFonts w:ascii="Times New Roman" w:hAnsi="Times New Roman" w:cs="Times New Roman"/>
          <w:sz w:val="24"/>
          <w:szCs w:val="24"/>
        </w:rPr>
        <w:t xml:space="preserve"> denotes Clinical specialties, and </w:t>
      </w:r>
      <m:oMath>
        <m:r>
          <m:rPr>
            <m:scr m:val="script"/>
            <m:sty m:val="p"/>
          </m:rPr>
          <w:rPr>
            <w:rFonts w:ascii="Cambria Math" w:hAnsi="Cambria Math" w:cs="Times New Roman"/>
            <w:sz w:val="24"/>
            <w:szCs w:val="24"/>
          </w:rPr>
          <m:t>A={</m:t>
        </m:r>
        <m:sSubSup>
          <m:sSubSupPr>
            <m:ctrlPr>
              <w:rPr>
                <w:rFonts w:ascii="Cambria Math" w:hAnsi="Cambria Math" w:cs="Times New Roman"/>
                <w:sz w:val="24"/>
                <w:szCs w:val="24"/>
              </w:rPr>
            </m:ctrlPr>
          </m:sSubSupPr>
          <m:e>
            <m:r>
              <w:rPr>
                <w:rFonts w:ascii="Cambria Math" w:hAnsi="Cambria Math" w:cs="Times New Roman"/>
                <w:sz w:val="24"/>
                <w:szCs w:val="24"/>
              </w:rPr>
              <m:t>t</m:t>
            </m:r>
          </m:e>
          <m:sub>
            <m:r>
              <w:rPr>
                <w:rFonts w:ascii="Cambria Math" w:hAnsi="Cambria Math" w:cs="Times New Roman"/>
                <w:sz w:val="24"/>
                <w:szCs w:val="24"/>
              </w:rPr>
              <m:t>k</m:t>
            </m:r>
          </m:sub>
          <m:sup>
            <m:r>
              <w:rPr>
                <w:rFonts w:ascii="Cambria Math" w:hAnsi="Cambria Math" w:cs="Times New Roman"/>
                <w:sz w:val="24"/>
                <w:szCs w:val="24"/>
              </w:rPr>
              <m:t>a</m:t>
            </m:r>
          </m:sup>
        </m:sSubSup>
        <m:sSubSup>
          <m:sSubSupPr>
            <m:ctrlPr>
              <w:rPr>
                <w:rFonts w:ascii="Cambria Math" w:hAnsi="Cambria Math" w:cs="Times New Roman"/>
                <w:sz w:val="24"/>
                <w:szCs w:val="24"/>
              </w:rPr>
            </m:ctrlPr>
          </m:sSubSupPr>
          <m:e>
            <m:r>
              <m:rPr>
                <m:sty m:val="p"/>
              </m:rPr>
              <w:rPr>
                <w:rFonts w:ascii="Cambria Math" w:hAnsi="Cambria Math" w:cs="Times New Roman"/>
                <w:sz w:val="24"/>
                <w:szCs w:val="24"/>
              </w:rPr>
              <m:t>}</m:t>
            </m:r>
          </m:e>
          <m:sub>
            <m:r>
              <w:rPr>
                <w:rFonts w:ascii="Cambria Math" w:hAnsi="Cambria Math" w:cs="Times New Roman"/>
                <w:sz w:val="24"/>
                <w:szCs w:val="24"/>
              </w:rPr>
              <m:t>k</m:t>
            </m:r>
            <m:r>
              <m:rPr>
                <m:sty m:val="p"/>
              </m:rPr>
              <w:rPr>
                <w:rFonts w:ascii="Cambria Math" w:hAnsi="Cambria Math" w:cs="Times New Roman"/>
                <w:sz w:val="24"/>
                <w:szCs w:val="24"/>
              </w:rPr>
              <m:t>=1</m:t>
            </m:r>
          </m:sub>
          <m:sup>
            <m:sSub>
              <m:sSubPr>
                <m:ctrlPr>
                  <w:rPr>
                    <w:rFonts w:ascii="Cambria Math" w:hAnsi="Cambria Math" w:cs="Times New Roman"/>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3</m:t>
                </m:r>
              </m:sub>
            </m:sSub>
          </m:sup>
        </m:sSubSup>
      </m:oMath>
      <w:r>
        <w:rPr>
          <w:rFonts w:ascii="Times New Roman" w:hAnsi="Times New Roman" w:cs="Times New Roman"/>
          <w:sz w:val="24"/>
          <w:szCs w:val="24"/>
        </w:rPr>
        <w:t xml:space="preserve"> denotes Application domains.</w:t>
      </w:r>
    </w:p>
    <w:p w14:paraId="3A78FF85"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Each task instance </w:t>
      </w:r>
      <m:oMath>
        <m:r>
          <w:rPr>
            <w:rFonts w:ascii="Cambria Math" w:hAnsi="Cambria Math" w:cs="Times New Roman"/>
            <w:sz w:val="24"/>
            <w:szCs w:val="24"/>
          </w:rPr>
          <m:t>τ</m:t>
        </m:r>
        <m:r>
          <m:rPr>
            <m:scr m:val="script"/>
            <m:sty m:val="p"/>
          </m:rPr>
          <w:rPr>
            <w:rFonts w:ascii="Cambria Math" w:hAnsi="Cambria Math" w:cs="Times New Roman"/>
            <w:sz w:val="24"/>
            <w:szCs w:val="24"/>
          </w:rPr>
          <m:t>∈T</m:t>
        </m:r>
      </m:oMath>
      <w:r>
        <w:rPr>
          <w:rFonts w:ascii="Times New Roman" w:hAnsi="Times New Roman" w:cs="Times New Roman"/>
          <w:sz w:val="24"/>
          <w:szCs w:val="24"/>
        </w:rPr>
        <w:t xml:space="preserve"> is represented as:</w:t>
      </w:r>
    </w:p>
    <w:p w14:paraId="4EEF5354" w14:textId="6ACFA883" w:rsidR="00FF7478" w:rsidRDefault="0004780D">
      <w:pPr>
        <w:keepNext/>
        <w:jc w:val="center"/>
        <w:rPr>
          <w:lang w:eastAsia="zh-CN"/>
        </w:rPr>
      </w:pPr>
      <w:r>
        <w:rPr>
          <w:rFonts w:ascii="Times New Roman" w:hAnsi="Times New Roman" w:cs="Times New Roman" w:hint="eastAsia"/>
          <w:sz w:val="24"/>
          <w:szCs w:val="24"/>
          <w:lang w:eastAsia="zh-CN"/>
        </w:rPr>
        <w:t xml:space="preserve">                                    </w:t>
      </w:r>
      <m:oMath>
        <m:m>
          <m:mPr>
            <m:plcHide m:val="1"/>
            <m:mcs>
              <m:mc>
                <m:mcPr>
                  <m:count m:val="1"/>
                  <m:mcJc m:val="right"/>
                </m:mcPr>
              </m:mc>
            </m:mcs>
            <m:ctrlPr>
              <w:rPr>
                <w:rFonts w:ascii="Cambria Math" w:hAnsi="Cambria Math" w:cs="Times New Roman"/>
                <w:sz w:val="24"/>
                <w:szCs w:val="24"/>
              </w:rPr>
            </m:ctrlPr>
          </m:mPr>
          <m:mr>
            <m:e>
              <m:r>
                <w:rPr>
                  <w:rFonts w:ascii="Cambria Math" w:hAnsi="Cambria Math" w:cs="Times New Roman"/>
                  <w:sz w:val="24"/>
                  <w:szCs w:val="24"/>
                </w:rPr>
                <m:t>τ</m:t>
              </m:r>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t</m:t>
                  </m:r>
                </m:e>
                <m:sup>
                  <m:r>
                    <w:rPr>
                      <w:rFonts w:ascii="Cambria Math" w:hAnsi="Cambria Math" w:cs="Times New Roman"/>
                      <w:sz w:val="24"/>
                      <w:szCs w:val="24"/>
                    </w:rPr>
                    <m:t>n</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t</m:t>
                  </m:r>
                </m:e>
                <m:sup>
                  <m:r>
                    <w:rPr>
                      <w:rFonts w:ascii="Cambria Math" w:hAnsi="Cambria Math" w:cs="Times New Roman"/>
                      <w:sz w:val="24"/>
                      <w:szCs w:val="24"/>
                    </w:rPr>
                    <m:t>s</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t</m:t>
                  </m:r>
                </m:e>
                <m:sup>
                  <m:r>
                    <w:rPr>
                      <w:rFonts w:ascii="Cambria Math" w:hAnsi="Cambria Math" w:cs="Times New Roman"/>
                      <w:sz w:val="24"/>
                      <w:szCs w:val="24"/>
                    </w:rPr>
                    <m:t>a</m:t>
                  </m:r>
                </m:sup>
              </m:sSup>
              <m:r>
                <m:rPr>
                  <m:sty m:val="p"/>
                </m:rPr>
                <w:rPr>
                  <w:rFonts w:ascii="Cambria Math" w:hAnsi="Cambria Math" w:cs="Times New Roman"/>
                  <w:sz w:val="24"/>
                  <w:szCs w:val="24"/>
                </w:rPr>
                <m:t>),</m:t>
              </m:r>
              <m:r>
                <m:rPr>
                  <m:nor/>
                </m:rPr>
                <w:rPr>
                  <w:rFonts w:ascii="Times New Roman" w:hAnsi="Times New Roman" w:cs="Times New Roman"/>
                  <w:sz w:val="24"/>
                  <w:szCs w:val="24"/>
                </w:rPr>
                <m:t xml:space="preserve"> where </m:t>
              </m:r>
              <m:sSup>
                <m:sSupPr>
                  <m:ctrlPr>
                    <w:rPr>
                      <w:rFonts w:ascii="Cambria Math" w:hAnsi="Cambria Math" w:cs="Times New Roman"/>
                      <w:sz w:val="24"/>
                      <w:szCs w:val="24"/>
                    </w:rPr>
                  </m:ctrlPr>
                </m:sSupPr>
                <m:e>
                  <m:r>
                    <w:rPr>
                      <w:rFonts w:ascii="Cambria Math" w:hAnsi="Cambria Math" w:cs="Times New Roman"/>
                      <w:sz w:val="24"/>
                      <w:szCs w:val="24"/>
                    </w:rPr>
                    <m:t>t</m:t>
                  </m:r>
                </m:e>
                <m:sup>
                  <m:r>
                    <w:rPr>
                      <w:rFonts w:ascii="Cambria Math" w:hAnsi="Cambria Math" w:cs="Times New Roman"/>
                      <w:sz w:val="24"/>
                      <w:szCs w:val="24"/>
                    </w:rPr>
                    <m:t>n</m:t>
                  </m:r>
                </m:sup>
              </m:sSup>
              <m:r>
                <m:rPr>
                  <m:scr m:val="script"/>
                  <m:sty m:val="p"/>
                </m:rPr>
                <w:rPr>
                  <w:rFonts w:ascii="Cambria Math" w:hAnsi="Cambria Math" w:cs="Times New Roman"/>
                  <w:sz w:val="24"/>
                  <w:szCs w:val="24"/>
                </w:rPr>
                <m:t>∈N,</m:t>
              </m:r>
              <m:sSup>
                <m:sSupPr>
                  <m:ctrlPr>
                    <w:rPr>
                      <w:rFonts w:ascii="Cambria Math" w:hAnsi="Cambria Math" w:cs="Times New Roman"/>
                      <w:sz w:val="24"/>
                      <w:szCs w:val="24"/>
                    </w:rPr>
                  </m:ctrlPr>
                </m:sSupPr>
                <m:e>
                  <m:r>
                    <w:rPr>
                      <w:rFonts w:ascii="Cambria Math" w:hAnsi="Cambria Math" w:cs="Times New Roman"/>
                      <w:sz w:val="24"/>
                      <w:szCs w:val="24"/>
                    </w:rPr>
                    <m:t>t</m:t>
                  </m:r>
                </m:e>
                <m:sup>
                  <m:r>
                    <w:rPr>
                      <w:rFonts w:ascii="Cambria Math" w:hAnsi="Cambria Math" w:cs="Times New Roman"/>
                      <w:sz w:val="24"/>
                      <w:szCs w:val="24"/>
                    </w:rPr>
                    <m:t>s</m:t>
                  </m:r>
                </m:sup>
              </m:sSup>
              <m:r>
                <m:rPr>
                  <m:scr m:val="script"/>
                  <m:sty m:val="p"/>
                </m:rPr>
                <w:rPr>
                  <w:rFonts w:ascii="Cambria Math" w:hAnsi="Cambria Math" w:cs="Times New Roman"/>
                  <w:sz w:val="24"/>
                  <w:szCs w:val="24"/>
                </w:rPr>
                <m:t>∈S,</m:t>
              </m:r>
              <m:sSup>
                <m:sSupPr>
                  <m:ctrlPr>
                    <w:rPr>
                      <w:rFonts w:ascii="Cambria Math" w:hAnsi="Cambria Math" w:cs="Times New Roman"/>
                      <w:sz w:val="24"/>
                      <w:szCs w:val="24"/>
                    </w:rPr>
                  </m:ctrlPr>
                </m:sSupPr>
                <m:e>
                  <m:r>
                    <w:rPr>
                      <w:rFonts w:ascii="Cambria Math" w:hAnsi="Cambria Math" w:cs="Times New Roman"/>
                      <w:sz w:val="24"/>
                      <w:szCs w:val="24"/>
                    </w:rPr>
                    <m:t>t</m:t>
                  </m:r>
                </m:e>
                <m:sup>
                  <m:r>
                    <w:rPr>
                      <w:rFonts w:ascii="Cambria Math" w:hAnsi="Cambria Math" w:cs="Times New Roman"/>
                      <w:sz w:val="24"/>
                      <w:szCs w:val="24"/>
                    </w:rPr>
                    <m:t>a</m:t>
                  </m:r>
                </m:sup>
              </m:sSup>
              <m:r>
                <m:rPr>
                  <m:scr m:val="script"/>
                  <m:sty m:val="p"/>
                </m:rPr>
                <w:rPr>
                  <w:rFonts w:ascii="Cambria Math" w:hAnsi="Cambria Math" w:cs="Times New Roman"/>
                  <w:sz w:val="24"/>
                  <w:szCs w:val="24"/>
                </w:rPr>
                <m:t>∈A</m:t>
              </m:r>
            </m:e>
          </m:mr>
        </m:m>
      </m:oMath>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gongshi \* ARABIC </w:instrText>
      </w:r>
      <w:r>
        <w:rPr>
          <w:rFonts w:ascii="Times New Roman" w:hAnsi="Times New Roman" w:cs="Times New Roman"/>
          <w:sz w:val="24"/>
          <w:szCs w:val="24"/>
        </w:rPr>
        <w:fldChar w:fldCharType="separate"/>
      </w:r>
      <w:r w:rsidR="00743DE5">
        <w:rPr>
          <w:rFonts w:ascii="Times New Roman" w:hAnsi="Times New Roman" w:cs="Times New Roman"/>
          <w:noProof/>
          <w:sz w:val="24"/>
          <w:szCs w:val="24"/>
        </w:rPr>
        <w:t>4</w:t>
      </w:r>
      <w:r>
        <w:rPr>
          <w:rFonts w:ascii="Times New Roman" w:hAnsi="Times New Roman" w:cs="Times New Roman"/>
          <w:sz w:val="24"/>
          <w:szCs w:val="24"/>
        </w:rPr>
        <w:fldChar w:fldCharType="end"/>
      </w:r>
      <w:r>
        <w:rPr>
          <w:rFonts w:ascii="Times New Roman" w:hAnsi="Times New Roman" w:cs="Times New Roman"/>
          <w:sz w:val="24"/>
          <w:szCs w:val="24"/>
          <w:lang w:eastAsia="zh-CN"/>
        </w:rPr>
        <w:t>)</w:t>
      </w:r>
    </w:p>
    <w:p w14:paraId="4E5C9854"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b/>
          <w:bCs/>
          <w:sz w:val="24"/>
          <w:szCs w:val="24"/>
        </w:rPr>
        <w:t>NLP dimension</w:t>
      </w:r>
      <w:r>
        <w:rPr>
          <w:rFonts w:ascii="Times New Roman" w:hAnsi="Times New Roman" w:cs="Times New Roman"/>
          <w:sz w:val="24"/>
          <w:szCs w:val="24"/>
        </w:rPr>
        <w:t xml:space="preserve"> </w:t>
      </w:r>
      <m:oMath>
        <m:r>
          <m:rPr>
            <m:scr m:val="script"/>
            <m:sty m:val="p"/>
          </m:rPr>
          <w:rPr>
            <w:rFonts w:ascii="Cambria Math" w:hAnsi="Cambria Math" w:cs="Times New Roman"/>
            <w:sz w:val="24"/>
            <w:szCs w:val="24"/>
          </w:rPr>
          <m:t>N</m:t>
        </m:r>
      </m:oMath>
      <w:r>
        <w:rPr>
          <w:rFonts w:ascii="Times New Roman" w:hAnsi="Times New Roman" w:cs="Times New Roman"/>
          <w:sz w:val="24"/>
          <w:szCs w:val="24"/>
        </w:rPr>
        <w:t xml:space="preserve"> encompasses fundamental clinical language tasks, including medical question answering, clinical summarization, and diagnostic reasoning. For example, given a patient’s symptoms, the model performs both entity extraction for key clinical findings and reasoning for potential diagnoses. The </w:t>
      </w:r>
      <w:r>
        <w:rPr>
          <w:rFonts w:ascii="Times New Roman" w:hAnsi="Times New Roman" w:cs="Times New Roman"/>
          <w:b/>
          <w:bCs/>
          <w:sz w:val="24"/>
          <w:szCs w:val="24"/>
        </w:rPr>
        <w:t>clinical specialty dimension</w:t>
      </w:r>
      <w:r>
        <w:rPr>
          <w:rFonts w:ascii="Times New Roman" w:hAnsi="Times New Roman" w:cs="Times New Roman"/>
          <w:sz w:val="24"/>
          <w:szCs w:val="24"/>
        </w:rPr>
        <w:t xml:space="preserve"> </w:t>
      </w:r>
      <m:oMath>
        <m:r>
          <m:rPr>
            <m:scr m:val="script"/>
            <m:sty m:val="p"/>
          </m:rPr>
          <w:rPr>
            <w:rFonts w:ascii="Cambria Math" w:hAnsi="Cambria Math" w:cs="Times New Roman"/>
            <w:sz w:val="24"/>
            <w:szCs w:val="24"/>
          </w:rPr>
          <m:t>S</m:t>
        </m:r>
      </m:oMath>
      <w:r>
        <w:rPr>
          <w:rFonts w:ascii="Times New Roman" w:hAnsi="Times New Roman" w:cs="Times New Roman"/>
          <w:sz w:val="24"/>
          <w:szCs w:val="24"/>
        </w:rPr>
        <w:t xml:space="preserve"> captures domain-specific medical knowledge across different fields. For instance, in cardiology, tasks focus on ECG interpretation and cardiovascular risk assessment, while oncology tasks emphasize tumor staging and treatment response evaluation. The </w:t>
      </w:r>
      <w:r>
        <w:rPr>
          <w:rFonts w:ascii="Times New Roman" w:hAnsi="Times New Roman" w:cs="Times New Roman"/>
          <w:b/>
          <w:bCs/>
          <w:sz w:val="24"/>
          <w:szCs w:val="24"/>
        </w:rPr>
        <w:t>application domain dimension</w:t>
      </w:r>
      <w:r>
        <w:rPr>
          <w:rFonts w:ascii="Times New Roman" w:hAnsi="Times New Roman" w:cs="Times New Roman"/>
          <w:sz w:val="24"/>
          <w:szCs w:val="24"/>
        </w:rPr>
        <w:t xml:space="preserve"> </w:t>
      </w:r>
      <m:oMath>
        <m:r>
          <m:rPr>
            <m:scr m:val="script"/>
            <m:sty m:val="p"/>
          </m:rPr>
          <w:rPr>
            <w:rFonts w:ascii="Cambria Math" w:hAnsi="Cambria Math" w:cs="Times New Roman"/>
            <w:sz w:val="24"/>
            <w:szCs w:val="24"/>
          </w:rPr>
          <m:t>A</m:t>
        </m:r>
      </m:oMath>
      <w:r>
        <w:rPr>
          <w:rFonts w:ascii="Times New Roman" w:hAnsi="Times New Roman" w:cs="Times New Roman"/>
          <w:sz w:val="24"/>
          <w:szCs w:val="24"/>
        </w:rPr>
        <w:t xml:space="preserve"> addresses practical clinical needs, ranging from risk stratification to treatment planning. This includes tasks such as mortality prediction in intensive care and medication regimen optimization based on patient-specific factors.</w:t>
      </w:r>
    </w:p>
    <w:p w14:paraId="514CAE0C"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For each selected task configuration </w:t>
      </w:r>
      <m:oMath>
        <m:r>
          <w:rPr>
            <w:rFonts w:ascii="Cambria Math" w:hAnsi="Cambria Math" w:cs="Times New Roman"/>
            <w:sz w:val="24"/>
            <w:szCs w:val="24"/>
          </w:rPr>
          <m:t>τ</m:t>
        </m:r>
      </m:oMath>
      <w:r>
        <w:rPr>
          <w:rFonts w:ascii="Times New Roman" w:hAnsi="Times New Roman" w:cs="Times New Roman"/>
          <w:sz w:val="24"/>
          <w:szCs w:val="24"/>
        </w:rPr>
        <w:t xml:space="preserve">, we generate instruction instances </w:t>
      </w:r>
      <m:oMath>
        <m:sSub>
          <m:sSubPr>
            <m:ctrlPr>
              <w:rPr>
                <w:rFonts w:ascii="Cambria Math" w:hAnsi="Cambria Math" w:cs="Times New Roman"/>
                <w:sz w:val="24"/>
                <w:szCs w:val="24"/>
              </w:rPr>
            </m:ctrlPr>
          </m:sSubPr>
          <m:e>
            <m:r>
              <m:rPr>
                <m:scr m:val="script"/>
                <m:sty m:val="p"/>
              </m:rPr>
              <w:rPr>
                <w:rFonts w:ascii="Cambria Math" w:hAnsi="Cambria Math" w:cs="Times New Roman"/>
                <w:sz w:val="24"/>
                <w:szCs w:val="24"/>
              </w:rPr>
              <m:t>I</m:t>
            </m:r>
          </m:e>
          <m:sub>
            <m:r>
              <w:rPr>
                <w:rFonts w:ascii="Cambria Math" w:hAnsi="Cambria Math" w:cs="Times New Roman"/>
                <w:sz w:val="24"/>
                <w:szCs w:val="24"/>
              </w:rPr>
              <m:t>τ</m:t>
            </m:r>
          </m:sub>
        </m:sSub>
      </m:oMath>
      <w:r>
        <w:rPr>
          <w:rFonts w:ascii="Times New Roman" w:hAnsi="Times New Roman" w:cs="Times New Roman"/>
          <w:sz w:val="24"/>
          <w:szCs w:val="24"/>
        </w:rPr>
        <w:t xml:space="preserve"> based on the template </w:t>
      </w:r>
      <m:oMath>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τ</m:t>
            </m:r>
          </m:sub>
        </m:sSub>
      </m:oMath>
      <w:r>
        <w:rPr>
          <w:rFonts w:ascii="Times New Roman" w:hAnsi="Times New Roman" w:cs="Times New Roman"/>
          <w:sz w:val="24"/>
          <w:szCs w:val="24"/>
        </w:rPr>
        <w:t>designed by clinical expert:</w:t>
      </w:r>
    </w:p>
    <w:p w14:paraId="05BDF2E8" w14:textId="330FE957" w:rsidR="00FF7478" w:rsidRDefault="0004780D">
      <w:pPr>
        <w:keepNext/>
        <w:jc w:val="center"/>
        <w:rPr>
          <w:lang w:eastAsia="zh-CN"/>
        </w:rPr>
      </w:pPr>
      <w:r>
        <w:rPr>
          <w:rFonts w:ascii="Times New Roman" w:hAnsi="Times New Roman" w:cs="Times New Roman" w:hint="eastAsia"/>
          <w:sz w:val="24"/>
          <w:szCs w:val="24"/>
          <w:lang w:eastAsia="zh-CN"/>
        </w:rPr>
        <w:t xml:space="preserve">                                     </w:t>
      </w:r>
      <m:oMath>
        <m:m>
          <m:mPr>
            <m:plcHide m:val="1"/>
            <m:mcs>
              <m:mc>
                <m:mcPr>
                  <m:count m:val="1"/>
                  <m:mcJc m:val="right"/>
                </m:mcPr>
              </m:mc>
            </m:mcs>
            <m:ctrlPr>
              <w:rPr>
                <w:rFonts w:ascii="Cambria Math" w:hAnsi="Cambria Math" w:cs="Times New Roman"/>
                <w:sz w:val="24"/>
                <w:szCs w:val="24"/>
              </w:rPr>
            </m:ctrlPr>
          </m:mPr>
          <m:mr>
            <m:e>
              <m:sSub>
                <m:sSubPr>
                  <m:ctrlPr>
                    <w:rPr>
                      <w:rFonts w:ascii="Cambria Math" w:hAnsi="Cambria Math" w:cs="Times New Roman"/>
                      <w:sz w:val="24"/>
                      <w:szCs w:val="24"/>
                    </w:rPr>
                  </m:ctrlPr>
                </m:sSubPr>
                <m:e>
                  <m:r>
                    <m:rPr>
                      <m:scr m:val="script"/>
                      <m:sty m:val="p"/>
                    </m:rPr>
                    <w:rPr>
                      <w:rFonts w:ascii="Cambria Math" w:hAnsi="Cambria Math" w:cs="Times New Roman"/>
                      <w:sz w:val="24"/>
                      <w:szCs w:val="24"/>
                    </w:rPr>
                    <m:t>I</m:t>
                  </m:r>
                </m:e>
                <m:sub>
                  <m:r>
                    <w:rPr>
                      <w:rFonts w:ascii="Cambria Math" w:hAnsi="Cambria Math" w:cs="Times New Roman"/>
                      <w:sz w:val="24"/>
                      <w:szCs w:val="24"/>
                    </w:rPr>
                    <m:t>τ</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ϕ</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τ</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τ</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m:rPr>
                  <m:scr m:val="script"/>
                  <m:sty m:val="p"/>
                </m:rPr>
                <w:rPr>
                  <w:rFonts w:ascii="Cambria Math" w:hAnsi="Cambria Math" w:cs="Times New Roman"/>
                  <w:sz w:val="24"/>
                  <w:szCs w:val="24"/>
                </w:rPr>
                <m:t>)∈D}</m:t>
              </m:r>
            </m:e>
          </m:mr>
        </m:m>
      </m:oMath>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fldChar w:fldCharType="begin"/>
      </w:r>
      <w:r>
        <w:rPr>
          <w:rFonts w:ascii="Times New Roman" w:hAnsi="Times New Roman" w:cs="Times New Roman"/>
          <w:sz w:val="24"/>
          <w:szCs w:val="24"/>
          <w:lang w:eastAsia="zh-CN"/>
        </w:rPr>
        <w:instrText xml:space="preserve"> SEQ gongshi \* ARABIC </w:instrText>
      </w:r>
      <w:r>
        <w:rPr>
          <w:rFonts w:ascii="Times New Roman" w:hAnsi="Times New Roman" w:cs="Times New Roman"/>
          <w:sz w:val="24"/>
          <w:szCs w:val="24"/>
          <w:lang w:eastAsia="zh-CN"/>
        </w:rPr>
        <w:fldChar w:fldCharType="separate"/>
      </w:r>
      <w:r w:rsidR="00743DE5">
        <w:rPr>
          <w:rFonts w:ascii="Times New Roman" w:hAnsi="Times New Roman" w:cs="Times New Roman"/>
          <w:noProof/>
          <w:sz w:val="24"/>
          <w:szCs w:val="24"/>
          <w:lang w:eastAsia="zh-CN"/>
        </w:rPr>
        <w:t>5</w:t>
      </w:r>
      <w:r>
        <w:rPr>
          <w:rFonts w:ascii="Times New Roman" w:hAnsi="Times New Roman" w:cs="Times New Roman"/>
          <w:sz w:val="24"/>
          <w:szCs w:val="24"/>
          <w:lang w:eastAsia="zh-CN"/>
        </w:rPr>
        <w:fldChar w:fldCharType="end"/>
      </w:r>
      <w:r>
        <w:rPr>
          <w:rFonts w:ascii="Times New Roman" w:hAnsi="Times New Roman" w:cs="Times New Roman" w:hint="eastAsia"/>
          <w:sz w:val="24"/>
          <w:szCs w:val="24"/>
          <w:lang w:eastAsia="zh-CN"/>
        </w:rPr>
        <w:t>)</w:t>
      </w:r>
    </w:p>
    <w:p w14:paraId="631C5B03"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where </w:t>
      </w:r>
      <m:oMath>
        <m:r>
          <w:rPr>
            <w:rFonts w:ascii="Cambria Math" w:hAnsi="Cambria Math" w:cs="Times New Roman"/>
            <w:sz w:val="24"/>
            <w:szCs w:val="24"/>
          </w:rPr>
          <m:t>ϕ</m:t>
        </m:r>
        <m:r>
          <m:rPr>
            <m:sty m:val="p"/>
          </m:rPr>
          <w:rPr>
            <w:rFonts w:ascii="Cambria Math" w:hAnsi="Cambria Math" w:cs="Times New Roman"/>
            <w:sz w:val="24"/>
            <w:szCs w:val="24"/>
          </w:rPr>
          <m:t>(⋅)</m:t>
        </m:r>
      </m:oMath>
      <w:r>
        <w:rPr>
          <w:rFonts w:ascii="Times New Roman" w:hAnsi="Times New Roman" w:cs="Times New Roman"/>
          <w:sz w:val="24"/>
          <w:szCs w:val="24"/>
        </w:rPr>
        <w:t xml:space="preserve"> maps data instances to task configurations, and </w:t>
      </w:r>
      <m:oMath>
        <m:r>
          <m:rPr>
            <m:scr m:val="script"/>
            <m:sty m:val="p"/>
          </m:rPr>
          <w:rPr>
            <w:rFonts w:ascii="Cambria Math" w:hAnsi="Cambria Math" w:cs="Times New Roman"/>
            <w:sz w:val="24"/>
            <w:szCs w:val="24"/>
          </w:rPr>
          <m:t>D</m:t>
        </m:r>
      </m:oMath>
      <w:r>
        <w:rPr>
          <w:rFonts w:ascii="Times New Roman" w:hAnsi="Times New Roman" w:cs="Times New Roman"/>
          <w:sz w:val="24"/>
          <w:szCs w:val="24"/>
        </w:rPr>
        <w:t xml:space="preserve"> is the EMR dataset. This structured approach ensures comprehensive coverage of medical scenarios while maintaining the natural interconnections between different aspects of clinical practice.</w:t>
      </w:r>
    </w:p>
    <w:p w14:paraId="51DC6CC9" w14:textId="77777777" w:rsidR="00FF7478" w:rsidRDefault="0004780D">
      <w:pPr>
        <w:pStyle w:val="4"/>
        <w:rPr>
          <w:rFonts w:ascii="Times New Roman" w:hAnsi="Times New Roman" w:cs="Times New Roman"/>
          <w:b/>
          <w:bCs/>
          <w:color w:val="auto"/>
        </w:rPr>
      </w:pPr>
      <w:bookmarkStart w:id="21" w:name="task-awareness-emr-data-selection"/>
      <w:bookmarkEnd w:id="20"/>
      <w:r>
        <w:rPr>
          <w:rFonts w:ascii="Times New Roman" w:hAnsi="Times New Roman" w:cs="Times New Roman"/>
          <w:b/>
          <w:bCs/>
          <w:color w:val="auto"/>
        </w:rPr>
        <w:t>Task-awareness EMR Data Selection</w:t>
      </w:r>
    </w:p>
    <w:p w14:paraId="10464E0A"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To effectively leverage EMRs while maintaining model capabilities, we develop a systematic method for instruction selection. The approach addresses the challenge of potential degradation from homogeneous content by ensuring diversity and quality in the training data.</w:t>
      </w:r>
    </w:p>
    <w:p w14:paraId="742C8223"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Let </w:t>
      </w:r>
      <m:oMath>
        <m:r>
          <m:rPr>
            <m:scr m:val="script"/>
            <m:sty m:val="p"/>
          </m:rPr>
          <w:rPr>
            <w:rFonts w:ascii="Cambria Math" w:hAnsi="Cambria Math" w:cs="Times New Roman"/>
            <w:sz w:val="24"/>
            <w:szCs w:val="24"/>
          </w:rPr>
          <m:t>D={(</m:t>
        </m:r>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r>
              <m:rPr>
                <m:sty m:val="p"/>
              </m:rPr>
              <w:rPr>
                <w:rFonts w:ascii="Cambria Math" w:hAnsi="Cambria Math" w:cs="Times New Roman"/>
                <w:sz w:val="24"/>
                <w:szCs w:val="24"/>
              </w:rPr>
              <m:t>}</m:t>
            </m:r>
          </m:e>
          <m:sub>
            <m:r>
              <w:rPr>
                <w:rFonts w:ascii="Cambria Math" w:hAnsi="Cambria Math" w:cs="Times New Roman"/>
                <w:sz w:val="24"/>
                <w:szCs w:val="24"/>
              </w:rPr>
              <m:t>i</m:t>
            </m:r>
            <m:r>
              <m:rPr>
                <m:sty m:val="p"/>
              </m:rPr>
              <w:rPr>
                <w:rFonts w:ascii="Cambria Math" w:hAnsi="Cambria Math" w:cs="Times New Roman"/>
                <w:sz w:val="24"/>
                <w:szCs w:val="24"/>
              </w:rPr>
              <m:t>=1</m:t>
            </m:r>
          </m:sub>
          <m:sup>
            <m:r>
              <w:rPr>
                <w:rFonts w:ascii="Cambria Math" w:hAnsi="Cambria Math" w:cs="Times New Roman"/>
                <w:sz w:val="24"/>
                <w:szCs w:val="24"/>
              </w:rPr>
              <m:t>N</m:t>
            </m:r>
          </m:sup>
        </m:sSubSup>
      </m:oMath>
      <w:r>
        <w:rPr>
          <w:rFonts w:ascii="Times New Roman" w:hAnsi="Times New Roman" w:cs="Times New Roman"/>
          <w:sz w:val="24"/>
          <w:szCs w:val="24"/>
        </w:rPr>
        <w:t xml:space="preserve"> denote the constructed datasets for specific </w:t>
      </w:r>
      <m:oMath>
        <m:r>
          <w:rPr>
            <w:rFonts w:ascii="Cambria Math" w:hAnsi="Cambria Math" w:cs="Times New Roman"/>
            <w:sz w:val="24"/>
            <w:szCs w:val="24"/>
          </w:rPr>
          <m:t>τ</m:t>
        </m:r>
      </m:oMath>
      <w:r>
        <w:rPr>
          <w:rFonts w:ascii="Times New Roman" w:hAnsi="Times New Roman" w:cs="Times New Roman"/>
          <w:sz w:val="24"/>
          <w:szCs w:val="24"/>
        </w:rPr>
        <w:t>. To ensure diversity in selected data, we first employ clustering-based selection:</w:t>
      </w:r>
    </w:p>
    <w:p w14:paraId="6A8974DE" w14:textId="10AC2597" w:rsidR="00FF7478" w:rsidRPr="00B25E0D" w:rsidRDefault="0004780D">
      <w:pPr>
        <w:keepNext/>
        <w:jc w:val="center"/>
        <w:rPr>
          <w:lang w:val="sv-SE" w:eastAsia="zh-CN"/>
        </w:rPr>
      </w:pPr>
      <w:r>
        <w:rPr>
          <w:rFonts w:ascii="Times New Roman" w:hAnsi="Times New Roman" w:cs="Times New Roman" w:hint="eastAsia"/>
          <w:sz w:val="24"/>
          <w:szCs w:val="24"/>
          <w:lang w:eastAsia="zh-CN"/>
        </w:rPr>
        <w:lastRenderedPageBreak/>
        <w:t xml:space="preserve">                                           </w:t>
      </w:r>
      <m:oMath>
        <m:eqArr>
          <m:eqArrPr>
            <m:ctrlPr>
              <w:rPr>
                <w:rFonts w:ascii="Cambria Math" w:hAnsi="Cambria Math" w:cs="Times New Roman"/>
                <w:sz w:val="24"/>
                <w:szCs w:val="24"/>
              </w:rPr>
            </m:ctrlPr>
          </m:eqArrPr>
          <m:e>
            <m:r>
              <m:rPr>
                <m:scr m:val="script"/>
                <m:sty m:val="p"/>
              </m:rPr>
              <w:rPr>
                <w:rFonts w:ascii="Cambria Math" w:hAnsi="Cambria Math" w:cs="Times New Roman"/>
                <w:sz w:val="24"/>
                <w:szCs w:val="24"/>
              </w:rPr>
              <m:t>C</m:t>
            </m:r>
            <m:r>
              <m:rPr>
                <m:sty m:val="p"/>
              </m:rPr>
              <w:rPr>
                <w:rFonts w:ascii="Cambria Math" w:hAnsi="Cambria Math" w:cs="Times New Roman"/>
                <w:sz w:val="24"/>
                <w:szCs w:val="24"/>
                <w:lang w:val="sv-SE"/>
              </w:rPr>
              <m:t>&amp;={</m:t>
            </m:r>
            <m:sSub>
              <m:sSubPr>
                <m:ctrlPr>
                  <w:rPr>
                    <w:rFonts w:ascii="Cambria Math" w:hAnsi="Cambria Math" w:cs="Times New Roman"/>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lang w:val="sv-SE"/>
                  </w:rPr>
                  <m:t>1</m:t>
                </m:r>
              </m:sub>
            </m:sSub>
            <m:r>
              <m:rPr>
                <m:sty m:val="p"/>
              </m:rPr>
              <w:rPr>
                <w:rFonts w:ascii="Cambria Math" w:hAnsi="Cambria Math" w:cs="Times New Roman"/>
                <w:sz w:val="24"/>
                <w:szCs w:val="24"/>
                <w:lang w:val="sv-SE"/>
              </w:rPr>
              <m:t>,</m:t>
            </m:r>
            <m:sSub>
              <m:sSubPr>
                <m:ctrlPr>
                  <w:rPr>
                    <w:rFonts w:ascii="Cambria Math" w:hAnsi="Cambria Math" w:cs="Times New Roman"/>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lang w:val="sv-SE"/>
                  </w:rPr>
                  <m:t>2</m:t>
                </m:r>
              </m:sub>
            </m:sSub>
            <m:r>
              <m:rPr>
                <m:sty m:val="p"/>
              </m:rPr>
              <w:rPr>
                <w:rFonts w:ascii="Cambria Math" w:hAnsi="Cambria Math" w:cs="Times New Roman"/>
                <w:sz w:val="24"/>
                <w:szCs w:val="24"/>
                <w:lang w:val="sv-SE"/>
              </w:rPr>
              <m:t>,…,</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K</m:t>
                </m:r>
              </m:sub>
            </m:sSub>
            <m:r>
              <m:rPr>
                <m:sty m:val="p"/>
              </m:rPr>
              <w:rPr>
                <w:rFonts w:ascii="Cambria Math" w:hAnsi="Cambria Math" w:cs="Times New Roman"/>
                <w:sz w:val="24"/>
                <w:szCs w:val="24"/>
                <w:lang w:val="sv-SE"/>
              </w:rPr>
              <m:t>}⊂</m:t>
            </m:r>
            <m:r>
              <m:rPr>
                <m:scr m:val="script"/>
                <m:sty m:val="p"/>
              </m:rPr>
              <w:rPr>
                <w:rFonts w:ascii="Cambria Math" w:hAnsi="Cambria Math" w:cs="Times New Roman"/>
                <w:sz w:val="24"/>
                <w:szCs w:val="24"/>
              </w:rPr>
              <m:t>D</m:t>
            </m:r>
          </m:e>
          <m:e>
            <m:sSub>
              <m:sSubPr>
                <m:ctrlPr>
                  <w:rPr>
                    <w:rFonts w:ascii="Cambria Math" w:hAnsi="Cambria Math" w:cs="Times New Roman"/>
                    <w:sz w:val="24"/>
                    <w:szCs w:val="24"/>
                  </w:rPr>
                </m:ctrlPr>
              </m:sSubPr>
              <m:e>
                <m:r>
                  <m:rPr>
                    <m:scr m:val="script"/>
                    <m:sty m:val="p"/>
                  </m:rPr>
                  <w:rPr>
                    <w:rFonts w:ascii="Cambria Math" w:hAnsi="Cambria Math" w:cs="Times New Roman"/>
                    <w:sz w:val="24"/>
                    <w:szCs w:val="24"/>
                  </w:rPr>
                  <m:t>S</m:t>
                </m:r>
              </m:e>
              <m:sub>
                <m:r>
                  <m:rPr>
                    <m:nor/>
                  </m:rPr>
                  <w:rPr>
                    <w:rFonts w:ascii="Times New Roman" w:hAnsi="Times New Roman" w:cs="Times New Roman"/>
                    <w:sz w:val="24"/>
                    <w:szCs w:val="24"/>
                    <w:lang w:val="sv-SE"/>
                  </w:rPr>
                  <m:t>cluster</m:t>
                </m:r>
              </m:sub>
            </m:sSub>
            <m:r>
              <m:rPr>
                <m:sty m:val="p"/>
              </m:rPr>
              <w:rPr>
                <w:rFonts w:ascii="Cambria Math" w:hAnsi="Cambria Math" w:cs="Times New Roman"/>
                <w:sz w:val="24"/>
                <w:szCs w:val="24"/>
                <w:lang w:val="sv-SE"/>
              </w:rPr>
              <m:t>&amp;=</m:t>
            </m:r>
            <m:limLow>
              <m:limLowPr>
                <m:ctrlPr>
                  <w:rPr>
                    <w:rFonts w:ascii="Cambria Math" w:hAnsi="Cambria Math" w:cs="Times New Roman"/>
                    <w:sz w:val="24"/>
                    <w:szCs w:val="24"/>
                  </w:rPr>
                </m:ctrlPr>
              </m:limLowPr>
              <m:e>
                <m:limUpp>
                  <m:limUppPr>
                    <m:ctrlPr>
                      <w:rPr>
                        <w:rFonts w:ascii="Cambria Math" w:hAnsi="Cambria Math" w:cs="Times New Roman"/>
                        <w:sz w:val="24"/>
                        <w:szCs w:val="24"/>
                      </w:rPr>
                    </m:ctrlPr>
                  </m:limUppPr>
                  <m:e>
                    <m:r>
                      <m:rPr>
                        <m:sty m:val="p"/>
                      </m:rPr>
                      <w:rPr>
                        <w:rFonts w:ascii="Cambria Math" w:hAnsi="Cambria Math" w:cs="Times New Roman"/>
                        <w:sz w:val="24"/>
                        <w:szCs w:val="24"/>
                        <w:lang w:val="sv-SE"/>
                      </w:rPr>
                      <m:t>⋃</m:t>
                    </m:r>
                  </m:e>
                  <m:lim>
                    <m:r>
                      <w:rPr>
                        <w:rFonts w:ascii="Cambria Math" w:hAnsi="Cambria Math" w:cs="Times New Roman"/>
                        <w:sz w:val="24"/>
                        <w:szCs w:val="24"/>
                      </w:rPr>
                      <m:t>K</m:t>
                    </m:r>
                  </m:lim>
                </m:limUpp>
              </m:e>
              <m:lim>
                <m:r>
                  <w:rPr>
                    <w:rFonts w:ascii="Cambria Math" w:hAnsi="Cambria Math" w:cs="Times New Roman"/>
                    <w:sz w:val="24"/>
                    <w:szCs w:val="24"/>
                  </w:rPr>
                  <m:t>k</m:t>
                </m:r>
                <m:r>
                  <m:rPr>
                    <m:sty m:val="p"/>
                  </m:rPr>
                  <w:rPr>
                    <w:rFonts w:ascii="Cambria Math" w:hAnsi="Cambria Math" w:cs="Times New Roman"/>
                    <w:sz w:val="24"/>
                    <w:szCs w:val="24"/>
                    <w:lang w:val="sv-SE"/>
                  </w:rPr>
                  <m:t>=1</m:t>
                </m:r>
              </m:lim>
            </m:limLow>
            <m:r>
              <m:rPr>
                <m:sty m:val="p"/>
              </m:rPr>
              <w:rPr>
                <w:rFonts w:ascii="Cambria Math" w:hAnsi="Cambria Math" w:cs="Times New Roman"/>
                <w:sz w:val="24"/>
                <w:szCs w:val="24"/>
                <w:lang w:val="sv-SE"/>
              </w:rPr>
              <m:t>{</m:t>
            </m:r>
            <m:sSub>
              <m:sSubPr>
                <m:ctrlPr>
                  <w:rPr>
                    <w:rFonts w:ascii="Cambria Math" w:hAnsi="Cambria Math" w:cs="Times New Roman"/>
                    <w:sz w:val="24"/>
                    <w:szCs w:val="24"/>
                  </w:rPr>
                </m:ctrlPr>
              </m:sSubPr>
              <m:e>
                <m:r>
                  <m:rPr>
                    <m:nor/>
                  </m:rPr>
                  <w:rPr>
                    <w:rFonts w:ascii="Times New Roman" w:hAnsi="Times New Roman" w:cs="Times New Roman"/>
                    <w:sz w:val="24"/>
                    <w:szCs w:val="24"/>
                    <w:lang w:val="sv-SE"/>
                  </w:rPr>
                  <m:t>argmin</m:t>
                </m:r>
              </m:e>
              <m:sub>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lang w:val="sv-SE"/>
                  </w:rPr>
                  <m:t>∈</m:t>
                </m:r>
                <m:r>
                  <m:rPr>
                    <m:scr m:val="script"/>
                    <m:sty m:val="p"/>
                  </m:rPr>
                  <w:rPr>
                    <w:rFonts w:ascii="Cambria Math" w:hAnsi="Cambria Math" w:cs="Times New Roman"/>
                    <w:sz w:val="24"/>
                    <w:szCs w:val="24"/>
                  </w:rPr>
                  <m:t>D</m:t>
                </m:r>
              </m:sub>
            </m:sSub>
            <m:r>
              <w:rPr>
                <w:rFonts w:ascii="Cambria Math" w:hAnsi="Cambria Math" w:cs="Times New Roman"/>
                <w:sz w:val="24"/>
                <w:szCs w:val="24"/>
              </w:rPr>
              <m:t>d</m:t>
            </m:r>
            <m:r>
              <m:rPr>
                <m:sty m:val="p"/>
              </m:rPr>
              <w:rPr>
                <w:rFonts w:ascii="Cambria Math" w:hAnsi="Cambria Math" w:cs="Times New Roman"/>
                <w:sz w:val="24"/>
                <w:szCs w:val="24"/>
                <w:lang w:val="sv-SE"/>
              </w:rPr>
              <m:t>(</m:t>
            </m:r>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m:rPr>
                <m:sty m:val="p"/>
              </m:rPr>
              <w:rPr>
                <w:rFonts w:ascii="Cambria Math" w:hAnsi="Cambria Math" w:cs="Times New Roman"/>
                <w:sz w:val="24"/>
                <w:szCs w:val="24"/>
                <w:lang w:val="sv-SE"/>
              </w:rPr>
              <m:t>,</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k</m:t>
                </m:r>
              </m:sub>
            </m:sSub>
            <m:r>
              <m:rPr>
                <m:sty m:val="p"/>
              </m:rPr>
              <w:rPr>
                <w:rFonts w:ascii="Cambria Math" w:hAnsi="Cambria Math" w:cs="Times New Roman"/>
                <w:sz w:val="24"/>
                <w:szCs w:val="24"/>
                <w:lang w:val="sv-SE"/>
              </w:rPr>
              <m:t>)}</m:t>
            </m:r>
          </m:e>
        </m:eqArr>
      </m:oMath>
      <w:r w:rsidRPr="00B25E0D">
        <w:rPr>
          <w:rFonts w:ascii="Times New Roman" w:hAnsi="Times New Roman" w:cs="Times New Roman" w:hint="eastAsia"/>
          <w:sz w:val="24"/>
          <w:szCs w:val="24"/>
          <w:lang w:val="sv-SE" w:eastAsia="zh-CN"/>
        </w:rPr>
        <w:t xml:space="preserve">                                            (</w:t>
      </w:r>
      <w:r>
        <w:rPr>
          <w:rFonts w:ascii="Times New Roman" w:hAnsi="Times New Roman" w:cs="Times New Roman"/>
          <w:sz w:val="24"/>
          <w:szCs w:val="24"/>
          <w:lang w:eastAsia="zh-CN"/>
        </w:rPr>
        <w:fldChar w:fldCharType="begin"/>
      </w:r>
      <w:r w:rsidRPr="00B25E0D">
        <w:rPr>
          <w:rFonts w:ascii="Times New Roman" w:hAnsi="Times New Roman" w:cs="Times New Roman"/>
          <w:sz w:val="24"/>
          <w:szCs w:val="24"/>
          <w:lang w:val="sv-SE" w:eastAsia="zh-CN"/>
        </w:rPr>
        <w:instrText xml:space="preserve"> SEQ gongshi \* ARABIC </w:instrText>
      </w:r>
      <w:r>
        <w:rPr>
          <w:rFonts w:ascii="Times New Roman" w:hAnsi="Times New Roman" w:cs="Times New Roman"/>
          <w:sz w:val="24"/>
          <w:szCs w:val="24"/>
          <w:lang w:eastAsia="zh-CN"/>
        </w:rPr>
        <w:fldChar w:fldCharType="separate"/>
      </w:r>
      <w:r w:rsidR="00743DE5">
        <w:rPr>
          <w:rFonts w:ascii="Times New Roman" w:hAnsi="Times New Roman" w:cs="Times New Roman"/>
          <w:noProof/>
          <w:sz w:val="24"/>
          <w:szCs w:val="24"/>
          <w:lang w:val="sv-SE" w:eastAsia="zh-CN"/>
        </w:rPr>
        <w:t>6</w:t>
      </w:r>
      <w:r>
        <w:rPr>
          <w:rFonts w:ascii="Times New Roman" w:hAnsi="Times New Roman" w:cs="Times New Roman"/>
          <w:sz w:val="24"/>
          <w:szCs w:val="24"/>
          <w:lang w:eastAsia="zh-CN"/>
        </w:rPr>
        <w:fldChar w:fldCharType="end"/>
      </w:r>
      <w:r w:rsidRPr="00B25E0D">
        <w:rPr>
          <w:rFonts w:ascii="Times New Roman" w:hAnsi="Times New Roman" w:cs="Times New Roman" w:hint="eastAsia"/>
          <w:sz w:val="24"/>
          <w:szCs w:val="24"/>
          <w:lang w:val="sv-SE" w:eastAsia="zh-CN"/>
        </w:rPr>
        <w:t>)</w:t>
      </w:r>
    </w:p>
    <w:p w14:paraId="3655681A"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where </w:t>
      </w:r>
      <m:oMath>
        <m:r>
          <m:rPr>
            <m:scr m:val="script"/>
            <m:sty m:val="p"/>
          </m:rPr>
          <w:rPr>
            <w:rFonts w:ascii="Cambria Math" w:hAnsi="Cambria Math" w:cs="Times New Roman"/>
            <w:sz w:val="24"/>
            <w:szCs w:val="24"/>
          </w:rPr>
          <m:t>C</m:t>
        </m:r>
      </m:oMath>
      <w:r>
        <w:rPr>
          <w:rFonts w:ascii="Times New Roman" w:hAnsi="Times New Roman" w:cs="Times New Roman"/>
          <w:sz w:val="24"/>
          <w:szCs w:val="24"/>
        </w:rPr>
        <w:t xml:space="preserve"> represents K-means cluster centers, and </w:t>
      </w:r>
      <m:oMath>
        <m:r>
          <w:rPr>
            <w:rFonts w:ascii="Cambria Math" w:hAnsi="Cambria Math" w:cs="Times New Roman"/>
            <w:sz w:val="24"/>
            <w:szCs w:val="24"/>
          </w:rPr>
          <m:t>d</m:t>
        </m:r>
        <m:r>
          <m:rPr>
            <m:sty m:val="p"/>
          </m:rPr>
          <w:rPr>
            <w:rFonts w:ascii="Cambria Math" w:hAnsi="Cambria Math" w:cs="Times New Roman"/>
            <w:sz w:val="24"/>
            <w:szCs w:val="24"/>
          </w:rPr>
          <m:t>(⋅,⋅)</m:t>
        </m:r>
      </m:oMath>
      <w:r>
        <w:rPr>
          <w:rFonts w:ascii="Times New Roman" w:hAnsi="Times New Roman" w:cs="Times New Roman"/>
          <w:sz w:val="24"/>
          <w:szCs w:val="24"/>
        </w:rPr>
        <w:t xml:space="preserve"> is the cosine distance in embedding space.</w:t>
      </w:r>
    </w:p>
    <w:p w14:paraId="0587862A"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To capture task-specific characteristics that might be overlooked by clustering, we employ a complementary task-specific selection:</w:t>
      </w:r>
    </w:p>
    <w:p w14:paraId="3B32AF22" w14:textId="771D25FB" w:rsidR="00FF7478" w:rsidRDefault="0004780D">
      <w:pPr>
        <w:keepNext/>
        <w:jc w:val="center"/>
        <w:rPr>
          <w:lang w:eastAsia="zh-CN"/>
        </w:rPr>
      </w:pPr>
      <w:r>
        <w:rPr>
          <w:rFonts w:ascii="Times New Roman" w:hAnsi="Times New Roman" w:cs="Times New Roman" w:hint="eastAsia"/>
          <w:sz w:val="24"/>
          <w:szCs w:val="24"/>
          <w:lang w:eastAsia="zh-CN"/>
        </w:rPr>
        <w:t xml:space="preserve">                                       </w:t>
      </w:r>
      <m:oMath>
        <m:m>
          <m:mPr>
            <m:plcHide m:val="1"/>
            <m:mcs>
              <m:mc>
                <m:mcPr>
                  <m:count m:val="1"/>
                  <m:mcJc m:val="right"/>
                </m:mcPr>
              </m:mc>
            </m:mcs>
            <m:ctrlPr>
              <w:rPr>
                <w:rFonts w:ascii="Cambria Math" w:hAnsi="Cambria Math" w:cs="Times New Roman"/>
                <w:sz w:val="24"/>
                <w:szCs w:val="24"/>
              </w:rPr>
            </m:ctrlPr>
          </m:mPr>
          <m:mr>
            <m:e>
              <m:sSub>
                <m:sSubPr>
                  <m:ctrlPr>
                    <w:rPr>
                      <w:rFonts w:ascii="Cambria Math" w:hAnsi="Cambria Math" w:cs="Times New Roman"/>
                      <w:sz w:val="24"/>
                      <w:szCs w:val="24"/>
                    </w:rPr>
                  </m:ctrlPr>
                </m:sSubPr>
                <m:e>
                  <m:r>
                    <m:rPr>
                      <m:scr m:val="script"/>
                      <m:sty m:val="p"/>
                    </m:rPr>
                    <w:rPr>
                      <w:rFonts w:ascii="Cambria Math" w:hAnsi="Cambria Math" w:cs="Times New Roman"/>
                      <w:sz w:val="24"/>
                      <w:szCs w:val="24"/>
                    </w:rPr>
                    <m:t>S</m:t>
                  </m:r>
                </m:e>
                <m:sub>
                  <m:r>
                    <m:rPr>
                      <m:nor/>
                    </m:rPr>
                    <w:rPr>
                      <w:rFonts w:ascii="Times New Roman" w:hAnsi="Times New Roman" w:cs="Times New Roman"/>
                      <w:sz w:val="24"/>
                      <w:szCs w:val="24"/>
                    </w:rPr>
                    <m:t>task</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m:rPr>
                  <m:scr m:val="script"/>
                  <m:sty m:val="p"/>
                </m:rPr>
                <w:rPr>
                  <w:rFonts w:ascii="Cambria Math" w:hAnsi="Cambria Math" w:cs="Times New Roman"/>
                  <w:sz w:val="24"/>
                  <w:szCs w:val="24"/>
                </w:rPr>
                <m:t>)∈D∣</m:t>
              </m:r>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f</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m:rPr>
                  <m:sty m:val="p"/>
                </m:rPr>
                <w:rPr>
                  <w:rFonts w:ascii="Cambria Math" w:hAnsi="Cambria Math" w:cs="Times New Roman"/>
                  <w:sz w:val="24"/>
                  <w:szCs w:val="24"/>
                </w:rPr>
                <m:t>)&gt;</m:t>
              </m:r>
              <m:sSub>
                <m:sSubPr>
                  <m:ctrlPr>
                    <w:rPr>
                      <w:rFonts w:ascii="Cambria Math" w:hAnsi="Cambria Math" w:cs="Times New Roman"/>
                      <w:sz w:val="24"/>
                      <w:szCs w:val="24"/>
                    </w:rPr>
                  </m:ctrlPr>
                </m:sSubPr>
                <m:e>
                  <m:r>
                    <w:rPr>
                      <w:rFonts w:ascii="Cambria Math" w:hAnsi="Cambria Math" w:cs="Times New Roman"/>
                      <w:sz w:val="24"/>
                      <w:szCs w:val="24"/>
                    </w:rPr>
                    <m:t>θ</m:t>
                  </m:r>
                </m:e>
                <m:sub>
                  <m:r>
                    <w:rPr>
                      <w:rFonts w:ascii="Cambria Math" w:hAnsi="Cambria Math" w:cs="Times New Roman"/>
                      <w:sz w:val="24"/>
                      <w:szCs w:val="24"/>
                    </w:rPr>
                    <m:t>t</m:t>
                  </m:r>
                </m:sub>
              </m:sSub>
              <m:r>
                <m:rPr>
                  <m:sty m:val="p"/>
                </m:rPr>
                <w:rPr>
                  <w:rFonts w:ascii="Cambria Math" w:hAnsi="Cambria Math" w:cs="Times New Roman"/>
                  <w:sz w:val="24"/>
                  <w:szCs w:val="24"/>
                </w:rPr>
                <m:t>}</m:t>
              </m:r>
            </m:e>
          </m:mr>
        </m:m>
      </m:oMath>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fldChar w:fldCharType="begin"/>
      </w:r>
      <w:r>
        <w:rPr>
          <w:rFonts w:ascii="Times New Roman" w:hAnsi="Times New Roman" w:cs="Times New Roman"/>
          <w:sz w:val="24"/>
          <w:szCs w:val="24"/>
          <w:lang w:eastAsia="zh-CN"/>
        </w:rPr>
        <w:instrText xml:space="preserve"> SEQ gongshi \* ARABIC </w:instrText>
      </w:r>
      <w:r>
        <w:rPr>
          <w:rFonts w:ascii="Times New Roman" w:hAnsi="Times New Roman" w:cs="Times New Roman"/>
          <w:sz w:val="24"/>
          <w:szCs w:val="24"/>
          <w:lang w:eastAsia="zh-CN"/>
        </w:rPr>
        <w:fldChar w:fldCharType="separate"/>
      </w:r>
      <w:r w:rsidR="00743DE5">
        <w:rPr>
          <w:rFonts w:ascii="Times New Roman" w:hAnsi="Times New Roman" w:cs="Times New Roman"/>
          <w:noProof/>
          <w:sz w:val="24"/>
          <w:szCs w:val="24"/>
          <w:lang w:eastAsia="zh-CN"/>
        </w:rPr>
        <w:t>7</w:t>
      </w:r>
      <w:r>
        <w:rPr>
          <w:rFonts w:ascii="Times New Roman" w:hAnsi="Times New Roman" w:cs="Times New Roman"/>
          <w:sz w:val="24"/>
          <w:szCs w:val="24"/>
          <w:lang w:eastAsia="zh-CN"/>
        </w:rPr>
        <w:fldChar w:fldCharType="end"/>
      </w:r>
      <w:r>
        <w:rPr>
          <w:rFonts w:ascii="Times New Roman" w:hAnsi="Times New Roman" w:cs="Times New Roman" w:hint="eastAsia"/>
          <w:sz w:val="24"/>
          <w:szCs w:val="24"/>
          <w:lang w:eastAsia="zh-CN"/>
        </w:rPr>
        <w:t>)</w:t>
      </w:r>
    </w:p>
    <w:p w14:paraId="227575D5"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where </w:t>
      </w:r>
      <m:oMath>
        <m:r>
          <w:rPr>
            <w:rFonts w:ascii="Cambria Math" w:hAnsi="Cambria Math" w:cs="Times New Roman"/>
            <w:sz w:val="24"/>
            <w:szCs w:val="24"/>
          </w:rPr>
          <m:t>f</m:t>
        </m:r>
        <m:r>
          <m:rPr>
            <m:sty m:val="p"/>
          </m:rPr>
          <w:rPr>
            <w:rFonts w:ascii="Cambria Math" w:hAnsi="Cambria Math" w:cs="Times New Roman"/>
            <w:sz w:val="24"/>
            <w:szCs w:val="24"/>
          </w:rPr>
          <m:t>(⋅)</m:t>
        </m:r>
      </m:oMath>
      <w:r>
        <w:rPr>
          <w:rFonts w:ascii="Times New Roman" w:hAnsi="Times New Roman" w:cs="Times New Roman"/>
          <w:sz w:val="24"/>
          <w:szCs w:val="24"/>
        </w:rPr>
        <w:t xml:space="preserve"> is a task-specific model (Qwen-7B), </w:t>
      </w:r>
      <m:oMath>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t</m:t>
            </m:r>
          </m:sub>
        </m:sSub>
      </m:oMath>
      <w:r>
        <w:rPr>
          <w:rFonts w:ascii="Times New Roman" w:hAnsi="Times New Roman" w:cs="Times New Roman"/>
          <w:sz w:val="24"/>
          <w:szCs w:val="24"/>
        </w:rPr>
        <w:t xml:space="preserve"> is the task-specific loss, and </w:t>
      </w:r>
      <m:oMath>
        <m:sSub>
          <m:sSubPr>
            <m:ctrlPr>
              <w:rPr>
                <w:rFonts w:ascii="Cambria Math" w:hAnsi="Cambria Math" w:cs="Times New Roman"/>
                <w:sz w:val="24"/>
                <w:szCs w:val="24"/>
              </w:rPr>
            </m:ctrlPr>
          </m:sSubPr>
          <m:e>
            <m:r>
              <w:rPr>
                <w:rFonts w:ascii="Cambria Math" w:hAnsi="Cambria Math" w:cs="Times New Roman"/>
                <w:sz w:val="24"/>
                <w:szCs w:val="24"/>
              </w:rPr>
              <m:t>θ</m:t>
            </m:r>
          </m:e>
          <m:sub>
            <m:r>
              <w:rPr>
                <w:rFonts w:ascii="Cambria Math" w:hAnsi="Cambria Math" w:cs="Times New Roman"/>
                <w:sz w:val="24"/>
                <w:szCs w:val="24"/>
              </w:rPr>
              <m:t>t</m:t>
            </m:r>
          </m:sub>
        </m:sSub>
      </m:oMath>
      <w:r>
        <w:rPr>
          <w:rFonts w:ascii="Times New Roman" w:hAnsi="Times New Roman" w:cs="Times New Roman"/>
          <w:sz w:val="24"/>
          <w:szCs w:val="24"/>
        </w:rPr>
        <w:t xml:space="preserve"> is the 75th percentile threshold of validation loss. The final instruction tuning dataset combines both selection strategies:</w:t>
      </w:r>
    </w:p>
    <w:p w14:paraId="0F3634FD" w14:textId="2B97DCB6" w:rsidR="00FF7478" w:rsidRDefault="0004780D">
      <w:pPr>
        <w:keepNext/>
        <w:jc w:val="center"/>
        <w:rPr>
          <w:lang w:eastAsia="zh-CN"/>
        </w:rPr>
      </w:pPr>
      <w:r>
        <w:rPr>
          <w:rFonts w:ascii="Times New Roman" w:hAnsi="Times New Roman" w:cs="Times New Roman" w:hint="eastAsia"/>
          <w:sz w:val="24"/>
          <w:szCs w:val="24"/>
          <w:lang w:eastAsia="zh-CN"/>
        </w:rPr>
        <w:t xml:space="preserve">                                                           </w:t>
      </w:r>
      <m:oMath>
        <m:m>
          <m:mPr>
            <m:plcHide m:val="1"/>
            <m:mcs>
              <m:mc>
                <m:mcPr>
                  <m:count m:val="1"/>
                  <m:mcJc m:val="right"/>
                </m:mcPr>
              </m:mc>
            </m:mcs>
            <m:ctrlPr>
              <w:rPr>
                <w:rFonts w:ascii="Cambria Math" w:hAnsi="Cambria Math" w:cs="Times New Roman"/>
                <w:sz w:val="24"/>
                <w:szCs w:val="24"/>
              </w:rPr>
            </m:ctrlPr>
          </m:mPr>
          <m:mr>
            <m:e>
              <m:r>
                <m:rPr>
                  <m:scr m:val="script"/>
                  <m:sty m:val="p"/>
                </m:rPr>
                <w:rPr>
                  <w:rFonts w:ascii="Cambria Math" w:hAnsi="Cambria Math" w:cs="Times New Roman"/>
                  <w:sz w:val="24"/>
                  <w:szCs w:val="24"/>
                </w:rPr>
                <m:t>I=</m:t>
              </m:r>
              <m:sSub>
                <m:sSubPr>
                  <m:ctrlPr>
                    <w:rPr>
                      <w:rFonts w:ascii="Cambria Math" w:hAnsi="Cambria Math" w:cs="Times New Roman"/>
                      <w:sz w:val="24"/>
                      <w:szCs w:val="24"/>
                    </w:rPr>
                  </m:ctrlPr>
                </m:sSubPr>
                <m:e>
                  <m:r>
                    <m:rPr>
                      <m:scr m:val="script"/>
                      <m:sty m:val="p"/>
                    </m:rPr>
                    <w:rPr>
                      <w:rFonts w:ascii="Cambria Math" w:hAnsi="Cambria Math" w:cs="Times New Roman"/>
                      <w:sz w:val="24"/>
                      <w:szCs w:val="24"/>
                    </w:rPr>
                    <m:t>S</m:t>
                  </m:r>
                </m:e>
                <m:sub>
                  <m:r>
                    <m:rPr>
                      <m:nor/>
                    </m:rPr>
                    <w:rPr>
                      <w:rFonts w:ascii="Times New Roman" w:hAnsi="Times New Roman" w:cs="Times New Roman"/>
                      <w:sz w:val="24"/>
                      <w:szCs w:val="24"/>
                    </w:rPr>
                    <m:t>cluster</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cr m:val="script"/>
                      <m:sty m:val="p"/>
                    </m:rPr>
                    <w:rPr>
                      <w:rFonts w:ascii="Cambria Math" w:hAnsi="Cambria Math" w:cs="Times New Roman"/>
                      <w:sz w:val="24"/>
                      <w:szCs w:val="24"/>
                    </w:rPr>
                    <m:t>S</m:t>
                  </m:r>
                </m:e>
                <m:sub>
                  <m:r>
                    <m:rPr>
                      <m:nor/>
                    </m:rPr>
                    <w:rPr>
                      <w:rFonts w:ascii="Times New Roman" w:hAnsi="Times New Roman" w:cs="Times New Roman"/>
                      <w:sz w:val="24"/>
                      <w:szCs w:val="24"/>
                    </w:rPr>
                    <m:t>task</m:t>
                  </m:r>
                </m:sub>
              </m:sSub>
            </m:e>
          </m:mr>
        </m:m>
      </m:oMath>
      <w:r>
        <w:rPr>
          <w:rFonts w:ascii="Times New Roman" w:hAnsi="Times New Roman" w:cs="Times New Roman" w:hint="eastAsia"/>
          <w:sz w:val="24"/>
          <w:szCs w:val="24"/>
          <w:lang w:eastAsia="zh-CN"/>
        </w:rPr>
        <w:t xml:space="preserve">                                                         </w:t>
      </w:r>
      <w:bookmarkStart w:id="22" w:name="X944a056b00cd82e28e8d868f5139b8736270b11"/>
      <w:bookmarkEnd w:id="21"/>
      <w:r>
        <w:rPr>
          <w:rFonts w:ascii="Times New Roman" w:hAnsi="Times New Roman" w:cs="Times New Roman" w:hint="eastAsia"/>
          <w:sz w:val="24"/>
          <w:szCs w:val="24"/>
          <w:lang w:eastAsia="zh-CN"/>
        </w:rPr>
        <w:t>(</w:t>
      </w:r>
      <w:r>
        <w:rPr>
          <w:rFonts w:ascii="Times New Roman" w:hAnsi="Times New Roman" w:cs="Times New Roman"/>
          <w:sz w:val="24"/>
          <w:szCs w:val="24"/>
          <w:lang w:eastAsia="zh-CN"/>
        </w:rPr>
        <w:fldChar w:fldCharType="begin"/>
      </w:r>
      <w:r>
        <w:rPr>
          <w:rFonts w:ascii="Times New Roman" w:hAnsi="Times New Roman" w:cs="Times New Roman"/>
          <w:sz w:val="24"/>
          <w:szCs w:val="24"/>
          <w:lang w:eastAsia="zh-CN"/>
        </w:rPr>
        <w:instrText xml:space="preserve"> SEQ gongshi \* ARABIC </w:instrText>
      </w:r>
      <w:r>
        <w:rPr>
          <w:rFonts w:ascii="Times New Roman" w:hAnsi="Times New Roman" w:cs="Times New Roman"/>
          <w:sz w:val="24"/>
          <w:szCs w:val="24"/>
          <w:lang w:eastAsia="zh-CN"/>
        </w:rPr>
        <w:fldChar w:fldCharType="separate"/>
      </w:r>
      <w:r w:rsidR="00743DE5">
        <w:rPr>
          <w:rFonts w:ascii="Times New Roman" w:hAnsi="Times New Roman" w:cs="Times New Roman"/>
          <w:noProof/>
          <w:sz w:val="24"/>
          <w:szCs w:val="24"/>
          <w:lang w:eastAsia="zh-CN"/>
        </w:rPr>
        <w:t>8</w:t>
      </w:r>
      <w:r>
        <w:rPr>
          <w:rFonts w:ascii="Times New Roman" w:hAnsi="Times New Roman" w:cs="Times New Roman"/>
          <w:sz w:val="24"/>
          <w:szCs w:val="24"/>
          <w:lang w:eastAsia="zh-CN"/>
        </w:rPr>
        <w:fldChar w:fldCharType="end"/>
      </w:r>
      <w:r>
        <w:rPr>
          <w:rFonts w:ascii="Times New Roman" w:hAnsi="Times New Roman" w:cs="Times New Roman" w:hint="eastAsia"/>
          <w:sz w:val="24"/>
          <w:szCs w:val="24"/>
          <w:lang w:eastAsia="zh-CN"/>
        </w:rPr>
        <w:t>)</w:t>
      </w:r>
    </w:p>
    <w:p w14:paraId="2D9B81C3" w14:textId="77777777" w:rsidR="00FF7478" w:rsidRDefault="0004780D">
      <w:pPr>
        <w:pStyle w:val="4"/>
        <w:rPr>
          <w:rFonts w:ascii="Times New Roman" w:hAnsi="Times New Roman" w:cs="Times New Roman"/>
          <w:b/>
          <w:bCs/>
          <w:color w:val="auto"/>
        </w:rPr>
      </w:pPr>
      <w:r>
        <w:rPr>
          <w:rFonts w:ascii="Times New Roman" w:hAnsi="Times New Roman" w:cs="Times New Roman"/>
          <w:b/>
          <w:bCs/>
          <w:color w:val="auto"/>
        </w:rPr>
        <w:t>Collaborative Medical Question Construction with Clinical Experts</w:t>
      </w:r>
    </w:p>
    <w:p w14:paraId="41CDE3FE"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To enhance the model’s ability to handle complex medical questions, we first used doctors’ knowledge to construct a large set of complex questions. Through a process of self-instruction and iterative refinement with doctors, we continuously optimized the overall collection of questions. After obtaining the medical questions, we initially used LLM (Language Model) to generate answers and then obtained a dataset of real complex question evaluations through revision by doctors. To encourage diversity, a new instruction is added to the task pool only when its ROUGE-L similarity with any existing instruction is less than 0.7. Actually, we use bm25 to filter the generated questions.</w:t>
      </w:r>
    </w:p>
    <w:p w14:paraId="12B04C10"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For data deduplication, we employ the </w:t>
      </w:r>
      <w:proofErr w:type="spellStart"/>
      <w:r>
        <w:rPr>
          <w:rFonts w:ascii="Times New Roman" w:hAnsi="Times New Roman" w:cs="Times New Roman"/>
          <w:sz w:val="24"/>
          <w:szCs w:val="24"/>
        </w:rPr>
        <w:t>MinHash</w:t>
      </w:r>
      <w:proofErr w:type="spellEnd"/>
      <w:r>
        <w:rPr>
          <w:rFonts w:ascii="Times New Roman" w:hAnsi="Times New Roman" w:cs="Times New Roman"/>
          <w:sz w:val="24"/>
          <w:szCs w:val="24"/>
        </w:rPr>
        <w:t xml:space="preserve"> algorithm with a similarity threshold of 0.5. The filtering process further enhances data quality, leveraging Qwen-70B with carefully designed prompts to evaluate data quality across multiple dimensions, including content richness, logical structure, absence of hallucinations, and non-redundancy.</w:t>
      </w:r>
    </w:p>
    <w:p w14:paraId="1062AB8D"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We conduct the training over 2 epochs with a learning rate 5e-6, utilizing </w:t>
      </w:r>
      <w:proofErr w:type="spellStart"/>
      <w:r>
        <w:rPr>
          <w:rFonts w:ascii="Times New Roman" w:hAnsi="Times New Roman" w:cs="Times New Roman"/>
          <w:sz w:val="24"/>
          <w:szCs w:val="24"/>
        </w:rPr>
        <w:t>AdamW</w:t>
      </w:r>
      <w:proofErr w:type="spellEnd"/>
      <w:r>
        <w:rPr>
          <w:rFonts w:ascii="Times New Roman" w:hAnsi="Times New Roman" w:cs="Times New Roman"/>
          <w:sz w:val="24"/>
          <w:szCs w:val="24"/>
        </w:rPr>
        <w:t xml:space="preserve"> optimizer for parameter updates. The distributed training is executed across 8 NVIDIA A800 GPUs, with </w:t>
      </w:r>
      <w:proofErr w:type="spellStart"/>
      <w:r>
        <w:rPr>
          <w:rFonts w:ascii="Times New Roman" w:hAnsi="Times New Roman" w:cs="Times New Roman"/>
          <w:sz w:val="24"/>
          <w:szCs w:val="24"/>
        </w:rPr>
        <w:t>DeepSpeed’s</w:t>
      </w:r>
      <w:proofErr w:type="spellEnd"/>
      <w:r>
        <w:rPr>
          <w:rFonts w:ascii="Times New Roman" w:hAnsi="Times New Roman" w:cs="Times New Roman"/>
          <w:sz w:val="24"/>
          <w:szCs w:val="24"/>
        </w:rPr>
        <w:t xml:space="preserve"> native communication backend facilitating efficient inter-GPU communication. We employ </w:t>
      </w:r>
      <w:proofErr w:type="spellStart"/>
      <w:r>
        <w:rPr>
          <w:rFonts w:ascii="Times New Roman" w:hAnsi="Times New Roman" w:cs="Times New Roman"/>
          <w:sz w:val="24"/>
          <w:szCs w:val="24"/>
        </w:rPr>
        <w:t>ZeRO</w:t>
      </w:r>
      <w:proofErr w:type="spellEnd"/>
      <w:r>
        <w:rPr>
          <w:rFonts w:ascii="Times New Roman" w:hAnsi="Times New Roman" w:cs="Times New Roman"/>
          <w:sz w:val="24"/>
          <w:szCs w:val="24"/>
        </w:rPr>
        <w:t xml:space="preserve"> Stage 3 optimization for memory efficiency, maintaining a per-GPU batch size of 1 to maximize the utilization of available computational resources.</w:t>
      </w:r>
    </w:p>
    <w:p w14:paraId="345BFA5E" w14:textId="77777777" w:rsidR="00FF7478" w:rsidRDefault="0004780D">
      <w:pPr>
        <w:pStyle w:val="1"/>
        <w:numPr>
          <w:ilvl w:val="0"/>
          <w:numId w:val="4"/>
        </w:numPr>
        <w:rPr>
          <w:rFonts w:ascii="Times New Roman" w:hAnsi="Times New Roman" w:cs="Times New Roman"/>
          <w:b/>
          <w:bCs/>
          <w:color w:val="000000" w:themeColor="text1"/>
          <w:sz w:val="24"/>
          <w:szCs w:val="24"/>
        </w:rPr>
      </w:pPr>
      <w:bookmarkStart w:id="23" w:name="app:orpo_data"/>
      <w:bookmarkEnd w:id="13"/>
      <w:bookmarkEnd w:id="14"/>
      <w:bookmarkEnd w:id="22"/>
      <w:r>
        <w:rPr>
          <w:rFonts w:ascii="Times New Roman" w:hAnsi="Times New Roman" w:cs="Times New Roman"/>
          <w:b/>
          <w:bCs/>
          <w:color w:val="000000" w:themeColor="text1"/>
          <w:sz w:val="24"/>
          <w:szCs w:val="24"/>
        </w:rPr>
        <w:t>Expert-Integrated Preference Datasets</w:t>
      </w:r>
    </w:p>
    <w:p w14:paraId="47A0C030"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Frontline clinical experts are involved to align the differences between our model and the expertise of seasoned practitioners.</w:t>
      </w:r>
    </w:p>
    <w:p w14:paraId="7CF9DBAF"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The dataset encompasses 316 clinical questions spanning diverse specialties, including Pulmonology, Dermatology, Cardiology, and others across internal medicine, surgical disciplines, and emergency departments. This comprehensive coverage ensures broad applicability across multiple clinical contexts and specialty areas. Besides, the complexity of </w:t>
      </w:r>
      <w:r>
        <w:rPr>
          <w:rFonts w:ascii="Times New Roman" w:hAnsi="Times New Roman" w:cs="Times New Roman"/>
          <w:sz w:val="24"/>
          <w:szCs w:val="24"/>
        </w:rPr>
        <w:lastRenderedPageBreak/>
        <w:t>these clinical questions closely mirrors the challenges encountered by experienced physicians in real-world settings.</w:t>
      </w:r>
    </w:p>
    <w:p w14:paraId="186DB825"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Given the limited data that physicians can curate based on their expertise, owing to the intricacies of each specialty, we employed a multi-agent approach to set profiles. Using GPT-4, we augmented the model’s data further. Taking the expert-provided clinical questions for each department as seed questions, we generated 200 questions per department, encompassing critical illnesses, complications, inter-departmental issues, and other primary clinical concerns.</w:t>
      </w:r>
    </w:p>
    <w:p w14:paraId="443E28C0"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The generated questions were further annotated and filtered by physicians, selecting a meaningful subset of clinical questions. This ensures that the model’s hallucination issues do not proliferate in our training dataset. The final dataset consisted of 631.</w:t>
      </w:r>
    </w:p>
    <w:p w14:paraId="1FAE2844"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To ensure model diversity, for each generated question, we utilized </w:t>
      </w:r>
      <w:proofErr w:type="spellStart"/>
      <w:r>
        <w:rPr>
          <w:rFonts w:ascii="Times New Roman" w:hAnsi="Times New Roman" w:cs="Times New Roman"/>
          <w:sz w:val="24"/>
          <w:szCs w:val="24"/>
        </w:rPr>
        <w:t>ChatGLM</w:t>
      </w:r>
      <w:proofErr w:type="spellEnd"/>
      <w:r>
        <w:rPr>
          <w:rFonts w:ascii="Times New Roman" w:hAnsi="Times New Roman" w:cs="Times New Roman"/>
          <w:sz w:val="24"/>
          <w:szCs w:val="24"/>
        </w:rPr>
        <w:t xml:space="preserve">, AI4Docter, and </w:t>
      </w:r>
      <w:proofErr w:type="spellStart"/>
      <w:r>
        <w:rPr>
          <w:rFonts w:ascii="Times New Roman" w:hAnsi="Times New Roman" w:cs="Times New Roman"/>
          <w:sz w:val="24"/>
          <w:szCs w:val="24"/>
        </w:rPr>
        <w:t>HuatuoGPT</w:t>
      </w:r>
      <w:proofErr w:type="spellEnd"/>
      <w:r>
        <w:rPr>
          <w:rFonts w:ascii="Times New Roman" w:hAnsi="Times New Roman" w:cs="Times New Roman"/>
          <w:sz w:val="24"/>
          <w:szCs w:val="24"/>
        </w:rPr>
        <w:t>-II for responses. These answers serve as training data for the reward model. We evaluated the responses based on safety, professionalism, and completeness. Scores were provided from these three perspectives, offering a holistic assessment of the model and contributing to the training data.</w:t>
      </w:r>
    </w:p>
    <w:p w14:paraId="774B7C5C"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Furthermore, to safeguard the model’s accuracy and reliability, we supplemented the medical queries with safety-specific data. To mitigate any potential deterioration in model performance, 1,000 safety-related entries were added.</w:t>
      </w:r>
    </w:p>
    <w:p w14:paraId="25EED673"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To maximize clinical diversity while maintaining representativeness, we implemented a cluster-based medical record selection strategy across departments. We applied unsupervised clustering algorithms within each specialty cohort, using a combination of ICD codes, procedure types, medication classes, and clinical narratives as feature vectors. This approach identified distinct clinical phenotypes and practice patterns within each department. From each identified cluster </w:t>
      </w:r>
      <w:proofErr w:type="spellStart"/>
      <w:r>
        <w:rPr>
          <w:rFonts w:ascii="Times New Roman" w:hAnsi="Times New Roman" w:cs="Times New Roman"/>
          <w:sz w:val="24"/>
          <w:szCs w:val="24"/>
        </w:rPr>
        <w:t>center</w:t>
      </w:r>
      <w:proofErr w:type="spellEnd"/>
      <w:r>
        <w:rPr>
          <w:rFonts w:ascii="Times New Roman" w:hAnsi="Times New Roman" w:cs="Times New Roman"/>
          <w:sz w:val="24"/>
          <w:szCs w:val="24"/>
        </w:rPr>
        <w:t>, we selected representative medical records, ensuring coverage of diverse disease presentations, treatment approaches, and patient demographics. In constructing preference data pairs, original content from these medical records served as the superior response, while model-generated content was positioned as the inferior alternative. This approach leverages authentic clinical documentation as the gold standard, directly guiding the model to emulate the precision and clinical reasoning patterns of expert physicians. The selection process incorporated heuristic rule-based verification followed by LLM-assisted comparative analysis to identify inconsistencies between generated responses and original medical records. Through this rigorous filtering methodology, we obtained 1,500 high-quality preference data pairs with verified clinical accuracy and relevance across 28 clinical departments.</w:t>
      </w:r>
    </w:p>
    <w:p w14:paraId="56A5CB86" w14:textId="77777777" w:rsidR="00FF7478" w:rsidRDefault="0004780D">
      <w:pPr>
        <w:pStyle w:val="1"/>
        <w:numPr>
          <w:ilvl w:val="0"/>
          <w:numId w:val="4"/>
        </w:numPr>
        <w:rPr>
          <w:rFonts w:ascii="Times New Roman" w:hAnsi="Times New Roman" w:cs="Times New Roman"/>
          <w:b/>
          <w:bCs/>
          <w:color w:val="000000" w:themeColor="text1"/>
          <w:sz w:val="24"/>
          <w:szCs w:val="24"/>
        </w:rPr>
      </w:pPr>
      <w:bookmarkStart w:id="24" w:name="app:rag"/>
      <w:bookmarkEnd w:id="23"/>
      <w:r>
        <w:rPr>
          <w:rFonts w:ascii="Times New Roman" w:hAnsi="Times New Roman" w:cs="Times New Roman"/>
          <w:b/>
          <w:bCs/>
          <w:color w:val="000000" w:themeColor="text1"/>
          <w:sz w:val="24"/>
          <w:szCs w:val="24"/>
        </w:rPr>
        <w:t>Retrieval Augment Answer Generation</w:t>
      </w:r>
      <w:r>
        <w:rPr>
          <w:rFonts w:ascii="Times New Roman" w:hAnsi="Times New Roman" w:cs="Times New Roman" w:hint="eastAsia"/>
          <w:b/>
          <w:bCs/>
          <w:color w:val="000000" w:themeColor="text1"/>
          <w:sz w:val="24"/>
          <w:szCs w:val="24"/>
          <w:lang w:eastAsia="zh-CN"/>
        </w:rPr>
        <w:t xml:space="preserve"> </w:t>
      </w:r>
    </w:p>
    <w:p w14:paraId="317DB40A"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The integration of historical EMR cases and expert knowledge bases significantly enhances the model’s ability to handle complex medical scenarios while reducing hallucination risks. Our approach combines parametric knowledge stored in model weights with non-parametric knowledge accessed through efficient retrieval mechanisms </w:t>
      </w:r>
      <w:r>
        <w:rPr>
          <w:rFonts w:ascii="Times New Roman" w:hAnsi="Times New Roman" w:cs="Times New Roman"/>
          <w:sz w:val="24"/>
          <w:szCs w:val="24"/>
        </w:rPr>
        <w:fldChar w:fldCharType="begin">
          <w:fldData xml:space="preserve">PEVuZE5vdGU+PENpdGU+PEF1dGhvcj5HdXU8L0F1dGhvcj48WWVhcj4yMDIwPC9ZZWFyPjxSZWNO
dW0+ODM8L1JlY051bT48RGlzcGxheVRleHQ+WzM5LTQyXTwvRGlzcGxheVRleHQ+PHJlY29yZD48
cmVjLW51bWJlcj44MzwvcmVjLW51bWJlcj48Zm9yZWlnbi1rZXlzPjxrZXkgYXBwPSJFTiIgZGIt
aWQ9ImRmeGF3dnJkNHdlZHd2ZXJhOWJ2MmU5M3BwYXp0dzl6ZnI1eiI+ODM8L2tleT48L2ZvcmVp
Z24ta2V5cz48cmVmLXR5cGUgbmFtZT0iSm91cm5hbCBBcnRpY2xlIj4xNzwvcmVmLXR5cGU+PGNv
bnRyaWJ1dG9ycz48YXV0aG9ycz48YXV0aG9yPkd1dSwgS2VsdmluPC9hdXRob3I+PGF1dGhvcj5M
ZWUsIEtlbnRvbjwvYXV0aG9yPjxhdXRob3I+VHVuZywgWm9yYTwvYXV0aG9yPjxhdXRob3I+UGFz
dXBhdCwgUGFudXBvbmc8L2F1dGhvcj48YXV0aG9yPkNoYW5nLCBNaW5nLVdlaTwvYXV0aG9yPjwv
YXV0aG9ycz48L2NvbnRyaWJ1dG9ycz48dGl0bGVzPjx0aXRsZT5SRUFMTTogcmV0cmlldmFsLWF1
Z21lbnRlZCBsYW5ndWFnZSBtb2RlbCBwcmUtdHJhaW5pbmc8L3RpdGxlPjxzZWNvbmRhcnktdGl0
bGU+UHJvY2VlZGluZ3Mgb2YgdGhlIDM3dGggSW50ZXJuYXRpb25hbCBDb25mZXJlbmNlIG9uIE1h
Y2hpbmUgTGVhcm5pbmc8L3NlY29uZGFyeS10aXRsZT48L3RpdGxlcz48cGVyaW9kaWNhbD48ZnVs
bC10aXRsZT5Qcm9jZWVkaW5ncyBvZiB0aGUgMzd0aCBJbnRlcm5hdGlvbmFsIENvbmZlcmVuY2Ug
b24gTWFjaGluZSBMZWFybmluZzwvZnVsbC10aXRsZT48L3BlcmlvZGljYWw+PGRhdGVzPjx5ZWFy
PjIwMjA8L3llYXI+PC9kYXRlcz48bGFiZWw+R3V1MjAyMDwvbGFiZWw+PHVybHM+PC91cmxzPjwv
cmVjb3JkPjwvQ2l0ZT48Q2l0ZT48QXV0aG9yPlJhbTwvQXV0aG9yPjxZZWFyPjIwMjM8L1llYXI+
PFJlY051bT4yOTI8L1JlY051bT48cmVjb3JkPjxyZWMtbnVtYmVyPjI5MjwvcmVjLW51bWJlcj48
Zm9yZWlnbi1rZXlzPjxrZXkgYXBwPSJFTiIgZGItaWQ9ImRmeGF3dnJkNHdlZHd2ZXJhOWJ2MmU5
M3BwYXp0dzl6ZnI1eiI+MjkyPC9rZXk+PC9mb3JlaWduLWtleXM+PHJlZi10eXBlIG5hbWU9Ikpv
dXJuYWwgQXJ0aWNsZSI+MTc8L3JlZi10eXBlPjxjb250cmlidXRvcnM+PGF1dGhvcnM+PGF1dGhv
cj5SYW0sIE9yaTwvYXV0aG9yPjxhdXRob3I+TGV2aW5lLCBZb2F2PC9hdXRob3I+PGF1dGhvcj5E
YWxtZWRpZ29zLCBJdGF5PC9hdXRob3I+PGF1dGhvcj5NdWhsZ2F5LCBEb3I8L2F1dGhvcj48YXV0
aG9yPlNoYXNodWEsIEFtbm9uPC9hdXRob3I+PGF1dGhvcj5MZXl0b24tQnJvd24sIEtldmluPC9h
dXRob3I+PGF1dGhvcj5TaG9oYW0sIFlvYXY8L2F1dGhvcj48L2F1dGhvcnM+PC9jb250cmlidXRv
cnM+PHRpdGxlcz48dGl0bGU+SW4tQ29udGV4dCBSZXRyaWV2YWwtQXVnbWVudGVkIExhbmd1YWdl
IE1vZGVsczwvdGl0bGU+PHNlY29uZGFyeS10aXRsZT5UcmFuc2FjdGlvbnMgb2YgdGhlIEFzc29j
aWF0aW9uIGZvciBDb21wdXRhdGlvbmFsIExpbmd1aXN0aWNzPC9zZWNvbmRhcnktdGl0bGU+PC90
aXRsZXM+PHBlcmlvZGljYWw+PGZ1bGwtdGl0bGU+VHJhbnNhY3Rpb25zIG9mIHRoZSBBc3NvY2lh
dGlvbiBmb3IgQ29tcHV0YXRpb25hbCBMaW5ndWlzdGljczwvZnVsbC10aXRsZT48L3BlcmlvZGlj
YWw+PHBhZ2VzPjEzMTYtMTMzMTwvcGFnZXM+PHZvbHVtZT4xMTwvdm9sdW1lPjxkYXRlcz48eWVh
cj4yMDIzPC95ZWFyPjwvZGF0ZXM+PGlzYm4+MjMwNy0zODdYPC9pc2JuPjx1cmxzPjxyZWxhdGVk
LXVybHM+PHVybD5odHRwczovL2RvaS5vcmcvMTAuMTE2Mi90YWNsX2FfMDA2MDU8L3VybD48L3Jl
bGF0ZWQtdXJscz48L3VybHM+PGVsZWN0cm9uaWMtcmVzb3VyY2UtbnVtPjEwLjExNjIvdGFjbF9h
XzAwNjA1PC9lbGVjdHJvbmljLXJlc291cmNlLW51bT48YWNjZXNzLWRhdGU+NS8yNi8yMDI1PC9h
Y2Nlc3MtZGF0ZT48L3JlY29yZD48L0NpdGU+PENpdGU+PEF1dGhvcj5TaGk8L0F1dGhvcj48WWVh
cj4yMDIzPC9ZZWFyPjxSZWNOdW0+MjEyPC9SZWNOdW0+PHJlY29yZD48cmVjLW51bWJlcj4yMTI8
L3JlYy1udW1iZXI+PGZvcmVpZ24ta2V5cz48a2V5IGFwcD0iRU4iIGRiLWlkPSJkZnhhd3ZyZDR3
ZWR3dmVyYTlidjJlOTNwcGF6dHc5emZyNXoiPjIxMjwva2V5PjwvZm9yZWlnbi1rZXlzPjxyZWYt
dHlwZSBuYW1lPSJKb3VybmFsIEFydGljbGUiPjE3PC9yZWYtdHlwZT48Y29udHJpYnV0b3JzPjxh
dXRob3JzPjxhdXRob3I+U2hpLCBXZWlqaWE8L2F1dGhvcj48YXV0aG9yPk1pbiwgU2V3b248L2F1
dGhvcj48YXV0aG9yPllhc3VuYWdhLCBNaWNoaWhpcm88L2F1dGhvcj48YXV0aG9yPlNlbywgTWlu
am9vbjwvYXV0aG9yPjxhdXRob3I+SmFtZXMsIFJpY2g8L2F1dGhvcj48YXV0aG9yPkxld2lzLCBN
aWtlPC9hdXRob3I+PGF1dGhvcj5aZXR0bGVtb3llciwgTHVrZTwvYXV0aG9yPjxhdXRob3I+WWlo
LCBXZW4tdGF1PC9hdXRob3I+PC9hdXRob3JzPjwvY29udHJpYnV0b3JzPjx0aXRsZXM+PHRpdGxl
PlJFUExVRzogUmV0cmlldmFsLUF1Z21lbnRlZCBCbGFjay1Cb3ggTGFuZ3VhZ2UgTW9kZWxzPC90
aXRsZT48c2Vjb25kYXJ5LXRpdGxlPmFyWGl2PC9zZWNvbmRhcnktdGl0bGU+PC90aXRsZXM+PHBl
cmlvZGljYWw+PGZ1bGwtdGl0bGU+QXJYaXY8L2Z1bGwtdGl0bGU+PC9wZXJpb2RpY2FsPjxkYXRl
cz48eWVhcj4yMDIzPC95ZWFyPjwvZGF0ZXM+PGxhYmVsPlNoaTIwMjM8L2xhYmVsPjx1cmxzPjwv
dXJscz48L3JlY29yZD48L0NpdGU+PENpdGU+PEF1dGhvcj5KaWFuZzwvQXV0aG9yPjxZZWFyPjIw
MjM8L1llYXI+PFJlY051bT4xMDc8L1JlY051bT48cmVjb3JkPjxyZWMtbnVtYmVyPjEwNzwvcmVj
LW51bWJlcj48Zm9yZWlnbi1rZXlzPjxrZXkgYXBwPSJFTiIgZGItaWQ9ImRmeGF3dnJkNHdlZHd2
ZXJhOWJ2MmU5M3BwYXp0dzl6ZnI1eiI+MTA3PC9rZXk+PC9mb3JlaWduLWtleXM+PHJlZi10eXBl
IG5hbWU9IkpvdXJuYWwgQXJ0aWNsZSI+MTc8L3JlZi10eXBlPjxjb250cmlidXRvcnM+PGF1dGhv
cnM+PGF1dGhvcj5KaWFuZywgWmhlbmdiYW88L2F1dGhvcj48YXV0aG9yPlh1LCBGcmFuazwvYXV0
aG9yPjxhdXRob3I+R2FvLCBMdXl1PC9hdXRob3I+PGF1dGhvcj5TdW4sIFpoaXFpbmc8L2F1dGhv
cj48YXV0aG9yPkxpdSwgUWlhbjwvYXV0aG9yPjxhdXRob3I+RHdpdmVkaS1ZdSwgSmFuZTwvYXV0
aG9yPjxhdXRob3I+WWFuZywgWWltaW5nPC9hdXRob3I+PGF1dGhvcj5DYWxsYW4sIEphbWllPC9h
dXRob3I+PGF1dGhvcj5OZXViaWcsIEdyYWhhbTwvYXV0aG9yPjwvYXV0aG9ycz48L2NvbnRyaWJ1
dG9ycz48dGl0bGVzPjx0aXRsZT5BY3RpdmUgUmV0cmlldmFsIEF1Z21lbnRlZCBHZW5lcmF0aW9u
PC90aXRsZT48c2Vjb25kYXJ5LXRpdGxlPlByb2NlZWRpbmdzIG9mIHRoZSAyMDIzIENvbmZlcmVu
Y2Ugb24gRW1waXJpY2FsIE1ldGhvZHMgaW4gTmF0dXJhbCBMYW5ndWFnZSBQcm9jZXNzaW5nPC9z
ZWNvbmRhcnktdGl0bGU+PC90aXRsZXM+PHBlcmlvZGljYWw+PGZ1bGwtdGl0bGU+UHJvY2VlZGlu
Z3Mgb2YgdGhlIDIwMjMgQ29uZmVyZW5jZSBvbiBFbXBpcmljYWwgTWV0aG9kcyBpbiBOYXR1cmFs
IExhbmd1YWdlIFByb2Nlc3Npbmc8L2Z1bGwtdGl0bGU+PC9wZXJpb2RpY2FsPjxkYXRlcz48eWVh
cj4yMDIzPC95ZWFyPjwvZGF0ZXM+PGxhYmVsPkppYW5nMjAyM2E8L2xhYmVsPjx1cmxzPjwvdXJs
cz48L3JlY29yZD48L0NpdGU+PC9FbmROb3RlPgBAAA==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PEVuZE5vdGU+PENpdGU+PEF1dGhvcj5HdXU8L0F1dGhvcj48WWVhcj4yMDIwPC9ZZWFyPjxSZWNO
dW0+ODM8L1JlY051bT48RGlzcGxheVRleHQ+WzM5LTQyXTwvRGlzcGxheVRleHQ+PHJlY29yZD48
cmVjLW51bWJlcj44MzwvcmVjLW51bWJlcj48Zm9yZWlnbi1rZXlzPjxrZXkgYXBwPSJFTiIgZGIt
aWQ9ImRmeGF3dnJkNHdlZHd2ZXJhOWJ2MmU5M3BwYXp0dzl6ZnI1eiI+ODM8L2tleT48L2ZvcmVp
Z24ta2V5cz48cmVmLXR5cGUgbmFtZT0iSm91cm5hbCBBcnRpY2xlIj4xNzwvcmVmLXR5cGU+PGNv
bnRyaWJ1dG9ycz48YXV0aG9ycz48YXV0aG9yPkd1dSwgS2VsdmluPC9hdXRob3I+PGF1dGhvcj5M
ZWUsIEtlbnRvbjwvYXV0aG9yPjxhdXRob3I+VHVuZywgWm9yYTwvYXV0aG9yPjxhdXRob3I+UGFz
dXBhdCwgUGFudXBvbmc8L2F1dGhvcj48YXV0aG9yPkNoYW5nLCBNaW5nLVdlaTwvYXV0aG9yPjwv
YXV0aG9ycz48L2NvbnRyaWJ1dG9ycz48dGl0bGVzPjx0aXRsZT5SRUFMTTogcmV0cmlldmFsLWF1
Z21lbnRlZCBsYW5ndWFnZSBtb2RlbCBwcmUtdHJhaW5pbmc8L3RpdGxlPjxzZWNvbmRhcnktdGl0
bGU+UHJvY2VlZGluZ3Mgb2YgdGhlIDM3dGggSW50ZXJuYXRpb25hbCBDb25mZXJlbmNlIG9uIE1h
Y2hpbmUgTGVhcm5pbmc8L3NlY29uZGFyeS10aXRsZT48L3RpdGxlcz48cGVyaW9kaWNhbD48ZnVs
bC10aXRsZT5Qcm9jZWVkaW5ncyBvZiB0aGUgMzd0aCBJbnRlcm5hdGlvbmFsIENvbmZlcmVuY2Ug
b24gTWFjaGluZSBMZWFybmluZzwvZnVsbC10aXRsZT48L3BlcmlvZGljYWw+PGRhdGVzPjx5ZWFy
PjIwMjA8L3llYXI+PC9kYXRlcz48bGFiZWw+R3V1MjAyMDwvbGFiZWw+PHVybHM+PC91cmxzPjwv
cmVjb3JkPjwvQ2l0ZT48Q2l0ZT48QXV0aG9yPlJhbTwvQXV0aG9yPjxZZWFyPjIwMjM8L1llYXI+
PFJlY051bT4yOTI8L1JlY051bT48cmVjb3JkPjxyZWMtbnVtYmVyPjI5MjwvcmVjLW51bWJlcj48
Zm9yZWlnbi1rZXlzPjxrZXkgYXBwPSJFTiIgZGItaWQ9ImRmeGF3dnJkNHdlZHd2ZXJhOWJ2MmU5
M3BwYXp0dzl6ZnI1eiI+MjkyPC9rZXk+PC9mb3JlaWduLWtleXM+PHJlZi10eXBlIG5hbWU9Ikpv
dXJuYWwgQXJ0aWNsZSI+MTc8L3JlZi10eXBlPjxjb250cmlidXRvcnM+PGF1dGhvcnM+PGF1dGhv
cj5SYW0sIE9yaTwvYXV0aG9yPjxhdXRob3I+TGV2aW5lLCBZb2F2PC9hdXRob3I+PGF1dGhvcj5E
YWxtZWRpZ29zLCBJdGF5PC9hdXRob3I+PGF1dGhvcj5NdWhsZ2F5LCBEb3I8L2F1dGhvcj48YXV0
aG9yPlNoYXNodWEsIEFtbm9uPC9hdXRob3I+PGF1dGhvcj5MZXl0b24tQnJvd24sIEtldmluPC9h
dXRob3I+PGF1dGhvcj5TaG9oYW0sIFlvYXY8L2F1dGhvcj48L2F1dGhvcnM+PC9jb250cmlidXRv
cnM+PHRpdGxlcz48dGl0bGU+SW4tQ29udGV4dCBSZXRyaWV2YWwtQXVnbWVudGVkIExhbmd1YWdl
IE1vZGVsczwvdGl0bGU+PHNlY29uZGFyeS10aXRsZT5UcmFuc2FjdGlvbnMgb2YgdGhlIEFzc29j
aWF0aW9uIGZvciBDb21wdXRhdGlvbmFsIExpbmd1aXN0aWNzPC9zZWNvbmRhcnktdGl0bGU+PC90
aXRsZXM+PHBlcmlvZGljYWw+PGZ1bGwtdGl0bGU+VHJhbnNhY3Rpb25zIG9mIHRoZSBBc3NvY2lh
dGlvbiBmb3IgQ29tcHV0YXRpb25hbCBMaW5ndWlzdGljczwvZnVsbC10aXRsZT48L3BlcmlvZGlj
YWw+PHBhZ2VzPjEzMTYtMTMzMTwvcGFnZXM+PHZvbHVtZT4xMTwvdm9sdW1lPjxkYXRlcz48eWVh
cj4yMDIzPC95ZWFyPjwvZGF0ZXM+PGlzYm4+MjMwNy0zODdYPC9pc2JuPjx1cmxzPjxyZWxhdGVk
LXVybHM+PHVybD5odHRwczovL2RvaS5vcmcvMTAuMTE2Mi90YWNsX2FfMDA2MDU8L3VybD48L3Jl
bGF0ZWQtdXJscz48L3VybHM+PGVsZWN0cm9uaWMtcmVzb3VyY2UtbnVtPjEwLjExNjIvdGFjbF9h
XzAwNjA1PC9lbGVjdHJvbmljLXJlc291cmNlLW51bT48YWNjZXNzLWRhdGU+NS8yNi8yMDI1PC9h
Y2Nlc3MtZGF0ZT48L3JlY29yZD48L0NpdGU+PENpdGU+PEF1dGhvcj5TaGk8L0F1dGhvcj48WWVh
cj4yMDIzPC9ZZWFyPjxSZWNOdW0+MjEyPC9SZWNOdW0+PHJlY29yZD48cmVjLW51bWJlcj4yMTI8
L3JlYy1udW1iZXI+PGZvcmVpZ24ta2V5cz48a2V5IGFwcD0iRU4iIGRiLWlkPSJkZnhhd3ZyZDR3
ZWR3dmVyYTlidjJlOTNwcGF6dHc5emZyNXoiPjIxMjwva2V5PjwvZm9yZWlnbi1rZXlzPjxyZWYt
dHlwZSBuYW1lPSJKb3VybmFsIEFydGljbGUiPjE3PC9yZWYtdHlwZT48Y29udHJpYnV0b3JzPjxh
dXRob3JzPjxhdXRob3I+U2hpLCBXZWlqaWE8L2F1dGhvcj48YXV0aG9yPk1pbiwgU2V3b248L2F1
dGhvcj48YXV0aG9yPllhc3VuYWdhLCBNaWNoaWhpcm88L2F1dGhvcj48YXV0aG9yPlNlbywgTWlu
am9vbjwvYXV0aG9yPjxhdXRob3I+SmFtZXMsIFJpY2g8L2F1dGhvcj48YXV0aG9yPkxld2lzLCBN
aWtlPC9hdXRob3I+PGF1dGhvcj5aZXR0bGVtb3llciwgTHVrZTwvYXV0aG9yPjxhdXRob3I+WWlo
LCBXZW4tdGF1PC9hdXRob3I+PC9hdXRob3JzPjwvY29udHJpYnV0b3JzPjx0aXRsZXM+PHRpdGxl
PlJFUExVRzogUmV0cmlldmFsLUF1Z21lbnRlZCBCbGFjay1Cb3ggTGFuZ3VhZ2UgTW9kZWxzPC90
aXRsZT48c2Vjb25kYXJ5LXRpdGxlPmFyWGl2PC9zZWNvbmRhcnktdGl0bGU+PC90aXRsZXM+PHBl
cmlvZGljYWw+PGZ1bGwtdGl0bGU+QXJYaXY8L2Z1bGwtdGl0bGU+PC9wZXJpb2RpY2FsPjxkYXRl
cz48eWVhcj4yMDIzPC95ZWFyPjwvZGF0ZXM+PGxhYmVsPlNoaTIwMjM8L2xhYmVsPjx1cmxzPjwv
dXJscz48L3JlY29yZD48L0NpdGU+PENpdGU+PEF1dGhvcj5KaWFuZzwvQXV0aG9yPjxZZWFyPjIw
MjM8L1llYXI+PFJlY051bT4xMDc8L1JlY051bT48cmVjb3JkPjxyZWMtbnVtYmVyPjEwNzwvcmVj
LW51bWJlcj48Zm9yZWlnbi1rZXlzPjxrZXkgYXBwPSJFTiIgZGItaWQ9ImRmeGF3dnJkNHdlZHd2
ZXJhOWJ2MmU5M3BwYXp0dzl6ZnI1eiI+MTA3PC9rZXk+PC9mb3JlaWduLWtleXM+PHJlZi10eXBl
IG5hbWU9IkpvdXJuYWwgQXJ0aWNsZSI+MTc8L3JlZi10eXBlPjxjb250cmlidXRvcnM+PGF1dGhv
cnM+PGF1dGhvcj5KaWFuZywgWmhlbmdiYW88L2F1dGhvcj48YXV0aG9yPlh1LCBGcmFuazwvYXV0
aG9yPjxhdXRob3I+R2FvLCBMdXl1PC9hdXRob3I+PGF1dGhvcj5TdW4sIFpoaXFpbmc8L2F1dGhv
cj48YXV0aG9yPkxpdSwgUWlhbjwvYXV0aG9yPjxhdXRob3I+RHdpdmVkaS1ZdSwgSmFuZTwvYXV0
aG9yPjxhdXRob3I+WWFuZywgWWltaW5nPC9hdXRob3I+PGF1dGhvcj5DYWxsYW4sIEphbWllPC9h
dXRob3I+PGF1dGhvcj5OZXViaWcsIEdyYWhhbTwvYXV0aG9yPjwvYXV0aG9ycz48L2NvbnRyaWJ1
dG9ycz48dGl0bGVzPjx0aXRsZT5BY3RpdmUgUmV0cmlldmFsIEF1Z21lbnRlZCBHZW5lcmF0aW9u
PC90aXRsZT48c2Vjb25kYXJ5LXRpdGxlPlByb2NlZWRpbmdzIG9mIHRoZSAyMDIzIENvbmZlcmVu
Y2Ugb24gRW1waXJpY2FsIE1ldGhvZHMgaW4gTmF0dXJhbCBMYW5ndWFnZSBQcm9jZXNzaW5nPC9z
ZWNvbmRhcnktdGl0bGU+PC90aXRsZXM+PHBlcmlvZGljYWw+PGZ1bGwtdGl0bGU+UHJvY2VlZGlu
Z3Mgb2YgdGhlIDIwMjMgQ29uZmVyZW5jZSBvbiBFbXBpcmljYWwgTWV0aG9kcyBpbiBOYXR1cmFs
IExhbmd1YWdlIFByb2Nlc3Npbmc8L2Z1bGwtdGl0bGU+PC9wZXJpb2RpY2FsPjxkYXRlcz48eWVh
cj4yMDIzPC95ZWFyPjwvZGF0ZXM+PGxhYmVsPkppYW5nMjAyM2E8L2xhYmVsPjx1cmxzPjwvdXJs
cz48L3JlY29yZD48L0NpdGU+PC9FbmROb3RlPgBAAA==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[39-42]</w:t>
      </w:r>
      <w:r>
        <w:rPr>
          <w:rFonts w:ascii="Times New Roman" w:hAnsi="Times New Roman" w:cs="Times New Roman"/>
          <w:sz w:val="24"/>
          <w:szCs w:val="24"/>
        </w:rPr>
        <w:fldChar w:fldCharType="end"/>
      </w:r>
      <w:r>
        <w:rPr>
          <w:rFonts w:ascii="Times New Roman" w:hAnsi="Times New Roman" w:cs="Times New Roman"/>
          <w:sz w:val="24"/>
          <w:szCs w:val="24"/>
        </w:rPr>
        <w:t>, enabling both memorization and dynamic reference of medical expertise. These details in EMR provide the foundation for constructing various medical tasks, such as diagnostic discussions, treatment plan recommendations, and admission diagnosis assessments.</w:t>
      </w:r>
    </w:p>
    <w:p w14:paraId="3E70ADBD" w14:textId="77777777" w:rsidR="00FF7478" w:rsidRDefault="0004780D">
      <w:pPr>
        <w:pStyle w:val="4"/>
        <w:rPr>
          <w:rFonts w:ascii="Times New Roman" w:hAnsi="Times New Roman" w:cs="Times New Roman"/>
          <w:b/>
          <w:bCs/>
          <w:color w:val="auto"/>
        </w:rPr>
      </w:pPr>
      <w:bookmarkStart w:id="25" w:name="Xe196eaf24db4d775681547007e30999ed8893f6"/>
      <w:r>
        <w:rPr>
          <w:rFonts w:ascii="Times New Roman" w:hAnsi="Times New Roman" w:cs="Times New Roman"/>
          <w:b/>
          <w:bCs/>
          <w:color w:val="auto"/>
        </w:rPr>
        <w:lastRenderedPageBreak/>
        <w:t>Ontology-Enhanced EMR Knowledge Representation and Retrieval</w:t>
      </w:r>
    </w:p>
    <w:p w14:paraId="03C5F7CB" w14:textId="77777777" w:rsidR="00FF7478" w:rsidRDefault="0004780D">
      <w:pPr>
        <w:pStyle w:val="FirstParagraph"/>
      </w:pPr>
      <w:r>
        <w:t xml:space="preserve">For each EMR document </w:t>
      </w:r>
      <m:oMath>
        <m:r>
          <w:rPr>
            <w:rFonts w:ascii="Cambria Math" w:hAnsi="Cambria Math"/>
          </w:rPr>
          <m:t>d</m:t>
        </m:r>
      </m:oMath>
      <w:r>
        <w:t>, we construct a dual representation combining dense vectors and structured medical concepts:</w:t>
      </w:r>
    </w:p>
    <w:p w14:paraId="5CBFC8D6" w14:textId="311626B0" w:rsidR="00FF7478" w:rsidRDefault="0004780D">
      <w:pPr>
        <w:pStyle w:val="a0"/>
        <w:keepNext/>
        <w:jc w:val="center"/>
        <w:rPr>
          <w:lang w:eastAsia="zh-CN"/>
        </w:rPr>
      </w:pPr>
      <w:r>
        <w:rPr>
          <w:rFonts w:hint="eastAsia"/>
          <w:lang w:eastAsia="zh-CN"/>
        </w:rPr>
        <w:t xml:space="preserve">                                                                      </w:t>
      </w:r>
      <m:oMath>
        <m:m>
          <m:mPr>
            <m:plcHide m:val="1"/>
            <m:mcs>
              <m:mc>
                <m:mcPr>
                  <m:count m:val="1"/>
                  <m:mcJc m:val="right"/>
                </m:mcPr>
              </m:mc>
            </m:mcs>
            <m:ctrlPr>
              <w:rPr>
                <w:rFonts w:ascii="Cambria Math" w:hAnsi="Cambria Math"/>
              </w:rPr>
            </m:ctrlPr>
          </m:mPr>
          <m:mr>
            <m:e>
              <m:r>
                <w:rPr>
                  <w:rFonts w:ascii="Cambria Math" w:hAnsi="Cambria Math"/>
                </w:rPr>
                <m:t>R</m:t>
              </m:r>
              <m:r>
                <m:rPr>
                  <m:sty m:val="p"/>
                </m:rPr>
                <w:rPr>
                  <w:rFonts w:ascii="Cambria Math" w:hAnsi="Cambria Math"/>
                </w:rPr>
                <m:t>(</m:t>
              </m:r>
              <m:r>
                <w:rPr>
                  <w:rFonts w:ascii="Cambria Math" w:hAnsi="Cambria Math"/>
                </w:rPr>
                <m:t>d</m:t>
              </m:r>
              <m:r>
                <m:rPr>
                  <m:sty m:val="p"/>
                </m:rPr>
                <w:rPr>
                  <w:rFonts w:ascii="Cambria Math" w:hAnsi="Cambria Math"/>
                </w:rPr>
                <m:t>)=[</m:t>
              </m:r>
              <m:sSub>
                <m:sSubPr>
                  <m:ctrlPr>
                    <w:rPr>
                      <w:rFonts w:ascii="Cambria Math" w:hAnsi="Cambria Math"/>
                    </w:rPr>
                  </m:ctrlPr>
                </m:sSubPr>
                <m:e>
                  <m:r>
                    <m:rPr>
                      <m:sty m:val="b"/>
                    </m:rPr>
                    <w:rPr>
                      <w:rFonts w:ascii="Cambria Math" w:hAnsi="Cambria Math"/>
                    </w:rPr>
                    <m:t>v</m:t>
                  </m:r>
                </m:e>
                <m:sub>
                  <m:r>
                    <w:rPr>
                      <w:rFonts w:ascii="Cambria Math" w:hAnsi="Cambria Math"/>
                    </w:rPr>
                    <m:t>d</m:t>
                  </m:r>
                </m:sub>
              </m:sSub>
              <m:r>
                <m:rPr>
                  <m:sty m:val="p"/>
                </m:rPr>
                <w:rPr>
                  <w:rFonts w:ascii="Cambria Math" w:hAnsi="Cambria Math"/>
                </w:rPr>
                <m:t>;</m:t>
              </m:r>
              <m:sSub>
                <m:sSubPr>
                  <m:ctrlPr>
                    <w:rPr>
                      <w:rFonts w:ascii="Cambria Math" w:hAnsi="Cambria Math"/>
                    </w:rPr>
                  </m:ctrlPr>
                </m:sSubPr>
                <m:e>
                  <m:r>
                    <m:rPr>
                      <m:sty m:val="b"/>
                    </m:rPr>
                    <w:rPr>
                      <w:rFonts w:ascii="Cambria Math" w:hAnsi="Cambria Math"/>
                    </w:rPr>
                    <m:t>m</m:t>
                  </m:r>
                </m:e>
                <m:sub>
                  <m:r>
                    <w:rPr>
                      <w:rFonts w:ascii="Cambria Math" w:hAnsi="Cambria Math"/>
                    </w:rPr>
                    <m:t>d</m:t>
                  </m:r>
                </m:sub>
              </m:sSub>
              <m:r>
                <m:rPr>
                  <m:sty m:val="p"/>
                </m:rPr>
                <w:rPr>
                  <w:rFonts w:ascii="Cambria Math" w:hAnsi="Cambria Math"/>
                </w:rPr>
                <m:t>]</m:t>
              </m:r>
            </m:e>
          </m:mr>
        </m:m>
      </m:oMath>
      <w:r>
        <w:rPr>
          <w:rFonts w:hint="eastAsia"/>
          <w:lang w:eastAsia="zh-CN"/>
        </w:rPr>
        <w:t xml:space="preserve">                                                                      </w:t>
      </w:r>
      <w:r>
        <w:rPr>
          <w:rFonts w:ascii="Times New Roman" w:hAnsi="Times New Roman" w:cs="Times New Roman" w:hint="eastAsia"/>
          <w:spacing w:val="0"/>
          <w:sz w:val="24"/>
          <w:szCs w:val="24"/>
          <w:lang w:eastAsia="zh-CN"/>
        </w:rPr>
        <w:t>(</w:t>
      </w:r>
      <w:r>
        <w:rPr>
          <w:rFonts w:ascii="Times New Roman" w:hAnsi="Times New Roman" w:cs="Times New Roman"/>
          <w:spacing w:val="0"/>
          <w:sz w:val="24"/>
          <w:szCs w:val="24"/>
          <w:lang w:eastAsia="zh-CN"/>
        </w:rPr>
        <w:fldChar w:fldCharType="begin"/>
      </w:r>
      <w:r>
        <w:rPr>
          <w:rFonts w:ascii="Times New Roman" w:hAnsi="Times New Roman" w:cs="Times New Roman"/>
          <w:spacing w:val="0"/>
          <w:sz w:val="24"/>
          <w:szCs w:val="24"/>
          <w:lang w:eastAsia="zh-CN"/>
        </w:rPr>
        <w:instrText xml:space="preserve"> SEQ gongshi \* ARABIC </w:instrText>
      </w:r>
      <w:r>
        <w:rPr>
          <w:rFonts w:ascii="Times New Roman" w:hAnsi="Times New Roman" w:cs="Times New Roman"/>
          <w:spacing w:val="0"/>
          <w:sz w:val="24"/>
          <w:szCs w:val="24"/>
          <w:lang w:eastAsia="zh-CN"/>
        </w:rPr>
        <w:fldChar w:fldCharType="separate"/>
      </w:r>
      <w:r w:rsidR="00743DE5">
        <w:rPr>
          <w:rFonts w:ascii="Times New Roman" w:hAnsi="Times New Roman" w:cs="Times New Roman"/>
          <w:noProof/>
          <w:spacing w:val="0"/>
          <w:sz w:val="24"/>
          <w:szCs w:val="24"/>
          <w:lang w:eastAsia="zh-CN"/>
        </w:rPr>
        <w:t>9</w:t>
      </w:r>
      <w:r>
        <w:rPr>
          <w:rFonts w:ascii="Times New Roman" w:hAnsi="Times New Roman" w:cs="Times New Roman"/>
          <w:spacing w:val="0"/>
          <w:sz w:val="24"/>
          <w:szCs w:val="24"/>
          <w:lang w:eastAsia="zh-CN"/>
        </w:rPr>
        <w:fldChar w:fldCharType="end"/>
      </w:r>
      <w:r>
        <w:rPr>
          <w:rFonts w:ascii="Times New Roman" w:hAnsi="Times New Roman" w:cs="Times New Roman" w:hint="eastAsia"/>
          <w:spacing w:val="0"/>
          <w:sz w:val="24"/>
          <w:szCs w:val="24"/>
          <w:lang w:eastAsia="zh-CN"/>
        </w:rPr>
        <w:t>)</w:t>
      </w:r>
    </w:p>
    <w:p w14:paraId="4488AC62" w14:textId="77777777" w:rsidR="00FF7478" w:rsidRDefault="0004780D">
      <w:pPr>
        <w:pStyle w:val="FirstParagraph"/>
      </w:pPr>
      <w:r>
        <w:t xml:space="preserve">where </w:t>
      </w:r>
      <m:oMath>
        <m:sSub>
          <m:sSubPr>
            <m:ctrlPr>
              <w:rPr>
                <w:rFonts w:ascii="Cambria Math" w:hAnsi="Cambria Math"/>
              </w:rPr>
            </m:ctrlPr>
          </m:sSubPr>
          <m:e>
            <m:r>
              <m:rPr>
                <m:sty m:val="b"/>
              </m:rPr>
              <w:rPr>
                <w:rFonts w:ascii="Cambria Math" w:hAnsi="Cambria Math"/>
              </w:rPr>
              <m:t>v</m:t>
            </m:r>
          </m:e>
          <m:sub>
            <m:r>
              <w:rPr>
                <w:rFonts w:ascii="Cambria Math" w:hAnsi="Cambria Math"/>
              </w:rPr>
              <m:t>d</m:t>
            </m:r>
          </m:sub>
        </m:sSub>
        <m:r>
          <m:rPr>
            <m:sty m:val="p"/>
          </m:rPr>
          <w:rPr>
            <w:rFonts w:ascii="Cambria Math" w:hAnsi="Cambria Math"/>
          </w:rPr>
          <m:t>∈</m:t>
        </m:r>
        <m:sSup>
          <m:sSupPr>
            <m:ctrlPr>
              <w:rPr>
                <w:rFonts w:ascii="Cambria Math" w:hAnsi="Cambria Math"/>
              </w:rPr>
            </m:ctrlPr>
          </m:sSupPr>
          <m:e>
            <m:r>
              <m:rPr>
                <m:scr m:val="double-struck"/>
                <m:sty m:val="p"/>
              </m:rPr>
              <w:rPr>
                <w:rFonts w:ascii="Cambria Math" w:hAnsi="Cambria Math"/>
              </w:rPr>
              <m:t>R</m:t>
            </m:r>
          </m:e>
          <m:sup>
            <m:r>
              <w:rPr>
                <w:rFonts w:ascii="Cambria Math" w:hAnsi="Cambria Math"/>
              </w:rPr>
              <m:t>h</m:t>
            </m:r>
          </m:sup>
        </m:sSup>
      </m:oMath>
      <w:r>
        <w:t xml:space="preserve"> is the dense embedding encoded by a medical-domain pretrained encoder, and </w:t>
      </w:r>
      <m:oMath>
        <m:sSub>
          <m:sSubPr>
            <m:ctrlPr>
              <w:rPr>
                <w:rFonts w:ascii="Cambria Math" w:hAnsi="Cambria Math"/>
              </w:rPr>
            </m:ctrlPr>
          </m:sSubPr>
          <m:e>
            <m:r>
              <m:rPr>
                <m:sty m:val="b"/>
              </m:rPr>
              <w:rPr>
                <w:rFonts w:ascii="Cambria Math" w:hAnsi="Cambria Math"/>
              </w:rPr>
              <m:t>m</m:t>
            </m:r>
          </m:e>
          <m:sub>
            <m:r>
              <w:rPr>
                <w:rFonts w:ascii="Cambria Math" w:hAnsi="Cambria Math"/>
              </w:rPr>
              <m:t>d</m:t>
            </m:r>
          </m:sub>
        </m:sSub>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m:t>
            </m:r>
            <m:r>
              <w:rPr>
                <w:rFonts w:ascii="Cambria Math" w:hAnsi="Cambria Math"/>
              </w:rPr>
              <m:t>V</m:t>
            </m:r>
            <m:r>
              <m:rPr>
                <m:sty m:val="p"/>
              </m:rPr>
              <w:rPr>
                <w:rFonts w:ascii="Cambria Math" w:hAnsi="Cambria Math"/>
              </w:rPr>
              <m:t>|</m:t>
            </m:r>
          </m:sup>
        </m:sSup>
      </m:oMath>
      <w:r>
        <w:t xml:space="preserve"> represents the sparse ontological features extracted from medical concepts and attributes. The ontological features </w:t>
      </w:r>
      <m:oMath>
        <m:sSub>
          <m:sSubPr>
            <m:ctrlPr>
              <w:rPr>
                <w:rFonts w:ascii="Cambria Math" w:hAnsi="Cambria Math"/>
              </w:rPr>
            </m:ctrlPr>
          </m:sSubPr>
          <m:e>
            <m:r>
              <m:rPr>
                <m:sty m:val="b"/>
              </m:rPr>
              <w:rPr>
                <w:rFonts w:ascii="Cambria Math" w:hAnsi="Cambria Math"/>
              </w:rPr>
              <m:t>m</m:t>
            </m:r>
          </m:e>
          <m:sub>
            <m:r>
              <w:rPr>
                <w:rFonts w:ascii="Cambria Math" w:hAnsi="Cambria Math"/>
              </w:rPr>
              <m:t>d</m:t>
            </m:r>
          </m:sub>
        </m:sSub>
      </m:oMath>
      <w:r>
        <w:t xml:space="preserve"> are derived from structured EMR fields including chief complaints, medical history, examination results, medications, surgical records, and diagnostic discussions. These clinical elements are mapped to standardized medical ontologies and enriched with their corresponding attributes, creating a comprehensive scalar representation that captures the hierarchical relationships and semantic associations within medical concepts.</w:t>
      </w:r>
    </w:p>
    <w:p w14:paraId="4A4A01FE"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Given a query </w:t>
      </w:r>
      <m:oMath>
        <m:r>
          <w:rPr>
            <w:rFonts w:ascii="Cambria Math" w:hAnsi="Cambria Math" w:cs="Times New Roman"/>
            <w:sz w:val="24"/>
            <w:szCs w:val="24"/>
          </w:rPr>
          <m:t>q</m:t>
        </m:r>
      </m:oMath>
      <w:r>
        <w:rPr>
          <w:rFonts w:ascii="Times New Roman" w:hAnsi="Times New Roman" w:cs="Times New Roman"/>
          <w:sz w:val="24"/>
          <w:szCs w:val="24"/>
        </w:rPr>
        <w:t>, relevant documents are retrieved using a hybrid scoring function:</w:t>
      </w:r>
    </w:p>
    <w:p w14:paraId="143B57AD" w14:textId="43ED14BC" w:rsidR="00FF7478" w:rsidRDefault="0004780D">
      <w:pPr>
        <w:keepNext/>
        <w:rPr>
          <w:lang w:eastAsia="zh-CN"/>
        </w:rPr>
      </w:pPr>
      <w:r>
        <w:rPr>
          <w:rFonts w:ascii="Times New Roman" w:hAnsi="Times New Roman" w:cs="Times New Roman" w:hint="eastAsia"/>
          <w:sz w:val="24"/>
          <w:szCs w:val="24"/>
          <w:lang w:eastAsia="zh-CN"/>
        </w:rPr>
        <w:t xml:space="preserve">                              </w:t>
      </w:r>
      <m:oMath>
        <m:eqArr>
          <m:eqArrPr>
            <m:ctrlPr>
              <w:rPr>
                <w:rFonts w:ascii="Cambria Math" w:hAnsi="Cambria Math" w:cs="Times New Roman"/>
                <w:sz w:val="24"/>
                <w:szCs w:val="24"/>
              </w:rPr>
            </m:ctrlPr>
          </m:eqArrPr>
          <m:e>
            <m:r>
              <w:rPr>
                <w:rFonts w:ascii="Cambria Math" w:hAnsi="Cambria Math" w:cs="Times New Roman"/>
                <w:sz w:val="24"/>
                <w:szCs w:val="24"/>
              </w:rPr>
              <m:t>score</m:t>
            </m:r>
            <m:r>
              <m:rPr>
                <m:sty m:val="p"/>
              </m:rPr>
              <w:rPr>
                <w:rFonts w:ascii="Cambria Math" w:hAnsi="Cambria Math" w:cs="Times New Roman"/>
                <w:sz w:val="24"/>
                <w:szCs w:val="24"/>
              </w:rPr>
              <m:t>(</m:t>
            </m:r>
            <m:r>
              <w:rPr>
                <w:rFonts w:ascii="Cambria Math" w:hAnsi="Cambria Math" w:cs="Times New Roman"/>
                <w:sz w:val="24"/>
                <w:szCs w:val="24"/>
              </w:rPr>
              <m:t>q</m:t>
            </m:r>
            <m:r>
              <m:rPr>
                <m:sty m:val="p"/>
              </m:rPr>
              <w:rPr>
                <w:rFonts w:ascii="Cambria Math" w:hAnsi="Cambria Math" w:cs="Times New Roman"/>
                <w:sz w:val="24"/>
                <w:szCs w:val="24"/>
              </w:rPr>
              <m:t>,</m:t>
            </m:r>
            <m:r>
              <w:rPr>
                <w:rFonts w:ascii="Cambria Math" w:hAnsi="Cambria Math" w:cs="Times New Roman"/>
                <w:sz w:val="24"/>
                <w:szCs w:val="24"/>
              </w:rPr>
              <m:t>d</m:t>
            </m:r>
            <m:r>
              <m:rPr>
                <m:sty m:val="p"/>
              </m:rPr>
              <w:rPr>
                <w:rFonts w:ascii="Cambria Math" w:hAnsi="Cambria Math" w:cs="Times New Roman"/>
                <w:sz w:val="24"/>
                <w:szCs w:val="24"/>
              </w:rPr>
              <m:t>)&amp;=</m:t>
            </m:r>
            <m:r>
              <w:rPr>
                <w:rFonts w:ascii="Cambria Math" w:hAnsi="Cambria Math" w:cs="Times New Roman"/>
                <w:sz w:val="24"/>
                <w:szCs w:val="24"/>
              </w:rPr>
              <m:t>λ</m:t>
            </m:r>
            <m:r>
              <m:rPr>
                <m:sty m:val="p"/>
              </m:rPr>
              <w:rPr>
                <w:rFonts w:ascii="Cambria Math" w:hAnsi="Cambria Math" w:cs="Times New Roman"/>
                <w:sz w:val="24"/>
                <w:szCs w:val="24"/>
              </w:rPr>
              <m:t>⋅</m:t>
            </m:r>
            <m:r>
              <w:rPr>
                <w:rFonts w:ascii="Cambria Math" w:hAnsi="Cambria Math" w:cs="Times New Roman"/>
                <w:sz w:val="24"/>
                <w:szCs w:val="24"/>
              </w:rPr>
              <m:t>si</m:t>
            </m:r>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d</m:t>
                </m:r>
              </m:sub>
            </m:sSub>
            <m:r>
              <m:rPr>
                <m:sty m:val="p"/>
              </m:rPr>
              <w:rPr>
                <w:rFonts w:ascii="Cambria Math" w:hAnsi="Cambria Math" w:cs="Times New Roman"/>
                <w:sz w:val="24"/>
                <w:szCs w:val="24"/>
              </w:rPr>
              <m:t>(</m:t>
            </m:r>
            <m:r>
              <w:rPr>
                <w:rFonts w:ascii="Cambria Math" w:hAnsi="Cambria Math" w:cs="Times New Roman"/>
                <w:sz w:val="24"/>
                <w:szCs w:val="24"/>
              </w:rPr>
              <m:t>q</m:t>
            </m:r>
            <m:r>
              <m:rPr>
                <m:sty m:val="p"/>
              </m:rPr>
              <w:rPr>
                <w:rFonts w:ascii="Cambria Math" w:hAnsi="Cambria Math" w:cs="Times New Roman"/>
                <w:sz w:val="24"/>
                <w:szCs w:val="24"/>
              </w:rPr>
              <m:t>,</m:t>
            </m:r>
            <m:r>
              <w:rPr>
                <w:rFonts w:ascii="Cambria Math" w:hAnsi="Cambria Math" w:cs="Times New Roman"/>
                <w:sz w:val="24"/>
                <w:szCs w:val="24"/>
              </w:rPr>
              <m:t>d</m:t>
            </m:r>
            <m:r>
              <m:rPr>
                <m:sty m:val="p"/>
              </m:rPr>
              <w:rPr>
                <w:rFonts w:ascii="Cambria Math" w:hAnsi="Cambria Math" w:cs="Times New Roman"/>
                <w:sz w:val="24"/>
                <w:szCs w:val="24"/>
              </w:rPr>
              <m:t>)+(1-</m:t>
            </m:r>
            <m:r>
              <w:rPr>
                <w:rFonts w:ascii="Cambria Math" w:hAnsi="Cambria Math" w:cs="Times New Roman"/>
                <w:sz w:val="24"/>
                <w:szCs w:val="24"/>
              </w:rPr>
              <m:t>λ</m:t>
            </m:r>
            <m:r>
              <m:rPr>
                <m:sty m:val="p"/>
              </m:rPr>
              <w:rPr>
                <w:rFonts w:ascii="Cambria Math" w:hAnsi="Cambria Math" w:cs="Times New Roman"/>
                <w:sz w:val="24"/>
                <w:szCs w:val="24"/>
              </w:rPr>
              <m:t>)⋅</m:t>
            </m:r>
            <m:r>
              <w:rPr>
                <w:rFonts w:ascii="Cambria Math" w:hAnsi="Cambria Math" w:cs="Times New Roman"/>
                <w:sz w:val="24"/>
                <w:szCs w:val="24"/>
              </w:rPr>
              <m:t>si</m:t>
            </m:r>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sub>
            </m:sSub>
            <m:r>
              <m:rPr>
                <m:sty m:val="p"/>
              </m:rPr>
              <w:rPr>
                <w:rFonts w:ascii="Cambria Math" w:hAnsi="Cambria Math" w:cs="Times New Roman"/>
                <w:sz w:val="24"/>
                <w:szCs w:val="24"/>
              </w:rPr>
              <m:t>(</m:t>
            </m:r>
            <m:r>
              <w:rPr>
                <w:rFonts w:ascii="Cambria Math" w:hAnsi="Cambria Math" w:cs="Times New Roman"/>
                <w:sz w:val="24"/>
                <w:szCs w:val="24"/>
              </w:rPr>
              <m:t>q</m:t>
            </m:r>
            <m:r>
              <m:rPr>
                <m:sty m:val="p"/>
              </m:rPr>
              <w:rPr>
                <w:rFonts w:ascii="Cambria Math" w:hAnsi="Cambria Math" w:cs="Times New Roman"/>
                <w:sz w:val="24"/>
                <w:szCs w:val="24"/>
              </w:rPr>
              <m:t>,</m:t>
            </m:r>
            <m:r>
              <w:rPr>
                <w:rFonts w:ascii="Cambria Math" w:hAnsi="Cambria Math" w:cs="Times New Roman"/>
                <w:sz w:val="24"/>
                <w:szCs w:val="24"/>
              </w:rPr>
              <m:t>d</m:t>
            </m:r>
            <m:r>
              <m:rPr>
                <m:sty m:val="p"/>
              </m:rPr>
              <w:rPr>
                <w:rFonts w:ascii="Cambria Math" w:hAnsi="Cambria Math" w:cs="Times New Roman"/>
                <w:sz w:val="24"/>
                <w:szCs w:val="24"/>
              </w:rPr>
              <m:t>)</m:t>
            </m:r>
          </m:e>
          <m:e>
            <m:r>
              <m:rPr>
                <m:nor/>
              </m:rPr>
              <w:rPr>
                <w:rFonts w:ascii="Times New Roman" w:hAnsi="Times New Roman" w:cs="Times New Roman"/>
                <w:sz w:val="24"/>
                <w:szCs w:val="24"/>
              </w:rPr>
              <m:t xml:space="preserve">where </m:t>
            </m:r>
            <m:r>
              <m:rPr>
                <m:sty m:val="p"/>
              </m:rPr>
              <w:rPr>
                <w:rFonts w:ascii="Cambria Math" w:hAnsi="Cambria Math" w:cs="Times New Roman"/>
                <w:sz w:val="24"/>
                <w:szCs w:val="24"/>
              </w:rPr>
              <m:t>&amp;</m:t>
            </m:r>
            <m:r>
              <w:rPr>
                <w:rFonts w:ascii="Cambria Math" w:hAnsi="Cambria Math" w:cs="Times New Roman"/>
                <w:sz w:val="24"/>
                <w:szCs w:val="24"/>
              </w:rPr>
              <m:t>si</m:t>
            </m:r>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d</m:t>
                </m:r>
              </m:sub>
            </m:sSub>
            <m:r>
              <m:rPr>
                <m:sty m:val="p"/>
              </m:rPr>
              <w:rPr>
                <w:rFonts w:ascii="Cambria Math" w:hAnsi="Cambria Math" w:cs="Times New Roman"/>
                <w:sz w:val="24"/>
                <w:szCs w:val="24"/>
              </w:rPr>
              <m:t>(</m:t>
            </m:r>
            <m:r>
              <w:rPr>
                <w:rFonts w:ascii="Cambria Math" w:hAnsi="Cambria Math" w:cs="Times New Roman"/>
                <w:sz w:val="24"/>
                <w:szCs w:val="24"/>
              </w:rPr>
              <m:t>q</m:t>
            </m:r>
            <m:r>
              <m:rPr>
                <m:sty m:val="p"/>
              </m:rPr>
              <w:rPr>
                <w:rFonts w:ascii="Cambria Math" w:hAnsi="Cambria Math" w:cs="Times New Roman"/>
                <w:sz w:val="24"/>
                <w:szCs w:val="24"/>
              </w:rPr>
              <m:t>,</m:t>
            </m:r>
            <m:r>
              <w:rPr>
                <w:rFonts w:ascii="Cambria Math" w:hAnsi="Cambria Math" w:cs="Times New Roman"/>
                <w:sz w:val="24"/>
                <w:szCs w:val="24"/>
              </w:rPr>
              <m:t>d</m:t>
            </m:r>
            <m:r>
              <m:rPr>
                <m:sty m:val="p"/>
              </m:rPr>
              <w:rPr>
                <w:rFonts w:ascii="Cambria Math" w:hAnsi="Cambria Math" w:cs="Times New Roman"/>
                <w:sz w:val="24"/>
                <w:szCs w:val="24"/>
              </w:rPr>
              <m:t>)=</m:t>
            </m:r>
            <m:r>
              <w:rPr>
                <w:rFonts w:ascii="Cambria Math" w:hAnsi="Cambria Math" w:cs="Times New Roman"/>
                <w:sz w:val="24"/>
                <w:szCs w:val="24"/>
              </w:rPr>
              <m:t>cos</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b"/>
                  </m:rPr>
                  <w:rPr>
                    <w:rFonts w:ascii="Cambria Math" w:hAnsi="Cambria Math" w:cs="Times New Roman"/>
                    <w:sz w:val="24"/>
                    <w:szCs w:val="24"/>
                  </w:rPr>
                  <m:t>v</m:t>
                </m:r>
              </m:e>
              <m:sub>
                <m:r>
                  <w:rPr>
                    <w:rFonts w:ascii="Cambria Math" w:hAnsi="Cambria Math" w:cs="Times New Roman"/>
                    <w:sz w:val="24"/>
                    <w:szCs w:val="24"/>
                  </w:rPr>
                  <m:t>q</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b"/>
                  </m:rPr>
                  <w:rPr>
                    <w:rFonts w:ascii="Cambria Math" w:hAnsi="Cambria Math" w:cs="Times New Roman"/>
                    <w:sz w:val="24"/>
                    <w:szCs w:val="24"/>
                  </w:rPr>
                  <m:t>v</m:t>
                </m:r>
              </m:e>
              <m:sub>
                <m:r>
                  <w:rPr>
                    <w:rFonts w:ascii="Cambria Math" w:hAnsi="Cambria Math" w:cs="Times New Roman"/>
                    <w:sz w:val="24"/>
                    <w:szCs w:val="24"/>
                  </w:rPr>
                  <m:t>d</m:t>
                </m:r>
              </m:sub>
            </m:sSub>
            <m:r>
              <m:rPr>
                <m:sty m:val="p"/>
              </m:rPr>
              <w:rPr>
                <w:rFonts w:ascii="Cambria Math" w:hAnsi="Cambria Math" w:cs="Times New Roman"/>
                <w:sz w:val="24"/>
                <w:szCs w:val="24"/>
              </w:rPr>
              <m:t>),</m:t>
            </m:r>
          </m:e>
          <m:e>
            <m:r>
              <m:rPr>
                <m:sty m:val="p"/>
              </m:rPr>
              <w:rPr>
                <w:rFonts w:ascii="Cambria Math" w:hAnsi="Cambria Math" w:cs="Times New Roman"/>
                <w:sz w:val="24"/>
                <w:szCs w:val="24"/>
              </w:rPr>
              <m:t>&amp;</m:t>
            </m:r>
            <m:r>
              <w:rPr>
                <w:rFonts w:ascii="Cambria Math" w:hAnsi="Cambria Math" w:cs="Times New Roman"/>
                <w:sz w:val="24"/>
                <w:szCs w:val="24"/>
              </w:rPr>
              <m:t>si</m:t>
            </m:r>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s</m:t>
                </m:r>
              </m:sub>
            </m:sSub>
            <m:r>
              <m:rPr>
                <m:sty m:val="p"/>
              </m:rPr>
              <w:rPr>
                <w:rFonts w:ascii="Cambria Math" w:hAnsi="Cambria Math" w:cs="Times New Roman"/>
                <w:sz w:val="24"/>
                <w:szCs w:val="24"/>
              </w:rPr>
              <m:t>(</m:t>
            </m:r>
            <m:r>
              <w:rPr>
                <w:rFonts w:ascii="Cambria Math" w:hAnsi="Cambria Math" w:cs="Times New Roman"/>
                <w:sz w:val="24"/>
                <w:szCs w:val="24"/>
              </w:rPr>
              <m:t>q</m:t>
            </m:r>
            <m:r>
              <m:rPr>
                <m:sty m:val="p"/>
              </m:rPr>
              <w:rPr>
                <w:rFonts w:ascii="Cambria Math" w:hAnsi="Cambria Math" w:cs="Times New Roman"/>
                <w:sz w:val="24"/>
                <w:szCs w:val="24"/>
              </w:rPr>
              <m:t>,</m:t>
            </m:r>
            <m:r>
              <w:rPr>
                <w:rFonts w:ascii="Cambria Math" w:hAnsi="Cambria Math" w:cs="Times New Roman"/>
                <w:sz w:val="24"/>
                <w:szCs w:val="24"/>
              </w:rPr>
              <m:t>d</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onto</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b"/>
                  </m:rPr>
                  <w:rPr>
                    <w:rFonts w:ascii="Cambria Math" w:hAnsi="Cambria Math" w:cs="Times New Roman"/>
                    <w:sz w:val="24"/>
                    <w:szCs w:val="24"/>
                  </w:rPr>
                  <m:t>m</m:t>
                </m:r>
              </m:e>
              <m:sub>
                <m:r>
                  <w:rPr>
                    <w:rFonts w:ascii="Cambria Math" w:hAnsi="Cambria Math" w:cs="Times New Roman"/>
                    <w:sz w:val="24"/>
                    <w:szCs w:val="24"/>
                  </w:rPr>
                  <m:t>q</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b"/>
                  </m:rPr>
                  <w:rPr>
                    <w:rFonts w:ascii="Cambria Math" w:hAnsi="Cambria Math" w:cs="Times New Roman"/>
                    <w:sz w:val="24"/>
                    <w:szCs w:val="24"/>
                  </w:rPr>
                  <m:t>m</m:t>
                </m:r>
              </m:e>
              <m:sub>
                <m:r>
                  <w:rPr>
                    <w:rFonts w:ascii="Cambria Math" w:hAnsi="Cambria Math" w:cs="Times New Roman"/>
                    <w:sz w:val="24"/>
                    <w:szCs w:val="24"/>
                  </w:rPr>
                  <m:t>d</m:t>
                </m:r>
              </m:sub>
            </m:sSub>
            <m:r>
              <m:rPr>
                <m:sty m:val="p"/>
              </m:rPr>
              <w:rPr>
                <w:rFonts w:ascii="Cambria Math" w:hAnsi="Cambria Math" w:cs="Times New Roman"/>
                <w:sz w:val="24"/>
                <w:szCs w:val="24"/>
              </w:rPr>
              <m:t>)</m:t>
            </m:r>
          </m:e>
        </m:eqArr>
      </m:oMath>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fldChar w:fldCharType="begin"/>
      </w:r>
      <w:r>
        <w:rPr>
          <w:rFonts w:ascii="Times New Roman" w:hAnsi="Times New Roman" w:cs="Times New Roman"/>
          <w:sz w:val="24"/>
          <w:szCs w:val="24"/>
          <w:lang w:eastAsia="zh-CN"/>
        </w:rPr>
        <w:instrText xml:space="preserve"> SEQ gongshi \* ARABIC </w:instrText>
      </w:r>
      <w:r>
        <w:rPr>
          <w:rFonts w:ascii="Times New Roman" w:hAnsi="Times New Roman" w:cs="Times New Roman"/>
          <w:sz w:val="24"/>
          <w:szCs w:val="24"/>
          <w:lang w:eastAsia="zh-CN"/>
        </w:rPr>
        <w:fldChar w:fldCharType="separate"/>
      </w:r>
      <w:r w:rsidR="00743DE5">
        <w:rPr>
          <w:rFonts w:ascii="Times New Roman" w:hAnsi="Times New Roman" w:cs="Times New Roman"/>
          <w:noProof/>
          <w:sz w:val="24"/>
          <w:szCs w:val="24"/>
          <w:lang w:eastAsia="zh-CN"/>
        </w:rPr>
        <w:t>10</w:t>
      </w:r>
      <w:r>
        <w:rPr>
          <w:rFonts w:ascii="Times New Roman" w:hAnsi="Times New Roman" w:cs="Times New Roman"/>
          <w:sz w:val="24"/>
          <w:szCs w:val="24"/>
          <w:lang w:eastAsia="zh-CN"/>
        </w:rPr>
        <w:fldChar w:fldCharType="end"/>
      </w:r>
      <w:r>
        <w:rPr>
          <w:rFonts w:ascii="Times New Roman" w:hAnsi="Times New Roman" w:cs="Times New Roman" w:hint="eastAsia"/>
          <w:sz w:val="24"/>
          <w:szCs w:val="24"/>
          <w:lang w:eastAsia="zh-CN"/>
        </w:rPr>
        <w:t>)</w:t>
      </w:r>
    </w:p>
    <w:p w14:paraId="439F38A0"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where </w:t>
      </w:r>
      <m:oMath>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onto</m:t>
            </m:r>
          </m:sub>
        </m:sSub>
      </m:oMath>
      <w:r>
        <w:rPr>
          <w:rFonts w:ascii="Times New Roman" w:hAnsi="Times New Roman" w:cs="Times New Roman"/>
          <w:sz w:val="24"/>
          <w:szCs w:val="24"/>
        </w:rPr>
        <w:t xml:space="preserve"> measures the ontological similarity between medical concept sets, and </w:t>
      </w:r>
      <m:oMath>
        <m:r>
          <w:rPr>
            <w:rFonts w:ascii="Cambria Math" w:hAnsi="Cambria Math" w:cs="Times New Roman"/>
            <w:sz w:val="24"/>
            <w:szCs w:val="24"/>
          </w:rPr>
          <m:t>λ</m:t>
        </m:r>
      </m:oMath>
      <w:r>
        <w:rPr>
          <w:rFonts w:ascii="Times New Roman" w:hAnsi="Times New Roman" w:cs="Times New Roman"/>
          <w:sz w:val="24"/>
          <w:szCs w:val="24"/>
        </w:rPr>
        <w:t xml:space="preserve"> balances dense and sparse matching signals.</w:t>
      </w:r>
    </w:p>
    <w:p w14:paraId="4E4C357B" w14:textId="77777777" w:rsidR="00FF7478" w:rsidRDefault="0004780D">
      <w:pPr>
        <w:pStyle w:val="4"/>
        <w:rPr>
          <w:rFonts w:ascii="Times New Roman" w:hAnsi="Times New Roman" w:cs="Times New Roman"/>
          <w:b/>
          <w:bCs/>
          <w:color w:val="auto"/>
        </w:rPr>
      </w:pPr>
      <w:bookmarkStart w:id="26" w:name="multi-source-knowledge-integration"/>
      <w:bookmarkEnd w:id="25"/>
      <w:r>
        <w:rPr>
          <w:rFonts w:ascii="Times New Roman" w:hAnsi="Times New Roman" w:cs="Times New Roman"/>
          <w:b/>
          <w:bCs/>
          <w:color w:val="auto"/>
        </w:rPr>
        <w:t>Multi-source Knowledge Integration</w:t>
      </w:r>
    </w:p>
    <w:p w14:paraId="5CAC83FA" w14:textId="24E74D33" w:rsidR="00FF7478" w:rsidRDefault="0004780D">
      <w:pPr>
        <w:jc w:val="both"/>
      </w:pPr>
      <w:bookmarkStart w:id="27" w:name="fig:relm_pipeline"/>
      <w:r>
        <w:rPr>
          <w:noProof/>
        </w:rPr>
        <w:drawing>
          <wp:inline distT="0" distB="0" distL="0" distR="0" wp14:anchorId="57317FBC" wp14:editId="20FE31D4">
            <wp:extent cx="5720080" cy="3328035"/>
            <wp:effectExtent l="0" t="0" r="0" b="5715"/>
            <wp:docPr id="12129252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925268"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720080" cy="3328035"/>
                    </a:xfrm>
                    <a:prstGeom prst="rect">
                      <a:avLst/>
                    </a:prstGeom>
                    <a:noFill/>
                    <a:ln>
                      <a:noFill/>
                    </a:ln>
                  </pic:spPr>
                </pic:pic>
              </a:graphicData>
            </a:graphic>
          </wp:inline>
        </w:drawing>
      </w:r>
      <w:r w:rsidR="00055425" w:rsidRPr="00055425">
        <w:t xml:space="preserve"> </w:t>
      </w:r>
      <w:r w:rsidR="00055425" w:rsidRPr="00055425">
        <w:rPr>
          <w:rFonts w:ascii="Times New Roman" w:hAnsi="Times New Roman" w:cs="Times New Roman"/>
          <w:b/>
          <w:sz w:val="24"/>
          <w:szCs w:val="24"/>
        </w:rPr>
        <w:t>Supplementary</w:t>
      </w:r>
      <w:r w:rsidR="00055425" w:rsidRPr="00055425">
        <w:rPr>
          <w:rFonts w:ascii="Times New Roman" w:hAnsi="Times New Roman" w:cs="Times New Roman" w:hint="eastAsia"/>
          <w:b/>
          <w:sz w:val="24"/>
          <w:szCs w:val="24"/>
        </w:rPr>
        <w:t xml:space="preserve"> </w:t>
      </w:r>
      <w:r>
        <w:rPr>
          <w:rFonts w:ascii="Times New Roman" w:hAnsi="Times New Roman" w:cs="Times New Roman" w:hint="eastAsia"/>
          <w:b/>
          <w:sz w:val="24"/>
          <w:szCs w:val="24"/>
        </w:rPr>
        <w:t xml:space="preserve">Figure </w:t>
      </w:r>
      <w:r w:rsidR="00055425">
        <w:rPr>
          <w:rFonts w:ascii="Times New Roman" w:hAnsi="Times New Roman" w:cs="Times New Roman" w:hint="eastAsia"/>
          <w:b/>
          <w:sz w:val="24"/>
          <w:szCs w:val="24"/>
          <w:lang w:eastAsia="zh-CN"/>
        </w:rPr>
        <w:t>3</w:t>
      </w:r>
      <w:r>
        <w:rPr>
          <w:rFonts w:ascii="Times New Roman" w:hAnsi="Times New Roman" w:cs="Times New Roman" w:hint="eastAsia"/>
          <w:b/>
          <w:sz w:val="24"/>
          <w:szCs w:val="24"/>
        </w:rPr>
        <w:t>:</w:t>
      </w:r>
      <w:r>
        <w:rPr>
          <w:rFonts w:ascii="Times New Roman" w:hAnsi="Times New Roman" w:cs="Times New Roman"/>
          <w:b/>
          <w:sz w:val="24"/>
          <w:szCs w:val="24"/>
        </w:rPr>
        <w:t xml:space="preserve"> Our pipeline can be decomposed into the following 4 stages. </w:t>
      </w:r>
      <w:r>
        <w:rPr>
          <w:rFonts w:ascii="Times New Roman" w:hAnsi="Times New Roman" w:cs="Times New Roman"/>
          <w:bCs/>
          <w:sz w:val="24"/>
          <w:szCs w:val="24"/>
        </w:rPr>
        <w:t xml:space="preserve">Blue: Encode data from multiple sources into a vector datastore. Green: Given </w:t>
      </w:r>
      <w:proofErr w:type="gramStart"/>
      <w:r>
        <w:rPr>
          <w:rFonts w:ascii="Times New Roman" w:hAnsi="Times New Roman" w:cs="Times New Roman"/>
          <w:bCs/>
          <w:sz w:val="24"/>
          <w:szCs w:val="24"/>
        </w:rPr>
        <w:t>a</w:t>
      </w:r>
      <w:proofErr w:type="gramEnd"/>
      <w:r>
        <w:rPr>
          <w:rFonts w:ascii="Times New Roman" w:hAnsi="Times New Roman" w:cs="Times New Roman"/>
          <w:bCs/>
          <w:sz w:val="24"/>
          <w:szCs w:val="24"/>
        </w:rPr>
        <w:t xml:space="preserve"> input question, rewrite it into a query with a retriever-preferred form. Orange: Use the query to retrieve the </w:t>
      </w:r>
      <w:r>
        <w:rPr>
          <w:rFonts w:ascii="Times New Roman" w:hAnsi="Times New Roman" w:cs="Times New Roman"/>
          <w:bCs/>
          <w:sz w:val="24"/>
          <w:szCs w:val="24"/>
        </w:rPr>
        <w:lastRenderedPageBreak/>
        <w:t>top-k documents from the vector datastore. Yellow: The retrieved results are prepended to the original question, fed into the LM to get an enhanced output.</w:t>
      </w:r>
    </w:p>
    <w:bookmarkEnd w:id="27"/>
    <w:p w14:paraId="614FF4EC"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The knowledge base integrates three primary information sources: EMR abstractions, medical guidelines, and expert dialogues, as shown in </w:t>
      </w:r>
      <w:r>
        <w:rPr>
          <w:rFonts w:ascii="Times New Roman" w:hAnsi="Times New Roman" w:cs="Times New Roman" w:hint="eastAsia"/>
          <w:b/>
          <w:sz w:val="24"/>
          <w:szCs w:val="24"/>
        </w:rPr>
        <w:t>Figure 8</w:t>
      </w:r>
      <w:r>
        <w:rPr>
          <w:rFonts w:ascii="Times New Roman" w:hAnsi="Times New Roman" w:cs="Times New Roman"/>
          <w:sz w:val="24"/>
          <w:szCs w:val="24"/>
        </w:rPr>
        <w:t>. EMR abstractions systematically capture essential clinical information through structured core elements, including chief complaints for primary patient concerns, comprehensive medical history documenting previous conditions, detailed examination results encompassing lab tests and imaging studies, diagnostic assessments with supporting evidence, and prescribed treatment regimens with monitoring protocols.</w:t>
      </w:r>
    </w:p>
    <w:p w14:paraId="5373D92D"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The medical guideline component maintains version-controlled clinical protocols, with standardized frameworks like NCCN Guidelines serving as authoritative references. Each guideline </w:t>
      </w:r>
      <m:oMath>
        <m:r>
          <w:rPr>
            <w:rFonts w:ascii="Cambria Math" w:hAnsi="Cambria Math" w:cs="Times New Roman"/>
            <w:sz w:val="24"/>
            <w:szCs w:val="24"/>
          </w:rPr>
          <m:t>g</m:t>
        </m:r>
        <m:r>
          <m:rPr>
            <m:sty m:val="p"/>
          </m:rPr>
          <w:rPr>
            <w:rFonts w:ascii="Cambria Math" w:hAnsi="Cambria Math" w:cs="Times New Roman"/>
            <w:sz w:val="24"/>
            <w:szCs w:val="24"/>
          </w:rPr>
          <m:t>∈</m:t>
        </m:r>
        <m:r>
          <w:rPr>
            <w:rFonts w:ascii="Cambria Math" w:hAnsi="Cambria Math" w:cs="Times New Roman"/>
            <w:sz w:val="24"/>
            <w:szCs w:val="24"/>
          </w:rPr>
          <m:t>G</m:t>
        </m:r>
      </m:oMath>
      <w:r>
        <w:rPr>
          <w:rFonts w:ascii="Times New Roman" w:hAnsi="Times New Roman" w:cs="Times New Roman"/>
          <w:sz w:val="24"/>
          <w:szCs w:val="24"/>
        </w:rPr>
        <w:t xml:space="preserve"> is represented as:</w:t>
      </w:r>
    </w:p>
    <w:p w14:paraId="1E5F6C37" w14:textId="17DDB87D" w:rsidR="00FF7478" w:rsidRDefault="0004780D">
      <w:pPr>
        <w:keepNext/>
        <w:jc w:val="center"/>
        <w:rPr>
          <w:lang w:eastAsia="zh-CN"/>
        </w:rPr>
      </w:pPr>
      <w:r>
        <w:rPr>
          <w:rFonts w:ascii="Times New Roman" w:hAnsi="Times New Roman" w:cs="Times New Roman" w:hint="eastAsia"/>
          <w:sz w:val="24"/>
          <w:szCs w:val="24"/>
          <w:lang w:eastAsia="zh-CN"/>
        </w:rPr>
        <w:t xml:space="preserve">                                                            </w:t>
      </w:r>
      <m:oMath>
        <m:m>
          <m:mPr>
            <m:plcHide m:val="1"/>
            <m:mcs>
              <m:mc>
                <m:mcPr>
                  <m:count m:val="1"/>
                  <m:mcJc m:val="right"/>
                </m:mcPr>
              </m:mc>
            </m:mcs>
            <m:ctrlPr>
              <w:rPr>
                <w:rFonts w:ascii="Cambria Math" w:hAnsi="Cambria Math" w:cs="Times New Roman"/>
                <w:sz w:val="24"/>
                <w:szCs w:val="24"/>
              </w:rPr>
            </m:ctrlPr>
          </m:mPr>
          <m:mr>
            <m:e>
              <m:r>
                <w:rPr>
                  <w:rFonts w:ascii="Cambria Math" w:hAnsi="Cambria Math" w:cs="Times New Roman"/>
                  <w:sz w:val="24"/>
                  <w:szCs w:val="24"/>
                </w:rPr>
                <m:t>g</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i</m:t>
                  </m:r>
                </m:sub>
              </m:sSub>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r>
                    <m:rPr>
                      <m:sty m:val="p"/>
                    </m:rPr>
                    <w:rPr>
                      <w:rFonts w:ascii="Cambria Math" w:hAnsi="Cambria Math" w:cs="Times New Roman"/>
                      <w:sz w:val="24"/>
                      <w:szCs w:val="24"/>
                    </w:rPr>
                    <m:t>}</m:t>
                  </m:r>
                </m:e>
                <m:sub>
                  <m:r>
                    <w:rPr>
                      <w:rFonts w:ascii="Cambria Math" w:hAnsi="Cambria Math" w:cs="Times New Roman"/>
                      <w:sz w:val="24"/>
                      <w:szCs w:val="24"/>
                    </w:rPr>
                    <m:t>i</m:t>
                  </m:r>
                  <m:r>
                    <m:rPr>
                      <m:sty m:val="p"/>
                    </m:rPr>
                    <w:rPr>
                      <w:rFonts w:ascii="Cambria Math" w:hAnsi="Cambria Math" w:cs="Times New Roman"/>
                      <w:sz w:val="24"/>
                      <w:szCs w:val="24"/>
                    </w:rPr>
                    <m:t>=1</m:t>
                  </m:r>
                </m:sub>
                <m:sup>
                  <m:r>
                    <w:rPr>
                      <w:rFonts w:ascii="Cambria Math" w:hAnsi="Cambria Math" w:cs="Times New Roman"/>
                      <w:sz w:val="24"/>
                      <w:szCs w:val="24"/>
                    </w:rPr>
                    <m:t>n</m:t>
                  </m:r>
                </m:sup>
              </m:sSubSup>
            </m:e>
          </m:mr>
        </m:m>
      </m:oMath>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fldChar w:fldCharType="begin"/>
      </w:r>
      <w:r>
        <w:rPr>
          <w:rFonts w:ascii="Times New Roman" w:hAnsi="Times New Roman" w:cs="Times New Roman"/>
          <w:sz w:val="24"/>
          <w:szCs w:val="24"/>
          <w:lang w:eastAsia="zh-CN"/>
        </w:rPr>
        <w:instrText xml:space="preserve"> SEQ gongshi \* ARABIC </w:instrText>
      </w:r>
      <w:r>
        <w:rPr>
          <w:rFonts w:ascii="Times New Roman" w:hAnsi="Times New Roman" w:cs="Times New Roman"/>
          <w:sz w:val="24"/>
          <w:szCs w:val="24"/>
          <w:lang w:eastAsia="zh-CN"/>
        </w:rPr>
        <w:fldChar w:fldCharType="separate"/>
      </w:r>
      <w:r w:rsidR="00743DE5">
        <w:rPr>
          <w:rFonts w:ascii="Times New Roman" w:hAnsi="Times New Roman" w:cs="Times New Roman"/>
          <w:noProof/>
          <w:sz w:val="24"/>
          <w:szCs w:val="24"/>
          <w:lang w:eastAsia="zh-CN"/>
        </w:rPr>
        <w:t>11</w:t>
      </w:r>
      <w:r>
        <w:rPr>
          <w:rFonts w:ascii="Times New Roman" w:hAnsi="Times New Roman" w:cs="Times New Roman"/>
          <w:sz w:val="24"/>
          <w:szCs w:val="24"/>
          <w:lang w:eastAsia="zh-CN"/>
        </w:rPr>
        <w:fldChar w:fldCharType="end"/>
      </w:r>
      <w:r>
        <w:rPr>
          <w:rFonts w:ascii="Times New Roman" w:hAnsi="Times New Roman" w:cs="Times New Roman" w:hint="eastAsia"/>
          <w:sz w:val="24"/>
          <w:szCs w:val="24"/>
          <w:lang w:eastAsia="zh-CN"/>
        </w:rPr>
        <w:t>)</w:t>
      </w:r>
    </w:p>
    <w:p w14:paraId="4DC73DCA"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where </w:t>
      </w:r>
      <m:oMath>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i</m:t>
            </m:r>
          </m:sub>
        </m:sSub>
      </m:oMath>
      <w:r>
        <w:rPr>
          <w:rFonts w:ascii="Times New Roman" w:hAnsi="Times New Roman" w:cs="Times New Roman"/>
          <w:sz w:val="24"/>
          <w:szCs w:val="24"/>
        </w:rPr>
        <w:t xml:space="preserve"> represents specific clinical conditions and disease stages, </w:t>
      </w:r>
      <m:oMath>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oMath>
      <w:r>
        <w:rPr>
          <w:rFonts w:ascii="Times New Roman" w:hAnsi="Times New Roman" w:cs="Times New Roman"/>
          <w:sz w:val="24"/>
          <w:szCs w:val="24"/>
        </w:rPr>
        <w:t xml:space="preserve"> details evidence-based therapeutic recommendations with role-specific guidance for different physician experience levels, and </w:t>
      </w:r>
      <m:oMath>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i</m:t>
            </m:r>
          </m:sub>
        </m:sSub>
      </m:oMath>
      <w:r>
        <w:rPr>
          <w:rFonts w:ascii="Times New Roman" w:hAnsi="Times New Roman" w:cs="Times New Roman"/>
          <w:sz w:val="24"/>
          <w:szCs w:val="24"/>
        </w:rPr>
        <w:t xml:space="preserve"> indicates the timestamp of the </w:t>
      </w:r>
      <w:r>
        <w:rPr>
          <w:rFonts w:ascii="Times New Roman" w:hAnsi="Times New Roman" w:cs="Times New Roman"/>
          <w:sz w:val="24"/>
          <w:szCs w:val="24"/>
          <w:lang w:eastAsia="zh-CN"/>
        </w:rPr>
        <w:t>latest</w:t>
      </w:r>
      <w:r>
        <w:rPr>
          <w:rFonts w:ascii="Times New Roman" w:hAnsi="Times New Roman" w:cs="Times New Roman"/>
          <w:sz w:val="24"/>
          <w:szCs w:val="24"/>
        </w:rPr>
        <w:t xml:space="preserve"> protocol update.</w:t>
      </w:r>
    </w:p>
    <w:p w14:paraId="6F9A56FB"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Expert dialogues </w:t>
      </w:r>
      <m:oMath>
        <m:r>
          <w:rPr>
            <w:rFonts w:ascii="Cambria Math" w:hAnsi="Cambria Math" w:cs="Times New Roman"/>
            <w:sz w:val="24"/>
            <w:szCs w:val="24"/>
          </w:rPr>
          <m:t>D</m:t>
        </m:r>
      </m:oMath>
      <w:r>
        <w:rPr>
          <w:rFonts w:ascii="Times New Roman" w:hAnsi="Times New Roman" w:cs="Times New Roman"/>
          <w:sz w:val="24"/>
          <w:szCs w:val="24"/>
        </w:rPr>
        <w:t xml:space="preserve"> are structured as question-answer pairs enriched with medical context:</w:t>
      </w:r>
    </w:p>
    <w:p w14:paraId="0F07CAE8" w14:textId="2B91B54C" w:rsidR="00FF7478" w:rsidRDefault="0004780D">
      <w:pPr>
        <w:keepNext/>
        <w:jc w:val="center"/>
        <w:rPr>
          <w:lang w:eastAsia="zh-CN"/>
        </w:rPr>
      </w:pPr>
      <w:r>
        <w:rPr>
          <w:rFonts w:ascii="Times New Roman" w:hAnsi="Times New Roman" w:cs="Times New Roman" w:hint="eastAsia"/>
          <w:sz w:val="24"/>
          <w:szCs w:val="24"/>
          <w:lang w:eastAsia="zh-CN"/>
        </w:rPr>
        <w:t xml:space="preserve">                                                           </w:t>
      </w:r>
      <m:oMath>
        <m:m>
          <m:mPr>
            <m:plcHide m:val="1"/>
            <m:mcs>
              <m:mc>
                <m:mcPr>
                  <m:count m:val="1"/>
                  <m:mcJc m:val="right"/>
                </m:mcPr>
              </m:mc>
            </m:mcs>
            <m:ctrlPr>
              <w:rPr>
                <w:rFonts w:ascii="Cambria Math" w:hAnsi="Cambria Math" w:cs="Times New Roman"/>
                <w:sz w:val="24"/>
                <w:szCs w:val="24"/>
              </w:rPr>
            </m:ctrlPr>
          </m:mPr>
          <m:mr>
            <m:e>
              <m:r>
                <w:rPr>
                  <w:rFonts w:ascii="Cambria Math" w:hAnsi="Cambria Math" w:cs="Times New Roman"/>
                  <w:sz w:val="24"/>
                  <w:szCs w:val="24"/>
                </w:rPr>
                <m:t>D</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q</m:t>
                  </m:r>
                </m:e>
                <m:sub>
                  <m: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i</m:t>
                  </m:r>
                </m:sub>
              </m:sSub>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r>
                    <m:rPr>
                      <m:sty m:val="p"/>
                    </m:rPr>
                    <w:rPr>
                      <w:rFonts w:ascii="Cambria Math" w:hAnsi="Cambria Math" w:cs="Times New Roman"/>
                      <w:sz w:val="24"/>
                      <w:szCs w:val="24"/>
                    </w:rPr>
                    <m:t>}</m:t>
                  </m:r>
                </m:e>
                <m:sub>
                  <m:r>
                    <w:rPr>
                      <w:rFonts w:ascii="Cambria Math" w:hAnsi="Cambria Math" w:cs="Times New Roman"/>
                      <w:sz w:val="24"/>
                      <w:szCs w:val="24"/>
                    </w:rPr>
                    <m:t>i</m:t>
                  </m:r>
                  <m:r>
                    <m:rPr>
                      <m:sty m:val="p"/>
                    </m:rPr>
                    <w:rPr>
                      <w:rFonts w:ascii="Cambria Math" w:hAnsi="Cambria Math" w:cs="Times New Roman"/>
                      <w:sz w:val="24"/>
                      <w:szCs w:val="24"/>
                    </w:rPr>
                    <m:t>=1</m:t>
                  </m:r>
                </m:sub>
                <m:sup>
                  <m:r>
                    <w:rPr>
                      <w:rFonts w:ascii="Cambria Math" w:hAnsi="Cambria Math" w:cs="Times New Roman"/>
                      <w:sz w:val="24"/>
                      <w:szCs w:val="24"/>
                    </w:rPr>
                    <m:t>N</m:t>
                  </m:r>
                </m:sup>
              </m:sSubSup>
            </m:e>
          </m:mr>
        </m:m>
      </m:oMath>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fldChar w:fldCharType="begin"/>
      </w:r>
      <w:r>
        <w:rPr>
          <w:rFonts w:ascii="Times New Roman" w:hAnsi="Times New Roman" w:cs="Times New Roman"/>
          <w:sz w:val="24"/>
          <w:szCs w:val="24"/>
          <w:lang w:eastAsia="zh-CN"/>
        </w:rPr>
        <w:instrText xml:space="preserve"> SEQ gongshi \* ARABIC </w:instrText>
      </w:r>
      <w:r>
        <w:rPr>
          <w:rFonts w:ascii="Times New Roman" w:hAnsi="Times New Roman" w:cs="Times New Roman"/>
          <w:sz w:val="24"/>
          <w:szCs w:val="24"/>
          <w:lang w:eastAsia="zh-CN"/>
        </w:rPr>
        <w:fldChar w:fldCharType="separate"/>
      </w:r>
      <w:r w:rsidR="00743DE5">
        <w:rPr>
          <w:rFonts w:ascii="Times New Roman" w:hAnsi="Times New Roman" w:cs="Times New Roman"/>
          <w:noProof/>
          <w:sz w:val="24"/>
          <w:szCs w:val="24"/>
          <w:lang w:eastAsia="zh-CN"/>
        </w:rPr>
        <w:t>12</w:t>
      </w:r>
      <w:r>
        <w:rPr>
          <w:rFonts w:ascii="Times New Roman" w:hAnsi="Times New Roman" w:cs="Times New Roman"/>
          <w:sz w:val="24"/>
          <w:szCs w:val="24"/>
          <w:lang w:eastAsia="zh-CN"/>
        </w:rPr>
        <w:fldChar w:fldCharType="end"/>
      </w:r>
      <w:r>
        <w:rPr>
          <w:rFonts w:ascii="Times New Roman" w:hAnsi="Times New Roman" w:cs="Times New Roman" w:hint="eastAsia"/>
          <w:sz w:val="24"/>
          <w:szCs w:val="24"/>
          <w:lang w:eastAsia="zh-CN"/>
        </w:rPr>
        <w:t>)</w:t>
      </w:r>
    </w:p>
    <w:p w14:paraId="38FFD32A"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where </w:t>
      </w:r>
      <m:oMath>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i</m:t>
            </m:r>
          </m:sub>
        </m:sSub>
      </m:oMath>
      <w:r>
        <w:rPr>
          <w:rFonts w:ascii="Times New Roman" w:hAnsi="Times New Roman" w:cs="Times New Roman"/>
          <w:sz w:val="24"/>
          <w:szCs w:val="24"/>
        </w:rPr>
        <w:t xml:space="preserve"> captures metadata including medical specialty, difficulty level, and expert verification status.</w:t>
      </w:r>
    </w:p>
    <w:p w14:paraId="4954C487" w14:textId="77777777" w:rsidR="00FF7478" w:rsidRDefault="0004780D">
      <w:pPr>
        <w:jc w:val="both"/>
        <w:rPr>
          <w:rFonts w:ascii="Times New Roman" w:hAnsi="Times New Roman" w:cs="Times New Roman"/>
          <w:sz w:val="24"/>
          <w:szCs w:val="24"/>
        </w:rPr>
      </w:pPr>
      <w:r>
        <w:rPr>
          <w:rFonts w:ascii="Times New Roman" w:hAnsi="Times New Roman" w:cs="Times New Roman"/>
          <w:sz w:val="24"/>
          <w:szCs w:val="24"/>
        </w:rPr>
        <w:t xml:space="preserve">During inference, given an input query </w:t>
      </w:r>
      <m:oMath>
        <m:r>
          <w:rPr>
            <w:rFonts w:ascii="Cambria Math" w:hAnsi="Cambria Math" w:cs="Times New Roman"/>
            <w:sz w:val="24"/>
            <w:szCs w:val="24"/>
          </w:rPr>
          <m:t>x</m:t>
        </m:r>
      </m:oMath>
      <w:r>
        <w:rPr>
          <w:rFonts w:ascii="Times New Roman" w:hAnsi="Times New Roman" w:cs="Times New Roman"/>
          <w:sz w:val="24"/>
          <w:szCs w:val="24"/>
        </w:rPr>
        <w:t xml:space="preserve">, the model generates response </w:t>
      </w:r>
      <m:oMath>
        <m:r>
          <w:rPr>
            <w:rFonts w:ascii="Cambria Math" w:hAnsi="Cambria Math" w:cs="Times New Roman"/>
            <w:sz w:val="24"/>
            <w:szCs w:val="24"/>
          </w:rPr>
          <m:t>y</m:t>
        </m:r>
      </m:oMath>
      <w:r>
        <w:rPr>
          <w:rFonts w:ascii="Times New Roman" w:hAnsi="Times New Roman" w:cs="Times New Roman"/>
          <w:sz w:val="24"/>
          <w:szCs w:val="24"/>
        </w:rPr>
        <w:t xml:space="preserve"> by incorporating retrieved knowledge </w:t>
      </w:r>
      <m:oMath>
        <m:r>
          <w:rPr>
            <w:rFonts w:ascii="Cambria Math" w:hAnsi="Cambria Math" w:cs="Times New Roman"/>
            <w:sz w:val="24"/>
            <w:szCs w:val="24"/>
          </w:rPr>
          <m:t>K</m:t>
        </m:r>
      </m:oMath>
      <w:r>
        <w:rPr>
          <w:rFonts w:ascii="Times New Roman" w:hAnsi="Times New Roman" w:cs="Times New Roman"/>
          <w:sz w:val="24"/>
          <w:szCs w:val="24"/>
        </w:rPr>
        <w:t>:</w:t>
      </w:r>
    </w:p>
    <w:p w14:paraId="540459D1" w14:textId="1C07CB0A" w:rsidR="00FF7478" w:rsidRDefault="0004780D">
      <w:pPr>
        <w:keepNext/>
        <w:jc w:val="center"/>
        <w:rPr>
          <w:lang w:eastAsia="zh-CN"/>
        </w:rPr>
      </w:pPr>
      <w:r>
        <w:rPr>
          <w:rFonts w:ascii="Times New Roman" w:hAnsi="Times New Roman" w:cs="Times New Roman" w:hint="eastAsia"/>
          <w:sz w:val="24"/>
          <w:szCs w:val="24"/>
          <w:lang w:eastAsia="zh-CN"/>
        </w:rPr>
        <w:t xml:space="preserve">                                              </w:t>
      </w:r>
      <m:oMath>
        <m:eqArr>
          <m:eqArrPr>
            <m:ctrlPr>
              <w:rPr>
                <w:rFonts w:ascii="Cambria Math" w:hAnsi="Cambria Math" w:cs="Times New Roman"/>
                <w:sz w:val="24"/>
                <w:szCs w:val="24"/>
              </w:rPr>
            </m:ctrlPr>
          </m:eqArrPr>
          <m:e>
            <m:r>
              <w:rPr>
                <w:rFonts w:ascii="Cambria Math" w:hAnsi="Cambria Math" w:cs="Times New Roman"/>
                <w:sz w:val="24"/>
                <w:szCs w:val="24"/>
              </w:rPr>
              <m:t>P</m:t>
            </m:r>
            <m:r>
              <m:rPr>
                <m:sty m:val="p"/>
              </m:rPr>
              <w:rPr>
                <w:rFonts w:ascii="Cambria Math" w:hAnsi="Cambria Math" w:cs="Times New Roman"/>
                <w:sz w:val="24"/>
                <w:szCs w:val="24"/>
              </w:rPr>
              <m:t>(</m:t>
            </m:r>
            <m:r>
              <w:rPr>
                <w:rFonts w:ascii="Cambria Math" w:hAnsi="Cambria Math" w:cs="Times New Roman"/>
                <w:sz w:val="24"/>
                <w:szCs w:val="24"/>
              </w:rPr>
              <m:t>y</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)&amp;=</m:t>
            </m:r>
            <m:r>
              <w:rPr>
                <w:rFonts w:ascii="Cambria Math" w:hAnsi="Cambria Math" w:cs="Times New Roman"/>
                <w:sz w:val="24"/>
                <w:szCs w:val="24"/>
              </w:rPr>
              <m:t>P</m:t>
            </m:r>
            <m:r>
              <m:rPr>
                <m:sty m:val="p"/>
              </m:rPr>
              <w:rPr>
                <w:rFonts w:ascii="Cambria Math" w:hAnsi="Cambria Math" w:cs="Times New Roman"/>
                <w:sz w:val="24"/>
                <w:szCs w:val="24"/>
              </w:rPr>
              <m:t>(</m:t>
            </m:r>
            <m:r>
              <w:rPr>
                <w:rFonts w:ascii="Cambria Math" w:hAnsi="Cambria Math" w:cs="Times New Roman"/>
                <w:sz w:val="24"/>
                <w:szCs w:val="24"/>
              </w:rPr>
              <m:t>y</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K</m:t>
            </m:r>
            <m:r>
              <m:rPr>
                <m:sty m:val="p"/>
              </m:rPr>
              <w:rPr>
                <w:rFonts w:ascii="Cambria Math" w:hAnsi="Cambria Math" w:cs="Times New Roman"/>
                <w:sz w:val="24"/>
                <w:szCs w:val="24"/>
              </w:rPr>
              <m:t>),</m:t>
            </m:r>
          </m:e>
          <m:e>
            <m:r>
              <m:rPr>
                <m:sty m:val="p"/>
              </m:rPr>
              <w:rPr>
                <w:rFonts w:ascii="Cambria Math" w:hAnsi="Cambria Math" w:cs="Times New Roman"/>
                <w:sz w:val="24"/>
                <w:szCs w:val="24"/>
              </w:rPr>
              <m:t>&amp;</m:t>
            </m:r>
            <m:r>
              <m:rPr>
                <m:nor/>
              </m:rPr>
              <w:rPr>
                <w:rFonts w:ascii="Times New Roman" w:hAnsi="Times New Roman" w:cs="Times New Roman"/>
                <w:sz w:val="24"/>
                <w:szCs w:val="24"/>
              </w:rPr>
              <m:t xml:space="preserve"> where </m:t>
            </m:r>
            <m:r>
              <w:rPr>
                <w:rFonts w:ascii="Cambria Math" w:hAnsi="Cambria Math" w:cs="Times New Roman"/>
                <w:sz w:val="24"/>
                <w:szCs w:val="24"/>
              </w:rPr>
              <m:t>K</m:t>
            </m:r>
            <m:r>
              <m:rPr>
                <m:sty m:val="p"/>
              </m:rPr>
              <w:rPr>
                <w:rFonts w:ascii="Cambria Math" w:hAnsi="Cambria Math" w:cs="Times New Roman"/>
                <w:sz w:val="24"/>
                <w:szCs w:val="24"/>
              </w:rPr>
              <m:t>=</m:t>
            </m:r>
            <m:r>
              <m:rPr>
                <m:nor/>
              </m:rPr>
              <w:rPr>
                <w:rFonts w:ascii="Times New Roman" w:hAnsi="Times New Roman" w:cs="Times New Roman"/>
                <w:sz w:val="24"/>
                <w:szCs w:val="24"/>
              </w:rPr>
              <m:t>Retrieve</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E</m:t>
            </m:r>
            <m:r>
              <m:rPr>
                <m:sty m:val="p"/>
              </m:rPr>
              <w:rPr>
                <w:rFonts w:ascii="Cambria Math" w:hAnsi="Cambria Math" w:cs="Times New Roman"/>
                <w:sz w:val="24"/>
                <w:szCs w:val="24"/>
              </w:rPr>
              <m:t>,</m:t>
            </m:r>
            <m:r>
              <w:rPr>
                <w:rFonts w:ascii="Cambria Math" w:hAnsi="Cambria Math" w:cs="Times New Roman"/>
                <w:sz w:val="24"/>
                <w:szCs w:val="24"/>
              </w:rPr>
              <m:t>G</m:t>
            </m:r>
            <m:r>
              <m:rPr>
                <m:sty m:val="p"/>
              </m:rPr>
              <w:rPr>
                <w:rFonts w:ascii="Cambria Math" w:hAnsi="Cambria Math" w:cs="Times New Roman"/>
                <w:sz w:val="24"/>
                <w:szCs w:val="24"/>
              </w:rPr>
              <m:t>,</m:t>
            </m:r>
            <m:r>
              <w:rPr>
                <w:rFonts w:ascii="Cambria Math" w:hAnsi="Cambria Math" w:cs="Times New Roman"/>
                <w:sz w:val="24"/>
                <w:szCs w:val="24"/>
              </w:rPr>
              <m:t>D</m:t>
            </m:r>
            <m:r>
              <m:rPr>
                <m:sty m:val="p"/>
              </m:rPr>
              <w:rPr>
                <w:rFonts w:ascii="Cambria Math" w:hAnsi="Cambria Math" w:cs="Times New Roman"/>
                <w:sz w:val="24"/>
                <w:szCs w:val="24"/>
              </w:rPr>
              <m:t>])</m:t>
            </m:r>
          </m:e>
        </m:eqArr>
      </m:oMath>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t xml:space="preserve"> </w:t>
      </w:r>
      <w:r>
        <w:rPr>
          <w:rFonts w:ascii="Times New Roman" w:hAnsi="Times New Roman" w:cs="Times New Roman" w:hint="eastAsia"/>
          <w:sz w:val="24"/>
          <w:szCs w:val="24"/>
          <w:lang w:eastAsia="zh-CN"/>
        </w:rPr>
        <w:t xml:space="preserve">                       </w:t>
      </w:r>
      <w:r>
        <w:rPr>
          <w:rFonts w:ascii="Times New Roman" w:hAnsi="Times New Roman" w:cs="Times New Roman"/>
          <w:sz w:val="24"/>
          <w:szCs w:val="24"/>
          <w:lang w:eastAsia="zh-CN"/>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gongshi \* ARABIC </w:instrText>
      </w:r>
      <w:r>
        <w:rPr>
          <w:rFonts w:ascii="Times New Roman" w:hAnsi="Times New Roman" w:cs="Times New Roman"/>
          <w:sz w:val="24"/>
          <w:szCs w:val="24"/>
        </w:rPr>
        <w:fldChar w:fldCharType="separate"/>
      </w:r>
      <w:r w:rsidR="00743DE5">
        <w:rPr>
          <w:rFonts w:ascii="Times New Roman" w:hAnsi="Times New Roman" w:cs="Times New Roman"/>
          <w:noProof/>
          <w:sz w:val="24"/>
          <w:szCs w:val="24"/>
        </w:rPr>
        <w:t>13</w:t>
      </w:r>
      <w:r>
        <w:rPr>
          <w:rFonts w:ascii="Times New Roman" w:hAnsi="Times New Roman" w:cs="Times New Roman"/>
          <w:sz w:val="24"/>
          <w:szCs w:val="24"/>
        </w:rPr>
        <w:fldChar w:fldCharType="end"/>
      </w:r>
      <w:r>
        <w:rPr>
          <w:rFonts w:ascii="Times New Roman" w:hAnsi="Times New Roman" w:cs="Times New Roman"/>
          <w:sz w:val="24"/>
          <w:szCs w:val="24"/>
          <w:lang w:eastAsia="zh-CN"/>
        </w:rPr>
        <w:t>)</w:t>
      </w:r>
    </w:p>
    <w:p w14:paraId="45F67A8C" w14:textId="45613FCE" w:rsidR="00FF7478" w:rsidRDefault="0004780D" w:rsidP="00C23E9A">
      <w:pPr>
        <w:jc w:val="both"/>
        <w:rPr>
          <w:rFonts w:ascii="Times New Roman" w:hAnsi="Times New Roman" w:cs="Times New Roman"/>
          <w:sz w:val="24"/>
          <w:szCs w:val="24"/>
        </w:rPr>
      </w:pPr>
      <w:r>
        <w:rPr>
          <w:rFonts w:ascii="Times New Roman" w:hAnsi="Times New Roman" w:cs="Times New Roman"/>
          <w:sz w:val="24"/>
          <w:szCs w:val="24"/>
        </w:rPr>
        <w:t xml:space="preserve">For each retrieved document </w:t>
      </w:r>
      <m:oMath>
        <m:sSub>
          <m:sSubPr>
            <m:ctrlPr>
              <w:rPr>
                <w:rFonts w:ascii="Cambria Math" w:hAnsi="Cambria Math" w:cs="Times New Roman"/>
                <w:sz w:val="24"/>
                <w:szCs w:val="24"/>
              </w:rPr>
            </m:ctrlPr>
          </m:sSubPr>
          <m:e>
            <m:r>
              <w:rPr>
                <w:rFonts w:ascii="Cambria Math" w:hAnsi="Cambria Math" w:cs="Times New Roman"/>
                <w:sz w:val="24"/>
                <w:szCs w:val="24"/>
              </w:rPr>
              <m:t>d</m:t>
            </m:r>
          </m:e>
          <m:sub>
            <m:r>
              <w:rPr>
                <w:rFonts w:ascii="Cambria Math" w:hAnsi="Cambria Math" w:cs="Times New Roman"/>
                <w:sz w:val="24"/>
                <w:szCs w:val="24"/>
              </w:rPr>
              <m:t>i</m:t>
            </m:r>
          </m:sub>
        </m:sSub>
      </m:oMath>
      <w:r>
        <w:rPr>
          <w:rFonts w:ascii="Times New Roman" w:hAnsi="Times New Roman" w:cs="Times New Roman"/>
          <w:sz w:val="24"/>
          <w:szCs w:val="24"/>
        </w:rPr>
        <w:t xml:space="preserve">, we construct a context-enriched prompt template as shown in </w:t>
      </w:r>
      <w:r w:rsidR="00C23E9A" w:rsidRPr="00C23E9A">
        <w:rPr>
          <w:rFonts w:ascii="Times New Roman" w:hAnsi="Times New Roman" w:cs="Times New Roman"/>
          <w:sz w:val="24"/>
          <w:szCs w:val="24"/>
        </w:rPr>
        <w:t>Figure 8. This unified framework enables the model to leverage both structured medical</w:t>
      </w:r>
      <w:r w:rsidR="00C23E9A">
        <w:rPr>
          <w:rFonts w:ascii="Times New Roman" w:hAnsi="Times New Roman" w:cs="Times New Roman" w:hint="eastAsia"/>
          <w:sz w:val="24"/>
          <w:szCs w:val="24"/>
        </w:rPr>
        <w:t xml:space="preserve"> </w:t>
      </w:r>
      <w:r w:rsidR="00C23E9A" w:rsidRPr="00C23E9A">
        <w:rPr>
          <w:rFonts w:ascii="Times New Roman" w:hAnsi="Times New Roman" w:cs="Times New Roman"/>
          <w:sz w:val="24"/>
          <w:szCs w:val="24"/>
        </w:rPr>
        <w:t>knowledge and practical clinical experience, significantly improving response accuracy and</w:t>
      </w:r>
      <w:r w:rsidR="00C23E9A">
        <w:rPr>
          <w:rFonts w:ascii="Times New Roman" w:hAnsi="Times New Roman" w:cs="Times New Roman" w:hint="eastAsia"/>
          <w:sz w:val="24"/>
          <w:szCs w:val="24"/>
        </w:rPr>
        <w:t xml:space="preserve"> </w:t>
      </w:r>
      <w:r w:rsidR="00C23E9A" w:rsidRPr="00C23E9A">
        <w:rPr>
          <w:rFonts w:ascii="Times New Roman" w:hAnsi="Times New Roman" w:cs="Times New Roman"/>
          <w:sz w:val="24"/>
          <w:szCs w:val="24"/>
        </w:rPr>
        <w:t>reducing hallucination in complex medical scenarios.</w:t>
      </w:r>
    </w:p>
    <w:bookmarkEnd w:id="24"/>
    <w:bookmarkEnd w:id="26"/>
    <w:p w14:paraId="1BC81B9D" w14:textId="77777777" w:rsidR="00FF7478" w:rsidRDefault="00FF7478">
      <w:pPr>
        <w:pStyle w:val="a0"/>
        <w:ind w:firstLine="0"/>
        <w:rPr>
          <w:rFonts w:ascii="Times New Roman" w:hAnsi="Times New Roman" w:cs="Times New Roman"/>
          <w:lang w:eastAsia="zh-CN"/>
        </w:rPr>
      </w:pPr>
    </w:p>
    <w:p w14:paraId="70D02C32" w14:textId="15BFF35D" w:rsidR="00C23E9A" w:rsidRDefault="00A17874" w:rsidP="00D8282F">
      <w:pPr>
        <w:pStyle w:val="a0"/>
        <w:ind w:firstLine="0"/>
        <w:rPr>
          <w:rFonts w:ascii="Times New Roman" w:hAnsi="Times New Roman" w:cs="Times New Roman" w:hint="eastAsia"/>
          <w:b/>
          <w:sz w:val="24"/>
          <w:szCs w:val="24"/>
          <w:lang w:eastAsia="zh-CN"/>
        </w:rPr>
      </w:pPr>
      <w:r w:rsidRPr="00E44AC4">
        <w:rPr>
          <w:rFonts w:ascii="Times New Roman" w:hAnsi="Times New Roman" w:cs="Times New Roman"/>
          <w:b/>
          <w:sz w:val="24"/>
          <w:szCs w:val="24"/>
          <w:lang w:eastAsia="zh-CN"/>
        </w:rPr>
        <w:t>Supplementary</w:t>
      </w:r>
      <w:r w:rsidRPr="00E44AC4">
        <w:rPr>
          <w:rFonts w:ascii="Times New Roman" w:hAnsi="Times New Roman" w:cs="Times New Roman" w:hint="eastAsia"/>
          <w:b/>
          <w:sz w:val="24"/>
          <w:szCs w:val="24"/>
          <w:lang w:eastAsia="zh-CN"/>
        </w:rPr>
        <w:t xml:space="preserve"> </w:t>
      </w:r>
      <w:r>
        <w:rPr>
          <w:rFonts w:ascii="Times New Roman" w:hAnsi="Times New Roman" w:cs="Times New Roman" w:hint="eastAsia"/>
          <w:b/>
          <w:sz w:val="24"/>
          <w:szCs w:val="24"/>
          <w:lang w:eastAsia="zh-CN"/>
        </w:rPr>
        <w:t xml:space="preserve">Table </w:t>
      </w:r>
      <w:r>
        <w:rPr>
          <w:rFonts w:ascii="Times New Roman" w:hAnsi="Times New Roman" w:cs="Times New Roman" w:hint="eastAsia"/>
          <w:b/>
          <w:sz w:val="24"/>
          <w:szCs w:val="24"/>
          <w:lang w:eastAsia="zh-CN"/>
        </w:rPr>
        <w:t>4</w:t>
      </w:r>
      <w:r w:rsidR="00C23E9A">
        <w:rPr>
          <w:rFonts w:ascii="Times New Roman" w:hAnsi="Times New Roman" w:cs="Times New Roman" w:hint="eastAsia"/>
          <w:b/>
          <w:sz w:val="24"/>
          <w:szCs w:val="24"/>
          <w:lang w:eastAsia="zh-CN"/>
        </w:rPr>
        <w:t>:</w:t>
      </w:r>
      <w:r w:rsidR="000E42D2" w:rsidRPr="000E42D2">
        <w:t xml:space="preserve"> </w:t>
      </w:r>
      <w:r w:rsidR="000E42D2" w:rsidRPr="000E42D2">
        <w:rPr>
          <w:rFonts w:ascii="Times New Roman" w:hAnsi="Times New Roman" w:cs="Times New Roman"/>
          <w:b/>
          <w:sz w:val="24"/>
          <w:szCs w:val="24"/>
          <w:lang w:eastAsia="zh-CN"/>
        </w:rPr>
        <w:t xml:space="preserve">Generation Results </w:t>
      </w:r>
      <w:proofErr w:type="gramStart"/>
      <w:r w:rsidR="000E42D2" w:rsidRPr="000E42D2">
        <w:rPr>
          <w:rFonts w:ascii="Times New Roman" w:hAnsi="Times New Roman" w:cs="Times New Roman"/>
          <w:b/>
          <w:sz w:val="24"/>
          <w:szCs w:val="24"/>
          <w:lang w:eastAsia="zh-CN"/>
        </w:rPr>
        <w:t>With</w:t>
      </w:r>
      <w:proofErr w:type="gramEnd"/>
      <w:r w:rsidR="000E42D2" w:rsidRPr="000E42D2">
        <w:rPr>
          <w:rFonts w:ascii="Times New Roman" w:hAnsi="Times New Roman" w:cs="Times New Roman"/>
          <w:b/>
          <w:sz w:val="24"/>
          <w:szCs w:val="24"/>
          <w:lang w:eastAsia="zh-CN"/>
        </w:rPr>
        <w:t xml:space="preserve"> Different Models Under different Settings.</w:t>
      </w:r>
    </w:p>
    <w:tbl>
      <w:tblPr>
        <w:tblStyle w:val="Table"/>
        <w:tblW w:w="9740" w:type="dxa"/>
        <w:jc w:val="center"/>
        <w:tblInd w:w="0" w:type="dxa"/>
        <w:tblBorders>
          <w:top w:val="single" w:sz="8" w:space="0" w:color="auto"/>
          <w:bottom w:val="single" w:sz="8" w:space="0" w:color="auto"/>
          <w:insideH w:val="single" w:sz="8" w:space="0" w:color="auto"/>
        </w:tblBorders>
        <w:tblLayout w:type="fixed"/>
        <w:tblLook w:val="04A0" w:firstRow="1" w:lastRow="0" w:firstColumn="1" w:lastColumn="0" w:noHBand="0" w:noVBand="1"/>
        <w:tblCaption w:val="Static of Continue Training Datasets"/>
      </w:tblPr>
      <w:tblGrid>
        <w:gridCol w:w="1757"/>
        <w:gridCol w:w="997"/>
        <w:gridCol w:w="998"/>
        <w:gridCol w:w="998"/>
        <w:gridCol w:w="998"/>
        <w:gridCol w:w="998"/>
        <w:gridCol w:w="998"/>
        <w:gridCol w:w="998"/>
        <w:gridCol w:w="998"/>
        <w:tblGridChange w:id="28">
          <w:tblGrid>
            <w:gridCol w:w="1757"/>
            <w:gridCol w:w="997"/>
            <w:gridCol w:w="998"/>
            <w:gridCol w:w="998"/>
            <w:gridCol w:w="998"/>
            <w:gridCol w:w="998"/>
            <w:gridCol w:w="998"/>
            <w:gridCol w:w="998"/>
            <w:gridCol w:w="998"/>
          </w:tblGrid>
        </w:tblGridChange>
      </w:tblGrid>
      <w:tr w:rsidR="00C23E9A" w14:paraId="3056B069" w14:textId="77777777" w:rsidTr="00D8282F">
        <w:trPr>
          <w:cnfStyle w:val="100000000000" w:firstRow="1" w:lastRow="0" w:firstColumn="0" w:lastColumn="0" w:oddVBand="0" w:evenVBand="0" w:oddHBand="0" w:evenHBand="0" w:firstRowFirstColumn="0" w:firstRowLastColumn="0" w:lastRowFirstColumn="0" w:lastRowLastColumn="0"/>
          <w:tblHeader/>
          <w:jc w:val="center"/>
        </w:trPr>
        <w:tc>
          <w:tcPr>
            <w:tcW w:w="1757" w:type="dxa"/>
            <w:tcBorders>
              <w:bottom w:val="single" w:sz="8" w:space="0" w:color="auto"/>
            </w:tcBorders>
          </w:tcPr>
          <w:p w14:paraId="7D3C733F" w14:textId="77777777" w:rsidR="00C23E9A" w:rsidRPr="00D8282F" w:rsidRDefault="00C23E9A" w:rsidP="00053BCE">
            <w:pPr>
              <w:pStyle w:val="Compact"/>
              <w:rPr>
                <w:sz w:val="20"/>
                <w:szCs w:val="20"/>
              </w:rPr>
            </w:pPr>
            <w:r w:rsidRPr="00D8282F">
              <w:rPr>
                <w:rFonts w:hint="eastAsia"/>
                <w:sz w:val="20"/>
                <w:szCs w:val="20"/>
                <w:lang w:eastAsia="zh-CN"/>
              </w:rPr>
              <w:t>Model</w:t>
            </w:r>
          </w:p>
        </w:tc>
        <w:tc>
          <w:tcPr>
            <w:tcW w:w="997" w:type="dxa"/>
            <w:tcBorders>
              <w:bottom w:val="single" w:sz="8" w:space="0" w:color="auto"/>
            </w:tcBorders>
          </w:tcPr>
          <w:p w14:paraId="131E261C" w14:textId="77777777" w:rsidR="00C23E9A" w:rsidRDefault="00C23E9A" w:rsidP="00053BCE">
            <w:pPr>
              <w:pStyle w:val="Compact"/>
              <w:rPr>
                <w:rFonts w:hint="eastAsia"/>
                <w:lang w:eastAsia="zh-CN"/>
              </w:rPr>
            </w:pPr>
            <w:r>
              <w:rPr>
                <w:rFonts w:hint="eastAsia"/>
                <w:lang w:eastAsia="zh-CN"/>
              </w:rPr>
              <w:t>R_L</w:t>
            </w:r>
          </w:p>
        </w:tc>
        <w:tc>
          <w:tcPr>
            <w:tcW w:w="998" w:type="dxa"/>
            <w:tcBorders>
              <w:bottom w:val="single" w:sz="8" w:space="0" w:color="auto"/>
            </w:tcBorders>
          </w:tcPr>
          <w:p w14:paraId="06A8BB25" w14:textId="77777777" w:rsidR="00C23E9A" w:rsidRDefault="00C23E9A" w:rsidP="00053BCE">
            <w:pPr>
              <w:pStyle w:val="Compact"/>
              <w:rPr>
                <w:rFonts w:hint="eastAsia"/>
                <w:lang w:eastAsia="zh-CN"/>
              </w:rPr>
            </w:pPr>
            <w:r w:rsidRPr="00053BCE">
              <w:rPr>
                <w:lang w:eastAsia="zh-CN"/>
              </w:rPr>
              <w:t>ΔR_L</w:t>
            </w:r>
          </w:p>
        </w:tc>
        <w:tc>
          <w:tcPr>
            <w:tcW w:w="998" w:type="dxa"/>
            <w:tcBorders>
              <w:bottom w:val="single" w:sz="8" w:space="0" w:color="auto"/>
            </w:tcBorders>
          </w:tcPr>
          <w:p w14:paraId="12202C0C" w14:textId="77777777" w:rsidR="00C23E9A" w:rsidRDefault="00C23E9A" w:rsidP="00053BCE">
            <w:pPr>
              <w:pStyle w:val="Compact"/>
              <w:rPr>
                <w:rFonts w:hint="eastAsia"/>
                <w:lang w:eastAsia="zh-CN"/>
              </w:rPr>
            </w:pPr>
            <w:r>
              <w:rPr>
                <w:rFonts w:hint="eastAsia"/>
                <w:lang w:eastAsia="zh-CN"/>
              </w:rPr>
              <w:t>F1</w:t>
            </w:r>
          </w:p>
        </w:tc>
        <w:tc>
          <w:tcPr>
            <w:tcW w:w="998" w:type="dxa"/>
            <w:tcBorders>
              <w:bottom w:val="single" w:sz="8" w:space="0" w:color="auto"/>
            </w:tcBorders>
            <w:vAlign w:val="center"/>
          </w:tcPr>
          <w:p w14:paraId="77468546" w14:textId="77777777" w:rsidR="00C23E9A" w:rsidRDefault="00C23E9A" w:rsidP="00053BCE">
            <w:pPr>
              <w:pStyle w:val="Compact"/>
              <w:rPr>
                <w:rFonts w:hint="eastAsia"/>
                <w:lang w:eastAsia="zh-CN"/>
              </w:rPr>
            </w:pPr>
            <w:r w:rsidRPr="00053BCE">
              <w:rPr>
                <w:lang w:eastAsia="zh-CN"/>
              </w:rPr>
              <w:t>ΔF1</w:t>
            </w:r>
          </w:p>
        </w:tc>
        <w:tc>
          <w:tcPr>
            <w:tcW w:w="998" w:type="dxa"/>
            <w:tcBorders>
              <w:bottom w:val="single" w:sz="8" w:space="0" w:color="auto"/>
            </w:tcBorders>
          </w:tcPr>
          <w:p w14:paraId="6773C21E" w14:textId="77777777" w:rsidR="00C23E9A" w:rsidRDefault="00C23E9A" w:rsidP="00053BCE">
            <w:pPr>
              <w:pStyle w:val="Compact"/>
              <w:rPr>
                <w:rFonts w:hint="eastAsia"/>
                <w:lang w:eastAsia="zh-CN"/>
              </w:rPr>
            </w:pPr>
            <w:r>
              <w:rPr>
                <w:rFonts w:hint="eastAsia"/>
                <w:lang w:eastAsia="zh-CN"/>
              </w:rPr>
              <w:t>EM</w:t>
            </w:r>
          </w:p>
        </w:tc>
        <w:tc>
          <w:tcPr>
            <w:tcW w:w="998" w:type="dxa"/>
            <w:tcBorders>
              <w:bottom w:val="single" w:sz="8" w:space="0" w:color="auto"/>
            </w:tcBorders>
            <w:vAlign w:val="center"/>
          </w:tcPr>
          <w:p w14:paraId="5EEAE41F" w14:textId="77777777" w:rsidR="00C23E9A" w:rsidRDefault="00C23E9A" w:rsidP="00053BCE">
            <w:pPr>
              <w:pStyle w:val="Compact"/>
              <w:rPr>
                <w:rFonts w:hint="eastAsia"/>
                <w:lang w:eastAsia="zh-CN"/>
              </w:rPr>
            </w:pPr>
            <w:r w:rsidRPr="00053BCE">
              <w:rPr>
                <w:lang w:eastAsia="zh-CN"/>
              </w:rPr>
              <w:t>ΔEM</w:t>
            </w:r>
          </w:p>
        </w:tc>
        <w:tc>
          <w:tcPr>
            <w:tcW w:w="998" w:type="dxa"/>
            <w:tcBorders>
              <w:bottom w:val="single" w:sz="8" w:space="0" w:color="auto"/>
            </w:tcBorders>
            <w:vAlign w:val="center"/>
          </w:tcPr>
          <w:p w14:paraId="743E5053" w14:textId="77777777" w:rsidR="00C23E9A" w:rsidRDefault="00C23E9A" w:rsidP="00053BCE">
            <w:pPr>
              <w:pStyle w:val="Compact"/>
              <w:rPr>
                <w:rFonts w:hint="eastAsia"/>
                <w:lang w:eastAsia="zh-CN"/>
              </w:rPr>
            </w:pPr>
            <w:r w:rsidRPr="00053BCE">
              <w:rPr>
                <w:lang w:eastAsia="zh-CN"/>
              </w:rPr>
              <w:t>Hit</w:t>
            </w:r>
          </w:p>
        </w:tc>
        <w:tc>
          <w:tcPr>
            <w:tcW w:w="998" w:type="dxa"/>
            <w:tcBorders>
              <w:bottom w:val="single" w:sz="8" w:space="0" w:color="auto"/>
            </w:tcBorders>
            <w:vAlign w:val="center"/>
          </w:tcPr>
          <w:p w14:paraId="159C82E8" w14:textId="77777777" w:rsidR="00C23E9A" w:rsidRDefault="00C23E9A" w:rsidP="00053BCE">
            <w:pPr>
              <w:pStyle w:val="Compact"/>
              <w:rPr>
                <w:rFonts w:hint="eastAsia"/>
                <w:lang w:eastAsia="zh-CN"/>
              </w:rPr>
            </w:pPr>
            <w:proofErr w:type="spellStart"/>
            <w:r w:rsidRPr="00053BCE">
              <w:rPr>
                <w:lang w:eastAsia="zh-CN"/>
              </w:rPr>
              <w:t>ΔHit</w:t>
            </w:r>
            <w:proofErr w:type="spellEnd"/>
          </w:p>
        </w:tc>
      </w:tr>
      <w:tr w:rsidR="00C23E9A" w14:paraId="7281174B" w14:textId="77777777" w:rsidTr="00D8282F">
        <w:trPr>
          <w:jc w:val="center"/>
        </w:trPr>
        <w:tc>
          <w:tcPr>
            <w:tcW w:w="1757" w:type="dxa"/>
            <w:tcBorders>
              <w:bottom w:val="nil"/>
            </w:tcBorders>
          </w:tcPr>
          <w:p w14:paraId="08BA737B" w14:textId="77777777" w:rsidR="00C23E9A" w:rsidRPr="00D8282F" w:rsidRDefault="00C23E9A" w:rsidP="00053BCE">
            <w:pPr>
              <w:pStyle w:val="Compact"/>
              <w:rPr>
                <w:rFonts w:hint="eastAsia"/>
                <w:sz w:val="20"/>
                <w:szCs w:val="20"/>
                <w:lang w:eastAsia="zh-CN"/>
              </w:rPr>
            </w:pPr>
            <w:r w:rsidRPr="00D8282F">
              <w:rPr>
                <w:rFonts w:hint="eastAsia"/>
                <w:sz w:val="20"/>
                <w:szCs w:val="20"/>
                <w:lang w:eastAsia="zh-CN"/>
              </w:rPr>
              <w:t>AI4Docter(7B)</w:t>
            </w:r>
          </w:p>
        </w:tc>
        <w:tc>
          <w:tcPr>
            <w:tcW w:w="997" w:type="dxa"/>
            <w:tcBorders>
              <w:bottom w:val="nil"/>
            </w:tcBorders>
          </w:tcPr>
          <w:p w14:paraId="73ECE629" w14:textId="77777777" w:rsidR="00C23E9A" w:rsidRDefault="00C23E9A" w:rsidP="00053BCE">
            <w:pPr>
              <w:pStyle w:val="Compact"/>
              <w:rPr>
                <w:rFonts w:hint="eastAsia"/>
                <w:lang w:eastAsia="zh-CN"/>
              </w:rPr>
            </w:pPr>
            <w:r>
              <w:rPr>
                <w:rFonts w:hint="eastAsia"/>
                <w:lang w:eastAsia="zh-CN"/>
              </w:rPr>
              <w:t>32.55</w:t>
            </w:r>
          </w:p>
        </w:tc>
        <w:tc>
          <w:tcPr>
            <w:tcW w:w="998" w:type="dxa"/>
            <w:tcBorders>
              <w:bottom w:val="nil"/>
            </w:tcBorders>
            <w:vAlign w:val="center"/>
          </w:tcPr>
          <w:p w14:paraId="6246A0BD" w14:textId="77777777" w:rsidR="00C23E9A" w:rsidRPr="003F71B5" w:rsidRDefault="00C23E9A" w:rsidP="00053BCE">
            <w:pPr>
              <w:pStyle w:val="Compact"/>
              <w:rPr>
                <w:lang w:eastAsia="zh-CN"/>
              </w:rPr>
            </w:pPr>
            <w:r w:rsidRPr="00053BCE">
              <w:rPr>
                <w:lang w:eastAsia="zh-CN"/>
              </w:rPr>
              <w:t>0.00</w:t>
            </w:r>
          </w:p>
        </w:tc>
        <w:tc>
          <w:tcPr>
            <w:tcW w:w="998" w:type="dxa"/>
            <w:tcBorders>
              <w:bottom w:val="nil"/>
            </w:tcBorders>
            <w:vAlign w:val="center"/>
          </w:tcPr>
          <w:p w14:paraId="4A915770" w14:textId="77777777" w:rsidR="00C23E9A" w:rsidRDefault="00C23E9A" w:rsidP="00053BCE">
            <w:pPr>
              <w:pStyle w:val="Compact"/>
              <w:rPr>
                <w:lang w:eastAsia="zh-CN"/>
              </w:rPr>
            </w:pPr>
            <w:r w:rsidRPr="00053BCE">
              <w:rPr>
                <w:lang w:eastAsia="zh-CN"/>
              </w:rPr>
              <w:t>19.93</w:t>
            </w:r>
          </w:p>
        </w:tc>
        <w:tc>
          <w:tcPr>
            <w:tcW w:w="998" w:type="dxa"/>
            <w:tcBorders>
              <w:bottom w:val="nil"/>
            </w:tcBorders>
            <w:vAlign w:val="center"/>
          </w:tcPr>
          <w:p w14:paraId="44D4494A" w14:textId="77777777" w:rsidR="00C23E9A" w:rsidRPr="003F71B5" w:rsidRDefault="00C23E9A" w:rsidP="00053BCE">
            <w:pPr>
              <w:pStyle w:val="Compact"/>
              <w:rPr>
                <w:lang w:eastAsia="zh-CN"/>
              </w:rPr>
            </w:pPr>
            <w:r w:rsidRPr="00053BCE">
              <w:rPr>
                <w:lang w:eastAsia="zh-CN"/>
              </w:rPr>
              <w:t>0.00</w:t>
            </w:r>
          </w:p>
        </w:tc>
        <w:tc>
          <w:tcPr>
            <w:tcW w:w="998" w:type="dxa"/>
            <w:tcBorders>
              <w:bottom w:val="nil"/>
            </w:tcBorders>
            <w:vAlign w:val="center"/>
          </w:tcPr>
          <w:p w14:paraId="1F0C816A" w14:textId="77777777" w:rsidR="00C23E9A" w:rsidRDefault="00C23E9A" w:rsidP="00053BCE">
            <w:pPr>
              <w:pStyle w:val="Compact"/>
              <w:rPr>
                <w:lang w:eastAsia="zh-CN"/>
              </w:rPr>
            </w:pPr>
            <w:r w:rsidRPr="00053BCE">
              <w:rPr>
                <w:lang w:eastAsia="zh-CN"/>
              </w:rPr>
              <w:t>14.97</w:t>
            </w:r>
          </w:p>
        </w:tc>
        <w:tc>
          <w:tcPr>
            <w:tcW w:w="998" w:type="dxa"/>
            <w:tcBorders>
              <w:bottom w:val="nil"/>
            </w:tcBorders>
            <w:vAlign w:val="center"/>
          </w:tcPr>
          <w:p w14:paraId="3DCD77B4" w14:textId="77777777" w:rsidR="00C23E9A" w:rsidRPr="00053BCE" w:rsidRDefault="00C23E9A" w:rsidP="00053BCE">
            <w:pPr>
              <w:pStyle w:val="Compact"/>
              <w:rPr>
                <w:lang w:eastAsia="zh-CN"/>
              </w:rPr>
            </w:pPr>
            <w:r w:rsidRPr="00053BCE">
              <w:rPr>
                <w:lang w:eastAsia="zh-CN"/>
              </w:rPr>
              <w:t>0.00</w:t>
            </w:r>
          </w:p>
        </w:tc>
        <w:tc>
          <w:tcPr>
            <w:tcW w:w="998" w:type="dxa"/>
            <w:tcBorders>
              <w:bottom w:val="nil"/>
            </w:tcBorders>
            <w:vAlign w:val="center"/>
          </w:tcPr>
          <w:p w14:paraId="0E761713" w14:textId="77777777" w:rsidR="00C23E9A" w:rsidRPr="00053BCE" w:rsidRDefault="00C23E9A" w:rsidP="00053BCE">
            <w:pPr>
              <w:pStyle w:val="Compact"/>
              <w:rPr>
                <w:lang w:eastAsia="zh-CN"/>
              </w:rPr>
            </w:pPr>
            <w:r w:rsidRPr="00053BCE">
              <w:rPr>
                <w:lang w:eastAsia="zh-CN"/>
              </w:rPr>
              <w:t>59.00</w:t>
            </w:r>
          </w:p>
        </w:tc>
        <w:tc>
          <w:tcPr>
            <w:tcW w:w="998" w:type="dxa"/>
            <w:tcBorders>
              <w:bottom w:val="nil"/>
            </w:tcBorders>
            <w:vAlign w:val="center"/>
          </w:tcPr>
          <w:p w14:paraId="635FEFD8" w14:textId="77777777" w:rsidR="00C23E9A" w:rsidRDefault="00C23E9A" w:rsidP="00053BCE">
            <w:pPr>
              <w:pStyle w:val="Compact"/>
              <w:rPr>
                <w:lang w:eastAsia="zh-CN"/>
              </w:rPr>
            </w:pPr>
            <w:r w:rsidRPr="00053BCE">
              <w:rPr>
                <w:lang w:eastAsia="zh-CN"/>
              </w:rPr>
              <w:t>0.00</w:t>
            </w:r>
          </w:p>
        </w:tc>
      </w:tr>
      <w:tr w:rsidR="00C23E9A" w14:paraId="37F93905" w14:textId="77777777" w:rsidTr="00D8282F">
        <w:trPr>
          <w:jc w:val="center"/>
        </w:trPr>
        <w:tc>
          <w:tcPr>
            <w:tcW w:w="1757" w:type="dxa"/>
            <w:tcBorders>
              <w:top w:val="nil"/>
              <w:bottom w:val="nil"/>
            </w:tcBorders>
          </w:tcPr>
          <w:p w14:paraId="5D6792AD" w14:textId="77777777" w:rsidR="00C23E9A" w:rsidRPr="00D8282F" w:rsidRDefault="00C23E9A" w:rsidP="00053BCE">
            <w:pPr>
              <w:pStyle w:val="Compact"/>
              <w:rPr>
                <w:rFonts w:hint="eastAsia"/>
                <w:sz w:val="20"/>
                <w:szCs w:val="20"/>
                <w:lang w:eastAsia="zh-CN"/>
              </w:rPr>
            </w:pPr>
            <w:r w:rsidRPr="00D8282F">
              <w:rPr>
                <w:rFonts w:hint="eastAsia"/>
                <w:sz w:val="20"/>
                <w:szCs w:val="20"/>
                <w:lang w:eastAsia="zh-CN"/>
              </w:rPr>
              <w:t xml:space="preserve">  w/ Re-Aug-EMR</w:t>
            </w:r>
          </w:p>
        </w:tc>
        <w:tc>
          <w:tcPr>
            <w:tcW w:w="997" w:type="dxa"/>
            <w:tcBorders>
              <w:top w:val="nil"/>
              <w:bottom w:val="nil"/>
            </w:tcBorders>
          </w:tcPr>
          <w:p w14:paraId="6972EF68" w14:textId="77777777" w:rsidR="00C23E9A" w:rsidRDefault="00C23E9A" w:rsidP="00053BCE">
            <w:pPr>
              <w:pStyle w:val="Compact"/>
              <w:rPr>
                <w:rFonts w:hint="eastAsia"/>
                <w:lang w:eastAsia="zh-CN"/>
              </w:rPr>
            </w:pPr>
            <w:r>
              <w:rPr>
                <w:rFonts w:hint="eastAsia"/>
                <w:lang w:eastAsia="zh-CN"/>
              </w:rPr>
              <w:t>33.55</w:t>
            </w:r>
          </w:p>
        </w:tc>
        <w:tc>
          <w:tcPr>
            <w:tcW w:w="998" w:type="dxa"/>
            <w:tcBorders>
              <w:top w:val="nil"/>
              <w:bottom w:val="nil"/>
            </w:tcBorders>
            <w:vAlign w:val="center"/>
          </w:tcPr>
          <w:p w14:paraId="79574C95" w14:textId="77777777" w:rsidR="00C23E9A" w:rsidRPr="003F71B5" w:rsidRDefault="00C23E9A" w:rsidP="00053BCE">
            <w:pPr>
              <w:pStyle w:val="Compact"/>
              <w:rPr>
                <w:lang w:eastAsia="zh-CN"/>
              </w:rPr>
            </w:pPr>
            <w:r w:rsidRPr="00053BCE">
              <w:rPr>
                <w:lang w:eastAsia="zh-CN"/>
              </w:rPr>
              <w:t>+1.00</w:t>
            </w:r>
          </w:p>
        </w:tc>
        <w:tc>
          <w:tcPr>
            <w:tcW w:w="998" w:type="dxa"/>
            <w:tcBorders>
              <w:top w:val="nil"/>
              <w:bottom w:val="nil"/>
            </w:tcBorders>
            <w:vAlign w:val="center"/>
          </w:tcPr>
          <w:p w14:paraId="2521EE3C" w14:textId="77777777" w:rsidR="00C23E9A" w:rsidRDefault="00C23E9A" w:rsidP="00053BCE">
            <w:pPr>
              <w:pStyle w:val="Compact"/>
              <w:rPr>
                <w:lang w:eastAsia="zh-CN"/>
              </w:rPr>
            </w:pPr>
            <w:r w:rsidRPr="00053BCE">
              <w:rPr>
                <w:lang w:eastAsia="zh-CN"/>
              </w:rPr>
              <w:t>19.49</w:t>
            </w:r>
          </w:p>
        </w:tc>
        <w:tc>
          <w:tcPr>
            <w:tcW w:w="998" w:type="dxa"/>
            <w:tcBorders>
              <w:top w:val="nil"/>
              <w:bottom w:val="nil"/>
            </w:tcBorders>
            <w:vAlign w:val="center"/>
          </w:tcPr>
          <w:p w14:paraId="21BD4240" w14:textId="77777777" w:rsidR="00C23E9A" w:rsidRPr="003F71B5" w:rsidRDefault="00C23E9A" w:rsidP="00053BCE">
            <w:pPr>
              <w:pStyle w:val="Compact"/>
              <w:rPr>
                <w:lang w:eastAsia="zh-CN"/>
              </w:rPr>
            </w:pPr>
            <w:r w:rsidRPr="00053BCE">
              <w:rPr>
                <w:lang w:eastAsia="zh-CN"/>
              </w:rPr>
              <w:t>+4.66</w:t>
            </w:r>
          </w:p>
        </w:tc>
        <w:tc>
          <w:tcPr>
            <w:tcW w:w="998" w:type="dxa"/>
            <w:tcBorders>
              <w:top w:val="nil"/>
              <w:bottom w:val="nil"/>
            </w:tcBorders>
            <w:vAlign w:val="center"/>
          </w:tcPr>
          <w:p w14:paraId="74A34B8B" w14:textId="77777777" w:rsidR="00C23E9A" w:rsidRDefault="00C23E9A" w:rsidP="00053BCE">
            <w:pPr>
              <w:pStyle w:val="Compact"/>
              <w:rPr>
                <w:lang w:eastAsia="zh-CN"/>
              </w:rPr>
            </w:pPr>
            <w:r w:rsidRPr="00053BCE">
              <w:rPr>
                <w:lang w:eastAsia="zh-CN"/>
              </w:rPr>
              <w:t>14.72</w:t>
            </w:r>
          </w:p>
        </w:tc>
        <w:tc>
          <w:tcPr>
            <w:tcW w:w="998" w:type="dxa"/>
            <w:tcBorders>
              <w:top w:val="nil"/>
              <w:bottom w:val="nil"/>
            </w:tcBorders>
            <w:vAlign w:val="center"/>
          </w:tcPr>
          <w:p w14:paraId="3795F979" w14:textId="77777777" w:rsidR="00C23E9A" w:rsidRPr="00053BCE" w:rsidRDefault="00C23E9A" w:rsidP="00053BCE">
            <w:pPr>
              <w:pStyle w:val="Compact"/>
              <w:rPr>
                <w:lang w:eastAsia="zh-CN"/>
              </w:rPr>
            </w:pPr>
            <w:r w:rsidRPr="00053BCE">
              <w:rPr>
                <w:lang w:eastAsia="zh-CN"/>
              </w:rPr>
              <w:t>+1.10</w:t>
            </w:r>
          </w:p>
        </w:tc>
        <w:tc>
          <w:tcPr>
            <w:tcW w:w="998" w:type="dxa"/>
            <w:tcBorders>
              <w:top w:val="nil"/>
              <w:bottom w:val="nil"/>
            </w:tcBorders>
            <w:vAlign w:val="center"/>
          </w:tcPr>
          <w:p w14:paraId="0F90790B" w14:textId="77777777" w:rsidR="00C23E9A" w:rsidRPr="00053BCE" w:rsidRDefault="00C23E9A" w:rsidP="00053BCE">
            <w:pPr>
              <w:pStyle w:val="Compact"/>
              <w:rPr>
                <w:lang w:eastAsia="zh-CN"/>
              </w:rPr>
            </w:pPr>
            <w:r w:rsidRPr="00053BCE">
              <w:rPr>
                <w:lang w:eastAsia="zh-CN"/>
              </w:rPr>
              <w:t>62.00</w:t>
            </w:r>
          </w:p>
        </w:tc>
        <w:tc>
          <w:tcPr>
            <w:tcW w:w="998" w:type="dxa"/>
            <w:tcBorders>
              <w:top w:val="nil"/>
              <w:bottom w:val="nil"/>
            </w:tcBorders>
            <w:vAlign w:val="center"/>
          </w:tcPr>
          <w:p w14:paraId="3480458E" w14:textId="77777777" w:rsidR="00C23E9A" w:rsidRDefault="00C23E9A" w:rsidP="00053BCE">
            <w:pPr>
              <w:pStyle w:val="Compact"/>
              <w:rPr>
                <w:lang w:eastAsia="zh-CN"/>
              </w:rPr>
            </w:pPr>
            <w:r w:rsidRPr="00053BCE">
              <w:rPr>
                <w:lang w:eastAsia="zh-CN"/>
              </w:rPr>
              <w:t>+3.00</w:t>
            </w:r>
          </w:p>
        </w:tc>
      </w:tr>
      <w:tr w:rsidR="00C23E9A" w14:paraId="2EE622F6" w14:textId="77777777" w:rsidTr="00D8282F">
        <w:trPr>
          <w:jc w:val="center"/>
        </w:trPr>
        <w:tc>
          <w:tcPr>
            <w:tcW w:w="1757" w:type="dxa"/>
            <w:tcBorders>
              <w:top w:val="nil"/>
              <w:bottom w:val="nil"/>
            </w:tcBorders>
          </w:tcPr>
          <w:p w14:paraId="6F0D45E3" w14:textId="77777777" w:rsidR="00C23E9A" w:rsidRPr="00D8282F" w:rsidRDefault="00C23E9A" w:rsidP="00053BCE">
            <w:pPr>
              <w:pStyle w:val="Compact"/>
              <w:ind w:firstLineChars="100" w:firstLine="200"/>
              <w:rPr>
                <w:rFonts w:hint="eastAsia"/>
                <w:sz w:val="20"/>
                <w:szCs w:val="20"/>
              </w:rPr>
            </w:pPr>
            <w:r w:rsidRPr="00D8282F">
              <w:rPr>
                <w:rFonts w:hint="eastAsia"/>
                <w:sz w:val="20"/>
                <w:szCs w:val="20"/>
                <w:lang w:eastAsia="zh-CN"/>
              </w:rPr>
              <w:t>w/ Re-Aug-MG</w:t>
            </w:r>
          </w:p>
        </w:tc>
        <w:tc>
          <w:tcPr>
            <w:tcW w:w="997" w:type="dxa"/>
            <w:tcBorders>
              <w:top w:val="nil"/>
              <w:bottom w:val="nil"/>
            </w:tcBorders>
          </w:tcPr>
          <w:p w14:paraId="6B3F03D5" w14:textId="77777777" w:rsidR="00C23E9A" w:rsidRDefault="00C23E9A" w:rsidP="00053BCE">
            <w:pPr>
              <w:pStyle w:val="Compact"/>
              <w:rPr>
                <w:rFonts w:hint="eastAsia"/>
                <w:lang w:eastAsia="zh-CN"/>
              </w:rPr>
            </w:pPr>
            <w:r>
              <w:rPr>
                <w:rFonts w:hint="eastAsia"/>
                <w:lang w:eastAsia="zh-CN"/>
              </w:rPr>
              <w:t>41.26</w:t>
            </w:r>
          </w:p>
        </w:tc>
        <w:tc>
          <w:tcPr>
            <w:tcW w:w="998" w:type="dxa"/>
            <w:tcBorders>
              <w:top w:val="nil"/>
              <w:bottom w:val="nil"/>
            </w:tcBorders>
            <w:vAlign w:val="center"/>
          </w:tcPr>
          <w:p w14:paraId="6B82F1A5" w14:textId="77777777" w:rsidR="00C23E9A" w:rsidRPr="003F71B5" w:rsidRDefault="00C23E9A" w:rsidP="00053BCE">
            <w:pPr>
              <w:pStyle w:val="Compact"/>
              <w:rPr>
                <w:lang w:eastAsia="zh-CN"/>
              </w:rPr>
            </w:pPr>
            <w:r w:rsidRPr="00053BCE">
              <w:rPr>
                <w:lang w:eastAsia="zh-CN"/>
              </w:rPr>
              <w:t>+8.71</w:t>
            </w:r>
          </w:p>
        </w:tc>
        <w:tc>
          <w:tcPr>
            <w:tcW w:w="998" w:type="dxa"/>
            <w:tcBorders>
              <w:top w:val="nil"/>
              <w:bottom w:val="nil"/>
            </w:tcBorders>
            <w:vAlign w:val="center"/>
          </w:tcPr>
          <w:p w14:paraId="197D3D1B" w14:textId="77777777" w:rsidR="00C23E9A" w:rsidRDefault="00C23E9A" w:rsidP="00053BCE">
            <w:pPr>
              <w:pStyle w:val="Compact"/>
              <w:rPr>
                <w:lang w:eastAsia="zh-CN"/>
              </w:rPr>
            </w:pPr>
            <w:r w:rsidRPr="00053BCE">
              <w:rPr>
                <w:lang w:eastAsia="zh-CN"/>
              </w:rPr>
              <w:t>19.93</w:t>
            </w:r>
          </w:p>
        </w:tc>
        <w:tc>
          <w:tcPr>
            <w:tcW w:w="998" w:type="dxa"/>
            <w:tcBorders>
              <w:top w:val="nil"/>
              <w:bottom w:val="nil"/>
            </w:tcBorders>
            <w:vAlign w:val="center"/>
          </w:tcPr>
          <w:p w14:paraId="749DF984" w14:textId="77777777" w:rsidR="00C23E9A" w:rsidRPr="003F71B5" w:rsidRDefault="00C23E9A" w:rsidP="00053BCE">
            <w:pPr>
              <w:pStyle w:val="Compact"/>
              <w:rPr>
                <w:lang w:eastAsia="zh-CN"/>
              </w:rPr>
            </w:pPr>
            <w:r w:rsidRPr="00053BCE">
              <w:rPr>
                <w:lang w:eastAsia="zh-CN"/>
              </w:rPr>
              <w:t>+10.92</w:t>
            </w:r>
          </w:p>
        </w:tc>
        <w:tc>
          <w:tcPr>
            <w:tcW w:w="998" w:type="dxa"/>
            <w:tcBorders>
              <w:top w:val="nil"/>
              <w:bottom w:val="nil"/>
            </w:tcBorders>
            <w:vAlign w:val="center"/>
          </w:tcPr>
          <w:p w14:paraId="6B7A2C72" w14:textId="77777777" w:rsidR="00C23E9A" w:rsidRDefault="00C23E9A" w:rsidP="00053BCE">
            <w:pPr>
              <w:pStyle w:val="Compact"/>
              <w:rPr>
                <w:lang w:eastAsia="zh-CN"/>
              </w:rPr>
            </w:pPr>
            <w:r w:rsidRPr="00053BCE">
              <w:rPr>
                <w:lang w:eastAsia="zh-CN"/>
              </w:rPr>
              <w:t>14.97</w:t>
            </w:r>
          </w:p>
        </w:tc>
        <w:tc>
          <w:tcPr>
            <w:tcW w:w="998" w:type="dxa"/>
            <w:tcBorders>
              <w:top w:val="nil"/>
              <w:bottom w:val="nil"/>
            </w:tcBorders>
            <w:vAlign w:val="center"/>
          </w:tcPr>
          <w:p w14:paraId="4907F60B" w14:textId="77777777" w:rsidR="00C23E9A" w:rsidRPr="00053BCE" w:rsidRDefault="00C23E9A" w:rsidP="00053BCE">
            <w:pPr>
              <w:pStyle w:val="Compact"/>
              <w:rPr>
                <w:lang w:eastAsia="zh-CN"/>
              </w:rPr>
            </w:pPr>
            <w:r w:rsidRPr="00053BCE">
              <w:rPr>
                <w:lang w:eastAsia="zh-CN"/>
              </w:rPr>
              <w:t>+4.49</w:t>
            </w:r>
          </w:p>
        </w:tc>
        <w:tc>
          <w:tcPr>
            <w:tcW w:w="998" w:type="dxa"/>
            <w:tcBorders>
              <w:top w:val="nil"/>
              <w:bottom w:val="nil"/>
            </w:tcBorders>
            <w:vAlign w:val="center"/>
          </w:tcPr>
          <w:p w14:paraId="5176DBBD" w14:textId="77777777" w:rsidR="00C23E9A" w:rsidRPr="00053BCE" w:rsidRDefault="00C23E9A" w:rsidP="00053BCE">
            <w:pPr>
              <w:pStyle w:val="Compact"/>
              <w:rPr>
                <w:lang w:eastAsia="zh-CN"/>
              </w:rPr>
            </w:pPr>
            <w:r w:rsidRPr="00053BCE">
              <w:rPr>
                <w:lang w:eastAsia="zh-CN"/>
              </w:rPr>
              <w:t>59.00</w:t>
            </w:r>
          </w:p>
        </w:tc>
        <w:tc>
          <w:tcPr>
            <w:tcW w:w="998" w:type="dxa"/>
            <w:tcBorders>
              <w:top w:val="nil"/>
              <w:bottom w:val="nil"/>
            </w:tcBorders>
            <w:vAlign w:val="center"/>
          </w:tcPr>
          <w:p w14:paraId="57D8B009" w14:textId="77777777" w:rsidR="00C23E9A" w:rsidRDefault="00C23E9A" w:rsidP="00053BCE">
            <w:pPr>
              <w:pStyle w:val="Compact"/>
              <w:rPr>
                <w:lang w:eastAsia="zh-CN"/>
              </w:rPr>
            </w:pPr>
            <w:r w:rsidRPr="00053BCE">
              <w:rPr>
                <w:lang w:eastAsia="zh-CN"/>
              </w:rPr>
              <w:t>0.00</w:t>
            </w:r>
          </w:p>
        </w:tc>
      </w:tr>
      <w:tr w:rsidR="00C23E9A" w14:paraId="1A949350" w14:textId="77777777" w:rsidTr="00D8282F">
        <w:trPr>
          <w:jc w:val="center"/>
        </w:trPr>
        <w:tc>
          <w:tcPr>
            <w:tcW w:w="1757" w:type="dxa"/>
            <w:tcBorders>
              <w:top w:val="nil"/>
              <w:bottom w:val="nil"/>
            </w:tcBorders>
          </w:tcPr>
          <w:p w14:paraId="4DD7FB1A" w14:textId="78299909" w:rsidR="00C23E9A" w:rsidRPr="00D8282F" w:rsidRDefault="00D679A9" w:rsidP="00053BCE">
            <w:pPr>
              <w:pStyle w:val="Compact"/>
              <w:rPr>
                <w:rFonts w:hint="eastAsia"/>
                <w:sz w:val="20"/>
                <w:szCs w:val="20"/>
                <w:lang w:eastAsia="zh-CN"/>
              </w:rPr>
            </w:pPr>
            <w:proofErr w:type="spellStart"/>
            <w:r w:rsidRPr="00053BCE">
              <w:rPr>
                <w:sz w:val="20"/>
                <w:szCs w:val="20"/>
                <w:lang w:eastAsia="zh-CN"/>
              </w:rPr>
              <w:t>H</w:t>
            </w:r>
            <w:r w:rsidRPr="00053BCE">
              <w:rPr>
                <w:rFonts w:hint="eastAsia"/>
                <w:sz w:val="20"/>
                <w:szCs w:val="20"/>
                <w:lang w:eastAsia="zh-CN"/>
              </w:rPr>
              <w:t>uatuo</w:t>
            </w:r>
            <w:proofErr w:type="spellEnd"/>
            <w:r w:rsidRPr="00053BCE">
              <w:rPr>
                <w:color w:val="1F4E79"/>
                <w:sz w:val="20"/>
                <w:szCs w:val="20"/>
              </w:rPr>
              <w:t xml:space="preserve"> </w:t>
            </w:r>
            <w:r>
              <w:rPr>
                <w:rFonts w:hint="eastAsia"/>
                <w:color w:val="1F4E79"/>
                <w:sz w:val="20"/>
                <w:szCs w:val="20"/>
                <w:lang w:eastAsia="zh-CN"/>
              </w:rPr>
              <w:t>7</w:t>
            </w:r>
            <w:r w:rsidRPr="00053BCE">
              <w:rPr>
                <w:color w:val="1F4E79"/>
                <w:sz w:val="20"/>
                <w:szCs w:val="20"/>
              </w:rPr>
              <w:t>B</w:t>
            </w:r>
          </w:p>
        </w:tc>
        <w:tc>
          <w:tcPr>
            <w:tcW w:w="997" w:type="dxa"/>
            <w:tcBorders>
              <w:top w:val="nil"/>
              <w:bottom w:val="nil"/>
            </w:tcBorders>
            <w:vAlign w:val="center"/>
          </w:tcPr>
          <w:p w14:paraId="71C8F613" w14:textId="77777777" w:rsidR="00C23E9A" w:rsidRDefault="00C23E9A" w:rsidP="00053BCE">
            <w:pPr>
              <w:pStyle w:val="Compact"/>
              <w:rPr>
                <w:lang w:eastAsia="zh-CN"/>
              </w:rPr>
            </w:pPr>
            <w:r w:rsidRPr="00053BCE">
              <w:rPr>
                <w:lang w:eastAsia="zh-CN"/>
              </w:rPr>
              <w:t>18.38</w:t>
            </w:r>
          </w:p>
        </w:tc>
        <w:tc>
          <w:tcPr>
            <w:tcW w:w="998" w:type="dxa"/>
            <w:tcBorders>
              <w:top w:val="nil"/>
              <w:bottom w:val="nil"/>
            </w:tcBorders>
            <w:vAlign w:val="center"/>
          </w:tcPr>
          <w:p w14:paraId="45952ABE"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06958DD3" w14:textId="77777777" w:rsidR="00C23E9A" w:rsidRDefault="00C23E9A" w:rsidP="00053BCE">
            <w:pPr>
              <w:pStyle w:val="Compact"/>
              <w:rPr>
                <w:lang w:eastAsia="zh-CN"/>
              </w:rPr>
            </w:pPr>
            <w:r w:rsidRPr="00053BCE">
              <w:rPr>
                <w:lang w:eastAsia="zh-CN"/>
              </w:rPr>
              <w:t>40.72</w:t>
            </w:r>
          </w:p>
        </w:tc>
        <w:tc>
          <w:tcPr>
            <w:tcW w:w="998" w:type="dxa"/>
            <w:tcBorders>
              <w:top w:val="nil"/>
              <w:bottom w:val="nil"/>
            </w:tcBorders>
            <w:vAlign w:val="center"/>
          </w:tcPr>
          <w:p w14:paraId="326E801D"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5435B5AC" w14:textId="77777777" w:rsidR="00C23E9A" w:rsidRDefault="00C23E9A" w:rsidP="00053BCE">
            <w:pPr>
              <w:pStyle w:val="Compact"/>
              <w:rPr>
                <w:lang w:eastAsia="zh-CN"/>
              </w:rPr>
            </w:pPr>
            <w:r w:rsidRPr="00053BCE">
              <w:rPr>
                <w:lang w:eastAsia="zh-CN"/>
              </w:rPr>
              <w:t>36.78</w:t>
            </w:r>
          </w:p>
        </w:tc>
        <w:tc>
          <w:tcPr>
            <w:tcW w:w="998" w:type="dxa"/>
            <w:tcBorders>
              <w:top w:val="nil"/>
              <w:bottom w:val="nil"/>
            </w:tcBorders>
            <w:vAlign w:val="center"/>
          </w:tcPr>
          <w:p w14:paraId="2B8758DC"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0268AD71" w14:textId="77777777" w:rsidR="00C23E9A" w:rsidRDefault="00C23E9A" w:rsidP="00053BCE">
            <w:pPr>
              <w:pStyle w:val="Compact"/>
              <w:rPr>
                <w:lang w:eastAsia="zh-CN"/>
              </w:rPr>
            </w:pPr>
            <w:r w:rsidRPr="00053BCE">
              <w:rPr>
                <w:lang w:eastAsia="zh-CN"/>
              </w:rPr>
              <w:t>9.00</w:t>
            </w:r>
          </w:p>
        </w:tc>
        <w:tc>
          <w:tcPr>
            <w:tcW w:w="998" w:type="dxa"/>
            <w:tcBorders>
              <w:top w:val="nil"/>
              <w:bottom w:val="nil"/>
            </w:tcBorders>
            <w:vAlign w:val="center"/>
          </w:tcPr>
          <w:p w14:paraId="04D28067" w14:textId="77777777" w:rsidR="00C23E9A" w:rsidRDefault="00C23E9A" w:rsidP="00053BCE">
            <w:pPr>
              <w:pStyle w:val="Compact"/>
              <w:rPr>
                <w:lang w:eastAsia="zh-CN"/>
              </w:rPr>
            </w:pPr>
            <w:r w:rsidRPr="00053BCE">
              <w:rPr>
                <w:lang w:eastAsia="zh-CN"/>
              </w:rPr>
              <w:t>0.00</w:t>
            </w:r>
          </w:p>
        </w:tc>
      </w:tr>
      <w:tr w:rsidR="00C23E9A" w14:paraId="4375CB25" w14:textId="77777777" w:rsidTr="00D8282F">
        <w:trPr>
          <w:jc w:val="center"/>
        </w:trPr>
        <w:tc>
          <w:tcPr>
            <w:tcW w:w="1757" w:type="dxa"/>
            <w:tcBorders>
              <w:top w:val="nil"/>
              <w:bottom w:val="nil"/>
            </w:tcBorders>
          </w:tcPr>
          <w:p w14:paraId="50E42EC3" w14:textId="77777777" w:rsidR="00C23E9A" w:rsidRPr="00D8282F" w:rsidRDefault="00C23E9A" w:rsidP="00053BCE">
            <w:pPr>
              <w:pStyle w:val="Compact"/>
              <w:ind w:firstLineChars="100" w:firstLine="200"/>
              <w:rPr>
                <w:sz w:val="20"/>
                <w:szCs w:val="20"/>
              </w:rPr>
            </w:pPr>
            <w:r w:rsidRPr="00D8282F">
              <w:rPr>
                <w:rFonts w:hint="eastAsia"/>
                <w:sz w:val="20"/>
                <w:szCs w:val="20"/>
                <w:lang w:eastAsia="zh-CN"/>
              </w:rPr>
              <w:lastRenderedPageBreak/>
              <w:t>w/ Re-Aug-EMR</w:t>
            </w:r>
          </w:p>
        </w:tc>
        <w:tc>
          <w:tcPr>
            <w:tcW w:w="997" w:type="dxa"/>
            <w:tcBorders>
              <w:top w:val="nil"/>
              <w:bottom w:val="nil"/>
            </w:tcBorders>
            <w:vAlign w:val="center"/>
          </w:tcPr>
          <w:p w14:paraId="5CE2C4BA" w14:textId="77777777" w:rsidR="00C23E9A" w:rsidRDefault="00C23E9A" w:rsidP="00053BCE">
            <w:pPr>
              <w:pStyle w:val="Compact"/>
              <w:rPr>
                <w:lang w:eastAsia="zh-CN"/>
              </w:rPr>
            </w:pPr>
            <w:r w:rsidRPr="00053BCE">
              <w:rPr>
                <w:lang w:eastAsia="zh-CN"/>
              </w:rPr>
              <w:t>18.44</w:t>
            </w:r>
          </w:p>
        </w:tc>
        <w:tc>
          <w:tcPr>
            <w:tcW w:w="998" w:type="dxa"/>
            <w:tcBorders>
              <w:top w:val="nil"/>
              <w:bottom w:val="nil"/>
            </w:tcBorders>
            <w:vAlign w:val="center"/>
          </w:tcPr>
          <w:p w14:paraId="02A1EBB1" w14:textId="77777777" w:rsidR="00C23E9A" w:rsidRDefault="00C23E9A" w:rsidP="00053BCE">
            <w:pPr>
              <w:pStyle w:val="Compact"/>
              <w:rPr>
                <w:lang w:eastAsia="zh-CN"/>
              </w:rPr>
            </w:pPr>
            <w:r w:rsidRPr="00053BCE">
              <w:rPr>
                <w:lang w:eastAsia="zh-CN"/>
              </w:rPr>
              <w:t>+0.06</w:t>
            </w:r>
          </w:p>
        </w:tc>
        <w:tc>
          <w:tcPr>
            <w:tcW w:w="998" w:type="dxa"/>
            <w:tcBorders>
              <w:top w:val="nil"/>
              <w:bottom w:val="nil"/>
            </w:tcBorders>
            <w:vAlign w:val="center"/>
          </w:tcPr>
          <w:p w14:paraId="18DB89CB" w14:textId="77777777" w:rsidR="00C23E9A" w:rsidRDefault="00C23E9A" w:rsidP="00053BCE">
            <w:pPr>
              <w:pStyle w:val="Compact"/>
              <w:rPr>
                <w:lang w:eastAsia="zh-CN"/>
              </w:rPr>
            </w:pPr>
            <w:r w:rsidRPr="00053BCE">
              <w:rPr>
                <w:lang w:eastAsia="zh-CN"/>
              </w:rPr>
              <w:t>41.19</w:t>
            </w:r>
          </w:p>
        </w:tc>
        <w:tc>
          <w:tcPr>
            <w:tcW w:w="998" w:type="dxa"/>
            <w:tcBorders>
              <w:top w:val="nil"/>
              <w:bottom w:val="nil"/>
            </w:tcBorders>
            <w:vAlign w:val="center"/>
          </w:tcPr>
          <w:p w14:paraId="3941F5D5" w14:textId="77777777" w:rsidR="00C23E9A" w:rsidRDefault="00C23E9A" w:rsidP="00053BCE">
            <w:pPr>
              <w:pStyle w:val="Compact"/>
              <w:rPr>
                <w:lang w:eastAsia="zh-CN"/>
              </w:rPr>
            </w:pPr>
            <w:r w:rsidRPr="00053BCE">
              <w:rPr>
                <w:lang w:eastAsia="zh-CN"/>
              </w:rPr>
              <w:t>+0.47</w:t>
            </w:r>
          </w:p>
        </w:tc>
        <w:tc>
          <w:tcPr>
            <w:tcW w:w="998" w:type="dxa"/>
            <w:tcBorders>
              <w:top w:val="nil"/>
              <w:bottom w:val="nil"/>
            </w:tcBorders>
            <w:vAlign w:val="center"/>
          </w:tcPr>
          <w:p w14:paraId="3280C8FE" w14:textId="77777777" w:rsidR="00C23E9A" w:rsidRDefault="00C23E9A" w:rsidP="00053BCE">
            <w:pPr>
              <w:pStyle w:val="Compact"/>
              <w:rPr>
                <w:lang w:eastAsia="zh-CN"/>
              </w:rPr>
            </w:pPr>
            <w:r w:rsidRPr="00053BCE">
              <w:rPr>
                <w:lang w:eastAsia="zh-CN"/>
              </w:rPr>
              <w:t>35.16</w:t>
            </w:r>
          </w:p>
        </w:tc>
        <w:tc>
          <w:tcPr>
            <w:tcW w:w="998" w:type="dxa"/>
            <w:tcBorders>
              <w:top w:val="nil"/>
              <w:bottom w:val="nil"/>
            </w:tcBorders>
            <w:vAlign w:val="center"/>
          </w:tcPr>
          <w:p w14:paraId="11AB7F3C" w14:textId="77777777" w:rsidR="00C23E9A" w:rsidRDefault="00C23E9A" w:rsidP="00053BCE">
            <w:pPr>
              <w:pStyle w:val="Compact"/>
              <w:rPr>
                <w:lang w:eastAsia="zh-CN"/>
              </w:rPr>
            </w:pPr>
            <w:r w:rsidRPr="00053BCE">
              <w:rPr>
                <w:lang w:eastAsia="zh-CN"/>
              </w:rPr>
              <w:t>-1.62</w:t>
            </w:r>
          </w:p>
        </w:tc>
        <w:tc>
          <w:tcPr>
            <w:tcW w:w="998" w:type="dxa"/>
            <w:tcBorders>
              <w:top w:val="nil"/>
              <w:bottom w:val="nil"/>
            </w:tcBorders>
            <w:vAlign w:val="center"/>
          </w:tcPr>
          <w:p w14:paraId="7B3CD4CB" w14:textId="77777777" w:rsidR="00C23E9A" w:rsidRDefault="00C23E9A" w:rsidP="00053BCE">
            <w:pPr>
              <w:pStyle w:val="Compact"/>
              <w:rPr>
                <w:lang w:eastAsia="zh-CN"/>
              </w:rPr>
            </w:pPr>
            <w:r w:rsidRPr="00053BCE">
              <w:rPr>
                <w:lang w:eastAsia="zh-CN"/>
              </w:rPr>
              <w:t>7.00</w:t>
            </w:r>
          </w:p>
        </w:tc>
        <w:tc>
          <w:tcPr>
            <w:tcW w:w="998" w:type="dxa"/>
            <w:tcBorders>
              <w:top w:val="nil"/>
              <w:bottom w:val="nil"/>
            </w:tcBorders>
            <w:vAlign w:val="center"/>
          </w:tcPr>
          <w:p w14:paraId="67BC7232" w14:textId="77777777" w:rsidR="00C23E9A" w:rsidRDefault="00C23E9A" w:rsidP="00053BCE">
            <w:pPr>
              <w:pStyle w:val="Compact"/>
              <w:rPr>
                <w:lang w:eastAsia="zh-CN"/>
              </w:rPr>
            </w:pPr>
            <w:r w:rsidRPr="00053BCE">
              <w:rPr>
                <w:lang w:eastAsia="zh-CN"/>
              </w:rPr>
              <w:t>-2.00</w:t>
            </w:r>
          </w:p>
        </w:tc>
      </w:tr>
      <w:tr w:rsidR="00C23E9A" w14:paraId="65273AFE" w14:textId="77777777" w:rsidTr="00D8282F">
        <w:trPr>
          <w:jc w:val="center"/>
        </w:trPr>
        <w:tc>
          <w:tcPr>
            <w:tcW w:w="1757" w:type="dxa"/>
            <w:tcBorders>
              <w:top w:val="nil"/>
              <w:bottom w:val="nil"/>
            </w:tcBorders>
          </w:tcPr>
          <w:p w14:paraId="18FF2243" w14:textId="77777777" w:rsidR="00C23E9A" w:rsidRPr="00D8282F" w:rsidRDefault="00C23E9A" w:rsidP="00053BCE">
            <w:pPr>
              <w:pStyle w:val="Compact"/>
              <w:ind w:firstLineChars="100" w:firstLine="200"/>
              <w:rPr>
                <w:sz w:val="20"/>
                <w:szCs w:val="20"/>
              </w:rPr>
            </w:pPr>
            <w:r w:rsidRPr="00D8282F">
              <w:rPr>
                <w:rFonts w:hint="eastAsia"/>
                <w:sz w:val="20"/>
                <w:szCs w:val="20"/>
                <w:lang w:eastAsia="zh-CN"/>
              </w:rPr>
              <w:t>w/ Re-Aug-MG</w:t>
            </w:r>
          </w:p>
        </w:tc>
        <w:tc>
          <w:tcPr>
            <w:tcW w:w="997" w:type="dxa"/>
            <w:tcBorders>
              <w:top w:val="nil"/>
              <w:bottom w:val="nil"/>
            </w:tcBorders>
            <w:vAlign w:val="center"/>
          </w:tcPr>
          <w:p w14:paraId="0ED21353" w14:textId="77777777" w:rsidR="00C23E9A" w:rsidRDefault="00C23E9A" w:rsidP="00053BCE">
            <w:pPr>
              <w:pStyle w:val="Compact"/>
              <w:rPr>
                <w:lang w:eastAsia="zh-CN"/>
              </w:rPr>
            </w:pPr>
            <w:r w:rsidRPr="00053BCE">
              <w:rPr>
                <w:lang w:eastAsia="zh-CN"/>
              </w:rPr>
              <w:t>18.53</w:t>
            </w:r>
          </w:p>
        </w:tc>
        <w:tc>
          <w:tcPr>
            <w:tcW w:w="998" w:type="dxa"/>
            <w:tcBorders>
              <w:top w:val="nil"/>
              <w:bottom w:val="nil"/>
            </w:tcBorders>
            <w:vAlign w:val="center"/>
          </w:tcPr>
          <w:p w14:paraId="2C3C065C" w14:textId="77777777" w:rsidR="00C23E9A" w:rsidRDefault="00C23E9A" w:rsidP="00053BCE">
            <w:pPr>
              <w:pStyle w:val="Compact"/>
              <w:rPr>
                <w:lang w:eastAsia="zh-CN"/>
              </w:rPr>
            </w:pPr>
            <w:r w:rsidRPr="00053BCE">
              <w:rPr>
                <w:lang w:eastAsia="zh-CN"/>
              </w:rPr>
              <w:t>+0.15</w:t>
            </w:r>
          </w:p>
        </w:tc>
        <w:tc>
          <w:tcPr>
            <w:tcW w:w="998" w:type="dxa"/>
            <w:tcBorders>
              <w:top w:val="nil"/>
              <w:bottom w:val="nil"/>
            </w:tcBorders>
            <w:vAlign w:val="center"/>
          </w:tcPr>
          <w:p w14:paraId="15CCBB89" w14:textId="77777777" w:rsidR="00C23E9A" w:rsidRDefault="00C23E9A" w:rsidP="00053BCE">
            <w:pPr>
              <w:pStyle w:val="Compact"/>
              <w:rPr>
                <w:lang w:eastAsia="zh-CN"/>
              </w:rPr>
            </w:pPr>
            <w:r w:rsidRPr="00053BCE">
              <w:rPr>
                <w:lang w:eastAsia="zh-CN"/>
              </w:rPr>
              <w:t>40.95</w:t>
            </w:r>
          </w:p>
        </w:tc>
        <w:tc>
          <w:tcPr>
            <w:tcW w:w="998" w:type="dxa"/>
            <w:tcBorders>
              <w:top w:val="nil"/>
              <w:bottom w:val="nil"/>
            </w:tcBorders>
            <w:vAlign w:val="center"/>
          </w:tcPr>
          <w:p w14:paraId="6A432E84" w14:textId="77777777" w:rsidR="00C23E9A" w:rsidRDefault="00C23E9A" w:rsidP="00053BCE">
            <w:pPr>
              <w:pStyle w:val="Compact"/>
              <w:rPr>
                <w:lang w:eastAsia="zh-CN"/>
              </w:rPr>
            </w:pPr>
            <w:r w:rsidRPr="00053BCE">
              <w:rPr>
                <w:lang w:eastAsia="zh-CN"/>
              </w:rPr>
              <w:t>+0.23</w:t>
            </w:r>
          </w:p>
        </w:tc>
        <w:tc>
          <w:tcPr>
            <w:tcW w:w="998" w:type="dxa"/>
            <w:tcBorders>
              <w:top w:val="nil"/>
              <w:bottom w:val="nil"/>
            </w:tcBorders>
            <w:vAlign w:val="center"/>
          </w:tcPr>
          <w:p w14:paraId="2E5C5D30" w14:textId="77777777" w:rsidR="00C23E9A" w:rsidRDefault="00C23E9A" w:rsidP="00053BCE">
            <w:pPr>
              <w:pStyle w:val="Compact"/>
              <w:rPr>
                <w:lang w:eastAsia="zh-CN"/>
              </w:rPr>
            </w:pPr>
            <w:r w:rsidRPr="00053BCE">
              <w:rPr>
                <w:lang w:eastAsia="zh-CN"/>
              </w:rPr>
              <w:t>36.03</w:t>
            </w:r>
          </w:p>
        </w:tc>
        <w:tc>
          <w:tcPr>
            <w:tcW w:w="998" w:type="dxa"/>
            <w:tcBorders>
              <w:top w:val="nil"/>
              <w:bottom w:val="nil"/>
            </w:tcBorders>
            <w:vAlign w:val="center"/>
          </w:tcPr>
          <w:p w14:paraId="286FCF1C" w14:textId="77777777" w:rsidR="00C23E9A" w:rsidRDefault="00C23E9A" w:rsidP="00053BCE">
            <w:pPr>
              <w:pStyle w:val="Compact"/>
              <w:rPr>
                <w:lang w:eastAsia="zh-CN"/>
              </w:rPr>
            </w:pPr>
            <w:r w:rsidRPr="00053BCE">
              <w:rPr>
                <w:lang w:eastAsia="zh-CN"/>
              </w:rPr>
              <w:t>-0.75</w:t>
            </w:r>
          </w:p>
        </w:tc>
        <w:tc>
          <w:tcPr>
            <w:tcW w:w="998" w:type="dxa"/>
            <w:tcBorders>
              <w:top w:val="nil"/>
              <w:bottom w:val="nil"/>
            </w:tcBorders>
            <w:vAlign w:val="center"/>
          </w:tcPr>
          <w:p w14:paraId="64692263" w14:textId="77777777" w:rsidR="00C23E9A" w:rsidRDefault="00C23E9A" w:rsidP="00053BCE">
            <w:pPr>
              <w:pStyle w:val="Compact"/>
              <w:rPr>
                <w:lang w:eastAsia="zh-CN"/>
              </w:rPr>
            </w:pPr>
            <w:r w:rsidRPr="00053BCE">
              <w:rPr>
                <w:lang w:eastAsia="zh-CN"/>
              </w:rPr>
              <w:t>9.00</w:t>
            </w:r>
          </w:p>
        </w:tc>
        <w:tc>
          <w:tcPr>
            <w:tcW w:w="998" w:type="dxa"/>
            <w:tcBorders>
              <w:top w:val="nil"/>
              <w:bottom w:val="nil"/>
            </w:tcBorders>
            <w:vAlign w:val="center"/>
          </w:tcPr>
          <w:p w14:paraId="3059192A" w14:textId="77777777" w:rsidR="00C23E9A" w:rsidRDefault="00C23E9A" w:rsidP="00053BCE">
            <w:pPr>
              <w:pStyle w:val="Compact"/>
              <w:rPr>
                <w:lang w:eastAsia="zh-CN"/>
              </w:rPr>
            </w:pPr>
            <w:r w:rsidRPr="00053BCE">
              <w:rPr>
                <w:lang w:eastAsia="zh-CN"/>
              </w:rPr>
              <w:t>0.00</w:t>
            </w:r>
          </w:p>
        </w:tc>
      </w:tr>
      <w:tr w:rsidR="00C23E9A" w14:paraId="4A20062B" w14:textId="77777777" w:rsidTr="00C23E9A">
        <w:trPr>
          <w:jc w:val="center"/>
        </w:trPr>
        <w:tc>
          <w:tcPr>
            <w:tcW w:w="1757" w:type="dxa"/>
            <w:tcBorders>
              <w:top w:val="nil"/>
              <w:bottom w:val="nil"/>
            </w:tcBorders>
          </w:tcPr>
          <w:p w14:paraId="2D0F2134" w14:textId="77777777" w:rsidR="00C23E9A" w:rsidRPr="00D8282F" w:rsidRDefault="00C23E9A" w:rsidP="00053BCE">
            <w:pPr>
              <w:pStyle w:val="Compact"/>
              <w:rPr>
                <w:rFonts w:hint="eastAsia"/>
                <w:sz w:val="20"/>
                <w:szCs w:val="20"/>
              </w:rPr>
            </w:pPr>
            <w:proofErr w:type="spellStart"/>
            <w:r w:rsidRPr="00D8282F">
              <w:rPr>
                <w:sz w:val="20"/>
                <w:szCs w:val="20"/>
                <w:lang w:eastAsia="zh-CN"/>
              </w:rPr>
              <w:t>H</w:t>
            </w:r>
            <w:r w:rsidRPr="00D8282F">
              <w:rPr>
                <w:rFonts w:hint="eastAsia"/>
                <w:sz w:val="20"/>
                <w:szCs w:val="20"/>
                <w:lang w:eastAsia="zh-CN"/>
              </w:rPr>
              <w:t>uatuo</w:t>
            </w:r>
            <w:r w:rsidRPr="00D8282F">
              <w:rPr>
                <w:color w:val="1F4E79"/>
                <w:sz w:val="20"/>
                <w:szCs w:val="20"/>
              </w:rPr>
              <w:t>II</w:t>
            </w:r>
            <w:proofErr w:type="spellEnd"/>
            <w:r w:rsidRPr="00D8282F">
              <w:rPr>
                <w:color w:val="1F4E79"/>
                <w:sz w:val="20"/>
                <w:szCs w:val="20"/>
              </w:rPr>
              <w:t xml:space="preserve"> 13B</w:t>
            </w:r>
          </w:p>
        </w:tc>
        <w:tc>
          <w:tcPr>
            <w:tcW w:w="997" w:type="dxa"/>
            <w:tcBorders>
              <w:top w:val="nil"/>
              <w:bottom w:val="nil"/>
            </w:tcBorders>
            <w:vAlign w:val="center"/>
          </w:tcPr>
          <w:p w14:paraId="38799631" w14:textId="77777777" w:rsidR="00C23E9A" w:rsidRDefault="00C23E9A" w:rsidP="00053BCE">
            <w:pPr>
              <w:pStyle w:val="Compact"/>
              <w:rPr>
                <w:lang w:eastAsia="zh-CN"/>
              </w:rPr>
            </w:pPr>
            <w:r w:rsidRPr="00053BCE">
              <w:rPr>
                <w:lang w:eastAsia="zh-CN"/>
              </w:rPr>
              <w:t>18.07</w:t>
            </w:r>
          </w:p>
        </w:tc>
        <w:tc>
          <w:tcPr>
            <w:tcW w:w="998" w:type="dxa"/>
            <w:tcBorders>
              <w:top w:val="nil"/>
              <w:bottom w:val="nil"/>
            </w:tcBorders>
            <w:vAlign w:val="center"/>
          </w:tcPr>
          <w:p w14:paraId="2B83A886"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74E4E488" w14:textId="77777777" w:rsidR="00C23E9A" w:rsidRDefault="00C23E9A" w:rsidP="00053BCE">
            <w:pPr>
              <w:pStyle w:val="Compact"/>
              <w:rPr>
                <w:lang w:eastAsia="zh-CN"/>
              </w:rPr>
            </w:pPr>
            <w:r w:rsidRPr="00053BCE">
              <w:rPr>
                <w:lang w:eastAsia="zh-CN"/>
              </w:rPr>
              <w:t>40.55</w:t>
            </w:r>
          </w:p>
        </w:tc>
        <w:tc>
          <w:tcPr>
            <w:tcW w:w="998" w:type="dxa"/>
            <w:tcBorders>
              <w:top w:val="nil"/>
              <w:bottom w:val="nil"/>
            </w:tcBorders>
            <w:vAlign w:val="center"/>
          </w:tcPr>
          <w:p w14:paraId="0C203D08"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4BD2068A" w14:textId="77777777" w:rsidR="00C23E9A" w:rsidRDefault="00C23E9A" w:rsidP="00053BCE">
            <w:pPr>
              <w:pStyle w:val="Compact"/>
              <w:rPr>
                <w:lang w:eastAsia="zh-CN"/>
              </w:rPr>
            </w:pPr>
            <w:r w:rsidRPr="00053BCE">
              <w:rPr>
                <w:lang w:eastAsia="zh-CN"/>
              </w:rPr>
              <w:t>25.73</w:t>
            </w:r>
          </w:p>
        </w:tc>
        <w:tc>
          <w:tcPr>
            <w:tcW w:w="998" w:type="dxa"/>
            <w:tcBorders>
              <w:top w:val="nil"/>
              <w:bottom w:val="nil"/>
            </w:tcBorders>
            <w:vAlign w:val="center"/>
          </w:tcPr>
          <w:p w14:paraId="5351C388"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02C72BBA" w14:textId="77777777" w:rsidR="00C23E9A" w:rsidRDefault="00C23E9A" w:rsidP="00053BCE">
            <w:pPr>
              <w:pStyle w:val="Compact"/>
              <w:rPr>
                <w:lang w:eastAsia="zh-CN"/>
              </w:rPr>
            </w:pPr>
            <w:r w:rsidRPr="00053BCE">
              <w:rPr>
                <w:lang w:eastAsia="zh-CN"/>
              </w:rPr>
              <w:t>1.00</w:t>
            </w:r>
          </w:p>
        </w:tc>
        <w:tc>
          <w:tcPr>
            <w:tcW w:w="998" w:type="dxa"/>
            <w:tcBorders>
              <w:top w:val="nil"/>
              <w:bottom w:val="nil"/>
            </w:tcBorders>
            <w:vAlign w:val="center"/>
          </w:tcPr>
          <w:p w14:paraId="2DE52097" w14:textId="77777777" w:rsidR="00C23E9A" w:rsidRDefault="00C23E9A" w:rsidP="00053BCE">
            <w:pPr>
              <w:pStyle w:val="Compact"/>
              <w:rPr>
                <w:lang w:eastAsia="zh-CN"/>
              </w:rPr>
            </w:pPr>
            <w:r w:rsidRPr="00053BCE">
              <w:rPr>
                <w:lang w:eastAsia="zh-CN"/>
              </w:rPr>
              <w:t>0.00</w:t>
            </w:r>
          </w:p>
        </w:tc>
      </w:tr>
      <w:tr w:rsidR="00C23E9A" w14:paraId="6076261C" w14:textId="77777777" w:rsidTr="00C23E9A">
        <w:trPr>
          <w:jc w:val="center"/>
        </w:trPr>
        <w:tc>
          <w:tcPr>
            <w:tcW w:w="1757" w:type="dxa"/>
            <w:tcBorders>
              <w:top w:val="nil"/>
              <w:bottom w:val="nil"/>
            </w:tcBorders>
          </w:tcPr>
          <w:p w14:paraId="49996AC6" w14:textId="77777777" w:rsidR="00C23E9A" w:rsidRPr="00D8282F" w:rsidRDefault="00C23E9A" w:rsidP="00053BCE">
            <w:pPr>
              <w:pStyle w:val="Compact"/>
              <w:ind w:firstLineChars="100" w:firstLine="200"/>
              <w:rPr>
                <w:sz w:val="20"/>
                <w:szCs w:val="20"/>
                <w:lang w:eastAsia="zh-CN"/>
              </w:rPr>
            </w:pPr>
            <w:r w:rsidRPr="00D8282F">
              <w:rPr>
                <w:rFonts w:hint="eastAsia"/>
                <w:sz w:val="20"/>
                <w:szCs w:val="20"/>
                <w:lang w:eastAsia="zh-CN"/>
              </w:rPr>
              <w:t>w/ Re-Aug-EMR</w:t>
            </w:r>
          </w:p>
        </w:tc>
        <w:tc>
          <w:tcPr>
            <w:tcW w:w="997" w:type="dxa"/>
            <w:tcBorders>
              <w:top w:val="nil"/>
              <w:bottom w:val="nil"/>
            </w:tcBorders>
            <w:vAlign w:val="center"/>
          </w:tcPr>
          <w:p w14:paraId="1DA20EE4" w14:textId="77777777" w:rsidR="00C23E9A" w:rsidRDefault="00C23E9A" w:rsidP="00053BCE">
            <w:pPr>
              <w:pStyle w:val="Compact"/>
              <w:rPr>
                <w:lang w:eastAsia="zh-CN"/>
              </w:rPr>
            </w:pPr>
            <w:r w:rsidRPr="00053BCE">
              <w:rPr>
                <w:lang w:eastAsia="zh-CN"/>
              </w:rPr>
              <w:t>18.53</w:t>
            </w:r>
          </w:p>
        </w:tc>
        <w:tc>
          <w:tcPr>
            <w:tcW w:w="998" w:type="dxa"/>
            <w:tcBorders>
              <w:top w:val="nil"/>
              <w:bottom w:val="nil"/>
            </w:tcBorders>
            <w:vAlign w:val="center"/>
          </w:tcPr>
          <w:p w14:paraId="6D21F5F3" w14:textId="77777777" w:rsidR="00C23E9A" w:rsidRDefault="00C23E9A" w:rsidP="00053BCE">
            <w:pPr>
              <w:pStyle w:val="Compact"/>
              <w:rPr>
                <w:lang w:eastAsia="zh-CN"/>
              </w:rPr>
            </w:pPr>
            <w:r w:rsidRPr="00053BCE">
              <w:rPr>
                <w:lang w:eastAsia="zh-CN"/>
              </w:rPr>
              <w:t>+0.46</w:t>
            </w:r>
          </w:p>
        </w:tc>
        <w:tc>
          <w:tcPr>
            <w:tcW w:w="998" w:type="dxa"/>
            <w:tcBorders>
              <w:top w:val="nil"/>
              <w:bottom w:val="nil"/>
            </w:tcBorders>
            <w:vAlign w:val="center"/>
          </w:tcPr>
          <w:p w14:paraId="4AE5632A" w14:textId="77777777" w:rsidR="00C23E9A" w:rsidRDefault="00C23E9A" w:rsidP="00053BCE">
            <w:pPr>
              <w:pStyle w:val="Compact"/>
              <w:rPr>
                <w:lang w:eastAsia="zh-CN"/>
              </w:rPr>
            </w:pPr>
            <w:r w:rsidRPr="00053BCE">
              <w:rPr>
                <w:lang w:eastAsia="zh-CN"/>
              </w:rPr>
              <w:t>41.76</w:t>
            </w:r>
          </w:p>
        </w:tc>
        <w:tc>
          <w:tcPr>
            <w:tcW w:w="998" w:type="dxa"/>
            <w:tcBorders>
              <w:top w:val="nil"/>
              <w:bottom w:val="nil"/>
            </w:tcBorders>
            <w:vAlign w:val="center"/>
          </w:tcPr>
          <w:p w14:paraId="5D1A0DB6" w14:textId="77777777" w:rsidR="00C23E9A" w:rsidRDefault="00C23E9A" w:rsidP="00053BCE">
            <w:pPr>
              <w:pStyle w:val="Compact"/>
              <w:rPr>
                <w:lang w:eastAsia="zh-CN"/>
              </w:rPr>
            </w:pPr>
            <w:r w:rsidRPr="00053BCE">
              <w:rPr>
                <w:lang w:eastAsia="zh-CN"/>
              </w:rPr>
              <w:t>+1.21</w:t>
            </w:r>
          </w:p>
        </w:tc>
        <w:tc>
          <w:tcPr>
            <w:tcW w:w="998" w:type="dxa"/>
            <w:tcBorders>
              <w:top w:val="nil"/>
              <w:bottom w:val="nil"/>
            </w:tcBorders>
            <w:vAlign w:val="center"/>
          </w:tcPr>
          <w:p w14:paraId="4B8CD596" w14:textId="77777777" w:rsidR="00C23E9A" w:rsidRDefault="00C23E9A" w:rsidP="00053BCE">
            <w:pPr>
              <w:pStyle w:val="Compact"/>
              <w:rPr>
                <w:lang w:eastAsia="zh-CN"/>
              </w:rPr>
            </w:pPr>
            <w:r w:rsidRPr="00053BCE">
              <w:rPr>
                <w:lang w:eastAsia="zh-CN"/>
              </w:rPr>
              <w:t>27.63</w:t>
            </w:r>
          </w:p>
        </w:tc>
        <w:tc>
          <w:tcPr>
            <w:tcW w:w="998" w:type="dxa"/>
            <w:tcBorders>
              <w:top w:val="nil"/>
              <w:bottom w:val="nil"/>
            </w:tcBorders>
            <w:vAlign w:val="center"/>
          </w:tcPr>
          <w:p w14:paraId="74EAA67E" w14:textId="77777777" w:rsidR="00C23E9A" w:rsidRDefault="00C23E9A" w:rsidP="00053BCE">
            <w:pPr>
              <w:pStyle w:val="Compact"/>
              <w:rPr>
                <w:lang w:eastAsia="zh-CN"/>
              </w:rPr>
            </w:pPr>
            <w:r w:rsidRPr="00053BCE">
              <w:rPr>
                <w:lang w:eastAsia="zh-CN"/>
              </w:rPr>
              <w:t>+1.90</w:t>
            </w:r>
          </w:p>
        </w:tc>
        <w:tc>
          <w:tcPr>
            <w:tcW w:w="998" w:type="dxa"/>
            <w:tcBorders>
              <w:top w:val="nil"/>
              <w:bottom w:val="nil"/>
            </w:tcBorders>
            <w:vAlign w:val="center"/>
          </w:tcPr>
          <w:p w14:paraId="69022928" w14:textId="77777777" w:rsidR="00C23E9A" w:rsidRDefault="00C23E9A" w:rsidP="00053BCE">
            <w:pPr>
              <w:pStyle w:val="Compact"/>
              <w:rPr>
                <w:lang w:eastAsia="zh-CN"/>
              </w:rPr>
            </w:pPr>
            <w:r w:rsidRPr="00053BCE">
              <w:rPr>
                <w:lang w:eastAsia="zh-CN"/>
              </w:rPr>
              <w:t>1.00</w:t>
            </w:r>
          </w:p>
        </w:tc>
        <w:tc>
          <w:tcPr>
            <w:tcW w:w="998" w:type="dxa"/>
            <w:tcBorders>
              <w:top w:val="nil"/>
              <w:bottom w:val="nil"/>
            </w:tcBorders>
            <w:vAlign w:val="center"/>
          </w:tcPr>
          <w:p w14:paraId="12F1C744" w14:textId="77777777" w:rsidR="00C23E9A" w:rsidRDefault="00C23E9A" w:rsidP="00053BCE">
            <w:pPr>
              <w:pStyle w:val="Compact"/>
              <w:rPr>
                <w:lang w:eastAsia="zh-CN"/>
              </w:rPr>
            </w:pPr>
            <w:r w:rsidRPr="00053BCE">
              <w:rPr>
                <w:lang w:eastAsia="zh-CN"/>
              </w:rPr>
              <w:t>0.00</w:t>
            </w:r>
          </w:p>
        </w:tc>
      </w:tr>
      <w:tr w:rsidR="00C23E9A" w14:paraId="79F03CF5" w14:textId="77777777" w:rsidTr="00C23E9A">
        <w:trPr>
          <w:jc w:val="center"/>
        </w:trPr>
        <w:tc>
          <w:tcPr>
            <w:tcW w:w="1757" w:type="dxa"/>
            <w:tcBorders>
              <w:top w:val="nil"/>
              <w:bottom w:val="nil"/>
            </w:tcBorders>
          </w:tcPr>
          <w:p w14:paraId="2FA0F908" w14:textId="77777777" w:rsidR="00C23E9A" w:rsidRPr="00D8282F" w:rsidRDefault="00C23E9A" w:rsidP="00053BCE">
            <w:pPr>
              <w:pStyle w:val="Compact"/>
              <w:ind w:firstLineChars="100" w:firstLine="200"/>
              <w:rPr>
                <w:sz w:val="20"/>
                <w:szCs w:val="20"/>
                <w:lang w:eastAsia="zh-CN"/>
              </w:rPr>
            </w:pPr>
            <w:r w:rsidRPr="00D8282F">
              <w:rPr>
                <w:rFonts w:hint="eastAsia"/>
                <w:sz w:val="20"/>
                <w:szCs w:val="20"/>
                <w:lang w:eastAsia="zh-CN"/>
              </w:rPr>
              <w:t>w/ Re-Aug-MG</w:t>
            </w:r>
          </w:p>
        </w:tc>
        <w:tc>
          <w:tcPr>
            <w:tcW w:w="997" w:type="dxa"/>
            <w:tcBorders>
              <w:top w:val="nil"/>
              <w:bottom w:val="nil"/>
            </w:tcBorders>
            <w:vAlign w:val="center"/>
          </w:tcPr>
          <w:p w14:paraId="4D7E8138" w14:textId="77777777" w:rsidR="00C23E9A" w:rsidRDefault="00C23E9A" w:rsidP="00053BCE">
            <w:pPr>
              <w:pStyle w:val="Compact"/>
              <w:rPr>
                <w:lang w:eastAsia="zh-CN"/>
              </w:rPr>
            </w:pPr>
            <w:r w:rsidRPr="00053BCE">
              <w:rPr>
                <w:lang w:eastAsia="zh-CN"/>
              </w:rPr>
              <w:t>18.05</w:t>
            </w:r>
          </w:p>
        </w:tc>
        <w:tc>
          <w:tcPr>
            <w:tcW w:w="998" w:type="dxa"/>
            <w:tcBorders>
              <w:top w:val="nil"/>
              <w:bottom w:val="nil"/>
            </w:tcBorders>
            <w:vAlign w:val="center"/>
          </w:tcPr>
          <w:p w14:paraId="09302EF8" w14:textId="77777777" w:rsidR="00C23E9A" w:rsidRDefault="00C23E9A" w:rsidP="00053BCE">
            <w:pPr>
              <w:pStyle w:val="Compact"/>
              <w:rPr>
                <w:lang w:eastAsia="zh-CN"/>
              </w:rPr>
            </w:pPr>
            <w:r w:rsidRPr="00053BCE">
              <w:rPr>
                <w:lang w:eastAsia="zh-CN"/>
              </w:rPr>
              <w:t>-0.02</w:t>
            </w:r>
          </w:p>
        </w:tc>
        <w:tc>
          <w:tcPr>
            <w:tcW w:w="998" w:type="dxa"/>
            <w:tcBorders>
              <w:top w:val="nil"/>
              <w:bottom w:val="nil"/>
            </w:tcBorders>
            <w:vAlign w:val="center"/>
          </w:tcPr>
          <w:p w14:paraId="1886899B" w14:textId="77777777" w:rsidR="00C23E9A" w:rsidRDefault="00C23E9A" w:rsidP="00053BCE">
            <w:pPr>
              <w:pStyle w:val="Compact"/>
              <w:rPr>
                <w:lang w:eastAsia="zh-CN"/>
              </w:rPr>
            </w:pPr>
            <w:r w:rsidRPr="00053BCE">
              <w:rPr>
                <w:lang w:eastAsia="zh-CN"/>
              </w:rPr>
              <w:t>40.55</w:t>
            </w:r>
          </w:p>
        </w:tc>
        <w:tc>
          <w:tcPr>
            <w:tcW w:w="998" w:type="dxa"/>
            <w:tcBorders>
              <w:top w:val="nil"/>
              <w:bottom w:val="nil"/>
            </w:tcBorders>
            <w:vAlign w:val="center"/>
          </w:tcPr>
          <w:p w14:paraId="7C59CAE8"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1BCA310D" w14:textId="77777777" w:rsidR="00C23E9A" w:rsidRDefault="00C23E9A" w:rsidP="00053BCE">
            <w:pPr>
              <w:pStyle w:val="Compact"/>
              <w:rPr>
                <w:lang w:eastAsia="zh-CN"/>
              </w:rPr>
            </w:pPr>
            <w:r w:rsidRPr="00053BCE">
              <w:rPr>
                <w:lang w:eastAsia="zh-CN"/>
              </w:rPr>
              <w:t>25.73</w:t>
            </w:r>
          </w:p>
        </w:tc>
        <w:tc>
          <w:tcPr>
            <w:tcW w:w="998" w:type="dxa"/>
            <w:tcBorders>
              <w:top w:val="nil"/>
              <w:bottom w:val="nil"/>
            </w:tcBorders>
            <w:vAlign w:val="center"/>
          </w:tcPr>
          <w:p w14:paraId="36C8827C"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4542A2D1" w14:textId="77777777" w:rsidR="00C23E9A" w:rsidRDefault="00C23E9A" w:rsidP="00053BCE">
            <w:pPr>
              <w:pStyle w:val="Compact"/>
              <w:rPr>
                <w:lang w:eastAsia="zh-CN"/>
              </w:rPr>
            </w:pPr>
            <w:r w:rsidRPr="00053BCE">
              <w:rPr>
                <w:lang w:eastAsia="zh-CN"/>
              </w:rPr>
              <w:t>1.00</w:t>
            </w:r>
          </w:p>
        </w:tc>
        <w:tc>
          <w:tcPr>
            <w:tcW w:w="998" w:type="dxa"/>
            <w:tcBorders>
              <w:top w:val="nil"/>
              <w:bottom w:val="nil"/>
            </w:tcBorders>
            <w:vAlign w:val="center"/>
          </w:tcPr>
          <w:p w14:paraId="286D089D" w14:textId="77777777" w:rsidR="00C23E9A" w:rsidRDefault="00C23E9A" w:rsidP="00053BCE">
            <w:pPr>
              <w:pStyle w:val="Compact"/>
              <w:rPr>
                <w:lang w:eastAsia="zh-CN"/>
              </w:rPr>
            </w:pPr>
            <w:r w:rsidRPr="00053BCE">
              <w:rPr>
                <w:lang w:eastAsia="zh-CN"/>
              </w:rPr>
              <w:t>0.00</w:t>
            </w:r>
          </w:p>
        </w:tc>
      </w:tr>
      <w:tr w:rsidR="00C23E9A" w14:paraId="623CAF70" w14:textId="77777777" w:rsidTr="00C23E9A">
        <w:trPr>
          <w:jc w:val="center"/>
        </w:trPr>
        <w:tc>
          <w:tcPr>
            <w:tcW w:w="1757" w:type="dxa"/>
            <w:tcBorders>
              <w:top w:val="nil"/>
              <w:bottom w:val="nil"/>
            </w:tcBorders>
          </w:tcPr>
          <w:p w14:paraId="105F7F9D" w14:textId="77777777" w:rsidR="00C23E9A" w:rsidRPr="00D8282F" w:rsidRDefault="00C23E9A" w:rsidP="00053BCE">
            <w:pPr>
              <w:pStyle w:val="Compact"/>
              <w:rPr>
                <w:sz w:val="20"/>
                <w:szCs w:val="20"/>
                <w:lang w:eastAsia="zh-CN"/>
              </w:rPr>
            </w:pPr>
            <w:proofErr w:type="spellStart"/>
            <w:r w:rsidRPr="00D8282F">
              <w:rPr>
                <w:sz w:val="20"/>
                <w:szCs w:val="20"/>
                <w:lang w:eastAsia="zh-CN"/>
              </w:rPr>
              <w:t>Yidu</w:t>
            </w:r>
            <w:proofErr w:type="spellEnd"/>
            <w:r w:rsidRPr="00D8282F">
              <w:rPr>
                <w:sz w:val="20"/>
                <w:szCs w:val="20"/>
                <w:lang w:eastAsia="zh-CN"/>
              </w:rPr>
              <w:t xml:space="preserve"> 13B</w:t>
            </w:r>
          </w:p>
        </w:tc>
        <w:tc>
          <w:tcPr>
            <w:tcW w:w="997" w:type="dxa"/>
            <w:tcBorders>
              <w:top w:val="nil"/>
              <w:bottom w:val="nil"/>
            </w:tcBorders>
            <w:vAlign w:val="center"/>
          </w:tcPr>
          <w:p w14:paraId="3AAF6035" w14:textId="77777777" w:rsidR="00C23E9A" w:rsidRDefault="00C23E9A" w:rsidP="00053BCE">
            <w:pPr>
              <w:pStyle w:val="Compact"/>
              <w:rPr>
                <w:lang w:eastAsia="zh-CN"/>
              </w:rPr>
            </w:pPr>
            <w:r w:rsidRPr="00053BCE">
              <w:rPr>
                <w:lang w:eastAsia="zh-CN"/>
              </w:rPr>
              <w:t>16.90</w:t>
            </w:r>
          </w:p>
        </w:tc>
        <w:tc>
          <w:tcPr>
            <w:tcW w:w="998" w:type="dxa"/>
            <w:tcBorders>
              <w:top w:val="nil"/>
              <w:bottom w:val="nil"/>
            </w:tcBorders>
            <w:vAlign w:val="center"/>
          </w:tcPr>
          <w:p w14:paraId="750AB79A"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373293CB" w14:textId="77777777" w:rsidR="00C23E9A" w:rsidRDefault="00C23E9A" w:rsidP="00053BCE">
            <w:pPr>
              <w:pStyle w:val="Compact"/>
              <w:rPr>
                <w:lang w:eastAsia="zh-CN"/>
              </w:rPr>
            </w:pPr>
            <w:r w:rsidRPr="00053BCE">
              <w:rPr>
                <w:lang w:eastAsia="zh-CN"/>
              </w:rPr>
              <w:t>33.80</w:t>
            </w:r>
          </w:p>
        </w:tc>
        <w:tc>
          <w:tcPr>
            <w:tcW w:w="998" w:type="dxa"/>
            <w:tcBorders>
              <w:top w:val="nil"/>
              <w:bottom w:val="nil"/>
            </w:tcBorders>
            <w:vAlign w:val="center"/>
          </w:tcPr>
          <w:p w14:paraId="2A5CAE89"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40A084CD" w14:textId="77777777" w:rsidR="00C23E9A" w:rsidRDefault="00C23E9A" w:rsidP="00053BCE">
            <w:pPr>
              <w:pStyle w:val="Compact"/>
              <w:rPr>
                <w:lang w:eastAsia="zh-CN"/>
              </w:rPr>
            </w:pPr>
            <w:r w:rsidRPr="00053BCE">
              <w:rPr>
                <w:lang w:eastAsia="zh-CN"/>
              </w:rPr>
              <w:t>32.36</w:t>
            </w:r>
          </w:p>
        </w:tc>
        <w:tc>
          <w:tcPr>
            <w:tcW w:w="998" w:type="dxa"/>
            <w:tcBorders>
              <w:top w:val="nil"/>
              <w:bottom w:val="nil"/>
            </w:tcBorders>
            <w:vAlign w:val="center"/>
          </w:tcPr>
          <w:p w14:paraId="69138DCD"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2E33EFCE" w14:textId="77777777" w:rsidR="00C23E9A" w:rsidRDefault="00C23E9A" w:rsidP="00053BCE">
            <w:pPr>
              <w:pStyle w:val="Compact"/>
              <w:rPr>
                <w:lang w:eastAsia="zh-CN"/>
              </w:rPr>
            </w:pPr>
            <w:r w:rsidRPr="00053BCE">
              <w:rPr>
                <w:lang w:eastAsia="zh-CN"/>
              </w:rPr>
              <w:t>5.00</w:t>
            </w:r>
          </w:p>
        </w:tc>
        <w:tc>
          <w:tcPr>
            <w:tcW w:w="998" w:type="dxa"/>
            <w:tcBorders>
              <w:top w:val="nil"/>
              <w:bottom w:val="nil"/>
            </w:tcBorders>
            <w:vAlign w:val="center"/>
          </w:tcPr>
          <w:p w14:paraId="19836EC1" w14:textId="77777777" w:rsidR="00C23E9A" w:rsidRDefault="00C23E9A" w:rsidP="00053BCE">
            <w:pPr>
              <w:pStyle w:val="Compact"/>
              <w:rPr>
                <w:lang w:eastAsia="zh-CN"/>
              </w:rPr>
            </w:pPr>
            <w:r w:rsidRPr="00053BCE">
              <w:rPr>
                <w:lang w:eastAsia="zh-CN"/>
              </w:rPr>
              <w:t>0.00</w:t>
            </w:r>
          </w:p>
        </w:tc>
      </w:tr>
      <w:tr w:rsidR="00C23E9A" w14:paraId="4055EDF7" w14:textId="77777777" w:rsidTr="00D8282F">
        <w:trPr>
          <w:jc w:val="center"/>
        </w:trPr>
        <w:tc>
          <w:tcPr>
            <w:tcW w:w="1757" w:type="dxa"/>
            <w:tcBorders>
              <w:top w:val="nil"/>
              <w:bottom w:val="nil"/>
            </w:tcBorders>
          </w:tcPr>
          <w:p w14:paraId="4D2346E9" w14:textId="77777777" w:rsidR="00C23E9A" w:rsidRPr="00D8282F" w:rsidRDefault="00C23E9A" w:rsidP="00053BCE">
            <w:pPr>
              <w:pStyle w:val="Compact"/>
              <w:ind w:firstLineChars="100" w:firstLine="200"/>
              <w:rPr>
                <w:sz w:val="20"/>
                <w:szCs w:val="20"/>
                <w:lang w:eastAsia="zh-CN"/>
              </w:rPr>
            </w:pPr>
            <w:r w:rsidRPr="00D8282F">
              <w:rPr>
                <w:rFonts w:hint="eastAsia"/>
                <w:sz w:val="20"/>
                <w:szCs w:val="20"/>
                <w:lang w:eastAsia="zh-CN"/>
              </w:rPr>
              <w:t>w/ Re-Aug-EMR</w:t>
            </w:r>
          </w:p>
        </w:tc>
        <w:tc>
          <w:tcPr>
            <w:tcW w:w="997" w:type="dxa"/>
            <w:tcBorders>
              <w:top w:val="nil"/>
              <w:bottom w:val="nil"/>
            </w:tcBorders>
            <w:vAlign w:val="center"/>
          </w:tcPr>
          <w:p w14:paraId="5D642FB6" w14:textId="77777777" w:rsidR="00C23E9A" w:rsidRDefault="00C23E9A" w:rsidP="00053BCE">
            <w:pPr>
              <w:pStyle w:val="Compact"/>
              <w:rPr>
                <w:lang w:eastAsia="zh-CN"/>
              </w:rPr>
            </w:pPr>
            <w:r w:rsidRPr="00053BCE">
              <w:rPr>
                <w:lang w:eastAsia="zh-CN"/>
              </w:rPr>
              <w:t>18.24</w:t>
            </w:r>
          </w:p>
        </w:tc>
        <w:tc>
          <w:tcPr>
            <w:tcW w:w="998" w:type="dxa"/>
            <w:tcBorders>
              <w:top w:val="nil"/>
              <w:bottom w:val="nil"/>
            </w:tcBorders>
            <w:vAlign w:val="center"/>
          </w:tcPr>
          <w:p w14:paraId="67873580" w14:textId="77777777" w:rsidR="00C23E9A" w:rsidRDefault="00C23E9A" w:rsidP="00053BCE">
            <w:pPr>
              <w:pStyle w:val="Compact"/>
              <w:rPr>
                <w:lang w:eastAsia="zh-CN"/>
              </w:rPr>
            </w:pPr>
            <w:r w:rsidRPr="00053BCE">
              <w:rPr>
                <w:lang w:eastAsia="zh-CN"/>
              </w:rPr>
              <w:t>+1.34</w:t>
            </w:r>
          </w:p>
        </w:tc>
        <w:tc>
          <w:tcPr>
            <w:tcW w:w="998" w:type="dxa"/>
            <w:tcBorders>
              <w:top w:val="nil"/>
              <w:bottom w:val="nil"/>
            </w:tcBorders>
            <w:vAlign w:val="center"/>
          </w:tcPr>
          <w:p w14:paraId="491C6E47" w14:textId="77777777" w:rsidR="00C23E9A" w:rsidRDefault="00C23E9A" w:rsidP="00053BCE">
            <w:pPr>
              <w:pStyle w:val="Compact"/>
              <w:rPr>
                <w:lang w:eastAsia="zh-CN"/>
              </w:rPr>
            </w:pPr>
            <w:r w:rsidRPr="00053BCE">
              <w:rPr>
                <w:lang w:eastAsia="zh-CN"/>
              </w:rPr>
              <w:t>35.81</w:t>
            </w:r>
          </w:p>
        </w:tc>
        <w:tc>
          <w:tcPr>
            <w:tcW w:w="998" w:type="dxa"/>
            <w:tcBorders>
              <w:top w:val="nil"/>
              <w:bottom w:val="nil"/>
            </w:tcBorders>
            <w:vAlign w:val="center"/>
          </w:tcPr>
          <w:p w14:paraId="62BF8085" w14:textId="77777777" w:rsidR="00C23E9A" w:rsidRDefault="00C23E9A" w:rsidP="00053BCE">
            <w:pPr>
              <w:pStyle w:val="Compact"/>
              <w:rPr>
                <w:lang w:eastAsia="zh-CN"/>
              </w:rPr>
            </w:pPr>
            <w:r w:rsidRPr="00053BCE">
              <w:rPr>
                <w:lang w:eastAsia="zh-CN"/>
              </w:rPr>
              <w:t>+2.01</w:t>
            </w:r>
          </w:p>
        </w:tc>
        <w:tc>
          <w:tcPr>
            <w:tcW w:w="998" w:type="dxa"/>
            <w:tcBorders>
              <w:top w:val="nil"/>
              <w:bottom w:val="nil"/>
            </w:tcBorders>
            <w:vAlign w:val="center"/>
          </w:tcPr>
          <w:p w14:paraId="67B24947" w14:textId="77777777" w:rsidR="00C23E9A" w:rsidRDefault="00C23E9A" w:rsidP="00053BCE">
            <w:pPr>
              <w:pStyle w:val="Compact"/>
              <w:rPr>
                <w:lang w:eastAsia="zh-CN"/>
              </w:rPr>
            </w:pPr>
            <w:r w:rsidRPr="00053BCE">
              <w:rPr>
                <w:lang w:eastAsia="zh-CN"/>
              </w:rPr>
              <w:t>36.15</w:t>
            </w:r>
          </w:p>
        </w:tc>
        <w:tc>
          <w:tcPr>
            <w:tcW w:w="998" w:type="dxa"/>
            <w:tcBorders>
              <w:top w:val="nil"/>
              <w:bottom w:val="nil"/>
            </w:tcBorders>
            <w:vAlign w:val="center"/>
          </w:tcPr>
          <w:p w14:paraId="3DB21643" w14:textId="77777777" w:rsidR="00C23E9A" w:rsidRDefault="00C23E9A" w:rsidP="00053BCE">
            <w:pPr>
              <w:pStyle w:val="Compact"/>
              <w:rPr>
                <w:lang w:eastAsia="zh-CN"/>
              </w:rPr>
            </w:pPr>
            <w:r w:rsidRPr="00053BCE">
              <w:rPr>
                <w:lang w:eastAsia="zh-CN"/>
              </w:rPr>
              <w:t>+3.79</w:t>
            </w:r>
          </w:p>
        </w:tc>
        <w:tc>
          <w:tcPr>
            <w:tcW w:w="998" w:type="dxa"/>
            <w:tcBorders>
              <w:top w:val="nil"/>
              <w:bottom w:val="nil"/>
            </w:tcBorders>
            <w:vAlign w:val="center"/>
          </w:tcPr>
          <w:p w14:paraId="740CF0A3" w14:textId="77777777" w:rsidR="00C23E9A" w:rsidRDefault="00C23E9A" w:rsidP="00053BCE">
            <w:pPr>
              <w:pStyle w:val="Compact"/>
              <w:rPr>
                <w:lang w:eastAsia="zh-CN"/>
              </w:rPr>
            </w:pPr>
            <w:r w:rsidRPr="00053BCE">
              <w:rPr>
                <w:lang w:eastAsia="zh-CN"/>
              </w:rPr>
              <w:t>8.00</w:t>
            </w:r>
          </w:p>
        </w:tc>
        <w:tc>
          <w:tcPr>
            <w:tcW w:w="998" w:type="dxa"/>
            <w:tcBorders>
              <w:top w:val="nil"/>
              <w:bottom w:val="nil"/>
            </w:tcBorders>
            <w:vAlign w:val="center"/>
          </w:tcPr>
          <w:p w14:paraId="2F78976D" w14:textId="77777777" w:rsidR="00C23E9A" w:rsidRDefault="00C23E9A" w:rsidP="00053BCE">
            <w:pPr>
              <w:pStyle w:val="Compact"/>
              <w:rPr>
                <w:lang w:eastAsia="zh-CN"/>
              </w:rPr>
            </w:pPr>
            <w:r w:rsidRPr="00053BCE">
              <w:rPr>
                <w:lang w:eastAsia="zh-CN"/>
              </w:rPr>
              <w:t>+3.00</w:t>
            </w:r>
          </w:p>
        </w:tc>
      </w:tr>
      <w:tr w:rsidR="00C23E9A" w14:paraId="7E20A44F" w14:textId="77777777" w:rsidTr="00D8282F">
        <w:trPr>
          <w:jc w:val="center"/>
        </w:trPr>
        <w:tc>
          <w:tcPr>
            <w:tcW w:w="1757" w:type="dxa"/>
            <w:tcBorders>
              <w:top w:val="nil"/>
              <w:bottom w:val="nil"/>
            </w:tcBorders>
          </w:tcPr>
          <w:p w14:paraId="3B96ED81" w14:textId="77777777" w:rsidR="00C23E9A" w:rsidRPr="00D8282F" w:rsidRDefault="00C23E9A" w:rsidP="00053BCE">
            <w:pPr>
              <w:pStyle w:val="Compact"/>
              <w:ind w:firstLineChars="100" w:firstLine="200"/>
              <w:rPr>
                <w:sz w:val="20"/>
                <w:szCs w:val="20"/>
                <w:lang w:eastAsia="zh-CN"/>
              </w:rPr>
            </w:pPr>
            <w:r w:rsidRPr="00D8282F">
              <w:rPr>
                <w:rFonts w:hint="eastAsia"/>
                <w:sz w:val="20"/>
                <w:szCs w:val="20"/>
                <w:lang w:eastAsia="zh-CN"/>
              </w:rPr>
              <w:t>w/ Re-Aug-MG</w:t>
            </w:r>
          </w:p>
        </w:tc>
        <w:tc>
          <w:tcPr>
            <w:tcW w:w="997" w:type="dxa"/>
            <w:tcBorders>
              <w:top w:val="nil"/>
              <w:bottom w:val="nil"/>
            </w:tcBorders>
            <w:vAlign w:val="center"/>
          </w:tcPr>
          <w:p w14:paraId="2822405C" w14:textId="77777777" w:rsidR="00C23E9A" w:rsidRDefault="00C23E9A" w:rsidP="00053BCE">
            <w:pPr>
              <w:pStyle w:val="Compact"/>
              <w:rPr>
                <w:lang w:eastAsia="zh-CN"/>
              </w:rPr>
            </w:pPr>
            <w:r w:rsidRPr="00053BCE">
              <w:rPr>
                <w:lang w:eastAsia="zh-CN"/>
              </w:rPr>
              <w:t>16.90</w:t>
            </w:r>
          </w:p>
        </w:tc>
        <w:tc>
          <w:tcPr>
            <w:tcW w:w="998" w:type="dxa"/>
            <w:tcBorders>
              <w:top w:val="nil"/>
              <w:bottom w:val="nil"/>
            </w:tcBorders>
            <w:vAlign w:val="center"/>
          </w:tcPr>
          <w:p w14:paraId="450BE2BD"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740633EA" w14:textId="77777777" w:rsidR="00C23E9A" w:rsidRDefault="00C23E9A" w:rsidP="00053BCE">
            <w:pPr>
              <w:pStyle w:val="Compact"/>
              <w:rPr>
                <w:lang w:eastAsia="zh-CN"/>
              </w:rPr>
            </w:pPr>
            <w:r w:rsidRPr="00053BCE">
              <w:rPr>
                <w:lang w:eastAsia="zh-CN"/>
              </w:rPr>
              <w:t>33.80</w:t>
            </w:r>
          </w:p>
        </w:tc>
        <w:tc>
          <w:tcPr>
            <w:tcW w:w="998" w:type="dxa"/>
            <w:tcBorders>
              <w:top w:val="nil"/>
              <w:bottom w:val="nil"/>
            </w:tcBorders>
            <w:vAlign w:val="center"/>
          </w:tcPr>
          <w:p w14:paraId="2D028E3F"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5617D27D" w14:textId="77777777" w:rsidR="00C23E9A" w:rsidRDefault="00C23E9A" w:rsidP="00053BCE">
            <w:pPr>
              <w:pStyle w:val="Compact"/>
              <w:rPr>
                <w:lang w:eastAsia="zh-CN"/>
              </w:rPr>
            </w:pPr>
            <w:r w:rsidRPr="00053BCE">
              <w:rPr>
                <w:lang w:eastAsia="zh-CN"/>
              </w:rPr>
              <w:t>32.36</w:t>
            </w:r>
          </w:p>
        </w:tc>
        <w:tc>
          <w:tcPr>
            <w:tcW w:w="998" w:type="dxa"/>
            <w:tcBorders>
              <w:top w:val="nil"/>
              <w:bottom w:val="nil"/>
            </w:tcBorders>
            <w:vAlign w:val="center"/>
          </w:tcPr>
          <w:p w14:paraId="6AF2E9D0"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0400B9B1" w14:textId="77777777" w:rsidR="00C23E9A" w:rsidRDefault="00C23E9A" w:rsidP="00053BCE">
            <w:pPr>
              <w:pStyle w:val="Compact"/>
              <w:rPr>
                <w:lang w:eastAsia="zh-CN"/>
              </w:rPr>
            </w:pPr>
            <w:r w:rsidRPr="00053BCE">
              <w:rPr>
                <w:lang w:eastAsia="zh-CN"/>
              </w:rPr>
              <w:t>5.00</w:t>
            </w:r>
          </w:p>
        </w:tc>
        <w:tc>
          <w:tcPr>
            <w:tcW w:w="998" w:type="dxa"/>
            <w:tcBorders>
              <w:top w:val="nil"/>
              <w:bottom w:val="nil"/>
            </w:tcBorders>
            <w:vAlign w:val="center"/>
          </w:tcPr>
          <w:p w14:paraId="2AE068C9" w14:textId="77777777" w:rsidR="00C23E9A" w:rsidRDefault="00C23E9A" w:rsidP="00053BCE">
            <w:pPr>
              <w:pStyle w:val="Compact"/>
              <w:rPr>
                <w:lang w:eastAsia="zh-CN"/>
              </w:rPr>
            </w:pPr>
            <w:r w:rsidRPr="00053BCE">
              <w:rPr>
                <w:lang w:eastAsia="zh-CN"/>
              </w:rPr>
              <w:t>0.00</w:t>
            </w:r>
          </w:p>
        </w:tc>
      </w:tr>
      <w:tr w:rsidR="00C23E9A" w14:paraId="1D970072" w14:textId="77777777" w:rsidTr="00D8282F">
        <w:trPr>
          <w:jc w:val="center"/>
        </w:trPr>
        <w:tc>
          <w:tcPr>
            <w:tcW w:w="1757" w:type="dxa"/>
            <w:tcBorders>
              <w:top w:val="nil"/>
              <w:bottom w:val="nil"/>
            </w:tcBorders>
          </w:tcPr>
          <w:p w14:paraId="454C5ADE" w14:textId="232FFBF2" w:rsidR="00C23E9A" w:rsidRPr="00D8282F" w:rsidRDefault="00D679A9" w:rsidP="00053BCE">
            <w:pPr>
              <w:pStyle w:val="Compact"/>
              <w:rPr>
                <w:sz w:val="20"/>
                <w:szCs w:val="20"/>
                <w:lang w:eastAsia="zh-CN"/>
              </w:rPr>
            </w:pPr>
            <w:r>
              <w:rPr>
                <w:rFonts w:hint="eastAsia"/>
                <w:sz w:val="20"/>
                <w:szCs w:val="20"/>
                <w:lang w:eastAsia="zh-CN"/>
              </w:rPr>
              <w:t>Qwen</w:t>
            </w:r>
            <w:r w:rsidR="00C23E9A" w:rsidRPr="00D8282F">
              <w:rPr>
                <w:sz w:val="20"/>
                <w:szCs w:val="20"/>
                <w:lang w:eastAsia="zh-CN"/>
              </w:rPr>
              <w:t xml:space="preserve"> 3</w:t>
            </w:r>
            <w:r>
              <w:rPr>
                <w:rFonts w:hint="eastAsia"/>
                <w:sz w:val="20"/>
                <w:szCs w:val="20"/>
                <w:lang w:eastAsia="zh-CN"/>
              </w:rPr>
              <w:t>2</w:t>
            </w:r>
            <w:r w:rsidR="00C23E9A" w:rsidRPr="00D8282F">
              <w:rPr>
                <w:sz w:val="20"/>
                <w:szCs w:val="20"/>
                <w:lang w:eastAsia="zh-CN"/>
              </w:rPr>
              <w:t>B</w:t>
            </w:r>
          </w:p>
        </w:tc>
        <w:tc>
          <w:tcPr>
            <w:tcW w:w="997" w:type="dxa"/>
            <w:tcBorders>
              <w:top w:val="nil"/>
              <w:bottom w:val="nil"/>
            </w:tcBorders>
            <w:vAlign w:val="center"/>
          </w:tcPr>
          <w:p w14:paraId="1D46CD58" w14:textId="77777777" w:rsidR="00C23E9A" w:rsidRDefault="00C23E9A" w:rsidP="00053BCE">
            <w:pPr>
              <w:pStyle w:val="Compact"/>
              <w:rPr>
                <w:lang w:eastAsia="zh-CN"/>
              </w:rPr>
            </w:pPr>
            <w:r w:rsidRPr="00053BCE">
              <w:rPr>
                <w:lang w:eastAsia="zh-CN"/>
              </w:rPr>
              <w:t>18.46</w:t>
            </w:r>
          </w:p>
        </w:tc>
        <w:tc>
          <w:tcPr>
            <w:tcW w:w="998" w:type="dxa"/>
            <w:tcBorders>
              <w:top w:val="nil"/>
              <w:bottom w:val="nil"/>
            </w:tcBorders>
            <w:vAlign w:val="center"/>
          </w:tcPr>
          <w:p w14:paraId="40406284"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0110289D" w14:textId="77777777" w:rsidR="00C23E9A" w:rsidRDefault="00C23E9A" w:rsidP="00053BCE">
            <w:pPr>
              <w:pStyle w:val="Compact"/>
              <w:rPr>
                <w:lang w:eastAsia="zh-CN"/>
              </w:rPr>
            </w:pPr>
            <w:r w:rsidRPr="00053BCE">
              <w:rPr>
                <w:lang w:eastAsia="zh-CN"/>
              </w:rPr>
              <w:t>40.97</w:t>
            </w:r>
          </w:p>
        </w:tc>
        <w:tc>
          <w:tcPr>
            <w:tcW w:w="998" w:type="dxa"/>
            <w:tcBorders>
              <w:top w:val="nil"/>
              <w:bottom w:val="nil"/>
            </w:tcBorders>
            <w:vAlign w:val="center"/>
          </w:tcPr>
          <w:p w14:paraId="63F2CD86"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74C37A40" w14:textId="77777777" w:rsidR="00C23E9A" w:rsidRDefault="00C23E9A" w:rsidP="00053BCE">
            <w:pPr>
              <w:pStyle w:val="Compact"/>
              <w:rPr>
                <w:lang w:eastAsia="zh-CN"/>
              </w:rPr>
            </w:pPr>
            <w:r w:rsidRPr="00053BCE">
              <w:rPr>
                <w:lang w:eastAsia="zh-CN"/>
              </w:rPr>
              <w:t>32.10</w:t>
            </w:r>
          </w:p>
        </w:tc>
        <w:tc>
          <w:tcPr>
            <w:tcW w:w="998" w:type="dxa"/>
            <w:tcBorders>
              <w:top w:val="nil"/>
              <w:bottom w:val="nil"/>
            </w:tcBorders>
            <w:vAlign w:val="center"/>
          </w:tcPr>
          <w:p w14:paraId="0A35D620"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4E643A41" w14:textId="77777777" w:rsidR="00C23E9A" w:rsidRDefault="00C23E9A" w:rsidP="00053BCE">
            <w:pPr>
              <w:pStyle w:val="Compact"/>
              <w:rPr>
                <w:lang w:eastAsia="zh-CN"/>
              </w:rPr>
            </w:pPr>
            <w:r w:rsidRPr="00053BCE">
              <w:rPr>
                <w:lang w:eastAsia="zh-CN"/>
              </w:rPr>
              <w:t>2.00</w:t>
            </w:r>
          </w:p>
        </w:tc>
        <w:tc>
          <w:tcPr>
            <w:tcW w:w="998" w:type="dxa"/>
            <w:tcBorders>
              <w:top w:val="nil"/>
              <w:bottom w:val="nil"/>
            </w:tcBorders>
            <w:vAlign w:val="center"/>
          </w:tcPr>
          <w:p w14:paraId="761BA507" w14:textId="77777777" w:rsidR="00C23E9A" w:rsidRDefault="00C23E9A" w:rsidP="00053BCE">
            <w:pPr>
              <w:pStyle w:val="Compact"/>
              <w:rPr>
                <w:lang w:eastAsia="zh-CN"/>
              </w:rPr>
            </w:pPr>
            <w:r w:rsidRPr="00053BCE">
              <w:rPr>
                <w:lang w:eastAsia="zh-CN"/>
              </w:rPr>
              <w:t>0.00</w:t>
            </w:r>
          </w:p>
        </w:tc>
      </w:tr>
      <w:tr w:rsidR="00C23E9A" w14:paraId="328AD33E" w14:textId="77777777" w:rsidTr="00D8282F">
        <w:trPr>
          <w:jc w:val="center"/>
        </w:trPr>
        <w:tc>
          <w:tcPr>
            <w:tcW w:w="1757" w:type="dxa"/>
            <w:tcBorders>
              <w:top w:val="nil"/>
              <w:bottom w:val="nil"/>
            </w:tcBorders>
          </w:tcPr>
          <w:p w14:paraId="44F8D57A" w14:textId="77777777" w:rsidR="00C23E9A" w:rsidRPr="00D8282F" w:rsidRDefault="00C23E9A" w:rsidP="00053BCE">
            <w:pPr>
              <w:pStyle w:val="Compact"/>
              <w:ind w:firstLineChars="100" w:firstLine="200"/>
              <w:rPr>
                <w:sz w:val="20"/>
                <w:szCs w:val="20"/>
                <w:lang w:eastAsia="zh-CN"/>
              </w:rPr>
            </w:pPr>
            <w:r w:rsidRPr="00D8282F">
              <w:rPr>
                <w:rFonts w:hint="eastAsia"/>
                <w:sz w:val="20"/>
                <w:szCs w:val="20"/>
                <w:lang w:eastAsia="zh-CN"/>
              </w:rPr>
              <w:t>w/ Re-Aug-EMR</w:t>
            </w:r>
          </w:p>
        </w:tc>
        <w:tc>
          <w:tcPr>
            <w:tcW w:w="997" w:type="dxa"/>
            <w:tcBorders>
              <w:top w:val="nil"/>
              <w:bottom w:val="nil"/>
            </w:tcBorders>
            <w:vAlign w:val="center"/>
          </w:tcPr>
          <w:p w14:paraId="19228EC7" w14:textId="77777777" w:rsidR="00C23E9A" w:rsidRDefault="00C23E9A" w:rsidP="00053BCE">
            <w:pPr>
              <w:pStyle w:val="Compact"/>
              <w:rPr>
                <w:lang w:eastAsia="zh-CN"/>
              </w:rPr>
            </w:pPr>
            <w:r w:rsidRPr="00053BCE">
              <w:rPr>
                <w:lang w:eastAsia="zh-CN"/>
              </w:rPr>
              <w:t>19.08</w:t>
            </w:r>
          </w:p>
        </w:tc>
        <w:tc>
          <w:tcPr>
            <w:tcW w:w="998" w:type="dxa"/>
            <w:tcBorders>
              <w:top w:val="nil"/>
              <w:bottom w:val="nil"/>
            </w:tcBorders>
            <w:vAlign w:val="center"/>
          </w:tcPr>
          <w:p w14:paraId="5DCC1985" w14:textId="77777777" w:rsidR="00C23E9A" w:rsidRDefault="00C23E9A" w:rsidP="00053BCE">
            <w:pPr>
              <w:pStyle w:val="Compact"/>
              <w:rPr>
                <w:lang w:eastAsia="zh-CN"/>
              </w:rPr>
            </w:pPr>
            <w:r w:rsidRPr="00053BCE">
              <w:rPr>
                <w:lang w:eastAsia="zh-CN"/>
              </w:rPr>
              <w:t>+0.62</w:t>
            </w:r>
          </w:p>
        </w:tc>
        <w:tc>
          <w:tcPr>
            <w:tcW w:w="998" w:type="dxa"/>
            <w:tcBorders>
              <w:top w:val="nil"/>
              <w:bottom w:val="nil"/>
            </w:tcBorders>
            <w:vAlign w:val="center"/>
          </w:tcPr>
          <w:p w14:paraId="79FBEA1D" w14:textId="77777777" w:rsidR="00C23E9A" w:rsidRDefault="00C23E9A" w:rsidP="00053BCE">
            <w:pPr>
              <w:pStyle w:val="Compact"/>
              <w:rPr>
                <w:lang w:eastAsia="zh-CN"/>
              </w:rPr>
            </w:pPr>
            <w:r w:rsidRPr="00053BCE">
              <w:rPr>
                <w:lang w:eastAsia="zh-CN"/>
              </w:rPr>
              <w:t>42.29</w:t>
            </w:r>
          </w:p>
        </w:tc>
        <w:tc>
          <w:tcPr>
            <w:tcW w:w="998" w:type="dxa"/>
            <w:tcBorders>
              <w:top w:val="nil"/>
              <w:bottom w:val="nil"/>
            </w:tcBorders>
            <w:vAlign w:val="center"/>
          </w:tcPr>
          <w:p w14:paraId="505162D4" w14:textId="77777777" w:rsidR="00C23E9A" w:rsidRDefault="00C23E9A" w:rsidP="00053BCE">
            <w:pPr>
              <w:pStyle w:val="Compact"/>
              <w:rPr>
                <w:lang w:eastAsia="zh-CN"/>
              </w:rPr>
            </w:pPr>
            <w:r w:rsidRPr="00053BCE">
              <w:rPr>
                <w:lang w:eastAsia="zh-CN"/>
              </w:rPr>
              <w:t>+1.32</w:t>
            </w:r>
          </w:p>
        </w:tc>
        <w:tc>
          <w:tcPr>
            <w:tcW w:w="998" w:type="dxa"/>
            <w:tcBorders>
              <w:top w:val="nil"/>
              <w:bottom w:val="nil"/>
            </w:tcBorders>
            <w:vAlign w:val="center"/>
          </w:tcPr>
          <w:p w14:paraId="5D494870" w14:textId="77777777" w:rsidR="00C23E9A" w:rsidRDefault="00C23E9A" w:rsidP="00053BCE">
            <w:pPr>
              <w:pStyle w:val="Compact"/>
              <w:rPr>
                <w:lang w:eastAsia="zh-CN"/>
              </w:rPr>
            </w:pPr>
            <w:r w:rsidRPr="00053BCE">
              <w:rPr>
                <w:lang w:eastAsia="zh-CN"/>
              </w:rPr>
              <w:t>35.73</w:t>
            </w:r>
          </w:p>
        </w:tc>
        <w:tc>
          <w:tcPr>
            <w:tcW w:w="998" w:type="dxa"/>
            <w:tcBorders>
              <w:top w:val="nil"/>
              <w:bottom w:val="nil"/>
            </w:tcBorders>
            <w:vAlign w:val="center"/>
          </w:tcPr>
          <w:p w14:paraId="5F6CE054" w14:textId="77777777" w:rsidR="00C23E9A" w:rsidRDefault="00C23E9A" w:rsidP="00053BCE">
            <w:pPr>
              <w:pStyle w:val="Compact"/>
              <w:rPr>
                <w:lang w:eastAsia="zh-CN"/>
              </w:rPr>
            </w:pPr>
            <w:r w:rsidRPr="00053BCE">
              <w:rPr>
                <w:lang w:eastAsia="zh-CN"/>
              </w:rPr>
              <w:t>+3.63</w:t>
            </w:r>
          </w:p>
        </w:tc>
        <w:tc>
          <w:tcPr>
            <w:tcW w:w="998" w:type="dxa"/>
            <w:tcBorders>
              <w:top w:val="nil"/>
              <w:bottom w:val="nil"/>
            </w:tcBorders>
            <w:vAlign w:val="center"/>
          </w:tcPr>
          <w:p w14:paraId="6EE6E914" w14:textId="77777777" w:rsidR="00C23E9A" w:rsidRDefault="00C23E9A" w:rsidP="00053BCE">
            <w:pPr>
              <w:pStyle w:val="Compact"/>
              <w:rPr>
                <w:lang w:eastAsia="zh-CN"/>
              </w:rPr>
            </w:pPr>
            <w:r w:rsidRPr="00053BCE">
              <w:rPr>
                <w:lang w:eastAsia="zh-CN"/>
              </w:rPr>
              <w:t>6.00</w:t>
            </w:r>
          </w:p>
        </w:tc>
        <w:tc>
          <w:tcPr>
            <w:tcW w:w="998" w:type="dxa"/>
            <w:tcBorders>
              <w:top w:val="nil"/>
              <w:bottom w:val="nil"/>
            </w:tcBorders>
            <w:vAlign w:val="center"/>
          </w:tcPr>
          <w:p w14:paraId="2B889A0E" w14:textId="77777777" w:rsidR="00C23E9A" w:rsidRDefault="00C23E9A" w:rsidP="00053BCE">
            <w:pPr>
              <w:pStyle w:val="Compact"/>
              <w:rPr>
                <w:lang w:eastAsia="zh-CN"/>
              </w:rPr>
            </w:pPr>
            <w:r w:rsidRPr="00053BCE">
              <w:rPr>
                <w:lang w:eastAsia="zh-CN"/>
              </w:rPr>
              <w:t>+4.00</w:t>
            </w:r>
          </w:p>
        </w:tc>
      </w:tr>
      <w:tr w:rsidR="00C23E9A" w14:paraId="234A1999" w14:textId="77777777" w:rsidTr="00D8282F">
        <w:trPr>
          <w:jc w:val="center"/>
        </w:trPr>
        <w:tc>
          <w:tcPr>
            <w:tcW w:w="1757" w:type="dxa"/>
            <w:tcBorders>
              <w:top w:val="nil"/>
              <w:bottom w:val="nil"/>
            </w:tcBorders>
          </w:tcPr>
          <w:p w14:paraId="12D6C84B" w14:textId="77777777" w:rsidR="00C23E9A" w:rsidRPr="00D8282F" w:rsidRDefault="00C23E9A" w:rsidP="00053BCE">
            <w:pPr>
              <w:pStyle w:val="Compact"/>
              <w:ind w:firstLineChars="100" w:firstLine="200"/>
              <w:rPr>
                <w:sz w:val="20"/>
                <w:szCs w:val="20"/>
                <w:lang w:eastAsia="zh-CN"/>
              </w:rPr>
            </w:pPr>
            <w:r w:rsidRPr="00D8282F">
              <w:rPr>
                <w:rFonts w:hint="eastAsia"/>
                <w:sz w:val="20"/>
                <w:szCs w:val="20"/>
                <w:lang w:eastAsia="zh-CN"/>
              </w:rPr>
              <w:t>w/ Re-Aug-MG</w:t>
            </w:r>
          </w:p>
        </w:tc>
        <w:tc>
          <w:tcPr>
            <w:tcW w:w="997" w:type="dxa"/>
            <w:tcBorders>
              <w:top w:val="nil"/>
              <w:bottom w:val="nil"/>
            </w:tcBorders>
            <w:vAlign w:val="center"/>
          </w:tcPr>
          <w:p w14:paraId="54CEA5C2" w14:textId="77777777" w:rsidR="00C23E9A" w:rsidRDefault="00C23E9A" w:rsidP="00053BCE">
            <w:pPr>
              <w:pStyle w:val="Compact"/>
              <w:rPr>
                <w:lang w:eastAsia="zh-CN"/>
              </w:rPr>
            </w:pPr>
            <w:r w:rsidRPr="00053BCE">
              <w:rPr>
                <w:lang w:eastAsia="zh-CN"/>
              </w:rPr>
              <w:t>18.47</w:t>
            </w:r>
          </w:p>
        </w:tc>
        <w:tc>
          <w:tcPr>
            <w:tcW w:w="998" w:type="dxa"/>
            <w:tcBorders>
              <w:top w:val="nil"/>
              <w:bottom w:val="nil"/>
            </w:tcBorders>
            <w:vAlign w:val="center"/>
          </w:tcPr>
          <w:p w14:paraId="16B9EC61" w14:textId="77777777" w:rsidR="00C23E9A" w:rsidRDefault="00C23E9A" w:rsidP="00053BCE">
            <w:pPr>
              <w:pStyle w:val="Compact"/>
              <w:rPr>
                <w:lang w:eastAsia="zh-CN"/>
              </w:rPr>
            </w:pPr>
            <w:r w:rsidRPr="00053BCE">
              <w:rPr>
                <w:lang w:eastAsia="zh-CN"/>
              </w:rPr>
              <w:t>+0.01</w:t>
            </w:r>
          </w:p>
        </w:tc>
        <w:tc>
          <w:tcPr>
            <w:tcW w:w="998" w:type="dxa"/>
            <w:tcBorders>
              <w:top w:val="nil"/>
              <w:bottom w:val="nil"/>
            </w:tcBorders>
            <w:vAlign w:val="center"/>
          </w:tcPr>
          <w:p w14:paraId="75AE041A" w14:textId="77777777" w:rsidR="00C23E9A" w:rsidRDefault="00C23E9A" w:rsidP="00053BCE">
            <w:pPr>
              <w:pStyle w:val="Compact"/>
              <w:rPr>
                <w:lang w:eastAsia="zh-CN"/>
              </w:rPr>
            </w:pPr>
            <w:r w:rsidRPr="00053BCE">
              <w:rPr>
                <w:lang w:eastAsia="zh-CN"/>
              </w:rPr>
              <w:t>40.97</w:t>
            </w:r>
          </w:p>
        </w:tc>
        <w:tc>
          <w:tcPr>
            <w:tcW w:w="998" w:type="dxa"/>
            <w:tcBorders>
              <w:top w:val="nil"/>
              <w:bottom w:val="nil"/>
            </w:tcBorders>
            <w:vAlign w:val="center"/>
          </w:tcPr>
          <w:p w14:paraId="2FE0427F"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4963CEF0" w14:textId="77777777" w:rsidR="00C23E9A" w:rsidRDefault="00C23E9A" w:rsidP="00053BCE">
            <w:pPr>
              <w:pStyle w:val="Compact"/>
              <w:rPr>
                <w:lang w:eastAsia="zh-CN"/>
              </w:rPr>
            </w:pPr>
            <w:r w:rsidRPr="00053BCE">
              <w:rPr>
                <w:lang w:eastAsia="zh-CN"/>
              </w:rPr>
              <w:t>32.10</w:t>
            </w:r>
          </w:p>
        </w:tc>
        <w:tc>
          <w:tcPr>
            <w:tcW w:w="998" w:type="dxa"/>
            <w:tcBorders>
              <w:top w:val="nil"/>
              <w:bottom w:val="nil"/>
            </w:tcBorders>
            <w:vAlign w:val="center"/>
          </w:tcPr>
          <w:p w14:paraId="1506ADFF" w14:textId="77777777" w:rsidR="00C23E9A" w:rsidRDefault="00C23E9A" w:rsidP="00053BCE">
            <w:pPr>
              <w:pStyle w:val="Compact"/>
              <w:rPr>
                <w:lang w:eastAsia="zh-CN"/>
              </w:rPr>
            </w:pPr>
            <w:r w:rsidRPr="00053BCE">
              <w:rPr>
                <w:lang w:eastAsia="zh-CN"/>
              </w:rPr>
              <w:t>0.00</w:t>
            </w:r>
          </w:p>
        </w:tc>
        <w:tc>
          <w:tcPr>
            <w:tcW w:w="998" w:type="dxa"/>
            <w:tcBorders>
              <w:top w:val="nil"/>
              <w:bottom w:val="nil"/>
            </w:tcBorders>
            <w:vAlign w:val="center"/>
          </w:tcPr>
          <w:p w14:paraId="3C4DDD30" w14:textId="77777777" w:rsidR="00C23E9A" w:rsidRDefault="00C23E9A" w:rsidP="00053BCE">
            <w:pPr>
              <w:pStyle w:val="Compact"/>
              <w:rPr>
                <w:lang w:eastAsia="zh-CN"/>
              </w:rPr>
            </w:pPr>
            <w:r w:rsidRPr="00053BCE">
              <w:rPr>
                <w:lang w:eastAsia="zh-CN"/>
              </w:rPr>
              <w:t>2.00</w:t>
            </w:r>
          </w:p>
        </w:tc>
        <w:tc>
          <w:tcPr>
            <w:tcW w:w="998" w:type="dxa"/>
            <w:tcBorders>
              <w:top w:val="nil"/>
              <w:bottom w:val="nil"/>
            </w:tcBorders>
            <w:vAlign w:val="center"/>
          </w:tcPr>
          <w:p w14:paraId="122B5434" w14:textId="77777777" w:rsidR="00C23E9A" w:rsidRDefault="00C23E9A" w:rsidP="00053BCE">
            <w:pPr>
              <w:pStyle w:val="Compact"/>
              <w:rPr>
                <w:lang w:eastAsia="zh-CN"/>
              </w:rPr>
            </w:pPr>
            <w:r w:rsidRPr="00053BCE">
              <w:rPr>
                <w:lang w:eastAsia="zh-CN"/>
              </w:rPr>
              <w:t>0.00</w:t>
            </w:r>
          </w:p>
        </w:tc>
      </w:tr>
    </w:tbl>
    <w:p w14:paraId="7ED2DCF9" w14:textId="77777777" w:rsidR="00C23E9A" w:rsidRDefault="00C23E9A">
      <w:pPr>
        <w:pStyle w:val="a0"/>
        <w:ind w:firstLine="0"/>
        <w:rPr>
          <w:rFonts w:hint="eastAsia"/>
          <w:lang w:eastAsia="zh-CN"/>
        </w:rPr>
      </w:pPr>
    </w:p>
    <w:sectPr w:rsidR="00C23E9A">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A5C3B" w14:textId="77777777" w:rsidR="00537B03" w:rsidRDefault="00537B03">
      <w:pPr>
        <w:spacing w:line="240" w:lineRule="auto"/>
      </w:pPr>
      <w:r>
        <w:separator/>
      </w:r>
    </w:p>
  </w:endnote>
  <w:endnote w:type="continuationSeparator" w:id="0">
    <w:p w14:paraId="6A84E060" w14:textId="77777777" w:rsidR="00537B03" w:rsidRDefault="00537B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5E7B7" w14:textId="77777777" w:rsidR="00537B03" w:rsidRDefault="00537B03">
      <w:pPr>
        <w:spacing w:after="0"/>
      </w:pPr>
      <w:r>
        <w:separator/>
      </w:r>
    </w:p>
  </w:footnote>
  <w:footnote w:type="continuationSeparator" w:id="0">
    <w:p w14:paraId="32282F0B" w14:textId="77777777" w:rsidR="00537B03" w:rsidRDefault="00537B0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B64DB6"/>
    <w:multiLevelType w:val="multilevel"/>
    <w:tmpl w:val="9BB64DB6"/>
    <w:lvl w:ilvl="0">
      <w:start w:val="43"/>
      <w:numFmt w:val="decimal"/>
      <w:lvlText w:val="%1."/>
      <w:lvlJc w:val="left"/>
      <w:pPr>
        <w:tabs>
          <w:tab w:val="left" w:pos="720"/>
        </w:tabs>
        <w:ind w:left="72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1DE1E83"/>
    <w:multiLevelType w:val="multilevel"/>
    <w:tmpl w:val="11DE1E83"/>
    <w:lvl w:ilvl="0">
      <w:start w:val="1"/>
      <w:numFmt w:val="upperLetter"/>
      <w:lvlText w:val="%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15:restartNumberingAfterBreak="0">
    <w:nsid w:val="2D012C0B"/>
    <w:multiLevelType w:val="multilevel"/>
    <w:tmpl w:val="2D012C0B"/>
    <w:lvl w:ilvl="0">
      <w:start w:val="1"/>
      <w:numFmt w:val="upperLetter"/>
      <w:lvlText w:val="%1.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3DF72C22"/>
    <w:multiLevelType w:val="multilevel"/>
    <w:tmpl w:val="3DF72C22"/>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840"/>
        </w:tabs>
        <w:ind w:left="840" w:hanging="420"/>
      </w:pPr>
      <w:rPr>
        <w:rFonts w:ascii="Times New Roman" w:hAnsi="Times New Roman" w:cs="Times New Roman" w:hint="default"/>
      </w:rPr>
    </w:lvl>
    <w:lvl w:ilvl="2">
      <w:start w:val="1"/>
      <w:numFmt w:val="decimalEnclosedCircleChinese"/>
      <w:lvlText w:val="%3"/>
      <w:lvlJc w:val="left"/>
      <w:pPr>
        <w:tabs>
          <w:tab w:val="left" w:pos="1260"/>
        </w:tabs>
        <w:ind w:left="1260" w:hanging="420"/>
      </w:pPr>
      <w:rPr>
        <w:rFonts w:ascii="Times New Roman" w:hAnsi="Times New Roman" w:cs="Times New Roman" w:hint="default"/>
      </w:rPr>
    </w:lvl>
    <w:lvl w:ilvl="3">
      <w:start w:val="1"/>
      <w:numFmt w:val="decimal"/>
      <w:lvlText w:val="%4)"/>
      <w:lvlJc w:val="left"/>
      <w:pPr>
        <w:tabs>
          <w:tab w:val="left" w:pos="1680"/>
        </w:tabs>
        <w:ind w:left="1680" w:hanging="420"/>
      </w:pPr>
      <w:rPr>
        <w:rFonts w:ascii="Times New Roman" w:hAnsi="Times New Roman" w:cs="Times New Roman" w:hint="default"/>
      </w:rPr>
    </w:lvl>
    <w:lvl w:ilvl="4">
      <w:start w:val="1"/>
      <w:numFmt w:val="lowerLetter"/>
      <w:lvlText w:val="%5."/>
      <w:lvlJc w:val="left"/>
      <w:pPr>
        <w:tabs>
          <w:tab w:val="left" w:pos="2100"/>
        </w:tabs>
        <w:ind w:left="2100" w:hanging="420"/>
      </w:pPr>
      <w:rPr>
        <w:rFonts w:ascii="Times New Roman" w:hAnsi="Times New Roman" w:cs="Times New Roman" w:hint="default"/>
      </w:rPr>
    </w:lvl>
    <w:lvl w:ilvl="5">
      <w:start w:val="1"/>
      <w:numFmt w:val="lowerLetter"/>
      <w:lvlText w:val="%6)"/>
      <w:lvlJc w:val="left"/>
      <w:pPr>
        <w:tabs>
          <w:tab w:val="left" w:pos="2520"/>
        </w:tabs>
        <w:ind w:left="2520" w:hanging="420"/>
      </w:pPr>
      <w:rPr>
        <w:rFonts w:ascii="Times New Roman" w:hAnsi="Times New Roman" w:cs="Times New Roman" w:hint="default"/>
      </w:rPr>
    </w:lvl>
    <w:lvl w:ilvl="6">
      <w:start w:val="1"/>
      <w:numFmt w:val="lowerRoman"/>
      <w:lvlText w:val="%7."/>
      <w:lvlJc w:val="left"/>
      <w:pPr>
        <w:tabs>
          <w:tab w:val="left" w:pos="2940"/>
        </w:tabs>
        <w:ind w:left="2940" w:hanging="420"/>
      </w:pPr>
      <w:rPr>
        <w:rFonts w:ascii="Times New Roman" w:hAnsi="Times New Roman" w:cs="Times New Roman" w:hint="default"/>
      </w:rPr>
    </w:lvl>
    <w:lvl w:ilvl="7">
      <w:start w:val="1"/>
      <w:numFmt w:val="lowerRoman"/>
      <w:lvlText w:val="%8)"/>
      <w:lvlJc w:val="left"/>
      <w:pPr>
        <w:tabs>
          <w:tab w:val="left" w:pos="3360"/>
        </w:tabs>
        <w:ind w:left="3360" w:hanging="420"/>
      </w:pPr>
      <w:rPr>
        <w:rFonts w:ascii="Times New Roman" w:hAnsi="Times New Roman" w:cs="Times New Roman" w:hint="default"/>
      </w:rPr>
    </w:lvl>
    <w:lvl w:ilvl="8">
      <w:start w:val="1"/>
      <w:numFmt w:val="lowerLetter"/>
      <w:lvlText w:val="%9."/>
      <w:lvlJc w:val="left"/>
      <w:pPr>
        <w:tabs>
          <w:tab w:val="left" w:pos="3780"/>
        </w:tabs>
        <w:ind w:left="3780" w:hanging="420"/>
      </w:pPr>
      <w:rPr>
        <w:rFonts w:ascii="Times New Roman" w:hAnsi="Times New Roman" w:cs="Times New Roman" w:hint="default"/>
      </w:rPr>
    </w:lvl>
  </w:abstractNum>
  <w:abstractNum w:abstractNumId="4" w15:restartNumberingAfterBreak="0">
    <w:nsid w:val="4FEE18D9"/>
    <w:multiLevelType w:val="multilevel"/>
    <w:tmpl w:val="4FEE18D9"/>
    <w:lvl w:ilvl="0">
      <w:start w:val="4"/>
      <w:numFmt w:val="upperLetter"/>
      <w:lvlText w:val="%1.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629D6EC5"/>
    <w:multiLevelType w:val="multilevel"/>
    <w:tmpl w:val="629D6EC5"/>
    <w:lvl w:ilvl="0">
      <w:start w:val="1"/>
      <w:numFmt w:val="upperLetter"/>
      <w:lvlText w:val="%1.1.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73F252B3"/>
    <w:multiLevelType w:val="multilevel"/>
    <w:tmpl w:val="73F252B3"/>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76463F8E"/>
    <w:multiLevelType w:val="multilevel"/>
    <w:tmpl w:val="76463F8E"/>
    <w:lvl w:ilvl="0">
      <w:start w:val="1"/>
      <w:numFmt w:val="decimal"/>
      <w:lvlText w:val="%1."/>
      <w:lvlJc w:val="left"/>
      <w:pPr>
        <w:ind w:left="880" w:hanging="440"/>
      </w:p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num w:numId="1" w16cid:durableId="1146778724">
    <w:abstractNumId w:val="6"/>
  </w:num>
  <w:num w:numId="2" w16cid:durableId="1048921154">
    <w:abstractNumId w:val="3"/>
  </w:num>
  <w:num w:numId="3" w16cid:durableId="199634609">
    <w:abstractNumId w:val="0"/>
  </w:num>
  <w:num w:numId="4" w16cid:durableId="343672209">
    <w:abstractNumId w:val="1"/>
  </w:num>
  <w:num w:numId="5" w16cid:durableId="443572958">
    <w:abstractNumId w:val="2"/>
  </w:num>
  <w:num w:numId="6" w16cid:durableId="1775664935">
    <w:abstractNumId w:val="5"/>
  </w:num>
  <w:num w:numId="7" w16cid:durableId="1170563597">
    <w:abstractNumId w:val="7"/>
  </w:num>
  <w:num w:numId="8" w16cid:durableId="4432296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bordersDoNotSurroundHeader/>
  <w:bordersDoNotSurroundFooter/>
  <w:hideSpellingErrors/>
  <w:hideGrammaticalErrors/>
  <w:proofState w:spelling="clean" w:grammar="clean"/>
  <w:trackRevisions/>
  <w:defaultTabStop w:val="720"/>
  <w:displayHorizontalDrawingGridEvery w:val="0"/>
  <w:displayVerticalDrawingGridEvery w:val="2"/>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Layout&gt;"/>
    <w:docVar w:name="EN.Libraries" w:val="&lt;Libraries&gt;&lt;item db-id=&quot;dfxawvrd4wedwvera9bv2e93ppaztw9zfr5z&quot;&gt;AImed&lt;record-ids&gt;&lt;item&gt;15&lt;/item&gt;&lt;item&gt;23&lt;/item&gt;&lt;item&gt;34&lt;/item&gt;&lt;item&gt;50&lt;/item&gt;&lt;item&gt;51&lt;/item&gt;&lt;item&gt;59&lt;/item&gt;&lt;item&gt;60&lt;/item&gt;&lt;item&gt;80&lt;/item&gt;&lt;item&gt;83&lt;/item&gt;&lt;item&gt;85&lt;/item&gt;&lt;item&gt;98&lt;/item&gt;&lt;item&gt;105&lt;/item&gt;&lt;item&gt;107&lt;/item&gt;&lt;item&gt;110&lt;/item&gt;&lt;item&gt;114&lt;/item&gt;&lt;item&gt;117&lt;/item&gt;&lt;item&gt;125&lt;/item&gt;&lt;item&gt;140&lt;/item&gt;&lt;item&gt;142&lt;/item&gt;&lt;item&gt;147&lt;/item&gt;&lt;item&gt;149&lt;/item&gt;&lt;item&gt;150&lt;/item&gt;&lt;item&gt;152&lt;/item&gt;&lt;item&gt;157&lt;/item&gt;&lt;item&gt;159&lt;/item&gt;&lt;item&gt;176&lt;/item&gt;&lt;item&gt;192&lt;/item&gt;&lt;item&gt;195&lt;/item&gt;&lt;item&gt;211&lt;/item&gt;&lt;item&gt;212&lt;/item&gt;&lt;item&gt;215&lt;/item&gt;&lt;item&gt;219&lt;/item&gt;&lt;item&gt;222&lt;/item&gt;&lt;item&gt;233&lt;/item&gt;&lt;item&gt;234&lt;/item&gt;&lt;item&gt;236&lt;/item&gt;&lt;item&gt;242&lt;/item&gt;&lt;item&gt;250&lt;/item&gt;&lt;item&gt;260&lt;/item&gt;&lt;item&gt;265&lt;/item&gt;&lt;item&gt;281&lt;/item&gt;&lt;item&gt;292&lt;/item&gt;&lt;/record-ids&gt;&lt;/item&gt;&lt;/Libraries&gt;"/>
  </w:docVars>
  <w:rsids>
    <w:rsidRoot w:val="00077830"/>
    <w:rsid w:val="DB568C86"/>
    <w:rsid w:val="00024CEA"/>
    <w:rsid w:val="00041F52"/>
    <w:rsid w:val="0004780D"/>
    <w:rsid w:val="00051DA2"/>
    <w:rsid w:val="00055425"/>
    <w:rsid w:val="00057790"/>
    <w:rsid w:val="00065164"/>
    <w:rsid w:val="0006790D"/>
    <w:rsid w:val="00077830"/>
    <w:rsid w:val="00093622"/>
    <w:rsid w:val="000B425F"/>
    <w:rsid w:val="000E42D2"/>
    <w:rsid w:val="000E7957"/>
    <w:rsid w:val="000E7C39"/>
    <w:rsid w:val="001009B7"/>
    <w:rsid w:val="00105118"/>
    <w:rsid w:val="00117B3D"/>
    <w:rsid w:val="00120362"/>
    <w:rsid w:val="001255BE"/>
    <w:rsid w:val="0013394F"/>
    <w:rsid w:val="00152FA6"/>
    <w:rsid w:val="001618C0"/>
    <w:rsid w:val="00180CF5"/>
    <w:rsid w:val="00187CD6"/>
    <w:rsid w:val="001902EA"/>
    <w:rsid w:val="001923FD"/>
    <w:rsid w:val="00193B74"/>
    <w:rsid w:val="001C1C85"/>
    <w:rsid w:val="001D412A"/>
    <w:rsid w:val="001D7018"/>
    <w:rsid w:val="001E16B0"/>
    <w:rsid w:val="001F5687"/>
    <w:rsid w:val="001F5FE5"/>
    <w:rsid w:val="0020077A"/>
    <w:rsid w:val="00204139"/>
    <w:rsid w:val="002071A6"/>
    <w:rsid w:val="002161B5"/>
    <w:rsid w:val="00216A73"/>
    <w:rsid w:val="00225D66"/>
    <w:rsid w:val="0023694D"/>
    <w:rsid w:val="002609C1"/>
    <w:rsid w:val="00261616"/>
    <w:rsid w:val="00262516"/>
    <w:rsid w:val="002658B5"/>
    <w:rsid w:val="002800E7"/>
    <w:rsid w:val="00281BC1"/>
    <w:rsid w:val="00290D90"/>
    <w:rsid w:val="002A0274"/>
    <w:rsid w:val="002A337C"/>
    <w:rsid w:val="002A3C52"/>
    <w:rsid w:val="002B6FAA"/>
    <w:rsid w:val="002B7D66"/>
    <w:rsid w:val="002C6E1C"/>
    <w:rsid w:val="002E28CE"/>
    <w:rsid w:val="0032650B"/>
    <w:rsid w:val="00337A1D"/>
    <w:rsid w:val="003608C5"/>
    <w:rsid w:val="00360E77"/>
    <w:rsid w:val="00365420"/>
    <w:rsid w:val="00367B2B"/>
    <w:rsid w:val="00371FF6"/>
    <w:rsid w:val="00375F2C"/>
    <w:rsid w:val="0039137A"/>
    <w:rsid w:val="003A5D35"/>
    <w:rsid w:val="003B4307"/>
    <w:rsid w:val="003B50D9"/>
    <w:rsid w:val="003B6556"/>
    <w:rsid w:val="00400174"/>
    <w:rsid w:val="0041642A"/>
    <w:rsid w:val="0042604D"/>
    <w:rsid w:val="00430093"/>
    <w:rsid w:val="00435760"/>
    <w:rsid w:val="00451D82"/>
    <w:rsid w:val="00472421"/>
    <w:rsid w:val="00497995"/>
    <w:rsid w:val="004A20ED"/>
    <w:rsid w:val="004B60E7"/>
    <w:rsid w:val="004C72D5"/>
    <w:rsid w:val="004C753A"/>
    <w:rsid w:val="004D1344"/>
    <w:rsid w:val="004D5D1F"/>
    <w:rsid w:val="004D685E"/>
    <w:rsid w:val="004D7360"/>
    <w:rsid w:val="004E4B04"/>
    <w:rsid w:val="004F7363"/>
    <w:rsid w:val="00503C1D"/>
    <w:rsid w:val="00506839"/>
    <w:rsid w:val="00537B03"/>
    <w:rsid w:val="00555590"/>
    <w:rsid w:val="00570D10"/>
    <w:rsid w:val="00577994"/>
    <w:rsid w:val="00593841"/>
    <w:rsid w:val="0059484D"/>
    <w:rsid w:val="005A183D"/>
    <w:rsid w:val="005A1AE0"/>
    <w:rsid w:val="005A4EDE"/>
    <w:rsid w:val="005A5584"/>
    <w:rsid w:val="005A5BBE"/>
    <w:rsid w:val="005C5201"/>
    <w:rsid w:val="005D537D"/>
    <w:rsid w:val="005F26C1"/>
    <w:rsid w:val="005F7616"/>
    <w:rsid w:val="0062001E"/>
    <w:rsid w:val="0064196E"/>
    <w:rsid w:val="00650619"/>
    <w:rsid w:val="00683060"/>
    <w:rsid w:val="0068620D"/>
    <w:rsid w:val="00690CB6"/>
    <w:rsid w:val="00692611"/>
    <w:rsid w:val="006B4167"/>
    <w:rsid w:val="006B567C"/>
    <w:rsid w:val="006D6F99"/>
    <w:rsid w:val="006E4357"/>
    <w:rsid w:val="006F25E5"/>
    <w:rsid w:val="006F6EB7"/>
    <w:rsid w:val="00701385"/>
    <w:rsid w:val="00710682"/>
    <w:rsid w:val="00731AB2"/>
    <w:rsid w:val="00743DE5"/>
    <w:rsid w:val="00754047"/>
    <w:rsid w:val="00756096"/>
    <w:rsid w:val="00760D63"/>
    <w:rsid w:val="007668C7"/>
    <w:rsid w:val="00772CA0"/>
    <w:rsid w:val="007876F9"/>
    <w:rsid w:val="00796F58"/>
    <w:rsid w:val="007D556E"/>
    <w:rsid w:val="007D6A10"/>
    <w:rsid w:val="007E7954"/>
    <w:rsid w:val="007F01DE"/>
    <w:rsid w:val="00800539"/>
    <w:rsid w:val="00803962"/>
    <w:rsid w:val="0081279A"/>
    <w:rsid w:val="00812D6B"/>
    <w:rsid w:val="00817927"/>
    <w:rsid w:val="008209EE"/>
    <w:rsid w:val="0082155E"/>
    <w:rsid w:val="00821A9B"/>
    <w:rsid w:val="00823610"/>
    <w:rsid w:val="00826CB7"/>
    <w:rsid w:val="00826D40"/>
    <w:rsid w:val="00831668"/>
    <w:rsid w:val="00834BC5"/>
    <w:rsid w:val="00840F26"/>
    <w:rsid w:val="00846206"/>
    <w:rsid w:val="00847C93"/>
    <w:rsid w:val="008868D5"/>
    <w:rsid w:val="00897AE3"/>
    <w:rsid w:val="008A6C43"/>
    <w:rsid w:val="008D005B"/>
    <w:rsid w:val="00932344"/>
    <w:rsid w:val="00934734"/>
    <w:rsid w:val="00953475"/>
    <w:rsid w:val="009642AA"/>
    <w:rsid w:val="0098743A"/>
    <w:rsid w:val="0099091F"/>
    <w:rsid w:val="009919C0"/>
    <w:rsid w:val="009930A3"/>
    <w:rsid w:val="009A7066"/>
    <w:rsid w:val="009B162C"/>
    <w:rsid w:val="009C39F4"/>
    <w:rsid w:val="009D1760"/>
    <w:rsid w:val="009D1E1F"/>
    <w:rsid w:val="009D6E0B"/>
    <w:rsid w:val="00A0364D"/>
    <w:rsid w:val="00A048EC"/>
    <w:rsid w:val="00A055DF"/>
    <w:rsid w:val="00A17874"/>
    <w:rsid w:val="00A239C2"/>
    <w:rsid w:val="00A30C36"/>
    <w:rsid w:val="00A45B57"/>
    <w:rsid w:val="00A621CB"/>
    <w:rsid w:val="00A86653"/>
    <w:rsid w:val="00A93D16"/>
    <w:rsid w:val="00AC5668"/>
    <w:rsid w:val="00AD2189"/>
    <w:rsid w:val="00AE3D56"/>
    <w:rsid w:val="00AE45DC"/>
    <w:rsid w:val="00AF22E9"/>
    <w:rsid w:val="00B01E96"/>
    <w:rsid w:val="00B14345"/>
    <w:rsid w:val="00B25E0D"/>
    <w:rsid w:val="00B304E2"/>
    <w:rsid w:val="00B316C4"/>
    <w:rsid w:val="00B42607"/>
    <w:rsid w:val="00B47974"/>
    <w:rsid w:val="00B54237"/>
    <w:rsid w:val="00B63BCB"/>
    <w:rsid w:val="00B77DFA"/>
    <w:rsid w:val="00B915A4"/>
    <w:rsid w:val="00BA4858"/>
    <w:rsid w:val="00BD66EF"/>
    <w:rsid w:val="00BD6FAC"/>
    <w:rsid w:val="00BD709F"/>
    <w:rsid w:val="00BE5C31"/>
    <w:rsid w:val="00BF6D35"/>
    <w:rsid w:val="00C061E8"/>
    <w:rsid w:val="00C11FD0"/>
    <w:rsid w:val="00C23E9A"/>
    <w:rsid w:val="00C646F4"/>
    <w:rsid w:val="00C720CE"/>
    <w:rsid w:val="00C769FC"/>
    <w:rsid w:val="00C775DB"/>
    <w:rsid w:val="00C778E4"/>
    <w:rsid w:val="00C84BE7"/>
    <w:rsid w:val="00CB330A"/>
    <w:rsid w:val="00CB60ED"/>
    <w:rsid w:val="00CC08E8"/>
    <w:rsid w:val="00CC2D56"/>
    <w:rsid w:val="00CF14DE"/>
    <w:rsid w:val="00CF31AB"/>
    <w:rsid w:val="00D058A4"/>
    <w:rsid w:val="00D14309"/>
    <w:rsid w:val="00D208A1"/>
    <w:rsid w:val="00D3242E"/>
    <w:rsid w:val="00D32A42"/>
    <w:rsid w:val="00D440F0"/>
    <w:rsid w:val="00D46B48"/>
    <w:rsid w:val="00D60F02"/>
    <w:rsid w:val="00D679A9"/>
    <w:rsid w:val="00D67BC5"/>
    <w:rsid w:val="00D67CB1"/>
    <w:rsid w:val="00D8282F"/>
    <w:rsid w:val="00D90A91"/>
    <w:rsid w:val="00DB536C"/>
    <w:rsid w:val="00DC1B5D"/>
    <w:rsid w:val="00DC77DA"/>
    <w:rsid w:val="00DD4D79"/>
    <w:rsid w:val="00DD7245"/>
    <w:rsid w:val="00DE669B"/>
    <w:rsid w:val="00DF41FC"/>
    <w:rsid w:val="00DF589C"/>
    <w:rsid w:val="00E0302F"/>
    <w:rsid w:val="00E16ADF"/>
    <w:rsid w:val="00E20BFC"/>
    <w:rsid w:val="00E26B92"/>
    <w:rsid w:val="00E26D95"/>
    <w:rsid w:val="00E271D9"/>
    <w:rsid w:val="00E37130"/>
    <w:rsid w:val="00E377E3"/>
    <w:rsid w:val="00E41168"/>
    <w:rsid w:val="00E44AC4"/>
    <w:rsid w:val="00E53987"/>
    <w:rsid w:val="00E702AB"/>
    <w:rsid w:val="00E80FDB"/>
    <w:rsid w:val="00E944F4"/>
    <w:rsid w:val="00E961AC"/>
    <w:rsid w:val="00EB5169"/>
    <w:rsid w:val="00EC1517"/>
    <w:rsid w:val="00EC65B9"/>
    <w:rsid w:val="00ED5B32"/>
    <w:rsid w:val="00EE405F"/>
    <w:rsid w:val="00EE6BE6"/>
    <w:rsid w:val="00EF08BD"/>
    <w:rsid w:val="00F20DEB"/>
    <w:rsid w:val="00F26588"/>
    <w:rsid w:val="00F44F01"/>
    <w:rsid w:val="00F60D03"/>
    <w:rsid w:val="00F60D30"/>
    <w:rsid w:val="00F74A53"/>
    <w:rsid w:val="00F75B67"/>
    <w:rsid w:val="00F819C3"/>
    <w:rsid w:val="00F92991"/>
    <w:rsid w:val="00F95E51"/>
    <w:rsid w:val="00F95E77"/>
    <w:rsid w:val="00FB51F2"/>
    <w:rsid w:val="00FD2780"/>
    <w:rsid w:val="00FD7C40"/>
    <w:rsid w:val="00FD7CC9"/>
    <w:rsid w:val="00FF7478"/>
    <w:rsid w:val="078132CC"/>
    <w:rsid w:val="07AF7E3A"/>
    <w:rsid w:val="07C84A57"/>
    <w:rsid w:val="10B93AD7"/>
    <w:rsid w:val="11CB3AC2"/>
    <w:rsid w:val="1642631D"/>
    <w:rsid w:val="1E245074"/>
    <w:rsid w:val="1FBC2C9C"/>
    <w:rsid w:val="20547378"/>
    <w:rsid w:val="26BE554B"/>
    <w:rsid w:val="2F0D0E1E"/>
    <w:rsid w:val="310A0082"/>
    <w:rsid w:val="3AF92B9E"/>
    <w:rsid w:val="3CBF104C"/>
    <w:rsid w:val="3DEF0DD5"/>
    <w:rsid w:val="3DF71617"/>
    <w:rsid w:val="42426BD9"/>
    <w:rsid w:val="43F32881"/>
    <w:rsid w:val="48877A3B"/>
    <w:rsid w:val="4E102281"/>
    <w:rsid w:val="5A81253D"/>
    <w:rsid w:val="5C3D0E34"/>
    <w:rsid w:val="5F6D12E1"/>
    <w:rsid w:val="61706E67"/>
    <w:rsid w:val="65A73073"/>
    <w:rsid w:val="65BF03BD"/>
    <w:rsid w:val="6897117D"/>
    <w:rsid w:val="6942558D"/>
    <w:rsid w:val="697B7ED9"/>
    <w:rsid w:val="6AE54422"/>
    <w:rsid w:val="6BB3452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F6E0736"/>
  <w15:docId w15:val="{34C2E33A-8CB4-5E42-9CBC-778D57464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9" w:unhideWhenUsed="1" w:qFormat="1"/>
    <w:lsdException w:name="annotation text" w:semiHidden="1" w:unhideWhenUsed="1"/>
    <w:lsdException w:name="header" w:unhideWhenUsed="1" w:qFormat="1"/>
    <w:lsdException w:name="footer" w:unhideWhenUsed="1"/>
    <w:lsdException w:name="index heading" w:semiHidden="1" w:unhideWhenUsed="1"/>
    <w:lsdException w:name="caption" w:uiPriority="0"/>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9" w:unhideWhenUsed="1" w:qFormat="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spacing w:after="160" w:line="259" w:lineRule="auto"/>
    </w:pPr>
    <w:rPr>
      <w:rFonts w:asciiTheme="minorHAnsi" w:eastAsiaTheme="minorEastAsia" w:hAnsiTheme="minorHAnsi" w:cstheme="minorBidi"/>
      <w:sz w:val="22"/>
      <w:szCs w:val="22"/>
      <w:lang w:val="en-GB" w:eastAsia="en-US"/>
    </w:rPr>
  </w:style>
  <w:style w:type="paragraph" w:styleId="1">
    <w:name w:val="heading 1"/>
    <w:basedOn w:val="a"/>
    <w:next w:val="a0"/>
    <w:link w:val="10"/>
    <w:uiPriority w:val="9"/>
    <w:qFormat/>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lang w:val="en-US"/>
    </w:rPr>
  </w:style>
  <w:style w:type="paragraph" w:styleId="2">
    <w:name w:val="heading 2"/>
    <w:basedOn w:val="a"/>
    <w:next w:val="a0"/>
    <w:link w:val="20"/>
    <w:uiPriority w:val="9"/>
    <w:semiHidden/>
    <w:unhideWhenUsed/>
    <w:qFormat/>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lang w:val="en-US"/>
    </w:rPr>
  </w:style>
  <w:style w:type="paragraph" w:styleId="3">
    <w:name w:val="heading 3"/>
    <w:basedOn w:val="a"/>
    <w:next w:val="a0"/>
    <w:link w:val="30"/>
    <w:uiPriority w:val="9"/>
    <w:semiHidden/>
    <w:unhideWhenUsed/>
    <w:qFormat/>
    <w:pPr>
      <w:keepNext/>
      <w:keepLines/>
      <w:spacing w:before="160" w:after="80" w:line="240" w:lineRule="auto"/>
      <w:outlineLvl w:val="2"/>
    </w:pPr>
    <w:rPr>
      <w:rFonts w:eastAsiaTheme="majorEastAsia" w:cstheme="majorBidi"/>
      <w:color w:val="2F5496" w:themeColor="accent1" w:themeShade="BF"/>
      <w:sz w:val="28"/>
      <w:szCs w:val="28"/>
      <w:lang w:val="en-US"/>
    </w:rPr>
  </w:style>
  <w:style w:type="paragraph" w:styleId="4">
    <w:name w:val="heading 4"/>
    <w:basedOn w:val="a"/>
    <w:next w:val="a0"/>
    <w:link w:val="40"/>
    <w:uiPriority w:val="9"/>
    <w:semiHidden/>
    <w:unhideWhenUsed/>
    <w:qFormat/>
    <w:pPr>
      <w:keepNext/>
      <w:keepLines/>
      <w:spacing w:before="80" w:after="40" w:line="240" w:lineRule="auto"/>
      <w:outlineLvl w:val="3"/>
    </w:pPr>
    <w:rPr>
      <w:rFonts w:eastAsiaTheme="majorEastAsia" w:cstheme="majorBidi"/>
      <w:i/>
      <w:iCs/>
      <w:color w:val="2F5496" w:themeColor="accent1" w:themeShade="BF"/>
      <w:sz w:val="24"/>
      <w:szCs w:val="24"/>
      <w:lang w:val="en-US"/>
    </w:rPr>
  </w:style>
  <w:style w:type="paragraph" w:styleId="5">
    <w:name w:val="heading 5"/>
    <w:basedOn w:val="a"/>
    <w:next w:val="a0"/>
    <w:link w:val="50"/>
    <w:uiPriority w:val="9"/>
    <w:semiHidden/>
    <w:unhideWhenUsed/>
    <w:qFormat/>
    <w:pPr>
      <w:keepNext/>
      <w:keepLines/>
      <w:spacing w:before="80" w:after="40" w:line="240" w:lineRule="auto"/>
      <w:outlineLvl w:val="4"/>
    </w:pPr>
    <w:rPr>
      <w:rFonts w:eastAsiaTheme="majorEastAsia" w:cstheme="majorBidi"/>
      <w:color w:val="2F5496" w:themeColor="accent1" w:themeShade="BF"/>
      <w:sz w:val="24"/>
      <w:szCs w:val="24"/>
      <w:lang w:val="en-US"/>
    </w:rPr>
  </w:style>
  <w:style w:type="paragraph" w:styleId="6">
    <w:name w:val="heading 6"/>
    <w:basedOn w:val="a"/>
    <w:next w:val="a0"/>
    <w:link w:val="60"/>
    <w:uiPriority w:val="9"/>
    <w:semiHidden/>
    <w:unhideWhenUsed/>
    <w:qFormat/>
    <w:pPr>
      <w:keepNext/>
      <w:keepLines/>
      <w:spacing w:before="40" w:after="0" w:line="240" w:lineRule="auto"/>
      <w:outlineLvl w:val="5"/>
    </w:pPr>
    <w:rPr>
      <w:rFonts w:eastAsiaTheme="majorEastAsia" w:cstheme="majorBidi"/>
      <w:i/>
      <w:iCs/>
      <w:color w:val="595959" w:themeColor="text1" w:themeTint="A6"/>
      <w:sz w:val="24"/>
      <w:szCs w:val="24"/>
      <w:lang w:val="en-US"/>
    </w:rPr>
  </w:style>
  <w:style w:type="paragraph" w:styleId="7">
    <w:name w:val="heading 7"/>
    <w:basedOn w:val="a"/>
    <w:next w:val="a0"/>
    <w:link w:val="70"/>
    <w:uiPriority w:val="9"/>
    <w:semiHidden/>
    <w:unhideWhenUsed/>
    <w:qFormat/>
    <w:pPr>
      <w:keepNext/>
      <w:keepLines/>
      <w:spacing w:before="40" w:after="0" w:line="240" w:lineRule="auto"/>
      <w:outlineLvl w:val="6"/>
    </w:pPr>
    <w:rPr>
      <w:rFonts w:eastAsiaTheme="majorEastAsia" w:cstheme="majorBidi"/>
      <w:color w:val="595959" w:themeColor="text1" w:themeTint="A6"/>
      <w:sz w:val="24"/>
      <w:szCs w:val="24"/>
      <w:lang w:val="en-US"/>
    </w:rPr>
  </w:style>
  <w:style w:type="paragraph" w:styleId="8">
    <w:name w:val="heading 8"/>
    <w:basedOn w:val="a"/>
    <w:next w:val="a0"/>
    <w:link w:val="80"/>
    <w:uiPriority w:val="9"/>
    <w:semiHidden/>
    <w:unhideWhenUsed/>
    <w:qFormat/>
    <w:pPr>
      <w:keepNext/>
      <w:keepLines/>
      <w:spacing w:after="0" w:line="240" w:lineRule="auto"/>
      <w:outlineLvl w:val="7"/>
    </w:pPr>
    <w:rPr>
      <w:rFonts w:eastAsiaTheme="majorEastAsia" w:cstheme="majorBidi"/>
      <w:i/>
      <w:iCs/>
      <w:color w:val="262626" w:themeColor="text1" w:themeTint="D9"/>
      <w:sz w:val="24"/>
      <w:szCs w:val="24"/>
      <w:lang w:val="en-US"/>
    </w:rPr>
  </w:style>
  <w:style w:type="paragraph" w:styleId="9">
    <w:name w:val="heading 9"/>
    <w:basedOn w:val="a"/>
    <w:next w:val="a0"/>
    <w:link w:val="90"/>
    <w:uiPriority w:val="9"/>
    <w:semiHidden/>
    <w:unhideWhenUsed/>
    <w:qFormat/>
    <w:pPr>
      <w:keepNext/>
      <w:keepLines/>
      <w:spacing w:after="0" w:line="240" w:lineRule="auto"/>
      <w:outlineLvl w:val="8"/>
    </w:pPr>
    <w:rPr>
      <w:rFonts w:eastAsiaTheme="majorEastAsia" w:cstheme="majorBidi"/>
      <w:color w:val="262626" w:themeColor="text1" w:themeTint="D9"/>
      <w:sz w:val="24"/>
      <w:szCs w:val="24"/>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after="120" w:line="228" w:lineRule="auto"/>
      <w:ind w:firstLine="288"/>
      <w:jc w:val="both"/>
    </w:pPr>
    <w:rPr>
      <w:spacing w:val="-1"/>
    </w:rPr>
  </w:style>
  <w:style w:type="paragraph" w:styleId="a4">
    <w:name w:val="caption"/>
    <w:basedOn w:val="a"/>
    <w:link w:val="a5"/>
    <w:pPr>
      <w:spacing w:after="120" w:line="240" w:lineRule="auto"/>
    </w:pPr>
    <w:rPr>
      <w:i/>
      <w:sz w:val="24"/>
      <w:szCs w:val="24"/>
      <w:lang w:val="en-US"/>
    </w:rPr>
  </w:style>
  <w:style w:type="paragraph" w:styleId="a6">
    <w:name w:val="Block Text"/>
    <w:basedOn w:val="a0"/>
    <w:next w:val="a0"/>
    <w:uiPriority w:val="9"/>
    <w:unhideWhenUsed/>
    <w:qFormat/>
    <w:pPr>
      <w:spacing w:before="100" w:after="100" w:line="240" w:lineRule="auto"/>
      <w:ind w:left="480" w:right="480" w:firstLine="0"/>
      <w:jc w:val="left"/>
    </w:pPr>
    <w:rPr>
      <w:spacing w:val="0"/>
      <w:sz w:val="24"/>
      <w:szCs w:val="24"/>
      <w:lang w:val="en-US"/>
    </w:rPr>
  </w:style>
  <w:style w:type="paragraph" w:styleId="a7">
    <w:name w:val="Date"/>
    <w:basedOn w:val="a8"/>
    <w:next w:val="a0"/>
    <w:link w:val="a9"/>
    <w:qFormat/>
    <w:pPr>
      <w:keepNext/>
      <w:keepLines/>
    </w:pPr>
    <w:rPr>
      <w:sz w:val="24"/>
      <w:szCs w:val="24"/>
    </w:rPr>
  </w:style>
  <w:style w:type="paragraph" w:styleId="a8">
    <w:name w:val="Title"/>
    <w:basedOn w:val="a"/>
    <w:next w:val="a0"/>
    <w:link w:val="aa"/>
    <w:uiPriority w:val="10"/>
    <w:qFormat/>
    <w:pPr>
      <w:spacing w:after="80" w:line="240" w:lineRule="auto"/>
      <w:contextualSpacing/>
      <w:jc w:val="center"/>
    </w:pPr>
    <w:rPr>
      <w:rFonts w:asciiTheme="majorHAnsi" w:eastAsiaTheme="majorEastAsia" w:hAnsiTheme="majorHAnsi" w:cstheme="majorBidi"/>
      <w:sz w:val="56"/>
      <w:szCs w:val="56"/>
      <w:lang w:val="en-US"/>
    </w:rPr>
  </w:style>
  <w:style w:type="paragraph" w:styleId="ab">
    <w:name w:val="footer"/>
    <w:basedOn w:val="a"/>
    <w:link w:val="ac"/>
    <w:uiPriority w:val="99"/>
    <w:unhideWhenUsed/>
    <w:pPr>
      <w:tabs>
        <w:tab w:val="center" w:pos="4153"/>
        <w:tab w:val="right" w:pos="8306"/>
      </w:tabs>
      <w:snapToGrid w:val="0"/>
      <w:spacing w:line="240" w:lineRule="auto"/>
    </w:pPr>
    <w:rPr>
      <w:sz w:val="18"/>
      <w:szCs w:val="18"/>
    </w:rPr>
  </w:style>
  <w:style w:type="paragraph" w:styleId="ad">
    <w:name w:val="header"/>
    <w:basedOn w:val="a"/>
    <w:link w:val="ae"/>
    <w:uiPriority w:val="99"/>
    <w:unhideWhenUsed/>
    <w:qFormat/>
    <w:pPr>
      <w:tabs>
        <w:tab w:val="center" w:pos="4153"/>
        <w:tab w:val="right" w:pos="8306"/>
      </w:tabs>
      <w:snapToGrid w:val="0"/>
      <w:spacing w:line="240" w:lineRule="auto"/>
      <w:jc w:val="center"/>
    </w:pPr>
    <w:rPr>
      <w:sz w:val="18"/>
      <w:szCs w:val="18"/>
    </w:rPr>
  </w:style>
  <w:style w:type="paragraph" w:styleId="af">
    <w:name w:val="Subtitle"/>
    <w:basedOn w:val="a8"/>
    <w:next w:val="a0"/>
    <w:link w:val="af0"/>
    <w:uiPriority w:val="11"/>
    <w:qFormat/>
    <w:rPr>
      <w:spacing w:val="15"/>
      <w:sz w:val="28"/>
      <w:szCs w:val="28"/>
    </w:rPr>
  </w:style>
  <w:style w:type="paragraph" w:styleId="af1">
    <w:name w:val="footnote text"/>
    <w:basedOn w:val="a"/>
    <w:link w:val="af2"/>
    <w:uiPriority w:val="9"/>
    <w:unhideWhenUsed/>
    <w:qFormat/>
    <w:pPr>
      <w:spacing w:after="200" w:line="240" w:lineRule="auto"/>
    </w:pPr>
    <w:rPr>
      <w:sz w:val="24"/>
      <w:szCs w:val="24"/>
      <w:lang w:val="en-US"/>
    </w:rPr>
  </w:style>
  <w:style w:type="paragraph" w:styleId="af3">
    <w:name w:val="Normal (Web)"/>
    <w:basedOn w:val="a"/>
    <w:uiPriority w:val="99"/>
    <w:semiHidden/>
    <w:unhideWhenUsed/>
    <w:rPr>
      <w:sz w:val="24"/>
    </w:rPr>
  </w:style>
  <w:style w:type="table" w:styleId="af4">
    <w:name w:val="Table Grid"/>
    <w:basedOn w:val="a2"/>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line number"/>
    <w:basedOn w:val="a1"/>
    <w:uiPriority w:val="99"/>
    <w:semiHidden/>
    <w:unhideWhenUsed/>
    <w:qFormat/>
  </w:style>
  <w:style w:type="character" w:styleId="af6">
    <w:name w:val="Hyperlink"/>
    <w:basedOn w:val="a1"/>
    <w:qFormat/>
    <w:rPr>
      <w:color w:val="0000FF"/>
      <w:u w:val="single"/>
    </w:rPr>
  </w:style>
  <w:style w:type="character" w:styleId="af7">
    <w:name w:val="footnote reference"/>
    <w:basedOn w:val="a5"/>
    <w:rPr>
      <w:i/>
      <w:sz w:val="24"/>
      <w:szCs w:val="24"/>
      <w:vertAlign w:val="superscript"/>
      <w:lang w:eastAsia="en-US"/>
    </w:rPr>
  </w:style>
  <w:style w:type="character" w:customStyle="1" w:styleId="a5">
    <w:name w:val="题注 字符"/>
    <w:basedOn w:val="a1"/>
    <w:link w:val="a4"/>
    <w:rPr>
      <w:i/>
      <w:sz w:val="24"/>
      <w:szCs w:val="24"/>
      <w:lang w:eastAsia="en-US"/>
    </w:rPr>
  </w:style>
  <w:style w:type="paragraph" w:styleId="af8">
    <w:name w:val="List Paragraph"/>
    <w:basedOn w:val="a"/>
    <w:uiPriority w:val="34"/>
    <w:qFormat/>
    <w:pPr>
      <w:ind w:left="720"/>
      <w:contextualSpacing/>
    </w:pPr>
  </w:style>
  <w:style w:type="paragraph" w:customStyle="1" w:styleId="EndNoteBibliographyTitle">
    <w:name w:val="EndNote Bibliography Title"/>
    <w:basedOn w:val="a"/>
    <w:link w:val="EndNoteBibliographyTitleChar"/>
    <w:qFormat/>
    <w:pPr>
      <w:spacing w:after="0"/>
      <w:jc w:val="center"/>
    </w:pPr>
    <w:rPr>
      <w:rFonts w:ascii="Calibri" w:hAnsi="Calibri" w:cs="Calibri"/>
      <w:lang w:val="en-US"/>
    </w:rPr>
  </w:style>
  <w:style w:type="character" w:customStyle="1" w:styleId="EndNoteBibliographyTitleChar">
    <w:name w:val="EndNote Bibliography Title Char"/>
    <w:basedOn w:val="a1"/>
    <w:link w:val="EndNoteBibliographyTitle"/>
    <w:qFormat/>
    <w:rPr>
      <w:rFonts w:ascii="Calibri" w:hAnsi="Calibri" w:cs="Calibri"/>
      <w:lang w:val="en-US"/>
    </w:rPr>
  </w:style>
  <w:style w:type="paragraph" w:customStyle="1" w:styleId="EndNoteBibliography">
    <w:name w:val="EndNote Bibliography"/>
    <w:basedOn w:val="a"/>
    <w:link w:val="EndNoteBibliographyChar"/>
    <w:qFormat/>
    <w:pPr>
      <w:spacing w:line="240" w:lineRule="auto"/>
    </w:pPr>
    <w:rPr>
      <w:rFonts w:ascii="Calibri" w:hAnsi="Calibri" w:cs="Calibri"/>
      <w:lang w:val="en-US"/>
    </w:rPr>
  </w:style>
  <w:style w:type="character" w:customStyle="1" w:styleId="EndNoteBibliographyChar">
    <w:name w:val="EndNote Bibliography Char"/>
    <w:basedOn w:val="a1"/>
    <w:link w:val="EndNoteBibliography"/>
    <w:qFormat/>
    <w:rPr>
      <w:rFonts w:ascii="Calibri" w:hAnsi="Calibri" w:cs="Calibri"/>
      <w:lang w:val="en-US"/>
    </w:rPr>
  </w:style>
  <w:style w:type="character" w:customStyle="1" w:styleId="ae">
    <w:name w:val="页眉 字符"/>
    <w:basedOn w:val="a1"/>
    <w:link w:val="ad"/>
    <w:uiPriority w:val="99"/>
    <w:qFormat/>
    <w:rPr>
      <w:sz w:val="18"/>
      <w:szCs w:val="18"/>
    </w:rPr>
  </w:style>
  <w:style w:type="character" w:customStyle="1" w:styleId="ac">
    <w:name w:val="页脚 字符"/>
    <w:basedOn w:val="a1"/>
    <w:link w:val="ab"/>
    <w:uiPriority w:val="99"/>
    <w:qFormat/>
    <w:rPr>
      <w:sz w:val="18"/>
      <w:szCs w:val="18"/>
    </w:rPr>
  </w:style>
  <w:style w:type="character" w:customStyle="1" w:styleId="10">
    <w:name w:val="标题 1 字符"/>
    <w:basedOn w:val="a1"/>
    <w:link w:val="1"/>
    <w:uiPriority w:val="9"/>
    <w:rPr>
      <w:rFonts w:asciiTheme="majorHAnsi" w:eastAsiaTheme="majorEastAsia" w:hAnsiTheme="majorHAnsi" w:cstheme="majorBidi"/>
      <w:color w:val="2F5496" w:themeColor="accent1" w:themeShade="BF"/>
      <w:sz w:val="40"/>
      <w:szCs w:val="40"/>
      <w:lang w:eastAsia="en-US"/>
    </w:rPr>
  </w:style>
  <w:style w:type="character" w:customStyle="1" w:styleId="20">
    <w:name w:val="标题 2 字符"/>
    <w:basedOn w:val="a1"/>
    <w:link w:val="2"/>
    <w:uiPriority w:val="9"/>
    <w:semiHidden/>
    <w:rPr>
      <w:rFonts w:asciiTheme="majorHAnsi" w:eastAsiaTheme="majorEastAsia" w:hAnsiTheme="majorHAnsi" w:cstheme="majorBidi"/>
      <w:color w:val="2F5496" w:themeColor="accent1" w:themeShade="BF"/>
      <w:sz w:val="32"/>
      <w:szCs w:val="32"/>
      <w:lang w:eastAsia="en-US"/>
    </w:rPr>
  </w:style>
  <w:style w:type="character" w:customStyle="1" w:styleId="30">
    <w:name w:val="标题 3 字符"/>
    <w:basedOn w:val="a1"/>
    <w:link w:val="3"/>
    <w:uiPriority w:val="9"/>
    <w:semiHidden/>
    <w:rPr>
      <w:rFonts w:eastAsiaTheme="majorEastAsia" w:cstheme="majorBidi"/>
      <w:color w:val="2F5496" w:themeColor="accent1" w:themeShade="BF"/>
      <w:sz w:val="28"/>
      <w:szCs w:val="28"/>
      <w:lang w:eastAsia="en-US"/>
    </w:rPr>
  </w:style>
  <w:style w:type="character" w:customStyle="1" w:styleId="40">
    <w:name w:val="标题 4 字符"/>
    <w:basedOn w:val="a1"/>
    <w:link w:val="4"/>
    <w:uiPriority w:val="9"/>
    <w:semiHidden/>
    <w:rPr>
      <w:rFonts w:eastAsiaTheme="majorEastAsia" w:cstheme="majorBidi"/>
      <w:i/>
      <w:iCs/>
      <w:color w:val="2F5496" w:themeColor="accent1" w:themeShade="BF"/>
      <w:sz w:val="24"/>
      <w:szCs w:val="24"/>
      <w:lang w:eastAsia="en-US"/>
    </w:rPr>
  </w:style>
  <w:style w:type="character" w:customStyle="1" w:styleId="50">
    <w:name w:val="标题 5 字符"/>
    <w:basedOn w:val="a1"/>
    <w:link w:val="5"/>
    <w:uiPriority w:val="9"/>
    <w:semiHidden/>
    <w:rPr>
      <w:rFonts w:eastAsiaTheme="majorEastAsia" w:cstheme="majorBidi"/>
      <w:color w:val="2F5496" w:themeColor="accent1" w:themeShade="BF"/>
      <w:sz w:val="24"/>
      <w:szCs w:val="24"/>
      <w:lang w:eastAsia="en-US"/>
    </w:rPr>
  </w:style>
  <w:style w:type="character" w:customStyle="1" w:styleId="60">
    <w:name w:val="标题 6 字符"/>
    <w:basedOn w:val="a1"/>
    <w:link w:val="6"/>
    <w:uiPriority w:val="9"/>
    <w:semiHidden/>
    <w:rPr>
      <w:rFonts w:eastAsiaTheme="majorEastAsia" w:cstheme="majorBidi"/>
      <w:i/>
      <w:iCs/>
      <w:color w:val="595959" w:themeColor="text1" w:themeTint="A6"/>
      <w:sz w:val="24"/>
      <w:szCs w:val="24"/>
      <w:lang w:eastAsia="en-US"/>
    </w:rPr>
  </w:style>
  <w:style w:type="character" w:customStyle="1" w:styleId="70">
    <w:name w:val="标题 7 字符"/>
    <w:basedOn w:val="a1"/>
    <w:link w:val="7"/>
    <w:uiPriority w:val="9"/>
    <w:semiHidden/>
    <w:rPr>
      <w:rFonts w:eastAsiaTheme="majorEastAsia" w:cstheme="majorBidi"/>
      <w:color w:val="595959" w:themeColor="text1" w:themeTint="A6"/>
      <w:sz w:val="24"/>
      <w:szCs w:val="24"/>
      <w:lang w:eastAsia="en-US"/>
    </w:rPr>
  </w:style>
  <w:style w:type="character" w:customStyle="1" w:styleId="80">
    <w:name w:val="标题 8 字符"/>
    <w:basedOn w:val="a1"/>
    <w:link w:val="8"/>
    <w:uiPriority w:val="9"/>
    <w:semiHidden/>
    <w:rPr>
      <w:rFonts w:eastAsiaTheme="majorEastAsia" w:cstheme="majorBidi"/>
      <w:i/>
      <w:iCs/>
      <w:color w:val="262626" w:themeColor="text1" w:themeTint="D9"/>
      <w:sz w:val="24"/>
      <w:szCs w:val="24"/>
      <w:lang w:eastAsia="en-US"/>
    </w:rPr>
  </w:style>
  <w:style w:type="character" w:customStyle="1" w:styleId="90">
    <w:name w:val="标题 9 字符"/>
    <w:basedOn w:val="a1"/>
    <w:link w:val="9"/>
    <w:uiPriority w:val="9"/>
    <w:semiHidden/>
    <w:rPr>
      <w:rFonts w:eastAsiaTheme="majorEastAsia" w:cstheme="majorBidi"/>
      <w:color w:val="262626" w:themeColor="text1" w:themeTint="D9"/>
      <w:sz w:val="24"/>
      <w:szCs w:val="24"/>
      <w:lang w:eastAsia="en-US"/>
    </w:rPr>
  </w:style>
  <w:style w:type="paragraph" w:customStyle="1" w:styleId="FirstParagraph">
    <w:name w:val="First Paragraph"/>
    <w:basedOn w:val="a0"/>
    <w:next w:val="a0"/>
    <w:qFormat/>
    <w:pPr>
      <w:spacing w:before="180" w:after="180" w:line="240" w:lineRule="auto"/>
      <w:ind w:firstLine="0"/>
      <w:jc w:val="left"/>
    </w:pPr>
    <w:rPr>
      <w:spacing w:val="0"/>
      <w:sz w:val="24"/>
      <w:szCs w:val="24"/>
      <w:lang w:val="en-US"/>
    </w:rPr>
  </w:style>
  <w:style w:type="paragraph" w:customStyle="1" w:styleId="Compact">
    <w:name w:val="Compact"/>
    <w:basedOn w:val="a0"/>
    <w:qFormat/>
    <w:pPr>
      <w:spacing w:before="36" w:after="36" w:line="240" w:lineRule="auto"/>
      <w:ind w:firstLine="0"/>
      <w:jc w:val="left"/>
    </w:pPr>
    <w:rPr>
      <w:spacing w:val="0"/>
      <w:sz w:val="24"/>
      <w:szCs w:val="24"/>
      <w:lang w:val="en-US"/>
    </w:rPr>
  </w:style>
  <w:style w:type="character" w:customStyle="1" w:styleId="aa">
    <w:name w:val="标题 字符"/>
    <w:basedOn w:val="a1"/>
    <w:link w:val="a8"/>
    <w:uiPriority w:val="10"/>
    <w:rPr>
      <w:rFonts w:asciiTheme="majorHAnsi" w:eastAsiaTheme="majorEastAsia" w:hAnsiTheme="majorHAnsi" w:cstheme="majorBidi"/>
      <w:sz w:val="56"/>
      <w:szCs w:val="56"/>
      <w:lang w:eastAsia="en-US"/>
    </w:rPr>
  </w:style>
  <w:style w:type="character" w:customStyle="1" w:styleId="af0">
    <w:name w:val="副标题 字符"/>
    <w:basedOn w:val="a1"/>
    <w:link w:val="af"/>
    <w:uiPriority w:val="11"/>
    <w:rPr>
      <w:rFonts w:asciiTheme="majorHAnsi" w:eastAsiaTheme="majorEastAsia" w:hAnsiTheme="majorHAnsi" w:cstheme="majorBidi"/>
      <w:spacing w:val="15"/>
      <w:sz w:val="28"/>
      <w:szCs w:val="28"/>
      <w:lang w:eastAsia="en-US"/>
    </w:rPr>
  </w:style>
  <w:style w:type="paragraph" w:customStyle="1" w:styleId="Author">
    <w:name w:val="Author"/>
    <w:basedOn w:val="a8"/>
    <w:next w:val="a0"/>
    <w:qFormat/>
    <w:pPr>
      <w:keepNext/>
      <w:keepLines/>
    </w:pPr>
    <w:rPr>
      <w:sz w:val="24"/>
      <w:szCs w:val="24"/>
    </w:rPr>
  </w:style>
  <w:style w:type="character" w:customStyle="1" w:styleId="a9">
    <w:name w:val="日期 字符"/>
    <w:basedOn w:val="a1"/>
    <w:link w:val="a7"/>
    <w:rPr>
      <w:rFonts w:asciiTheme="majorHAnsi" w:eastAsiaTheme="majorEastAsia" w:hAnsiTheme="majorHAnsi" w:cstheme="majorBidi"/>
      <w:sz w:val="24"/>
      <w:szCs w:val="24"/>
      <w:lang w:eastAsia="en-US"/>
    </w:rPr>
  </w:style>
  <w:style w:type="paragraph" w:customStyle="1" w:styleId="AbstractTitle">
    <w:name w:val="Abstract Title"/>
    <w:basedOn w:val="a"/>
    <w:next w:val="Abstract"/>
    <w:qFormat/>
    <w:pPr>
      <w:keepNext/>
      <w:keepLines/>
      <w:spacing w:before="300" w:after="0" w:line="240" w:lineRule="auto"/>
      <w:jc w:val="center"/>
    </w:pPr>
    <w:rPr>
      <w:b/>
      <w:sz w:val="20"/>
      <w:szCs w:val="20"/>
      <w:lang w:val="en-US"/>
    </w:rPr>
  </w:style>
  <w:style w:type="paragraph" w:customStyle="1" w:styleId="Abstract">
    <w:name w:val="Abstract"/>
    <w:basedOn w:val="a"/>
    <w:next w:val="a0"/>
    <w:qFormat/>
    <w:pPr>
      <w:keepNext/>
      <w:keepLines/>
      <w:spacing w:before="100" w:after="300" w:line="240" w:lineRule="auto"/>
    </w:pPr>
    <w:rPr>
      <w:sz w:val="20"/>
      <w:szCs w:val="20"/>
      <w:lang w:val="en-US"/>
    </w:rPr>
  </w:style>
  <w:style w:type="paragraph" w:customStyle="1" w:styleId="11">
    <w:name w:val="书目1"/>
    <w:basedOn w:val="a"/>
    <w:qFormat/>
    <w:pPr>
      <w:spacing w:after="200" w:line="240" w:lineRule="auto"/>
    </w:pPr>
    <w:rPr>
      <w:sz w:val="24"/>
      <w:szCs w:val="24"/>
      <w:lang w:val="en-US"/>
    </w:rPr>
  </w:style>
  <w:style w:type="character" w:customStyle="1" w:styleId="af2">
    <w:name w:val="脚注文本 字符"/>
    <w:basedOn w:val="a1"/>
    <w:link w:val="af1"/>
    <w:uiPriority w:val="9"/>
    <w:rPr>
      <w:sz w:val="24"/>
      <w:szCs w:val="24"/>
      <w:lang w:eastAsia="en-US"/>
    </w:rPr>
  </w:style>
  <w:style w:type="paragraph" w:customStyle="1" w:styleId="FootnoteBlockText">
    <w:name w:val="Footnote Block Text"/>
    <w:basedOn w:val="af1"/>
    <w:next w:val="af1"/>
    <w:uiPriority w:val="9"/>
    <w:unhideWhenUsed/>
    <w:qFormat/>
    <w:pPr>
      <w:spacing w:before="100" w:after="100"/>
      <w:ind w:left="480" w:right="480"/>
    </w:pPr>
  </w:style>
  <w:style w:type="table" w:customStyle="1" w:styleId="Table">
    <w:name w:val="Table"/>
    <w:semiHidden/>
    <w:unhideWhenUsed/>
    <w:qFormat/>
    <w:pPr>
      <w:spacing w:after="200"/>
    </w:pPr>
    <w:rPr>
      <w:sz w:val="24"/>
      <w:szCs w:val="24"/>
      <w:lang w:eastAsia="en-US"/>
    </w:rPr>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line="240" w:lineRule="auto"/>
    </w:pPr>
    <w:rPr>
      <w:b/>
      <w:sz w:val="24"/>
      <w:szCs w:val="24"/>
      <w:lang w:val="en-US"/>
    </w:rPr>
  </w:style>
  <w:style w:type="paragraph" w:customStyle="1" w:styleId="Definition">
    <w:name w:val="Definition"/>
    <w:basedOn w:val="a"/>
    <w:pPr>
      <w:spacing w:after="200" w:line="240" w:lineRule="auto"/>
    </w:pPr>
    <w:rPr>
      <w:sz w:val="24"/>
      <w:szCs w:val="24"/>
      <w:lang w:val="en-US"/>
    </w:rPr>
  </w:style>
  <w:style w:type="paragraph" w:customStyle="1" w:styleId="TableCaption">
    <w:name w:val="Table Caption"/>
    <w:basedOn w:val="a4"/>
    <w:pPr>
      <w:keepNext/>
    </w:pPr>
  </w:style>
  <w:style w:type="paragraph" w:customStyle="1" w:styleId="ImageCaption">
    <w:name w:val="Image Caption"/>
    <w:basedOn w:val="a4"/>
  </w:style>
  <w:style w:type="paragraph" w:customStyle="1" w:styleId="Figure">
    <w:name w:val="Figure"/>
    <w:basedOn w:val="a"/>
    <w:pPr>
      <w:spacing w:after="200" w:line="240" w:lineRule="auto"/>
    </w:pPr>
    <w:rPr>
      <w:sz w:val="24"/>
      <w:szCs w:val="24"/>
      <w:lang w:val="en-US"/>
    </w:rPr>
  </w:style>
  <w:style w:type="paragraph" w:customStyle="1" w:styleId="CaptionedFigure">
    <w:name w:val="Captioned Figure"/>
    <w:basedOn w:val="Figure"/>
    <w:pPr>
      <w:keepNext/>
    </w:pPr>
  </w:style>
  <w:style w:type="character" w:customStyle="1" w:styleId="VerbatimChar">
    <w:name w:val="Verbatim Char"/>
    <w:basedOn w:val="a5"/>
    <w:link w:val="SourceCode"/>
    <w:rPr>
      <w:rFonts w:ascii="Consolas" w:hAnsi="Consolas"/>
      <w:i/>
      <w:sz w:val="22"/>
      <w:szCs w:val="24"/>
      <w:lang w:eastAsia="en-US"/>
    </w:rPr>
  </w:style>
  <w:style w:type="paragraph" w:customStyle="1" w:styleId="SourceCode">
    <w:name w:val="Source Code"/>
    <w:basedOn w:val="a"/>
    <w:link w:val="VerbatimChar"/>
    <w:pPr>
      <w:wordWrap w:val="0"/>
      <w:spacing w:after="200" w:line="240" w:lineRule="auto"/>
    </w:pPr>
    <w:rPr>
      <w:rFonts w:ascii="Consolas" w:hAnsi="Consolas"/>
      <w:i/>
      <w:szCs w:val="24"/>
      <w:lang w:val="en-US"/>
    </w:rPr>
  </w:style>
  <w:style w:type="character" w:customStyle="1" w:styleId="SectionNumber">
    <w:name w:val="Section Number"/>
    <w:basedOn w:val="a5"/>
    <w:rPr>
      <w:i/>
      <w:sz w:val="24"/>
      <w:szCs w:val="24"/>
      <w:lang w:eastAsia="en-US"/>
    </w:rPr>
  </w:style>
  <w:style w:type="paragraph" w:customStyle="1" w:styleId="TOC1">
    <w:name w:val="TOC 标题1"/>
    <w:basedOn w:val="1"/>
    <w:next w:val="a0"/>
    <w:uiPriority w:val="39"/>
    <w:unhideWhenUsed/>
    <w:qFormat/>
    <w:pPr>
      <w:spacing w:before="240" w:line="259" w:lineRule="auto"/>
      <w:outlineLvl w:val="9"/>
    </w:pPr>
  </w:style>
  <w:style w:type="character" w:customStyle="1" w:styleId="KeywordTok">
    <w:name w:val="KeywordTok"/>
    <w:basedOn w:val="VerbatimChar"/>
    <w:rPr>
      <w:rFonts w:ascii="Consolas" w:hAnsi="Consolas"/>
      <w:b/>
      <w:i/>
      <w:color w:val="007020"/>
      <w:sz w:val="22"/>
      <w:szCs w:val="24"/>
      <w:lang w:eastAsia="en-US"/>
    </w:rPr>
  </w:style>
  <w:style w:type="character" w:customStyle="1" w:styleId="DataTypeTok">
    <w:name w:val="DataTypeTok"/>
    <w:basedOn w:val="VerbatimChar"/>
    <w:rPr>
      <w:rFonts w:ascii="Consolas" w:hAnsi="Consolas"/>
      <w:i/>
      <w:color w:val="902000"/>
      <w:sz w:val="22"/>
      <w:szCs w:val="24"/>
      <w:lang w:eastAsia="en-US"/>
    </w:rPr>
  </w:style>
  <w:style w:type="character" w:customStyle="1" w:styleId="DecValTok">
    <w:name w:val="DecValTok"/>
    <w:basedOn w:val="VerbatimChar"/>
    <w:rPr>
      <w:rFonts w:ascii="Consolas" w:hAnsi="Consolas"/>
      <w:i/>
      <w:color w:val="40A070"/>
      <w:sz w:val="22"/>
      <w:szCs w:val="24"/>
      <w:lang w:eastAsia="en-US"/>
    </w:rPr>
  </w:style>
  <w:style w:type="character" w:customStyle="1" w:styleId="BaseNTok">
    <w:name w:val="BaseNTok"/>
    <w:basedOn w:val="VerbatimChar"/>
    <w:rPr>
      <w:rFonts w:ascii="Consolas" w:hAnsi="Consolas"/>
      <w:i/>
      <w:color w:val="40A070"/>
      <w:sz w:val="22"/>
      <w:szCs w:val="24"/>
      <w:lang w:eastAsia="en-US"/>
    </w:rPr>
  </w:style>
  <w:style w:type="character" w:customStyle="1" w:styleId="FloatTok">
    <w:name w:val="FloatTok"/>
    <w:basedOn w:val="VerbatimChar"/>
    <w:rPr>
      <w:rFonts w:ascii="Consolas" w:hAnsi="Consolas"/>
      <w:i/>
      <w:color w:val="40A070"/>
      <w:sz w:val="22"/>
      <w:szCs w:val="24"/>
      <w:lang w:eastAsia="en-US"/>
    </w:rPr>
  </w:style>
  <w:style w:type="character" w:customStyle="1" w:styleId="ConstantTok">
    <w:name w:val="ConstantTok"/>
    <w:basedOn w:val="VerbatimChar"/>
    <w:rPr>
      <w:rFonts w:ascii="Consolas" w:hAnsi="Consolas"/>
      <w:i/>
      <w:color w:val="880000"/>
      <w:sz w:val="22"/>
      <w:szCs w:val="24"/>
      <w:lang w:eastAsia="en-US"/>
    </w:rPr>
  </w:style>
  <w:style w:type="character" w:customStyle="1" w:styleId="CharTok">
    <w:name w:val="CharTok"/>
    <w:basedOn w:val="VerbatimChar"/>
    <w:rPr>
      <w:rFonts w:ascii="Consolas" w:hAnsi="Consolas"/>
      <w:i/>
      <w:color w:val="4070A0"/>
      <w:sz w:val="22"/>
      <w:szCs w:val="24"/>
      <w:lang w:eastAsia="en-US"/>
    </w:rPr>
  </w:style>
  <w:style w:type="character" w:customStyle="1" w:styleId="SpecialCharTok">
    <w:name w:val="SpecialCharTok"/>
    <w:basedOn w:val="VerbatimChar"/>
    <w:rPr>
      <w:rFonts w:ascii="Consolas" w:hAnsi="Consolas"/>
      <w:i/>
      <w:color w:val="4070A0"/>
      <w:sz w:val="22"/>
      <w:szCs w:val="24"/>
      <w:lang w:eastAsia="en-US"/>
    </w:rPr>
  </w:style>
  <w:style w:type="character" w:customStyle="1" w:styleId="StringTok">
    <w:name w:val="StringTok"/>
    <w:basedOn w:val="VerbatimChar"/>
    <w:rPr>
      <w:rFonts w:ascii="Consolas" w:hAnsi="Consolas"/>
      <w:i/>
      <w:color w:val="4070A0"/>
      <w:sz w:val="22"/>
      <w:szCs w:val="24"/>
      <w:lang w:eastAsia="en-US"/>
    </w:rPr>
  </w:style>
  <w:style w:type="character" w:customStyle="1" w:styleId="VerbatimStringTok">
    <w:name w:val="VerbatimStringTok"/>
    <w:basedOn w:val="VerbatimChar"/>
    <w:rPr>
      <w:rFonts w:ascii="Consolas" w:hAnsi="Consolas"/>
      <w:i/>
      <w:color w:val="4070A0"/>
      <w:sz w:val="22"/>
      <w:szCs w:val="24"/>
      <w:lang w:eastAsia="en-US"/>
    </w:rPr>
  </w:style>
  <w:style w:type="character" w:customStyle="1" w:styleId="SpecialStringTok">
    <w:name w:val="SpecialStringTok"/>
    <w:basedOn w:val="VerbatimChar"/>
    <w:rPr>
      <w:rFonts w:ascii="Consolas" w:hAnsi="Consolas"/>
      <w:i/>
      <w:color w:val="BB6688"/>
      <w:sz w:val="22"/>
      <w:szCs w:val="24"/>
      <w:lang w:eastAsia="en-US"/>
    </w:rPr>
  </w:style>
  <w:style w:type="character" w:customStyle="1" w:styleId="ImportTok">
    <w:name w:val="ImportTok"/>
    <w:basedOn w:val="VerbatimChar"/>
    <w:rPr>
      <w:rFonts w:ascii="Consolas" w:hAnsi="Consolas"/>
      <w:b/>
      <w:i/>
      <w:color w:val="008000"/>
      <w:sz w:val="22"/>
      <w:szCs w:val="24"/>
      <w:lang w:eastAsia="en-US"/>
    </w:rPr>
  </w:style>
  <w:style w:type="character" w:customStyle="1" w:styleId="CommentTok">
    <w:name w:val="CommentTok"/>
    <w:basedOn w:val="VerbatimChar"/>
    <w:rPr>
      <w:rFonts w:ascii="Consolas" w:hAnsi="Consolas"/>
      <w:i w:val="0"/>
      <w:color w:val="60A0B0"/>
      <w:sz w:val="22"/>
      <w:szCs w:val="24"/>
      <w:lang w:eastAsia="en-US"/>
    </w:rPr>
  </w:style>
  <w:style w:type="character" w:customStyle="1" w:styleId="DocumentationTok">
    <w:name w:val="DocumentationTok"/>
    <w:basedOn w:val="VerbatimChar"/>
    <w:rPr>
      <w:rFonts w:ascii="Consolas" w:hAnsi="Consolas"/>
      <w:i w:val="0"/>
      <w:color w:val="BA2121"/>
      <w:sz w:val="22"/>
      <w:szCs w:val="24"/>
      <w:lang w:eastAsia="en-US"/>
    </w:rPr>
  </w:style>
  <w:style w:type="character" w:customStyle="1" w:styleId="AnnotationTok">
    <w:name w:val="AnnotationTok"/>
    <w:basedOn w:val="VerbatimChar"/>
    <w:rPr>
      <w:rFonts w:ascii="Consolas" w:hAnsi="Consolas"/>
      <w:b/>
      <w:i w:val="0"/>
      <w:color w:val="60A0B0"/>
      <w:sz w:val="22"/>
      <w:szCs w:val="24"/>
      <w:lang w:eastAsia="en-US"/>
    </w:rPr>
  </w:style>
  <w:style w:type="character" w:customStyle="1" w:styleId="CommentVarTok">
    <w:name w:val="CommentVarTok"/>
    <w:basedOn w:val="VerbatimChar"/>
    <w:rPr>
      <w:rFonts w:ascii="Consolas" w:hAnsi="Consolas"/>
      <w:b/>
      <w:i w:val="0"/>
      <w:color w:val="60A0B0"/>
      <w:sz w:val="22"/>
      <w:szCs w:val="24"/>
      <w:lang w:eastAsia="en-US"/>
    </w:rPr>
  </w:style>
  <w:style w:type="character" w:customStyle="1" w:styleId="OtherTok">
    <w:name w:val="OtherTok"/>
    <w:basedOn w:val="VerbatimChar"/>
    <w:rPr>
      <w:rFonts w:ascii="Consolas" w:hAnsi="Consolas"/>
      <w:i/>
      <w:color w:val="007020"/>
      <w:sz w:val="22"/>
      <w:szCs w:val="24"/>
      <w:lang w:eastAsia="en-US"/>
    </w:rPr>
  </w:style>
  <w:style w:type="character" w:customStyle="1" w:styleId="FunctionTok">
    <w:name w:val="FunctionTok"/>
    <w:basedOn w:val="VerbatimChar"/>
    <w:rPr>
      <w:rFonts w:ascii="Consolas" w:hAnsi="Consolas"/>
      <w:i/>
      <w:color w:val="06287E"/>
      <w:sz w:val="22"/>
      <w:szCs w:val="24"/>
      <w:lang w:eastAsia="en-US"/>
    </w:rPr>
  </w:style>
  <w:style w:type="character" w:customStyle="1" w:styleId="VariableTok">
    <w:name w:val="VariableTok"/>
    <w:basedOn w:val="VerbatimChar"/>
    <w:rPr>
      <w:rFonts w:ascii="Consolas" w:hAnsi="Consolas"/>
      <w:i/>
      <w:color w:val="19177C"/>
      <w:sz w:val="22"/>
      <w:szCs w:val="24"/>
      <w:lang w:eastAsia="en-US"/>
    </w:rPr>
  </w:style>
  <w:style w:type="character" w:customStyle="1" w:styleId="ControlFlowTok">
    <w:name w:val="ControlFlowTok"/>
    <w:basedOn w:val="VerbatimChar"/>
    <w:rPr>
      <w:rFonts w:ascii="Consolas" w:hAnsi="Consolas"/>
      <w:b/>
      <w:i/>
      <w:color w:val="007020"/>
      <w:sz w:val="22"/>
      <w:szCs w:val="24"/>
      <w:lang w:eastAsia="en-US"/>
    </w:rPr>
  </w:style>
  <w:style w:type="character" w:customStyle="1" w:styleId="OperatorTok">
    <w:name w:val="OperatorTok"/>
    <w:basedOn w:val="VerbatimChar"/>
    <w:rPr>
      <w:rFonts w:ascii="Consolas" w:hAnsi="Consolas"/>
      <w:i/>
      <w:color w:val="666666"/>
      <w:sz w:val="22"/>
      <w:szCs w:val="24"/>
      <w:lang w:eastAsia="en-US"/>
    </w:rPr>
  </w:style>
  <w:style w:type="character" w:customStyle="1" w:styleId="BuiltInTok">
    <w:name w:val="BuiltInTok"/>
    <w:basedOn w:val="VerbatimChar"/>
    <w:rPr>
      <w:rFonts w:ascii="Consolas" w:hAnsi="Consolas"/>
      <w:i/>
      <w:color w:val="008000"/>
      <w:sz w:val="22"/>
      <w:szCs w:val="24"/>
      <w:lang w:eastAsia="en-US"/>
    </w:rPr>
  </w:style>
  <w:style w:type="character" w:customStyle="1" w:styleId="ExtensionTok">
    <w:name w:val="ExtensionTok"/>
    <w:basedOn w:val="VerbatimChar"/>
    <w:rPr>
      <w:rFonts w:ascii="Consolas" w:hAnsi="Consolas"/>
      <w:i/>
      <w:sz w:val="22"/>
      <w:szCs w:val="24"/>
      <w:lang w:eastAsia="en-US"/>
    </w:rPr>
  </w:style>
  <w:style w:type="character" w:customStyle="1" w:styleId="PreprocessorTok">
    <w:name w:val="PreprocessorTok"/>
    <w:basedOn w:val="VerbatimChar"/>
    <w:rPr>
      <w:rFonts w:ascii="Consolas" w:hAnsi="Consolas"/>
      <w:i/>
      <w:color w:val="BC7A00"/>
      <w:sz w:val="22"/>
      <w:szCs w:val="24"/>
      <w:lang w:eastAsia="en-US"/>
    </w:rPr>
  </w:style>
  <w:style w:type="character" w:customStyle="1" w:styleId="AttributeTok">
    <w:name w:val="AttributeTok"/>
    <w:basedOn w:val="VerbatimChar"/>
    <w:rPr>
      <w:rFonts w:ascii="Consolas" w:hAnsi="Consolas"/>
      <w:i/>
      <w:color w:val="7D9029"/>
      <w:sz w:val="22"/>
      <w:szCs w:val="24"/>
      <w:lang w:eastAsia="en-US"/>
    </w:rPr>
  </w:style>
  <w:style w:type="character" w:customStyle="1" w:styleId="RegionMarkerTok">
    <w:name w:val="RegionMarkerTok"/>
    <w:basedOn w:val="VerbatimChar"/>
    <w:rPr>
      <w:rFonts w:ascii="Consolas" w:hAnsi="Consolas"/>
      <w:i/>
      <w:sz w:val="22"/>
      <w:szCs w:val="24"/>
      <w:lang w:eastAsia="en-US"/>
    </w:rPr>
  </w:style>
  <w:style w:type="character" w:customStyle="1" w:styleId="InformationTok">
    <w:name w:val="InformationTok"/>
    <w:basedOn w:val="VerbatimChar"/>
    <w:rPr>
      <w:rFonts w:ascii="Consolas" w:hAnsi="Consolas"/>
      <w:b/>
      <w:i w:val="0"/>
      <w:color w:val="60A0B0"/>
      <w:sz w:val="22"/>
      <w:szCs w:val="24"/>
      <w:lang w:eastAsia="en-US"/>
    </w:rPr>
  </w:style>
  <w:style w:type="character" w:customStyle="1" w:styleId="WarningTok">
    <w:name w:val="WarningTok"/>
    <w:basedOn w:val="VerbatimChar"/>
    <w:rPr>
      <w:rFonts w:ascii="Consolas" w:hAnsi="Consolas"/>
      <w:b/>
      <w:i w:val="0"/>
      <w:color w:val="60A0B0"/>
      <w:sz w:val="22"/>
      <w:szCs w:val="24"/>
      <w:lang w:eastAsia="en-US"/>
    </w:rPr>
  </w:style>
  <w:style w:type="character" w:customStyle="1" w:styleId="AlertTok">
    <w:name w:val="AlertTok"/>
    <w:basedOn w:val="VerbatimChar"/>
    <w:rPr>
      <w:rFonts w:ascii="Consolas" w:hAnsi="Consolas"/>
      <w:b/>
      <w:i/>
      <w:color w:val="FF0000"/>
      <w:sz w:val="22"/>
      <w:szCs w:val="24"/>
      <w:lang w:eastAsia="en-US"/>
    </w:rPr>
  </w:style>
  <w:style w:type="character" w:customStyle="1" w:styleId="ErrorTok">
    <w:name w:val="ErrorTok"/>
    <w:basedOn w:val="VerbatimChar"/>
    <w:rPr>
      <w:rFonts w:ascii="Consolas" w:hAnsi="Consolas"/>
      <w:b/>
      <w:i/>
      <w:color w:val="FF0000"/>
      <w:sz w:val="22"/>
      <w:szCs w:val="24"/>
      <w:lang w:eastAsia="en-US"/>
    </w:rPr>
  </w:style>
  <w:style w:type="character" w:customStyle="1" w:styleId="NormalTok">
    <w:name w:val="NormalTok"/>
    <w:basedOn w:val="VerbatimChar"/>
    <w:rPr>
      <w:rFonts w:ascii="Consolas" w:hAnsi="Consolas"/>
      <w:i/>
      <w:sz w:val="22"/>
      <w:szCs w:val="24"/>
      <w:lang w:eastAsia="en-US"/>
    </w:rPr>
  </w:style>
  <w:style w:type="character" w:customStyle="1" w:styleId="15">
    <w:name w:val="15"/>
    <w:basedOn w:val="a1"/>
    <w:rPr>
      <w:rFonts w:ascii="Times New Roman" w:hAnsi="Times New Roman" w:cs="Times New Roman" w:hint="default"/>
      <w:color w:val="0000FF"/>
      <w:u w:val="single"/>
    </w:rPr>
  </w:style>
  <w:style w:type="character" w:customStyle="1" w:styleId="100">
    <w:name w:val="10"/>
    <w:basedOn w:val="a1"/>
    <w:rPr>
      <w:rFonts w:ascii="Times New Roman" w:hAnsi="Times New Roman" w:cs="Times New Roman" w:hint="default"/>
    </w:rPr>
  </w:style>
  <w:style w:type="paragraph" w:styleId="af9">
    <w:name w:val="Revision"/>
    <w:hidden/>
    <w:uiPriority w:val="99"/>
    <w:semiHidden/>
    <w:rsid w:val="002071A6"/>
    <w:rPr>
      <w:rFonts w:asciiTheme="minorHAnsi" w:eastAsiaTheme="minorEastAsia" w:hAnsiTheme="minorHAnsi" w:cstheme="minorBidi"/>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6684</Words>
  <Characters>38102</Characters>
  <Application>Microsoft Office Word</Application>
  <DocSecurity>0</DocSecurity>
  <Lines>317</Lines>
  <Paragraphs>89</Paragraphs>
  <ScaleCrop>false</ScaleCrop>
  <Company>HP</Company>
  <LinksUpToDate>false</LinksUpToDate>
  <CharactersWithSpaces>44697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wangbo.1008</cp:lastModifiedBy>
  <cp:revision>4</cp:revision>
  <cp:lastPrinted>2026-01-17T14:16:00Z</cp:lastPrinted>
  <dcterms:created xsi:type="dcterms:W3CDTF">2026-04-08T14:16:00Z</dcterms:created>
  <dcterms:modified xsi:type="dcterms:W3CDTF">2026-04-08T14:16:00Z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eyJoZGlkIjoiZGNjMTYwYmNkN2UyZjJmNTJjYWIyODZkNjBkN2UxZTYiLCJ1c2VySWQiOiI1MzM2NTk2NjEifQ==</vt:lpwstr>
  </property>
  <property fmtid="{D5CDD505-2E9C-101B-9397-08002B2CF9AE}" pid="3" name="KSOProductBuildVer">
    <vt:lpwstr>2052-6.13.2.8918</vt:lpwstr>
  </property>
  <property fmtid="{D5CDD505-2E9C-101B-9397-08002B2CF9AE}" pid="4" name="ICV">
    <vt:lpwstr>1E1D6FA574024A828B5835533BF692F0_12</vt:lpwstr>
  </property>
</Properties>
</file>