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1F4" w:rsidRPr="001F5327" w:rsidRDefault="001F5327" w:rsidP="00766D31">
      <w:pPr>
        <w:jc w:val="center"/>
        <w:rPr>
          <w:rFonts w:ascii="Arial" w:hAnsi="Arial" w:cs="Arial"/>
          <w:b/>
          <w:lang w:val="en-US"/>
        </w:rPr>
      </w:pPr>
      <w:bookmarkStart w:id="0" w:name="_GoBack"/>
      <w:bookmarkEnd w:id="0"/>
      <w:r>
        <w:rPr>
          <w:rFonts w:ascii="Arial" w:hAnsi="Arial" w:cs="Arial"/>
          <w:b/>
          <w:lang w:val="en-US"/>
        </w:rPr>
        <w:t>Supplem</w:t>
      </w:r>
      <w:r w:rsidR="009F2D90">
        <w:rPr>
          <w:rFonts w:ascii="Arial" w:hAnsi="Arial" w:cs="Arial"/>
          <w:b/>
          <w:lang w:val="en-US"/>
        </w:rPr>
        <w:t>e</w:t>
      </w:r>
      <w:r w:rsidR="00E14D46">
        <w:rPr>
          <w:rFonts w:ascii="Arial" w:hAnsi="Arial" w:cs="Arial"/>
          <w:b/>
          <w:lang w:val="en-US"/>
        </w:rPr>
        <w:t>n</w:t>
      </w:r>
      <w:r>
        <w:rPr>
          <w:rFonts w:ascii="Arial" w:hAnsi="Arial" w:cs="Arial"/>
          <w:b/>
          <w:lang w:val="en-US"/>
        </w:rPr>
        <w:t>tary Figures</w:t>
      </w:r>
    </w:p>
    <w:p w:rsidR="006641F4" w:rsidRDefault="006641F4" w:rsidP="00A561B8">
      <w:pPr>
        <w:jc w:val="center"/>
        <w:rPr>
          <w:lang w:val="en-US"/>
        </w:rPr>
      </w:pPr>
    </w:p>
    <w:p w:rsidR="009F2D90" w:rsidRPr="00DB6B8F" w:rsidRDefault="009F2D90" w:rsidP="00A561B8">
      <w:pPr>
        <w:jc w:val="center"/>
        <w:rPr>
          <w:lang w:val="en-US"/>
        </w:rPr>
      </w:pPr>
    </w:p>
    <w:p w:rsidR="00F4151C" w:rsidRPr="00DB6B8F" w:rsidRDefault="00204A7E" w:rsidP="00F4151C">
      <w:pPr>
        <w:pStyle w:val="Caption"/>
        <w:jc w:val="center"/>
        <w:rPr>
          <w:rFonts w:ascii="Arial" w:hAnsi="Arial" w:cs="Arial"/>
          <w:i w:val="0"/>
          <w:color w:val="auto"/>
          <w:sz w:val="22"/>
          <w:szCs w:val="22"/>
          <w:lang w:val="en-US"/>
        </w:rPr>
      </w:pPr>
      <w:r>
        <w:rPr>
          <w:rFonts w:ascii="Arial" w:hAnsi="Arial" w:cs="Arial"/>
          <w:i w:val="0"/>
          <w:noProof/>
          <w:color w:val="auto"/>
          <w:sz w:val="22"/>
          <w:szCs w:val="22"/>
          <w:lang w:val="en-GB" w:eastAsia="en-GB"/>
        </w:rPr>
        <w:drawing>
          <wp:inline distT="0" distB="0" distL="0" distR="0" wp14:anchorId="5A6B2879" wp14:editId="1F1493A7">
            <wp:extent cx="4860000" cy="415767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0000" cy="4157679"/>
                    </a:xfrm>
                    <a:prstGeom prst="rect">
                      <a:avLst/>
                    </a:prstGeom>
                    <a:noFill/>
                  </pic:spPr>
                </pic:pic>
              </a:graphicData>
            </a:graphic>
          </wp:inline>
        </w:drawing>
      </w:r>
    </w:p>
    <w:p w:rsidR="005A7A9E" w:rsidRPr="00DB6B8F" w:rsidRDefault="00E14D46" w:rsidP="005A7A9E">
      <w:pPr>
        <w:pStyle w:val="Caption"/>
        <w:spacing w:line="360" w:lineRule="auto"/>
        <w:jc w:val="both"/>
        <w:rPr>
          <w:rFonts w:ascii="Arial" w:hAnsi="Arial" w:cs="Arial"/>
          <w:i w:val="0"/>
          <w:color w:val="auto"/>
          <w:sz w:val="22"/>
          <w:szCs w:val="22"/>
          <w:lang w:val="en-US"/>
        </w:rPr>
      </w:pPr>
      <w:r w:rsidRPr="001747D1">
        <w:rPr>
          <w:rFonts w:ascii="Arial" w:hAnsi="Arial" w:cs="Arial"/>
          <w:b/>
          <w:i w:val="0"/>
          <w:color w:val="auto"/>
          <w:sz w:val="22"/>
          <w:szCs w:val="22"/>
          <w:lang w:val="en-US"/>
        </w:rPr>
        <w:t>Supplementary</w:t>
      </w:r>
      <w:r w:rsidR="009F2D90" w:rsidRPr="001747D1">
        <w:rPr>
          <w:rFonts w:ascii="Arial" w:hAnsi="Arial" w:cs="Arial"/>
          <w:b/>
          <w:i w:val="0"/>
          <w:color w:val="auto"/>
          <w:sz w:val="22"/>
          <w:szCs w:val="22"/>
          <w:lang w:val="en-US"/>
        </w:rPr>
        <w:t xml:space="preserve"> </w:t>
      </w:r>
      <w:r w:rsidR="009F2D90" w:rsidRPr="001747D1">
        <w:rPr>
          <w:rFonts w:ascii="Arial" w:hAnsi="Arial" w:cs="Arial"/>
          <w:i w:val="0"/>
          <w:color w:val="auto"/>
          <w:sz w:val="22"/>
          <w:szCs w:val="22"/>
          <w:lang w:val="en-US"/>
        </w:rPr>
        <w:t xml:space="preserve">Figure </w:t>
      </w:r>
      <w:r w:rsidR="005A7A9E" w:rsidRPr="001747D1">
        <w:rPr>
          <w:rFonts w:ascii="Arial" w:hAnsi="Arial" w:cs="Arial"/>
          <w:i w:val="0"/>
          <w:color w:val="auto"/>
          <w:sz w:val="22"/>
          <w:szCs w:val="22"/>
        </w:rPr>
        <w:fldChar w:fldCharType="begin"/>
      </w:r>
      <w:r w:rsidR="005A7A9E" w:rsidRPr="001747D1">
        <w:rPr>
          <w:rFonts w:ascii="Arial" w:hAnsi="Arial" w:cs="Arial"/>
          <w:i w:val="0"/>
          <w:color w:val="auto"/>
          <w:sz w:val="22"/>
          <w:szCs w:val="22"/>
          <w:lang w:val="en-US"/>
        </w:rPr>
        <w:instrText xml:space="preserve"> SEQ Figure \* ARABIC </w:instrText>
      </w:r>
      <w:r w:rsidR="005A7A9E" w:rsidRPr="001747D1">
        <w:rPr>
          <w:rFonts w:ascii="Arial" w:hAnsi="Arial" w:cs="Arial"/>
          <w:i w:val="0"/>
          <w:color w:val="auto"/>
          <w:sz w:val="22"/>
          <w:szCs w:val="22"/>
        </w:rPr>
        <w:fldChar w:fldCharType="separate"/>
      </w:r>
      <w:r w:rsidR="006E687D">
        <w:rPr>
          <w:rFonts w:ascii="Arial" w:hAnsi="Arial" w:cs="Arial"/>
          <w:i w:val="0"/>
          <w:noProof/>
          <w:color w:val="auto"/>
          <w:sz w:val="22"/>
          <w:szCs w:val="22"/>
          <w:lang w:val="en-US"/>
        </w:rPr>
        <w:t>1</w:t>
      </w:r>
      <w:r w:rsidR="005A7A9E" w:rsidRPr="001747D1">
        <w:rPr>
          <w:rFonts w:ascii="Arial" w:hAnsi="Arial" w:cs="Arial"/>
          <w:i w:val="0"/>
          <w:color w:val="auto"/>
          <w:sz w:val="22"/>
          <w:szCs w:val="22"/>
        </w:rPr>
        <w:fldChar w:fldCharType="end"/>
      </w:r>
      <w:r w:rsidR="005A7A9E" w:rsidRPr="001747D1">
        <w:rPr>
          <w:rFonts w:ascii="Arial" w:hAnsi="Arial" w:cs="Arial"/>
          <w:i w:val="0"/>
          <w:color w:val="auto"/>
          <w:sz w:val="22"/>
          <w:szCs w:val="22"/>
          <w:lang w:val="en-US"/>
        </w:rPr>
        <w:t xml:space="preserve">. </w:t>
      </w:r>
      <w:r w:rsidR="001747D1" w:rsidRPr="001747D1">
        <w:rPr>
          <w:rFonts w:ascii="Arial" w:hAnsi="Arial" w:cs="Arial"/>
          <w:i w:val="0"/>
          <w:color w:val="auto"/>
          <w:sz w:val="22"/>
          <w:szCs w:val="22"/>
          <w:lang w:val="en-US"/>
        </w:rPr>
        <w:t xml:space="preserve">Design of the plasmid for the </w:t>
      </w:r>
      <w:r w:rsidR="001747D1" w:rsidRPr="001747D1">
        <w:rPr>
          <w:rFonts w:ascii="Arial" w:hAnsi="Arial" w:cs="Arial"/>
          <w:color w:val="auto"/>
          <w:sz w:val="22"/>
          <w:szCs w:val="22"/>
          <w:lang w:val="en-US"/>
        </w:rPr>
        <w:t>Sin1</w:t>
      </w:r>
      <w:r w:rsidR="001747D1" w:rsidRPr="001747D1">
        <w:rPr>
          <w:rFonts w:ascii="Arial" w:hAnsi="Arial" w:cs="Arial"/>
          <w:i w:val="0"/>
          <w:color w:val="auto"/>
          <w:sz w:val="22"/>
          <w:szCs w:val="22"/>
          <w:lang w:val="en-US"/>
        </w:rPr>
        <w:t xml:space="preserve"> knockout.</w:t>
      </w:r>
      <w:r w:rsidR="001747D1">
        <w:rPr>
          <w:rFonts w:ascii="Arial" w:hAnsi="Arial" w:cs="Arial"/>
          <w:i w:val="0"/>
          <w:color w:val="auto"/>
          <w:sz w:val="22"/>
          <w:szCs w:val="22"/>
          <w:lang w:val="en-US"/>
        </w:rPr>
        <w:t xml:space="preserve"> </w:t>
      </w:r>
      <w:r w:rsidR="005A7A9E" w:rsidRPr="001747D1">
        <w:rPr>
          <w:rFonts w:ascii="Arial" w:hAnsi="Arial" w:cs="Arial"/>
          <w:i w:val="0"/>
          <w:color w:val="auto"/>
          <w:sz w:val="22"/>
          <w:szCs w:val="22"/>
          <w:lang w:val="en-US"/>
        </w:rPr>
        <w:t xml:space="preserve">(A) </w:t>
      </w:r>
      <w:r w:rsidR="00E25E82" w:rsidRPr="001747D1">
        <w:rPr>
          <w:rFonts w:ascii="Arial" w:hAnsi="Arial" w:cs="Arial"/>
          <w:i w:val="0"/>
          <w:color w:val="auto"/>
          <w:sz w:val="22"/>
          <w:szCs w:val="22"/>
          <w:lang w:val="en-US"/>
        </w:rPr>
        <w:t xml:space="preserve">Schematic representation of the </w:t>
      </w:r>
      <w:r w:rsidR="00E25E82" w:rsidRPr="001747D1">
        <w:rPr>
          <w:rFonts w:ascii="Arial" w:hAnsi="Arial" w:cs="Arial"/>
          <w:color w:val="auto"/>
          <w:sz w:val="22"/>
          <w:szCs w:val="22"/>
          <w:lang w:val="en-US"/>
        </w:rPr>
        <w:t>Sin1</w:t>
      </w:r>
      <w:r w:rsidR="00E25E82" w:rsidRPr="001747D1">
        <w:rPr>
          <w:rFonts w:ascii="Arial" w:hAnsi="Arial" w:cs="Arial"/>
          <w:i w:val="0"/>
          <w:color w:val="auto"/>
          <w:sz w:val="22"/>
          <w:szCs w:val="22"/>
          <w:lang w:val="en-US"/>
        </w:rPr>
        <w:t xml:space="preserve"> gene (1278 bp) showing the binding sites of gRNA-1 and gRNA-2. Characteristic sequence regions within the Sin1 protein are indicated: SP = signal peptide, RXL = pro-peptide, NQrd = N- and Q-rich domain, TM = transmembrane helix, Cyt = cytosolic domain. </w:t>
      </w:r>
      <w:r w:rsidR="005A7A9E" w:rsidRPr="001747D1">
        <w:rPr>
          <w:rFonts w:ascii="Arial" w:hAnsi="Arial" w:cs="Arial"/>
          <w:i w:val="0"/>
          <w:color w:val="auto"/>
          <w:sz w:val="22"/>
          <w:szCs w:val="22"/>
          <w:lang w:val="en-US"/>
        </w:rPr>
        <w:t xml:space="preserve">(B) </w:t>
      </w:r>
      <w:r w:rsidR="00E25E82" w:rsidRPr="001747D1">
        <w:rPr>
          <w:rFonts w:ascii="Arial" w:hAnsi="Arial" w:cs="Arial"/>
          <w:i w:val="0"/>
          <w:color w:val="auto"/>
          <w:sz w:val="22"/>
          <w:szCs w:val="22"/>
          <w:lang w:val="en-US"/>
        </w:rPr>
        <w:t xml:space="preserve">Map of plasmid pSin1KO. EGFP = enhanced green fluorescent protein, </w:t>
      </w:r>
      <w:r w:rsidR="00E37066" w:rsidRPr="001747D1">
        <w:rPr>
          <w:rFonts w:ascii="Arial" w:hAnsi="Arial" w:cs="Arial"/>
          <w:i w:val="0"/>
          <w:color w:val="auto"/>
          <w:sz w:val="22"/>
          <w:szCs w:val="22"/>
          <w:lang w:val="en-US"/>
        </w:rPr>
        <w:t>Tp</w:t>
      </w:r>
      <w:r w:rsidR="00E25E82" w:rsidRPr="001747D1">
        <w:rPr>
          <w:rFonts w:ascii="Arial" w:hAnsi="Arial" w:cs="Arial"/>
          <w:i w:val="0"/>
          <w:color w:val="auto"/>
          <w:sz w:val="22"/>
          <w:szCs w:val="22"/>
          <w:lang w:val="en-US"/>
        </w:rPr>
        <w:t xml:space="preserve">NR = </w:t>
      </w:r>
      <w:r w:rsidR="00E37066" w:rsidRPr="001747D1">
        <w:rPr>
          <w:rFonts w:ascii="Arial" w:hAnsi="Arial" w:cs="Arial"/>
          <w:color w:val="auto"/>
          <w:sz w:val="22"/>
          <w:szCs w:val="22"/>
          <w:lang w:val="en-US"/>
        </w:rPr>
        <w:t>T. pseudonana</w:t>
      </w:r>
      <w:r w:rsidR="00E37066" w:rsidRPr="006A61BE">
        <w:rPr>
          <w:rFonts w:ascii="Arial" w:hAnsi="Arial" w:cs="Arial"/>
          <w:i w:val="0"/>
          <w:color w:val="auto"/>
          <w:sz w:val="22"/>
          <w:szCs w:val="22"/>
          <w:lang w:val="en-US"/>
        </w:rPr>
        <w:t xml:space="preserve"> </w:t>
      </w:r>
      <w:r w:rsidR="00E25E82" w:rsidRPr="006A61BE">
        <w:rPr>
          <w:rFonts w:ascii="Arial" w:hAnsi="Arial" w:cs="Arial"/>
          <w:i w:val="0"/>
          <w:color w:val="auto"/>
          <w:sz w:val="22"/>
          <w:szCs w:val="22"/>
          <w:lang w:val="en-US"/>
        </w:rPr>
        <w:t xml:space="preserve">nitrate reductase, fcp = fucoxanthin chl </w:t>
      </w:r>
      <w:r w:rsidR="00E25E82" w:rsidRPr="006A61BE">
        <w:rPr>
          <w:rFonts w:ascii="Arial" w:hAnsi="Arial" w:cs="Arial"/>
          <w:i w:val="0"/>
          <w:iCs w:val="0"/>
          <w:color w:val="auto"/>
          <w:sz w:val="22"/>
          <w:szCs w:val="22"/>
          <w:lang w:val="en-US"/>
        </w:rPr>
        <w:t>a</w:t>
      </w:r>
      <w:r w:rsidR="00E25E82" w:rsidRPr="006A61BE">
        <w:rPr>
          <w:rFonts w:ascii="Arial" w:hAnsi="Arial" w:cs="Arial"/>
          <w:i w:val="0"/>
          <w:color w:val="auto"/>
          <w:sz w:val="22"/>
          <w:szCs w:val="22"/>
          <w:lang w:val="en-US"/>
        </w:rPr>
        <w:t>/</w:t>
      </w:r>
      <w:r w:rsidR="00E25E82" w:rsidRPr="006A61BE">
        <w:rPr>
          <w:rFonts w:ascii="Arial" w:hAnsi="Arial" w:cs="Arial"/>
          <w:i w:val="0"/>
          <w:iCs w:val="0"/>
          <w:color w:val="auto"/>
          <w:sz w:val="22"/>
          <w:szCs w:val="22"/>
          <w:lang w:val="en-US"/>
        </w:rPr>
        <w:t>c</w:t>
      </w:r>
      <w:r w:rsidR="00E25E82" w:rsidRPr="006A61BE">
        <w:rPr>
          <w:rFonts w:ascii="Arial" w:hAnsi="Arial" w:cs="Arial"/>
          <w:i w:val="0"/>
          <w:color w:val="auto"/>
          <w:sz w:val="22"/>
          <w:szCs w:val="22"/>
          <w:lang w:val="en-US"/>
        </w:rPr>
        <w:t xml:space="preserve"> binding protein, NrsR = </w:t>
      </w:r>
      <w:r w:rsidR="00E25E82" w:rsidRPr="006A61BE">
        <w:rPr>
          <w:rFonts w:ascii="Arial" w:hAnsi="Arial" w:cs="Arial"/>
          <w:color w:val="auto"/>
          <w:sz w:val="22"/>
          <w:szCs w:val="22"/>
          <w:lang w:val="en-US"/>
        </w:rPr>
        <w:t>nourseothricin acetyltransferase</w:t>
      </w:r>
      <w:r w:rsidR="00E25E82" w:rsidRPr="006A61BE">
        <w:rPr>
          <w:rFonts w:ascii="Arial" w:hAnsi="Arial" w:cs="Arial"/>
          <w:i w:val="0"/>
          <w:color w:val="auto"/>
          <w:sz w:val="22"/>
          <w:szCs w:val="22"/>
          <w:lang w:val="en-US"/>
        </w:rPr>
        <w:t>, ori = origin of replication</w:t>
      </w:r>
      <w:r w:rsidR="00E25E82" w:rsidRPr="00DB6B8F">
        <w:rPr>
          <w:rFonts w:ascii="Arial" w:hAnsi="Arial" w:cs="Arial"/>
          <w:i w:val="0"/>
          <w:color w:val="auto"/>
          <w:sz w:val="22"/>
          <w:szCs w:val="22"/>
          <w:lang w:val="en-US"/>
        </w:rPr>
        <w:t>, AmpR = ampicilin resistence gene β-lactamase, SV40 NLS = simian virus 40 nuclear localization signal, hCas9 = human codon optimized CRISPR-associated 9</w:t>
      </w:r>
      <w:r w:rsidR="00E25E82">
        <w:rPr>
          <w:rFonts w:ascii="Arial" w:hAnsi="Arial" w:cs="Arial"/>
          <w:i w:val="0"/>
          <w:color w:val="auto"/>
          <w:sz w:val="22"/>
          <w:szCs w:val="22"/>
          <w:lang w:val="en-US"/>
        </w:rPr>
        <w:t>.</w:t>
      </w:r>
    </w:p>
    <w:p w:rsidR="006B78AA" w:rsidRPr="00DB6B8F" w:rsidRDefault="006B78AA" w:rsidP="00A561B8">
      <w:pPr>
        <w:rPr>
          <w:lang w:val="en-US"/>
        </w:rPr>
      </w:pPr>
    </w:p>
    <w:p w:rsidR="006B78AA" w:rsidRPr="00DB6B8F" w:rsidRDefault="006B78AA" w:rsidP="00A561B8">
      <w:pPr>
        <w:rPr>
          <w:i/>
          <w:lang w:val="en-US"/>
        </w:rPr>
      </w:pPr>
    </w:p>
    <w:p w:rsidR="00F742BE" w:rsidRPr="00DB6B8F" w:rsidRDefault="00F742BE" w:rsidP="00A561B8">
      <w:pPr>
        <w:rPr>
          <w:i/>
          <w:lang w:val="en-US"/>
        </w:rPr>
      </w:pPr>
    </w:p>
    <w:p w:rsidR="00F742BE" w:rsidRPr="00DB6B8F" w:rsidRDefault="00F742BE" w:rsidP="00A561B8">
      <w:pPr>
        <w:rPr>
          <w:i/>
          <w:lang w:val="en-US"/>
        </w:rPr>
      </w:pPr>
    </w:p>
    <w:p w:rsidR="006B78AA" w:rsidRPr="00DB6B8F" w:rsidRDefault="001747D1" w:rsidP="00A561B8">
      <w:pPr>
        <w:jc w:val="center"/>
        <w:rPr>
          <w:lang w:val="en-US"/>
        </w:rPr>
      </w:pPr>
      <w:r>
        <w:rPr>
          <w:noProof/>
          <w:lang w:val="en-GB" w:eastAsia="en-GB"/>
        </w:rPr>
        <w:lastRenderedPageBreak/>
        <w:drawing>
          <wp:inline distT="0" distB="0" distL="0" distR="0" wp14:anchorId="2E1464D7" wp14:editId="374988C4">
            <wp:extent cx="5042357" cy="2967660"/>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1515" cy="2978935"/>
                    </a:xfrm>
                    <a:prstGeom prst="rect">
                      <a:avLst/>
                    </a:prstGeom>
                    <a:noFill/>
                  </pic:spPr>
                </pic:pic>
              </a:graphicData>
            </a:graphic>
          </wp:inline>
        </w:drawing>
      </w:r>
    </w:p>
    <w:p w:rsidR="006B78AA" w:rsidRPr="00DB6B8F" w:rsidRDefault="00E14D46" w:rsidP="006B78AA">
      <w:pPr>
        <w:pStyle w:val="Caption"/>
        <w:spacing w:line="360" w:lineRule="auto"/>
        <w:jc w:val="both"/>
        <w:rPr>
          <w:rFonts w:ascii="Arial" w:hAnsi="Arial" w:cs="Arial"/>
          <w:i w:val="0"/>
          <w:color w:val="auto"/>
          <w:sz w:val="22"/>
          <w:szCs w:val="22"/>
          <w:lang w:val="en-US"/>
        </w:rPr>
      </w:pPr>
      <w:r w:rsidRPr="001747D1">
        <w:rPr>
          <w:rFonts w:ascii="Arial" w:hAnsi="Arial" w:cs="Arial"/>
          <w:b/>
          <w:i w:val="0"/>
          <w:color w:val="auto"/>
          <w:sz w:val="22"/>
          <w:szCs w:val="22"/>
          <w:lang w:val="en-US"/>
        </w:rPr>
        <w:t>Supplementary</w:t>
      </w:r>
      <w:r w:rsidR="009F2D90" w:rsidRPr="001747D1">
        <w:rPr>
          <w:rFonts w:ascii="Arial" w:hAnsi="Arial" w:cs="Arial"/>
          <w:b/>
          <w:i w:val="0"/>
          <w:color w:val="auto"/>
          <w:sz w:val="22"/>
          <w:szCs w:val="22"/>
          <w:lang w:val="en-US"/>
        </w:rPr>
        <w:t xml:space="preserve"> Figure </w:t>
      </w:r>
      <w:r w:rsidR="006B78AA" w:rsidRPr="001747D1">
        <w:rPr>
          <w:rFonts w:ascii="Arial" w:hAnsi="Arial" w:cs="Arial"/>
          <w:b/>
          <w:i w:val="0"/>
          <w:color w:val="auto"/>
          <w:sz w:val="22"/>
          <w:szCs w:val="22"/>
        </w:rPr>
        <w:fldChar w:fldCharType="begin"/>
      </w:r>
      <w:r w:rsidR="006B78AA" w:rsidRPr="001747D1">
        <w:rPr>
          <w:rFonts w:ascii="Arial" w:hAnsi="Arial" w:cs="Arial"/>
          <w:b/>
          <w:i w:val="0"/>
          <w:color w:val="auto"/>
          <w:sz w:val="22"/>
          <w:szCs w:val="22"/>
          <w:lang w:val="en-US"/>
        </w:rPr>
        <w:instrText xml:space="preserve"> SEQ Figure \* ARABIC </w:instrText>
      </w:r>
      <w:r w:rsidR="006B78AA" w:rsidRPr="001747D1">
        <w:rPr>
          <w:rFonts w:ascii="Arial" w:hAnsi="Arial" w:cs="Arial"/>
          <w:b/>
          <w:i w:val="0"/>
          <w:color w:val="auto"/>
          <w:sz w:val="22"/>
          <w:szCs w:val="22"/>
        </w:rPr>
        <w:fldChar w:fldCharType="separate"/>
      </w:r>
      <w:r w:rsidR="006E687D">
        <w:rPr>
          <w:rFonts w:ascii="Arial" w:hAnsi="Arial" w:cs="Arial"/>
          <w:b/>
          <w:i w:val="0"/>
          <w:noProof/>
          <w:color w:val="auto"/>
          <w:sz w:val="22"/>
          <w:szCs w:val="22"/>
          <w:lang w:val="en-US"/>
        </w:rPr>
        <w:t>2</w:t>
      </w:r>
      <w:r w:rsidR="006B78AA" w:rsidRPr="001747D1">
        <w:rPr>
          <w:rFonts w:ascii="Arial" w:hAnsi="Arial" w:cs="Arial"/>
          <w:b/>
          <w:i w:val="0"/>
          <w:color w:val="auto"/>
          <w:sz w:val="22"/>
          <w:szCs w:val="22"/>
        </w:rPr>
        <w:fldChar w:fldCharType="end"/>
      </w:r>
      <w:r w:rsidR="006B78AA" w:rsidRPr="001747D1">
        <w:rPr>
          <w:rFonts w:ascii="Arial" w:hAnsi="Arial" w:cs="Arial"/>
          <w:b/>
          <w:i w:val="0"/>
          <w:color w:val="auto"/>
          <w:sz w:val="22"/>
          <w:szCs w:val="22"/>
          <w:lang w:val="en-US"/>
        </w:rPr>
        <w:t xml:space="preserve">. DNA sequences of the products from </w:t>
      </w:r>
      <w:r w:rsidR="006B78AA" w:rsidRPr="001747D1">
        <w:rPr>
          <w:rFonts w:ascii="Arial" w:hAnsi="Arial" w:cs="Arial"/>
          <w:b/>
          <w:color w:val="auto"/>
          <w:sz w:val="22"/>
          <w:szCs w:val="22"/>
          <w:lang w:val="en-US"/>
        </w:rPr>
        <w:t>Sin1</w:t>
      </w:r>
      <w:r w:rsidR="006B78AA" w:rsidRPr="001747D1">
        <w:rPr>
          <w:rFonts w:ascii="Arial" w:hAnsi="Arial" w:cs="Arial"/>
          <w:b/>
          <w:i w:val="0"/>
          <w:color w:val="auto"/>
          <w:sz w:val="22"/>
          <w:szCs w:val="22"/>
          <w:lang w:val="en-US"/>
        </w:rPr>
        <w:t xml:space="preserve">-specific genomic PCR </w:t>
      </w:r>
      <w:r w:rsidR="00EF05B5" w:rsidRPr="001747D1">
        <w:rPr>
          <w:rFonts w:ascii="Arial" w:hAnsi="Arial" w:cs="Arial"/>
          <w:b/>
          <w:i w:val="0"/>
          <w:color w:val="auto"/>
          <w:sz w:val="22"/>
          <w:szCs w:val="22"/>
          <w:lang w:val="en-US"/>
        </w:rPr>
        <w:t xml:space="preserve">from </w:t>
      </w:r>
      <w:r w:rsidR="00E37066" w:rsidRPr="001747D1">
        <w:rPr>
          <w:rFonts w:ascii="Arial" w:hAnsi="Arial" w:cs="Arial"/>
          <w:b/>
          <w:i w:val="0"/>
          <w:color w:val="auto"/>
          <w:sz w:val="22"/>
          <w:szCs w:val="22"/>
          <w:lang w:val="en-US"/>
        </w:rPr>
        <w:t xml:space="preserve">the primary </w:t>
      </w:r>
      <w:r w:rsidR="00EF05B5" w:rsidRPr="001747D1">
        <w:rPr>
          <w:rFonts w:ascii="Arial" w:hAnsi="Arial" w:cs="Arial"/>
          <w:b/>
          <w:i w:val="0"/>
          <w:color w:val="auto"/>
          <w:sz w:val="22"/>
          <w:szCs w:val="22"/>
          <w:lang w:val="en-US"/>
        </w:rPr>
        <w:t>clones C4, C5, and C6</w:t>
      </w:r>
      <w:r w:rsidR="006B78AA" w:rsidRPr="001747D1">
        <w:rPr>
          <w:rFonts w:ascii="Arial" w:hAnsi="Arial" w:cs="Arial"/>
          <w:b/>
          <w:i w:val="0"/>
          <w:color w:val="auto"/>
          <w:sz w:val="22"/>
          <w:szCs w:val="22"/>
          <w:lang w:val="en-US"/>
        </w:rPr>
        <w:t xml:space="preserve"> after induction of</w:t>
      </w:r>
      <w:r w:rsidR="006B78AA" w:rsidRPr="001747D1">
        <w:rPr>
          <w:rFonts w:ascii="Arial" w:hAnsi="Arial" w:cs="Arial"/>
          <w:b/>
          <w:color w:val="auto"/>
          <w:sz w:val="22"/>
          <w:szCs w:val="22"/>
          <w:lang w:val="en-US"/>
        </w:rPr>
        <w:t xml:space="preserve"> Cas9 </w:t>
      </w:r>
      <w:r w:rsidR="006B78AA" w:rsidRPr="001747D1">
        <w:rPr>
          <w:rFonts w:ascii="Arial" w:hAnsi="Arial" w:cs="Arial"/>
          <w:b/>
          <w:i w:val="0"/>
          <w:color w:val="auto"/>
          <w:sz w:val="22"/>
          <w:szCs w:val="22"/>
          <w:lang w:val="en-US"/>
        </w:rPr>
        <w:t>expression.</w:t>
      </w:r>
      <w:r w:rsidR="006B78AA" w:rsidRPr="00DB6B8F">
        <w:rPr>
          <w:rFonts w:ascii="Arial" w:hAnsi="Arial" w:cs="Arial"/>
          <w:i w:val="0"/>
          <w:color w:val="auto"/>
          <w:sz w:val="22"/>
          <w:szCs w:val="22"/>
          <w:lang w:val="en-US"/>
        </w:rPr>
        <w:t xml:space="preserve"> The </w:t>
      </w:r>
      <w:r w:rsidR="006B78AA" w:rsidRPr="00DB6B8F">
        <w:rPr>
          <w:rFonts w:ascii="Arial" w:hAnsi="Arial" w:cs="Arial"/>
          <w:color w:val="auto"/>
          <w:sz w:val="22"/>
          <w:szCs w:val="22"/>
          <w:lang w:val="en-US"/>
        </w:rPr>
        <w:t>Sin1</w:t>
      </w:r>
      <w:r w:rsidR="006B78AA" w:rsidRPr="00DB6B8F">
        <w:rPr>
          <w:rFonts w:ascii="Arial" w:hAnsi="Arial" w:cs="Arial"/>
          <w:i w:val="0"/>
          <w:color w:val="auto"/>
          <w:sz w:val="22"/>
          <w:szCs w:val="22"/>
          <w:lang w:val="en-US"/>
        </w:rPr>
        <w:t xml:space="preserve"> wild type sequence is shown above the sequencing trace. The binding sites for the gRNAs are indicated by a horizontal black arrow. The vertical red arrows point to the predicted target sites for the Cas9-induced double stand break. </w:t>
      </w:r>
    </w:p>
    <w:p w:rsidR="00B75B7A" w:rsidRPr="00DB6B8F" w:rsidRDefault="00B75B7A" w:rsidP="00A561B8">
      <w:pPr>
        <w:rPr>
          <w:lang w:val="en-US"/>
        </w:rPr>
      </w:pPr>
    </w:p>
    <w:p w:rsidR="00B75B7A" w:rsidRPr="00DB6B8F" w:rsidRDefault="00B75B7A" w:rsidP="00A561B8">
      <w:pPr>
        <w:rPr>
          <w:lang w:val="en-US"/>
        </w:rPr>
      </w:pPr>
    </w:p>
    <w:p w:rsidR="006A757A" w:rsidRPr="00DB6B8F" w:rsidRDefault="006A757A" w:rsidP="00A561B8">
      <w:pPr>
        <w:rPr>
          <w:lang w:val="en-US"/>
        </w:rPr>
      </w:pPr>
    </w:p>
    <w:p w:rsidR="006A757A" w:rsidRPr="00DB6B8F" w:rsidRDefault="006A757A" w:rsidP="00A561B8">
      <w:pPr>
        <w:rPr>
          <w:lang w:val="en-US"/>
        </w:rPr>
      </w:pPr>
    </w:p>
    <w:p w:rsidR="006A757A" w:rsidRPr="00DB6B8F" w:rsidRDefault="006A757A" w:rsidP="00A561B8">
      <w:pPr>
        <w:rPr>
          <w:lang w:val="en-US"/>
        </w:rPr>
      </w:pPr>
    </w:p>
    <w:p w:rsidR="006A757A" w:rsidRPr="00DB6B8F" w:rsidRDefault="006A757A" w:rsidP="00A561B8">
      <w:pPr>
        <w:rPr>
          <w:lang w:val="en-US"/>
        </w:rPr>
      </w:pPr>
    </w:p>
    <w:p w:rsidR="006A757A" w:rsidRPr="00DB6B8F" w:rsidRDefault="006A757A" w:rsidP="00A561B8">
      <w:pPr>
        <w:rPr>
          <w:lang w:val="en-US"/>
        </w:rPr>
      </w:pPr>
    </w:p>
    <w:p w:rsidR="006A757A" w:rsidRPr="00DB6B8F" w:rsidRDefault="006A757A" w:rsidP="00A561B8">
      <w:pPr>
        <w:rPr>
          <w:lang w:val="en-US"/>
        </w:rPr>
      </w:pPr>
    </w:p>
    <w:p w:rsidR="006A757A" w:rsidRPr="00DB6B8F" w:rsidRDefault="006A757A" w:rsidP="00A561B8">
      <w:pPr>
        <w:rPr>
          <w:lang w:val="en-US"/>
        </w:rPr>
      </w:pPr>
    </w:p>
    <w:p w:rsidR="006A757A" w:rsidRPr="00DB6B8F" w:rsidRDefault="006A757A" w:rsidP="00A561B8">
      <w:pPr>
        <w:rPr>
          <w:lang w:val="en-US"/>
        </w:rPr>
      </w:pPr>
    </w:p>
    <w:p w:rsidR="006A757A" w:rsidRPr="00DB6B8F" w:rsidRDefault="006A757A" w:rsidP="00A561B8">
      <w:pPr>
        <w:rPr>
          <w:lang w:val="en-US"/>
        </w:rPr>
      </w:pPr>
    </w:p>
    <w:p w:rsidR="00B75B7A" w:rsidRPr="00DB6B8F" w:rsidRDefault="00B75B7A" w:rsidP="00A561B8">
      <w:pPr>
        <w:rPr>
          <w:lang w:val="en-US"/>
        </w:rPr>
      </w:pPr>
    </w:p>
    <w:p w:rsidR="00B75B7A" w:rsidRPr="00DB6B8F" w:rsidRDefault="00B75B7A" w:rsidP="00A561B8">
      <w:pPr>
        <w:rPr>
          <w:i/>
          <w:lang w:val="en-US"/>
        </w:rPr>
      </w:pPr>
    </w:p>
    <w:p w:rsidR="00B75B7A" w:rsidRPr="00DB6B8F" w:rsidRDefault="00B75B7A" w:rsidP="00B75B7A">
      <w:pPr>
        <w:pStyle w:val="NormalWeb"/>
        <w:spacing w:before="0" w:beforeAutospacing="0" w:after="0" w:afterAutospacing="0"/>
        <w:rPr>
          <w:rFonts w:ascii="Courier New" w:hAnsi="Courier New" w:cs="Courier New"/>
          <w:b/>
          <w:bCs/>
          <w:kern w:val="24"/>
          <w:sz w:val="25"/>
          <w:szCs w:val="25"/>
        </w:rPr>
      </w:pPr>
      <w:r w:rsidRPr="00DB6B8F">
        <w:rPr>
          <w:rFonts w:ascii="Courier New" w:hAnsi="Courier New" w:cs="Courier New"/>
          <w:b/>
          <w:bCs/>
          <w:kern w:val="24"/>
          <w:sz w:val="25"/>
          <w:szCs w:val="25"/>
        </w:rPr>
        <w:t xml:space="preserve">                                                        </w:t>
      </w:r>
    </w:p>
    <w:p w:rsidR="006A757A" w:rsidRPr="00DB6B8F" w:rsidRDefault="00E9737C" w:rsidP="00A561B8">
      <w:pPr>
        <w:spacing w:after="0" w:line="360" w:lineRule="auto"/>
        <w:jc w:val="center"/>
        <w:rPr>
          <w:rFonts w:ascii="Arial" w:hAnsi="Arial" w:cs="Arial"/>
          <w:b/>
          <w:i/>
          <w:lang w:val="en-US"/>
        </w:rPr>
      </w:pPr>
      <w:r w:rsidRPr="00DB6B8F">
        <w:rPr>
          <w:rFonts w:ascii="Arial" w:hAnsi="Arial" w:cs="Arial"/>
          <w:b/>
          <w:i/>
          <w:noProof/>
          <w:lang w:val="en-GB" w:eastAsia="en-GB"/>
        </w:rPr>
        <w:lastRenderedPageBreak/>
        <w:drawing>
          <wp:inline distT="0" distB="0" distL="0" distR="0" wp14:anchorId="03216639" wp14:editId="2E5734ED">
            <wp:extent cx="5400000" cy="443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00" cy="4435905"/>
                    </a:xfrm>
                    <a:prstGeom prst="rect">
                      <a:avLst/>
                    </a:prstGeom>
                    <a:noFill/>
                  </pic:spPr>
                </pic:pic>
              </a:graphicData>
            </a:graphic>
          </wp:inline>
        </w:drawing>
      </w:r>
    </w:p>
    <w:p w:rsidR="00C140FF" w:rsidRPr="00DB6B8F" w:rsidRDefault="00E14D46" w:rsidP="00A561B8">
      <w:pPr>
        <w:spacing w:after="0" w:line="360" w:lineRule="auto"/>
        <w:jc w:val="both"/>
        <w:rPr>
          <w:rFonts w:ascii="Arial" w:hAnsi="Arial" w:cs="Arial"/>
          <w:b/>
          <w:lang w:val="en-US"/>
        </w:rPr>
      </w:pPr>
      <w:r w:rsidRPr="001747D1">
        <w:rPr>
          <w:rFonts w:ascii="Arial" w:hAnsi="Arial" w:cs="Arial"/>
          <w:b/>
          <w:lang w:val="en-US"/>
        </w:rPr>
        <w:t>Supplementary</w:t>
      </w:r>
      <w:r w:rsidR="009F2D90" w:rsidRPr="001747D1">
        <w:rPr>
          <w:rFonts w:ascii="Arial" w:hAnsi="Arial" w:cs="Arial"/>
          <w:b/>
          <w:lang w:val="en-US"/>
        </w:rPr>
        <w:t xml:space="preserve"> Figure </w:t>
      </w:r>
      <w:r w:rsidR="00B75B7A" w:rsidRPr="001747D1">
        <w:rPr>
          <w:rFonts w:ascii="Arial" w:hAnsi="Arial" w:cs="Arial"/>
          <w:b/>
        </w:rPr>
        <w:fldChar w:fldCharType="begin"/>
      </w:r>
      <w:r w:rsidR="00B75B7A" w:rsidRPr="001747D1">
        <w:rPr>
          <w:rFonts w:ascii="Arial" w:hAnsi="Arial" w:cs="Arial"/>
          <w:b/>
          <w:lang w:val="en-US"/>
        </w:rPr>
        <w:instrText xml:space="preserve"> SEQ Figure \* ARABIC </w:instrText>
      </w:r>
      <w:r w:rsidR="00B75B7A" w:rsidRPr="001747D1">
        <w:rPr>
          <w:rFonts w:ascii="Arial" w:hAnsi="Arial" w:cs="Arial"/>
          <w:b/>
        </w:rPr>
        <w:fldChar w:fldCharType="separate"/>
      </w:r>
      <w:r w:rsidR="006E687D">
        <w:rPr>
          <w:rFonts w:ascii="Arial" w:hAnsi="Arial" w:cs="Arial"/>
          <w:b/>
          <w:noProof/>
          <w:lang w:val="en-US"/>
        </w:rPr>
        <w:t>3</w:t>
      </w:r>
      <w:r w:rsidR="00B75B7A" w:rsidRPr="001747D1">
        <w:rPr>
          <w:rFonts w:ascii="Arial" w:hAnsi="Arial" w:cs="Arial"/>
          <w:b/>
        </w:rPr>
        <w:fldChar w:fldCharType="end"/>
      </w:r>
      <w:r w:rsidR="00B75B7A" w:rsidRPr="001747D1">
        <w:rPr>
          <w:rFonts w:ascii="Arial" w:hAnsi="Arial" w:cs="Arial"/>
          <w:b/>
          <w:lang w:val="en-US"/>
        </w:rPr>
        <w:t>.</w:t>
      </w:r>
      <w:r w:rsidR="00B75B7A" w:rsidRPr="001747D1">
        <w:rPr>
          <w:rStyle w:val="CommentReference"/>
          <w:rFonts w:ascii="Arial" w:hAnsi="Arial" w:cs="Arial"/>
          <w:b/>
          <w:iCs/>
          <w:sz w:val="22"/>
          <w:szCs w:val="22"/>
          <w:lang w:val="en-US"/>
        </w:rPr>
        <w:t xml:space="preserve"> Sequence analysis of the Sin1</w:t>
      </w:r>
      <w:r w:rsidR="006A757A" w:rsidRPr="001747D1">
        <w:rPr>
          <w:rStyle w:val="CommentReference"/>
          <w:rFonts w:ascii="Arial" w:hAnsi="Arial" w:cs="Arial"/>
          <w:b/>
          <w:iCs/>
          <w:sz w:val="22"/>
          <w:szCs w:val="22"/>
          <w:lang w:val="en-US"/>
        </w:rPr>
        <w:t xml:space="preserve"> </w:t>
      </w:r>
      <w:r w:rsidR="00B75B7A" w:rsidRPr="001747D1">
        <w:rPr>
          <w:rStyle w:val="CommentReference"/>
          <w:rFonts w:ascii="Arial" w:hAnsi="Arial" w:cs="Arial"/>
          <w:b/>
          <w:iCs/>
          <w:sz w:val="22"/>
          <w:szCs w:val="22"/>
          <w:lang w:val="en-US"/>
        </w:rPr>
        <w:t>specific PCR products from three second generation subclones in the region targeted by gRNA-1.</w:t>
      </w:r>
      <w:r w:rsidR="00716859">
        <w:rPr>
          <w:rStyle w:val="CommentReference"/>
          <w:rFonts w:ascii="Arial" w:hAnsi="Arial" w:cs="Arial"/>
          <w:iCs/>
          <w:sz w:val="22"/>
          <w:szCs w:val="22"/>
          <w:lang w:val="en-US"/>
        </w:rPr>
        <w:t xml:space="preserve"> K</w:t>
      </w:r>
      <w:r w:rsidR="006A61BE">
        <w:rPr>
          <w:rStyle w:val="CommentReference"/>
          <w:rFonts w:ascii="Arial" w:hAnsi="Arial" w:cs="Arial"/>
          <w:iCs/>
          <w:sz w:val="22"/>
          <w:szCs w:val="22"/>
          <w:lang w:val="en-US"/>
        </w:rPr>
        <w:t>nockout-</w:t>
      </w:r>
      <w:r w:rsidR="00716859">
        <w:rPr>
          <w:rStyle w:val="CommentReference"/>
          <w:rFonts w:ascii="Arial" w:hAnsi="Arial" w:cs="Arial"/>
          <w:iCs/>
          <w:sz w:val="22"/>
          <w:szCs w:val="22"/>
          <w:lang w:val="en-US"/>
        </w:rPr>
        <w:t>1</w:t>
      </w:r>
      <w:r w:rsidR="001747D1">
        <w:rPr>
          <w:rStyle w:val="CommentReference"/>
          <w:rFonts w:ascii="Arial" w:hAnsi="Arial" w:cs="Arial"/>
          <w:iCs/>
          <w:sz w:val="22"/>
          <w:szCs w:val="22"/>
          <w:lang w:val="en-US"/>
        </w:rPr>
        <w:t xml:space="preserve"> (KO1)</w:t>
      </w:r>
      <w:r w:rsidR="00716859">
        <w:rPr>
          <w:rStyle w:val="CommentReference"/>
          <w:rFonts w:ascii="Arial" w:hAnsi="Arial" w:cs="Arial"/>
          <w:iCs/>
          <w:sz w:val="22"/>
          <w:szCs w:val="22"/>
          <w:lang w:val="en-US"/>
        </w:rPr>
        <w:t xml:space="preserve"> = C4-15-1, </w:t>
      </w:r>
      <w:r w:rsidR="006A61BE">
        <w:rPr>
          <w:rStyle w:val="CommentReference"/>
          <w:rFonts w:ascii="Arial" w:hAnsi="Arial" w:cs="Arial"/>
          <w:iCs/>
          <w:sz w:val="22"/>
          <w:szCs w:val="22"/>
          <w:lang w:val="en-US"/>
        </w:rPr>
        <w:t>knockout-</w:t>
      </w:r>
      <w:r w:rsidR="00716859">
        <w:rPr>
          <w:rStyle w:val="CommentReference"/>
          <w:rFonts w:ascii="Arial" w:hAnsi="Arial" w:cs="Arial"/>
          <w:iCs/>
          <w:sz w:val="22"/>
          <w:szCs w:val="22"/>
          <w:lang w:val="en-US"/>
        </w:rPr>
        <w:t xml:space="preserve">2 </w:t>
      </w:r>
      <w:r w:rsidR="001747D1">
        <w:rPr>
          <w:rStyle w:val="CommentReference"/>
          <w:rFonts w:ascii="Arial" w:hAnsi="Arial" w:cs="Arial"/>
          <w:iCs/>
          <w:sz w:val="22"/>
          <w:szCs w:val="22"/>
          <w:lang w:val="en-US"/>
        </w:rPr>
        <w:t xml:space="preserve">(KO2) </w:t>
      </w:r>
      <w:r w:rsidR="00716859">
        <w:rPr>
          <w:rStyle w:val="CommentReference"/>
          <w:rFonts w:ascii="Arial" w:hAnsi="Arial" w:cs="Arial"/>
          <w:iCs/>
          <w:sz w:val="22"/>
          <w:szCs w:val="22"/>
          <w:lang w:val="en-US"/>
        </w:rPr>
        <w:t xml:space="preserve">= C5-21-8, </w:t>
      </w:r>
      <w:r w:rsidR="006A61BE">
        <w:rPr>
          <w:rStyle w:val="CommentReference"/>
          <w:rFonts w:ascii="Arial" w:hAnsi="Arial" w:cs="Arial"/>
          <w:iCs/>
          <w:sz w:val="22"/>
          <w:szCs w:val="22"/>
          <w:lang w:val="en-US"/>
        </w:rPr>
        <w:t>knockout-3</w:t>
      </w:r>
      <w:r w:rsidR="00716859">
        <w:rPr>
          <w:rStyle w:val="CommentReference"/>
          <w:rFonts w:ascii="Arial" w:hAnsi="Arial" w:cs="Arial"/>
          <w:iCs/>
          <w:sz w:val="22"/>
          <w:szCs w:val="22"/>
          <w:lang w:val="en-US"/>
        </w:rPr>
        <w:t xml:space="preserve"> </w:t>
      </w:r>
      <w:r w:rsidR="001747D1">
        <w:rPr>
          <w:rStyle w:val="CommentReference"/>
          <w:rFonts w:ascii="Arial" w:hAnsi="Arial" w:cs="Arial"/>
          <w:iCs/>
          <w:sz w:val="22"/>
          <w:szCs w:val="22"/>
          <w:lang w:val="en-US"/>
        </w:rPr>
        <w:t xml:space="preserve">(KO3) </w:t>
      </w:r>
      <w:r w:rsidR="00716859">
        <w:rPr>
          <w:rStyle w:val="CommentReference"/>
          <w:rFonts w:ascii="Arial" w:hAnsi="Arial" w:cs="Arial"/>
          <w:iCs/>
          <w:sz w:val="22"/>
          <w:szCs w:val="22"/>
          <w:lang w:val="en-US"/>
        </w:rPr>
        <w:t>= C6-6-1.</w:t>
      </w:r>
      <w:r w:rsidR="00B75B7A" w:rsidRPr="00DB6B8F">
        <w:rPr>
          <w:rStyle w:val="CommentReference"/>
          <w:rFonts w:ascii="Arial" w:hAnsi="Arial" w:cs="Arial"/>
          <w:iCs/>
          <w:sz w:val="22"/>
          <w:szCs w:val="22"/>
          <w:lang w:val="en-US"/>
        </w:rPr>
        <w:t xml:space="preserve"> </w:t>
      </w:r>
      <w:r w:rsidR="00B75B7A" w:rsidRPr="001747D1">
        <w:rPr>
          <w:rStyle w:val="CommentReference"/>
          <w:rFonts w:ascii="Arial" w:hAnsi="Arial" w:cs="Arial"/>
          <w:iCs/>
          <w:sz w:val="22"/>
          <w:szCs w:val="22"/>
          <w:lang w:val="en-US"/>
        </w:rPr>
        <w:t xml:space="preserve">(A) The top row shows the 5’-region of the </w:t>
      </w:r>
      <w:r w:rsidR="00B75B7A" w:rsidRPr="001747D1">
        <w:rPr>
          <w:rStyle w:val="CommentReference"/>
          <w:rFonts w:ascii="Arial" w:hAnsi="Arial" w:cs="Arial"/>
          <w:i/>
          <w:iCs/>
          <w:sz w:val="22"/>
          <w:szCs w:val="22"/>
          <w:lang w:val="en-US"/>
        </w:rPr>
        <w:t>Sin1</w:t>
      </w:r>
      <w:r w:rsidR="00B75B7A" w:rsidRPr="001747D1">
        <w:rPr>
          <w:rStyle w:val="CommentReference"/>
          <w:rFonts w:ascii="Arial" w:hAnsi="Arial" w:cs="Arial"/>
          <w:iCs/>
          <w:sz w:val="22"/>
          <w:szCs w:val="22"/>
          <w:lang w:val="en-US"/>
        </w:rPr>
        <w:t xml:space="preserve"> wild type gene. </w:t>
      </w:r>
      <w:r w:rsidR="00B75B7A" w:rsidRPr="001747D1">
        <w:rPr>
          <w:rFonts w:ascii="Arial" w:hAnsi="Arial" w:cs="Arial"/>
          <w:lang w:val="en-US"/>
        </w:rPr>
        <w:t>The binding site for gRNA-1 is underlined by an arrow. The diagrams labeled KO1</w:t>
      </w:r>
      <w:r w:rsidR="006A61BE" w:rsidRPr="001747D1">
        <w:rPr>
          <w:rFonts w:ascii="Arial" w:hAnsi="Arial" w:cs="Arial"/>
          <w:lang w:val="en-US"/>
        </w:rPr>
        <w:t xml:space="preserve"> (knockout-1)</w:t>
      </w:r>
      <w:r w:rsidR="00B75B7A" w:rsidRPr="001747D1">
        <w:rPr>
          <w:rFonts w:ascii="Arial" w:hAnsi="Arial" w:cs="Arial"/>
          <w:lang w:val="en-US"/>
        </w:rPr>
        <w:t>, KO2</w:t>
      </w:r>
      <w:r w:rsidR="006A61BE" w:rsidRPr="001747D1">
        <w:rPr>
          <w:rFonts w:ascii="Arial" w:hAnsi="Arial" w:cs="Arial"/>
          <w:lang w:val="en-US"/>
        </w:rPr>
        <w:t xml:space="preserve"> (knockout-2)</w:t>
      </w:r>
      <w:r w:rsidR="00B75B7A" w:rsidRPr="001747D1">
        <w:rPr>
          <w:rFonts w:ascii="Arial" w:hAnsi="Arial" w:cs="Arial"/>
          <w:lang w:val="en-US"/>
        </w:rPr>
        <w:t xml:space="preserve"> and </w:t>
      </w:r>
      <w:r w:rsidR="006A61BE" w:rsidRPr="001747D1">
        <w:rPr>
          <w:rFonts w:ascii="Arial" w:hAnsi="Arial" w:cs="Arial"/>
          <w:lang w:val="en-US"/>
        </w:rPr>
        <w:t>knockout-3 (</w:t>
      </w:r>
      <w:r w:rsidR="00B75B7A" w:rsidRPr="001747D1">
        <w:rPr>
          <w:rFonts w:ascii="Arial" w:hAnsi="Arial" w:cs="Arial"/>
          <w:lang w:val="en-US"/>
        </w:rPr>
        <w:t>KO3</w:t>
      </w:r>
      <w:r w:rsidR="006A61BE" w:rsidRPr="001747D1">
        <w:rPr>
          <w:rFonts w:ascii="Arial" w:hAnsi="Arial" w:cs="Arial"/>
          <w:lang w:val="en-US"/>
        </w:rPr>
        <w:t>)</w:t>
      </w:r>
      <w:r w:rsidR="00B75B7A" w:rsidRPr="001747D1">
        <w:rPr>
          <w:rFonts w:ascii="Arial" w:hAnsi="Arial" w:cs="Arial"/>
          <w:lang w:val="en-US"/>
        </w:rPr>
        <w:t xml:space="preserve"> show the sequencing traces of the three second generation sub-clones, and the deduced DNA sequences above each trace. Differences to the wild type </w:t>
      </w:r>
      <w:r w:rsidR="00B75B7A" w:rsidRPr="001747D1">
        <w:rPr>
          <w:rFonts w:ascii="Arial" w:hAnsi="Arial" w:cs="Arial"/>
          <w:i/>
          <w:lang w:val="en-US"/>
        </w:rPr>
        <w:t>Sin1</w:t>
      </w:r>
      <w:r w:rsidR="00B75B7A" w:rsidRPr="001747D1">
        <w:rPr>
          <w:rFonts w:ascii="Arial" w:hAnsi="Arial" w:cs="Arial"/>
          <w:lang w:val="en-US"/>
        </w:rPr>
        <w:t xml:space="preserve"> sequence are highlighted in orange. The </w:t>
      </w:r>
      <w:r w:rsidR="00B75B7A" w:rsidRPr="001747D1">
        <w:rPr>
          <w:rFonts w:ascii="Arial" w:hAnsi="Arial" w:cs="Arial"/>
          <w:i/>
          <w:lang w:val="en-US"/>
        </w:rPr>
        <w:t>Sin1</w:t>
      </w:r>
      <w:r w:rsidR="00B75B7A" w:rsidRPr="001747D1">
        <w:rPr>
          <w:rFonts w:ascii="Arial" w:hAnsi="Arial" w:cs="Arial"/>
          <w:lang w:val="en-US"/>
        </w:rPr>
        <w:t xml:space="preserve"> specific PCR product from genomic DNA of </w:t>
      </w:r>
      <w:r w:rsidR="00B75B7A" w:rsidRPr="001747D1">
        <w:rPr>
          <w:rFonts w:ascii="Arial" w:hAnsi="Arial" w:cs="Arial"/>
          <w:i/>
          <w:lang w:val="en-US"/>
        </w:rPr>
        <w:t>T. pseudonana</w:t>
      </w:r>
      <w:r w:rsidR="00B75B7A" w:rsidRPr="001747D1">
        <w:rPr>
          <w:rFonts w:ascii="Arial" w:hAnsi="Arial" w:cs="Arial"/>
          <w:lang w:val="en-US"/>
        </w:rPr>
        <w:t xml:space="preserve"> sub-clone KO2 </w:t>
      </w:r>
      <w:r w:rsidR="001747D1">
        <w:rPr>
          <w:rFonts w:ascii="Arial" w:hAnsi="Arial" w:cs="Arial"/>
          <w:lang w:val="en-US"/>
        </w:rPr>
        <w:t xml:space="preserve">(knockout-2) </w:t>
      </w:r>
      <w:r w:rsidR="00B75B7A" w:rsidRPr="001747D1">
        <w:rPr>
          <w:rFonts w:ascii="Arial" w:hAnsi="Arial" w:cs="Arial"/>
          <w:lang w:val="en-US"/>
        </w:rPr>
        <w:t xml:space="preserve">was introduced into </w:t>
      </w:r>
      <w:r w:rsidR="00B75B7A" w:rsidRPr="001747D1">
        <w:rPr>
          <w:rFonts w:ascii="Arial" w:hAnsi="Arial" w:cs="Arial"/>
          <w:i/>
          <w:lang w:val="en-US"/>
        </w:rPr>
        <w:t>E. coli</w:t>
      </w:r>
      <w:r w:rsidR="00B75B7A" w:rsidRPr="001747D1">
        <w:rPr>
          <w:rFonts w:ascii="Arial" w:hAnsi="Arial" w:cs="Arial"/>
          <w:lang w:val="en-US"/>
        </w:rPr>
        <w:t xml:space="preserve">, and the plasmids from six </w:t>
      </w:r>
      <w:r w:rsidR="00B75B7A" w:rsidRPr="001747D1">
        <w:rPr>
          <w:rFonts w:ascii="Arial" w:hAnsi="Arial" w:cs="Arial"/>
          <w:i/>
          <w:lang w:val="en-US"/>
        </w:rPr>
        <w:t>E. coli</w:t>
      </w:r>
      <w:r w:rsidR="00B75B7A" w:rsidRPr="001747D1">
        <w:rPr>
          <w:rFonts w:ascii="Arial" w:hAnsi="Arial" w:cs="Arial"/>
          <w:lang w:val="en-US"/>
        </w:rPr>
        <w:t xml:space="preserve"> clones were sequenced. Each of the </w:t>
      </w:r>
      <w:r w:rsidR="00B75B7A" w:rsidRPr="001747D1">
        <w:rPr>
          <w:rFonts w:ascii="Arial" w:hAnsi="Arial" w:cs="Arial"/>
          <w:i/>
          <w:lang w:val="en-US"/>
        </w:rPr>
        <w:t>E. coli</w:t>
      </w:r>
      <w:r w:rsidR="00B75B7A" w:rsidRPr="001747D1">
        <w:rPr>
          <w:rFonts w:ascii="Arial" w:hAnsi="Arial" w:cs="Arial"/>
          <w:lang w:val="en-US"/>
        </w:rPr>
        <w:t xml:space="preserve"> plasmids yielded either sequence KO2a or KO2b confirming that </w:t>
      </w:r>
      <w:r w:rsidR="00B75B7A" w:rsidRPr="001747D1">
        <w:rPr>
          <w:rFonts w:ascii="Arial" w:hAnsi="Arial" w:cs="Arial"/>
          <w:i/>
          <w:lang w:val="en-US"/>
        </w:rPr>
        <w:t>T. pseudonana</w:t>
      </w:r>
      <w:r w:rsidR="00B75B7A" w:rsidRPr="001747D1">
        <w:rPr>
          <w:rFonts w:ascii="Arial" w:hAnsi="Arial" w:cs="Arial"/>
          <w:lang w:val="en-US"/>
        </w:rPr>
        <w:t xml:space="preserve"> sub-clone </w:t>
      </w:r>
      <w:r w:rsidR="006A61BE" w:rsidRPr="001747D1">
        <w:rPr>
          <w:rFonts w:ascii="Arial" w:hAnsi="Arial" w:cs="Arial"/>
          <w:lang w:val="en-US"/>
        </w:rPr>
        <w:t>knockout-</w:t>
      </w:r>
      <w:r w:rsidR="00B75B7A" w:rsidRPr="001747D1">
        <w:rPr>
          <w:rFonts w:ascii="Arial" w:hAnsi="Arial" w:cs="Arial"/>
          <w:lang w:val="en-US"/>
        </w:rPr>
        <w:t xml:space="preserve">2 carries two differently mutated </w:t>
      </w:r>
      <w:r w:rsidR="00B75B7A" w:rsidRPr="001747D1">
        <w:rPr>
          <w:rFonts w:ascii="Arial" w:hAnsi="Arial" w:cs="Arial"/>
          <w:i/>
          <w:lang w:val="en-US"/>
        </w:rPr>
        <w:t>Sin1</w:t>
      </w:r>
      <w:r w:rsidR="00B75B7A" w:rsidRPr="001747D1">
        <w:rPr>
          <w:rFonts w:ascii="Arial" w:hAnsi="Arial" w:cs="Arial"/>
          <w:lang w:val="en-US"/>
        </w:rPr>
        <w:t xml:space="preserve"> alleles.</w:t>
      </w:r>
      <w:r w:rsidR="006A757A" w:rsidRPr="001747D1">
        <w:rPr>
          <w:rFonts w:ascii="Arial" w:hAnsi="Arial" w:cs="Arial"/>
          <w:lang w:val="en-US"/>
        </w:rPr>
        <w:t xml:space="preserve"> (B) Comparison</w:t>
      </w:r>
      <w:r w:rsidR="006A757A" w:rsidRPr="00DB6B8F">
        <w:rPr>
          <w:rFonts w:ascii="Arial" w:hAnsi="Arial" w:cs="Arial"/>
          <w:lang w:val="en-US"/>
        </w:rPr>
        <w:t xml:space="preserve"> of the mutated </w:t>
      </w:r>
      <w:r w:rsidR="006A757A" w:rsidRPr="0072386E">
        <w:rPr>
          <w:rFonts w:ascii="Arial" w:hAnsi="Arial" w:cs="Arial"/>
          <w:i/>
          <w:lang w:val="en-US"/>
        </w:rPr>
        <w:t>Sin1</w:t>
      </w:r>
      <w:r w:rsidR="006A757A" w:rsidRPr="00DB6B8F">
        <w:rPr>
          <w:rFonts w:ascii="Arial" w:hAnsi="Arial" w:cs="Arial"/>
          <w:lang w:val="en-US"/>
        </w:rPr>
        <w:t xml:space="preserve"> sequences from (A) with the </w:t>
      </w:r>
      <w:r w:rsidR="006A757A" w:rsidRPr="0072386E">
        <w:rPr>
          <w:rFonts w:ascii="Arial" w:hAnsi="Arial" w:cs="Arial"/>
          <w:i/>
          <w:lang w:val="en-US"/>
        </w:rPr>
        <w:t>Sin1</w:t>
      </w:r>
      <w:r w:rsidR="006A757A" w:rsidRPr="00DB6B8F">
        <w:rPr>
          <w:rFonts w:ascii="Arial" w:hAnsi="Arial" w:cs="Arial"/>
          <w:lang w:val="en-US"/>
        </w:rPr>
        <w:t xml:space="preserve"> wild type sequence. </w:t>
      </w:r>
    </w:p>
    <w:p w:rsidR="007812C5" w:rsidRPr="00DB6B8F" w:rsidRDefault="00257544" w:rsidP="00A561B8">
      <w:pPr>
        <w:spacing w:line="288" w:lineRule="auto"/>
        <w:jc w:val="center"/>
        <w:rPr>
          <w:rFonts w:ascii="Arial" w:hAnsi="Arial" w:cs="Arial"/>
          <w:b/>
          <w:sz w:val="24"/>
          <w:szCs w:val="24"/>
          <w:lang w:val="en-US"/>
        </w:rPr>
      </w:pPr>
      <w:r>
        <w:rPr>
          <w:rFonts w:ascii="Arial" w:hAnsi="Arial" w:cs="Arial"/>
          <w:b/>
          <w:noProof/>
          <w:sz w:val="24"/>
          <w:szCs w:val="24"/>
          <w:lang w:val="en-GB" w:eastAsia="en-GB"/>
        </w:rPr>
        <w:lastRenderedPageBreak/>
        <w:drawing>
          <wp:inline distT="0" distB="0" distL="0" distR="0" wp14:anchorId="74C3AF3E" wp14:editId="46CD4870">
            <wp:extent cx="5771104" cy="65439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4753" cy="6548062"/>
                    </a:xfrm>
                    <a:prstGeom prst="rect">
                      <a:avLst/>
                    </a:prstGeom>
                    <a:noFill/>
                  </pic:spPr>
                </pic:pic>
              </a:graphicData>
            </a:graphic>
          </wp:inline>
        </w:drawing>
      </w:r>
    </w:p>
    <w:p w:rsidR="006B7B2D" w:rsidRDefault="00E14D46" w:rsidP="00257544">
      <w:pPr>
        <w:pStyle w:val="Caption"/>
        <w:spacing w:line="360" w:lineRule="auto"/>
        <w:jc w:val="both"/>
        <w:rPr>
          <w:rFonts w:ascii="Arial" w:hAnsi="Arial" w:cs="Arial"/>
          <w:i w:val="0"/>
          <w:color w:val="auto"/>
          <w:sz w:val="22"/>
          <w:szCs w:val="22"/>
          <w:lang w:val="en-US"/>
        </w:rPr>
      </w:pPr>
      <w:r w:rsidRPr="001747D1">
        <w:rPr>
          <w:rFonts w:ascii="Arial" w:hAnsi="Arial" w:cs="Arial"/>
          <w:b/>
          <w:i w:val="0"/>
          <w:color w:val="auto"/>
          <w:sz w:val="22"/>
          <w:szCs w:val="22"/>
          <w:lang w:val="en-US"/>
        </w:rPr>
        <w:t>Supplementary</w:t>
      </w:r>
      <w:r w:rsidR="009F2D90" w:rsidRPr="001747D1">
        <w:rPr>
          <w:rFonts w:ascii="Arial" w:hAnsi="Arial" w:cs="Arial"/>
          <w:b/>
          <w:i w:val="0"/>
          <w:color w:val="auto"/>
          <w:sz w:val="22"/>
          <w:szCs w:val="22"/>
          <w:lang w:val="en-US"/>
        </w:rPr>
        <w:t xml:space="preserve"> Figure </w:t>
      </w:r>
      <w:r w:rsidR="00045B8A" w:rsidRPr="001747D1">
        <w:rPr>
          <w:rFonts w:ascii="Arial" w:hAnsi="Arial" w:cs="Arial"/>
          <w:b/>
          <w:i w:val="0"/>
          <w:color w:val="auto"/>
          <w:sz w:val="22"/>
          <w:szCs w:val="22"/>
          <w:lang w:val="en-US"/>
        </w:rPr>
        <w:t>4</w:t>
      </w:r>
      <w:r w:rsidR="00C140FF" w:rsidRPr="001747D1">
        <w:rPr>
          <w:rFonts w:ascii="Arial" w:hAnsi="Arial" w:cs="Arial"/>
          <w:b/>
          <w:i w:val="0"/>
          <w:color w:val="auto"/>
          <w:sz w:val="22"/>
          <w:szCs w:val="22"/>
          <w:lang w:val="en-US"/>
        </w:rPr>
        <w:t>. Sequence analysis around the potential off-target sites for gRNA</w:t>
      </w:r>
      <w:r w:rsidR="00C140FF" w:rsidRPr="001747D1">
        <w:rPr>
          <w:rFonts w:ascii="Arial" w:hAnsi="Arial" w:cs="Arial"/>
          <w:b/>
          <w:i w:val="0"/>
          <w:color w:val="auto"/>
          <w:sz w:val="22"/>
          <w:szCs w:val="22"/>
          <w:lang w:val="en-US"/>
        </w:rPr>
        <w:noBreakHyphen/>
        <w:t>1 with four mismatches.</w:t>
      </w:r>
      <w:r w:rsidR="001747D1">
        <w:rPr>
          <w:rFonts w:ascii="Arial" w:hAnsi="Arial" w:cs="Arial"/>
          <w:i w:val="0"/>
          <w:color w:val="auto"/>
          <w:sz w:val="22"/>
          <w:szCs w:val="22"/>
          <w:lang w:val="en-US"/>
        </w:rPr>
        <w:t xml:space="preserve"> Each panel </w:t>
      </w:r>
      <w:r w:rsidR="00C140FF" w:rsidRPr="00DB6B8F">
        <w:rPr>
          <w:rFonts w:ascii="Arial" w:hAnsi="Arial" w:cs="Arial"/>
          <w:i w:val="0"/>
          <w:color w:val="auto"/>
          <w:sz w:val="22"/>
          <w:szCs w:val="22"/>
          <w:lang w:val="en-US"/>
        </w:rPr>
        <w:t xml:space="preserve">shows on top the nucleotide sequence of </w:t>
      </w:r>
      <w:r w:rsidR="00C140FF" w:rsidRPr="00DB6B8F">
        <w:rPr>
          <w:rFonts w:ascii="Arial" w:hAnsi="Arial" w:cs="Arial"/>
          <w:color w:val="auto"/>
          <w:sz w:val="22"/>
          <w:szCs w:val="22"/>
          <w:lang w:val="en-US"/>
        </w:rPr>
        <w:t>gRNA-1</w:t>
      </w:r>
      <w:r w:rsidR="00C140FF" w:rsidRPr="00DB6B8F">
        <w:rPr>
          <w:rFonts w:ascii="Arial" w:hAnsi="Arial" w:cs="Arial"/>
          <w:i w:val="0"/>
          <w:color w:val="auto"/>
          <w:sz w:val="22"/>
          <w:szCs w:val="22"/>
          <w:lang w:val="en-US"/>
        </w:rPr>
        <w:t xml:space="preserve"> and below the nucleotide sequence of the potential off-target site. Mismatches to the potential off-target site are highlighted in orange in the </w:t>
      </w:r>
      <w:r w:rsidR="00C140FF" w:rsidRPr="00DB6B8F">
        <w:rPr>
          <w:rFonts w:ascii="Arial" w:hAnsi="Arial" w:cs="Arial"/>
          <w:color w:val="auto"/>
          <w:sz w:val="22"/>
          <w:szCs w:val="22"/>
          <w:lang w:val="en-US"/>
        </w:rPr>
        <w:t>gRNA-1</w:t>
      </w:r>
      <w:r w:rsidR="00C140FF" w:rsidRPr="00DB6B8F">
        <w:rPr>
          <w:rFonts w:ascii="Arial" w:hAnsi="Arial" w:cs="Arial"/>
          <w:i w:val="0"/>
          <w:color w:val="auto"/>
          <w:sz w:val="22"/>
          <w:szCs w:val="22"/>
          <w:lang w:val="en-US"/>
        </w:rPr>
        <w:t xml:space="preserve"> sequence. The top trace in each box shows the result from sequencing the genomic PCR product obtained for wild type. The bottom trace shows the sequencing result of the genomic PCR product obtained from mutant </w:t>
      </w:r>
      <w:r w:rsidR="006A61BE">
        <w:rPr>
          <w:rFonts w:ascii="Arial" w:hAnsi="Arial" w:cs="Arial"/>
          <w:i w:val="0"/>
          <w:color w:val="auto"/>
          <w:sz w:val="22"/>
          <w:szCs w:val="22"/>
          <w:lang w:val="en-US"/>
        </w:rPr>
        <w:t>knockout-</w:t>
      </w:r>
      <w:r w:rsidR="00C140FF" w:rsidRPr="00DB6B8F">
        <w:rPr>
          <w:rFonts w:ascii="Arial" w:hAnsi="Arial" w:cs="Arial"/>
          <w:i w:val="0"/>
          <w:color w:val="auto"/>
          <w:sz w:val="22"/>
          <w:szCs w:val="22"/>
          <w:lang w:val="en-US"/>
        </w:rPr>
        <w:t xml:space="preserve">1. </w:t>
      </w:r>
      <w:r w:rsidR="00257544">
        <w:rPr>
          <w:rFonts w:ascii="Arial" w:hAnsi="Arial" w:cs="Arial"/>
          <w:i w:val="0"/>
          <w:color w:val="auto"/>
          <w:sz w:val="22"/>
          <w:szCs w:val="22"/>
          <w:lang w:val="en-US"/>
        </w:rPr>
        <w:t>(A) Off-target 1, (B) Off-target 2, (C) Off-target 3 und (D) Off-target 4.</w:t>
      </w:r>
    </w:p>
    <w:p w:rsidR="00236322" w:rsidRDefault="00236322" w:rsidP="00236322">
      <w:pPr>
        <w:rPr>
          <w:lang w:val="en-US"/>
        </w:rPr>
      </w:pPr>
    </w:p>
    <w:p w:rsidR="00236322" w:rsidRDefault="00236322" w:rsidP="00236322">
      <w:pPr>
        <w:rPr>
          <w:lang w:val="en-US"/>
        </w:rPr>
      </w:pPr>
    </w:p>
    <w:p w:rsidR="00236322" w:rsidRDefault="00236322" w:rsidP="00236322">
      <w:pPr>
        <w:jc w:val="center"/>
        <w:rPr>
          <w:lang w:val="en-US"/>
        </w:rPr>
      </w:pPr>
      <w:r>
        <w:rPr>
          <w:noProof/>
          <w:lang w:val="en-GB" w:eastAsia="en-GB"/>
        </w:rPr>
        <w:lastRenderedPageBreak/>
        <w:drawing>
          <wp:inline distT="0" distB="0" distL="0" distR="0" wp14:anchorId="52B1CF0A" wp14:editId="74C3991A">
            <wp:extent cx="4109873" cy="3958046"/>
            <wp:effectExtent l="0" t="0" r="508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3336" cy="3961381"/>
                    </a:xfrm>
                    <a:prstGeom prst="rect">
                      <a:avLst/>
                    </a:prstGeom>
                    <a:noFill/>
                  </pic:spPr>
                </pic:pic>
              </a:graphicData>
            </a:graphic>
          </wp:inline>
        </w:drawing>
      </w:r>
    </w:p>
    <w:p w:rsidR="00236322" w:rsidRDefault="00236322" w:rsidP="00236322">
      <w:pPr>
        <w:rPr>
          <w:lang w:val="en-US"/>
        </w:rPr>
      </w:pPr>
    </w:p>
    <w:p w:rsidR="00236322" w:rsidRPr="00236322" w:rsidRDefault="00EB77E2" w:rsidP="00236322">
      <w:pPr>
        <w:spacing w:before="120" w:after="0" w:line="360" w:lineRule="auto"/>
        <w:jc w:val="both"/>
        <w:rPr>
          <w:rFonts w:ascii="Arial" w:hAnsi="Arial" w:cs="Arial"/>
          <w:iCs/>
          <w:lang w:val="en-US"/>
        </w:rPr>
      </w:pPr>
      <w:r>
        <w:rPr>
          <w:rFonts w:ascii="Arial" w:hAnsi="Arial" w:cs="Arial"/>
          <w:b/>
          <w:iCs/>
          <w:lang w:val="en-US"/>
        </w:rPr>
        <w:t xml:space="preserve">Supplementary </w:t>
      </w:r>
      <w:r w:rsidR="00236322">
        <w:rPr>
          <w:rFonts w:ascii="Arial" w:hAnsi="Arial" w:cs="Arial"/>
          <w:b/>
          <w:iCs/>
          <w:lang w:val="en-US"/>
        </w:rPr>
        <w:t xml:space="preserve">Figure </w:t>
      </w:r>
      <w:r>
        <w:rPr>
          <w:rFonts w:ascii="Arial" w:hAnsi="Arial" w:cs="Arial"/>
          <w:b/>
          <w:iCs/>
          <w:lang w:val="en-US"/>
        </w:rPr>
        <w:t>5</w:t>
      </w:r>
      <w:r w:rsidR="00236322">
        <w:rPr>
          <w:rFonts w:ascii="Arial" w:hAnsi="Arial" w:cs="Arial"/>
          <w:b/>
          <w:iCs/>
          <w:lang w:val="en-US"/>
        </w:rPr>
        <w:t xml:space="preserve">. Uncropped image of </w:t>
      </w:r>
      <w:r w:rsidR="00236322" w:rsidRPr="00236322">
        <w:rPr>
          <w:rFonts w:ascii="Arial" w:hAnsi="Arial" w:cs="Arial"/>
          <w:b/>
          <w:iCs/>
          <w:lang w:val="en-US"/>
        </w:rPr>
        <w:t xml:space="preserve">Western </w:t>
      </w:r>
      <w:r w:rsidR="00236322">
        <w:rPr>
          <w:rFonts w:ascii="Arial" w:hAnsi="Arial" w:cs="Arial"/>
          <w:b/>
          <w:iCs/>
          <w:lang w:val="en-US"/>
        </w:rPr>
        <w:t>b</w:t>
      </w:r>
      <w:r w:rsidR="00236322" w:rsidRPr="00236322">
        <w:rPr>
          <w:rFonts w:ascii="Arial" w:hAnsi="Arial" w:cs="Arial"/>
          <w:b/>
          <w:iCs/>
          <w:lang w:val="en-US"/>
        </w:rPr>
        <w:t>lot for the presence of the Sin1 protein</w:t>
      </w:r>
      <w:r w:rsidR="00236322" w:rsidRPr="00236322">
        <w:rPr>
          <w:rFonts w:ascii="Arial" w:hAnsi="Arial" w:cs="Arial"/>
          <w:b/>
          <w:i/>
          <w:lang w:val="en-US"/>
        </w:rPr>
        <w:t xml:space="preserve"> </w:t>
      </w:r>
      <w:r w:rsidR="00236322" w:rsidRPr="00236322">
        <w:rPr>
          <w:rFonts w:ascii="Arial" w:hAnsi="Arial" w:cs="Arial"/>
          <w:b/>
          <w:lang w:val="en-US"/>
        </w:rPr>
        <w:t xml:space="preserve">in </w:t>
      </w:r>
      <w:r w:rsidR="00236322" w:rsidRPr="00236322">
        <w:rPr>
          <w:rFonts w:ascii="Arial" w:hAnsi="Arial" w:cs="Arial"/>
          <w:b/>
          <w:i/>
          <w:lang w:val="en-US"/>
        </w:rPr>
        <w:t>T. pseudonana</w:t>
      </w:r>
      <w:r w:rsidR="00236322" w:rsidRPr="00236322">
        <w:rPr>
          <w:rFonts w:ascii="Arial" w:hAnsi="Arial" w:cs="Arial"/>
          <w:b/>
          <w:lang w:val="en-US"/>
        </w:rPr>
        <w:t xml:space="preserve"> wild type and mutant cell lines.</w:t>
      </w:r>
      <w:r w:rsidR="00236322">
        <w:rPr>
          <w:rFonts w:ascii="Arial" w:hAnsi="Arial" w:cs="Arial"/>
          <w:b/>
          <w:lang w:val="en-US"/>
        </w:rPr>
        <w:t xml:space="preserve"> </w:t>
      </w:r>
      <w:r w:rsidR="00236322" w:rsidRPr="00236322">
        <w:rPr>
          <w:rFonts w:ascii="Arial" w:hAnsi="Arial" w:cs="Arial"/>
          <w:lang w:val="en-US"/>
        </w:rPr>
        <w:t xml:space="preserve">Cmut </w:t>
      </w:r>
      <w:r w:rsidR="00236322">
        <w:rPr>
          <w:rFonts w:ascii="Arial" w:hAnsi="Arial" w:cs="Arial"/>
          <w:lang w:val="en-US"/>
        </w:rPr>
        <w:t>is</w:t>
      </w:r>
      <w:r w:rsidR="00236322" w:rsidRPr="00236322">
        <w:rPr>
          <w:rFonts w:ascii="Arial" w:hAnsi="Arial" w:cs="Arial"/>
          <w:lang w:val="en-US"/>
        </w:rPr>
        <w:t xml:space="preserve"> a cell line that contains a</w:t>
      </w:r>
      <w:r w:rsidR="00B25227">
        <w:rPr>
          <w:rFonts w:ascii="Arial" w:hAnsi="Arial" w:cs="Arial"/>
          <w:lang w:val="en-US"/>
        </w:rPr>
        <w:t>n</w:t>
      </w:r>
      <w:r w:rsidR="00236322" w:rsidRPr="00236322">
        <w:rPr>
          <w:rFonts w:ascii="Arial" w:hAnsi="Arial" w:cs="Arial"/>
          <w:lang w:val="en-US"/>
        </w:rPr>
        <w:t xml:space="preserve"> </w:t>
      </w:r>
      <w:r w:rsidR="00834385">
        <w:rPr>
          <w:rFonts w:ascii="Arial" w:hAnsi="Arial" w:cs="Arial"/>
          <w:lang w:val="en-US"/>
        </w:rPr>
        <w:t xml:space="preserve">in-frame </w:t>
      </w:r>
      <w:r w:rsidR="00236322" w:rsidRPr="00236322">
        <w:rPr>
          <w:rFonts w:ascii="Arial" w:hAnsi="Arial" w:cs="Arial"/>
          <w:lang w:val="en-US"/>
        </w:rPr>
        <w:t xml:space="preserve">3 bp deletion </w:t>
      </w:r>
      <w:r w:rsidR="00236322">
        <w:rPr>
          <w:rFonts w:ascii="Arial" w:hAnsi="Arial" w:cs="Arial"/>
          <w:lang w:val="en-US"/>
        </w:rPr>
        <w:t xml:space="preserve">in the </w:t>
      </w:r>
      <w:r w:rsidR="00236322" w:rsidRPr="00072D7E">
        <w:rPr>
          <w:rFonts w:ascii="Arial" w:hAnsi="Arial" w:cs="Arial"/>
          <w:i/>
          <w:lang w:val="en-US"/>
        </w:rPr>
        <w:t>Sin1</w:t>
      </w:r>
      <w:r w:rsidR="00236322">
        <w:rPr>
          <w:rFonts w:ascii="Arial" w:hAnsi="Arial" w:cs="Arial"/>
          <w:lang w:val="en-US"/>
        </w:rPr>
        <w:t xml:space="preserve"> gene. The resulting mutated Sin1 protein lacks only </w:t>
      </w:r>
      <w:r w:rsidR="00834385">
        <w:rPr>
          <w:rFonts w:ascii="Arial" w:hAnsi="Arial" w:cs="Arial"/>
          <w:lang w:val="en-US"/>
        </w:rPr>
        <w:t>one</w:t>
      </w:r>
      <w:r w:rsidR="00236322">
        <w:rPr>
          <w:rFonts w:ascii="Arial" w:hAnsi="Arial" w:cs="Arial"/>
          <w:lang w:val="en-US"/>
        </w:rPr>
        <w:t xml:space="preserve"> amino acid </w:t>
      </w:r>
      <w:r w:rsidR="00834385">
        <w:rPr>
          <w:rFonts w:ascii="Arial" w:hAnsi="Arial" w:cs="Arial"/>
          <w:lang w:val="en-US"/>
        </w:rPr>
        <w:t>and thus is expected to run on SDS-PAGE identical</w:t>
      </w:r>
      <w:r w:rsidR="00072D7E">
        <w:rPr>
          <w:rFonts w:ascii="Arial" w:hAnsi="Arial" w:cs="Arial"/>
          <w:lang w:val="en-US"/>
        </w:rPr>
        <w:t xml:space="preserve"> to the wild type Sin1 protein.</w:t>
      </w:r>
      <w:r w:rsidR="00236322">
        <w:rPr>
          <w:rFonts w:ascii="Arial" w:hAnsi="Arial" w:cs="Arial"/>
          <w:lang w:val="en-US"/>
        </w:rPr>
        <w:t xml:space="preserve"> </w:t>
      </w:r>
      <w:r w:rsidR="00236322" w:rsidRPr="00236322">
        <w:rPr>
          <w:rFonts w:ascii="Arial" w:hAnsi="Arial" w:cs="Arial"/>
          <w:iCs/>
          <w:lang w:val="en-US"/>
        </w:rPr>
        <w:t>Total lysates from equal amounts of cells were loaded in each lane. The blot was simultaneously probed with anti-Sin1 antiserum</w:t>
      </w:r>
      <w:r w:rsidR="00236322" w:rsidRPr="00236322">
        <w:rPr>
          <w:rFonts w:ascii="Arial" w:hAnsi="Arial" w:cs="Arial"/>
          <w:iCs/>
          <w:vertAlign w:val="superscript"/>
          <w:lang w:val="en-US"/>
        </w:rPr>
        <w:t>18</w:t>
      </w:r>
      <w:r w:rsidR="00236322" w:rsidRPr="00236322">
        <w:rPr>
          <w:rFonts w:ascii="Arial" w:hAnsi="Arial" w:cs="Arial"/>
          <w:iCs/>
          <w:lang w:val="en-US"/>
        </w:rPr>
        <w:t xml:space="preserve"> and anti-Hitstone-3 antibodies. Lane Std was loaded with standard proteins of the indicated molecular masses.</w:t>
      </w:r>
    </w:p>
    <w:p w:rsidR="00236322" w:rsidRDefault="00236322" w:rsidP="00236322">
      <w:pPr>
        <w:rPr>
          <w:lang w:val="en-US"/>
        </w:rPr>
      </w:pPr>
    </w:p>
    <w:p w:rsidR="00236322" w:rsidRDefault="00236322" w:rsidP="00236322">
      <w:pPr>
        <w:rPr>
          <w:lang w:val="en-US"/>
        </w:rPr>
      </w:pPr>
    </w:p>
    <w:p w:rsidR="00236322" w:rsidRDefault="00236322" w:rsidP="00236322">
      <w:pPr>
        <w:rPr>
          <w:lang w:val="en-US"/>
        </w:rPr>
      </w:pPr>
    </w:p>
    <w:p w:rsidR="00236322" w:rsidRDefault="00236322" w:rsidP="00236322">
      <w:pPr>
        <w:rPr>
          <w:lang w:val="en-US"/>
        </w:rPr>
      </w:pPr>
    </w:p>
    <w:p w:rsidR="00236322" w:rsidRDefault="00236322" w:rsidP="00236322">
      <w:pPr>
        <w:rPr>
          <w:lang w:val="en-US"/>
        </w:rPr>
      </w:pPr>
    </w:p>
    <w:p w:rsidR="00236322" w:rsidRDefault="00236322" w:rsidP="00236322">
      <w:pPr>
        <w:rPr>
          <w:lang w:val="en-US"/>
        </w:rPr>
      </w:pPr>
    </w:p>
    <w:p w:rsidR="00236322" w:rsidRDefault="00236322" w:rsidP="00236322">
      <w:pPr>
        <w:rPr>
          <w:lang w:val="en-US"/>
        </w:rPr>
      </w:pPr>
    </w:p>
    <w:p w:rsidR="00236322" w:rsidRPr="00236322" w:rsidRDefault="00236322" w:rsidP="00236322">
      <w:pPr>
        <w:rPr>
          <w:lang w:val="en-US"/>
        </w:rPr>
      </w:pPr>
    </w:p>
    <w:tbl>
      <w:tblPr>
        <w:tblStyle w:val="TableGrid"/>
        <w:tblW w:w="0" w:type="auto"/>
        <w:tblInd w:w="1394" w:type="dxa"/>
        <w:tblLook w:val="04A0" w:firstRow="1" w:lastRow="0" w:firstColumn="1" w:lastColumn="0" w:noHBand="0" w:noVBand="1"/>
      </w:tblPr>
      <w:tblGrid>
        <w:gridCol w:w="419"/>
        <w:gridCol w:w="5672"/>
      </w:tblGrid>
      <w:tr w:rsidR="00257544" w:rsidTr="000F692D">
        <w:tc>
          <w:tcPr>
            <w:tcW w:w="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57544" w:rsidRPr="00257544" w:rsidRDefault="00257544" w:rsidP="00257544">
            <w:pPr>
              <w:ind w:right="-170"/>
              <w:rPr>
                <w:rFonts w:ascii="Arial" w:hAnsi="Arial" w:cs="Arial"/>
                <w:b/>
                <w:sz w:val="28"/>
                <w:szCs w:val="28"/>
                <w:lang w:val="en-US"/>
              </w:rPr>
            </w:pPr>
            <w:r w:rsidRPr="00257544">
              <w:rPr>
                <w:rFonts w:ascii="Arial" w:hAnsi="Arial" w:cs="Arial"/>
                <w:b/>
                <w:sz w:val="28"/>
                <w:szCs w:val="28"/>
                <w:lang w:val="en-US"/>
              </w:rPr>
              <w:lastRenderedPageBreak/>
              <w:t>A</w:t>
            </w:r>
          </w:p>
        </w:tc>
        <w:tc>
          <w:tcPr>
            <w:tcW w:w="5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57544" w:rsidRDefault="00257544" w:rsidP="00257544">
            <w:pPr>
              <w:ind w:left="-170"/>
              <w:rPr>
                <w:lang w:val="en-US"/>
              </w:rPr>
            </w:pPr>
            <w:r w:rsidRPr="00E93B9B">
              <w:rPr>
                <w:rFonts w:ascii="Arial" w:hAnsi="Arial" w:cs="Arial"/>
                <w:b/>
                <w:i/>
                <w:noProof/>
                <w:lang w:val="en-GB" w:eastAsia="en-GB"/>
              </w:rPr>
              <w:drawing>
                <wp:inline distT="0" distB="0" distL="0" distR="0" wp14:anchorId="662D99BC" wp14:editId="71AC3B13">
                  <wp:extent cx="3240000" cy="2519558"/>
                  <wp:effectExtent l="0" t="0" r="0" b="0"/>
                  <wp:docPr id="1" name="Picture 1" descr="C:\Users\sgoerlic\Desktop\Graph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goerlic\Desktop\Graph2.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385" t="10065" r="11529" b="4460"/>
                          <a:stretch/>
                        </pic:blipFill>
                        <pic:spPr bwMode="auto">
                          <a:xfrm>
                            <a:off x="0" y="0"/>
                            <a:ext cx="3240000" cy="25195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7544" w:rsidTr="000F692D">
        <w:tc>
          <w:tcPr>
            <w:tcW w:w="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57544" w:rsidRPr="00257544" w:rsidRDefault="00257544" w:rsidP="00257544">
            <w:pPr>
              <w:ind w:right="-170"/>
              <w:rPr>
                <w:rFonts w:ascii="Arial" w:hAnsi="Arial" w:cs="Arial"/>
                <w:b/>
                <w:sz w:val="28"/>
                <w:szCs w:val="28"/>
                <w:lang w:val="en-US"/>
              </w:rPr>
            </w:pPr>
            <w:r w:rsidRPr="00257544">
              <w:rPr>
                <w:rFonts w:ascii="Arial" w:hAnsi="Arial" w:cs="Arial"/>
                <w:b/>
                <w:sz w:val="28"/>
                <w:szCs w:val="28"/>
                <w:lang w:val="en-US"/>
              </w:rPr>
              <w:t>B</w:t>
            </w:r>
          </w:p>
        </w:tc>
        <w:tc>
          <w:tcPr>
            <w:tcW w:w="5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57544" w:rsidRDefault="00257544" w:rsidP="00257544">
            <w:pPr>
              <w:ind w:left="-170"/>
              <w:rPr>
                <w:lang w:val="en-US"/>
              </w:rPr>
            </w:pPr>
            <w:r w:rsidRPr="00E93B9B">
              <w:rPr>
                <w:rFonts w:ascii="Arial" w:hAnsi="Arial" w:cs="Arial"/>
                <w:b/>
                <w:i/>
                <w:noProof/>
                <w:lang w:val="en-GB" w:eastAsia="en-GB"/>
              </w:rPr>
              <w:drawing>
                <wp:inline distT="0" distB="0" distL="0" distR="0" wp14:anchorId="46591A48" wp14:editId="03AFAB9D">
                  <wp:extent cx="3240000" cy="2489025"/>
                  <wp:effectExtent l="0" t="0" r="0" b="6985"/>
                  <wp:docPr id="5" name="Picture 5" descr="C:\Users\sgoerlic\Desktop\Graph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goerlic\Desktop\Graph1.ti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792" t="10220" r="11850" b="5070"/>
                          <a:stretch/>
                        </pic:blipFill>
                        <pic:spPr bwMode="auto">
                          <a:xfrm>
                            <a:off x="0" y="0"/>
                            <a:ext cx="3240000" cy="24890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7544" w:rsidTr="000F692D">
        <w:tc>
          <w:tcPr>
            <w:tcW w:w="419"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257544" w:rsidRPr="00257544" w:rsidRDefault="00257544" w:rsidP="00257544">
            <w:pPr>
              <w:ind w:right="-170"/>
              <w:rPr>
                <w:rFonts w:ascii="Arial" w:hAnsi="Arial" w:cs="Arial"/>
                <w:b/>
                <w:sz w:val="28"/>
                <w:szCs w:val="28"/>
                <w:lang w:val="en-US"/>
              </w:rPr>
            </w:pPr>
            <w:r w:rsidRPr="00257544">
              <w:rPr>
                <w:rFonts w:ascii="Arial" w:hAnsi="Arial" w:cs="Arial"/>
                <w:b/>
                <w:sz w:val="28"/>
                <w:szCs w:val="28"/>
                <w:lang w:val="en-US"/>
              </w:rPr>
              <w:t>C</w:t>
            </w:r>
          </w:p>
        </w:tc>
        <w:tc>
          <w:tcPr>
            <w:tcW w:w="5672"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rsidR="00257544" w:rsidRDefault="00257544" w:rsidP="00257544">
            <w:pPr>
              <w:ind w:left="-170"/>
              <w:rPr>
                <w:lang w:val="en-US"/>
              </w:rPr>
            </w:pPr>
            <w:r w:rsidRPr="00E93B9B">
              <w:rPr>
                <w:rFonts w:ascii="Arial" w:hAnsi="Arial" w:cs="Arial"/>
                <w:b/>
                <w:i/>
                <w:noProof/>
                <w:lang w:val="en-GB" w:eastAsia="en-GB"/>
              </w:rPr>
              <w:drawing>
                <wp:inline distT="0" distB="0" distL="0" distR="0" wp14:anchorId="47D105B4" wp14:editId="0FC0A436">
                  <wp:extent cx="3240000" cy="2548001"/>
                  <wp:effectExtent l="0" t="0" r="0" b="5080"/>
                  <wp:docPr id="6" name="Picture 6" descr="C:\Users\sgoerlic\Desktop\Graph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goerlic\Desktop\Graph3.tif"/>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265" t="9755" r="12559" b="4743"/>
                          <a:stretch/>
                        </pic:blipFill>
                        <pic:spPr bwMode="auto">
                          <a:xfrm>
                            <a:off x="0" y="0"/>
                            <a:ext cx="3240000" cy="254800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57544" w:rsidRDefault="00257544" w:rsidP="009F2D90">
      <w:pPr>
        <w:spacing w:line="360" w:lineRule="auto"/>
        <w:jc w:val="both"/>
        <w:rPr>
          <w:lang w:val="en-US"/>
        </w:rPr>
      </w:pPr>
    </w:p>
    <w:p w:rsidR="006B7B2D" w:rsidRPr="004E5D4B" w:rsidRDefault="00E14D46" w:rsidP="009F2D90">
      <w:pPr>
        <w:spacing w:line="360" w:lineRule="auto"/>
        <w:jc w:val="both"/>
        <w:rPr>
          <w:lang w:val="en-US"/>
        </w:rPr>
      </w:pPr>
      <w:r w:rsidRPr="00257544">
        <w:rPr>
          <w:rFonts w:ascii="Arial" w:hAnsi="Arial" w:cs="Arial"/>
          <w:b/>
          <w:lang w:val="en-US"/>
        </w:rPr>
        <w:t>Supplementary</w:t>
      </w:r>
      <w:r w:rsidR="009F2D90" w:rsidRPr="00257544">
        <w:rPr>
          <w:rFonts w:ascii="Arial" w:hAnsi="Arial" w:cs="Arial"/>
          <w:b/>
          <w:lang w:val="en-US"/>
        </w:rPr>
        <w:t xml:space="preserve"> Figure </w:t>
      </w:r>
      <w:r w:rsidR="00236322">
        <w:rPr>
          <w:rFonts w:ascii="Arial" w:hAnsi="Arial" w:cs="Arial"/>
          <w:b/>
          <w:lang w:val="en-US"/>
        </w:rPr>
        <w:t>6</w:t>
      </w:r>
      <w:r w:rsidR="006B7B2D" w:rsidRPr="00257544">
        <w:rPr>
          <w:rFonts w:ascii="Arial" w:hAnsi="Arial" w:cs="Arial"/>
          <w:b/>
          <w:lang w:val="en-US"/>
        </w:rPr>
        <w:t xml:space="preserve">. </w:t>
      </w:r>
      <w:r w:rsidR="00EA7E46" w:rsidRPr="00257544">
        <w:rPr>
          <w:rFonts w:ascii="Arial" w:hAnsi="Arial" w:cs="Arial"/>
          <w:b/>
          <w:lang w:val="en-US"/>
        </w:rPr>
        <w:t>G</w:t>
      </w:r>
      <w:r w:rsidR="006B7B2D" w:rsidRPr="00257544">
        <w:rPr>
          <w:rFonts w:ascii="Arial" w:hAnsi="Arial" w:cs="Arial"/>
          <w:b/>
          <w:lang w:val="en-US"/>
        </w:rPr>
        <w:t xml:space="preserve">rowth curves of </w:t>
      </w:r>
      <w:r w:rsidR="004E5D4B" w:rsidRPr="00257544">
        <w:rPr>
          <w:rFonts w:ascii="Arial" w:hAnsi="Arial" w:cs="Arial"/>
          <w:b/>
          <w:lang w:val="en-US"/>
        </w:rPr>
        <w:t>three</w:t>
      </w:r>
      <w:r w:rsidR="00E93B9B" w:rsidRPr="00257544">
        <w:rPr>
          <w:rFonts w:ascii="Arial" w:hAnsi="Arial" w:cs="Arial"/>
          <w:b/>
          <w:lang w:val="en-US"/>
        </w:rPr>
        <w:t xml:space="preserve"> independent biological replicates </w:t>
      </w:r>
      <w:r w:rsidR="00257544">
        <w:rPr>
          <w:rFonts w:ascii="Arial" w:hAnsi="Arial" w:cs="Arial"/>
          <w:b/>
          <w:lang w:val="en-US"/>
        </w:rPr>
        <w:t xml:space="preserve">(A-C) </w:t>
      </w:r>
      <w:r w:rsidR="00E93B9B" w:rsidRPr="00257544">
        <w:rPr>
          <w:rFonts w:ascii="Arial" w:hAnsi="Arial" w:cs="Arial"/>
          <w:b/>
          <w:lang w:val="en-US"/>
        </w:rPr>
        <w:t xml:space="preserve">of </w:t>
      </w:r>
      <w:r w:rsidR="007B2D08" w:rsidRPr="007B2D08">
        <w:rPr>
          <w:rFonts w:ascii="Arial" w:hAnsi="Arial" w:cs="Arial"/>
          <w:b/>
          <w:i/>
          <w:lang w:val="en-US"/>
        </w:rPr>
        <w:t>T. pseudonana</w:t>
      </w:r>
      <w:r w:rsidR="007B2D08">
        <w:rPr>
          <w:rFonts w:ascii="Arial" w:hAnsi="Arial" w:cs="Arial"/>
          <w:b/>
          <w:lang w:val="en-US"/>
        </w:rPr>
        <w:t xml:space="preserve"> </w:t>
      </w:r>
      <w:r w:rsidR="006B7B2D" w:rsidRPr="00257544">
        <w:rPr>
          <w:rFonts w:ascii="Arial" w:hAnsi="Arial" w:cs="Arial"/>
          <w:b/>
          <w:lang w:val="en-US"/>
        </w:rPr>
        <w:t>wild type (</w:t>
      </w:r>
      <w:r w:rsidR="00E9737C" w:rsidRPr="00257544">
        <w:rPr>
          <w:rFonts w:ascii="Arial" w:hAnsi="Arial" w:cs="Arial"/>
          <w:b/>
          <w:lang w:val="en-US"/>
        </w:rPr>
        <w:t>black</w:t>
      </w:r>
      <w:r w:rsidR="006B7B2D" w:rsidRPr="00257544">
        <w:rPr>
          <w:rFonts w:ascii="Arial" w:hAnsi="Arial" w:cs="Arial"/>
          <w:b/>
          <w:lang w:val="en-US"/>
        </w:rPr>
        <w:t xml:space="preserve">), </w:t>
      </w:r>
      <w:r w:rsidR="006A61BE" w:rsidRPr="00257544">
        <w:rPr>
          <w:rFonts w:ascii="Arial" w:hAnsi="Arial" w:cs="Arial"/>
          <w:b/>
          <w:lang w:val="en-US"/>
        </w:rPr>
        <w:t>knockout-</w:t>
      </w:r>
      <w:r w:rsidR="006B7B2D" w:rsidRPr="00257544">
        <w:rPr>
          <w:rFonts w:ascii="Arial" w:hAnsi="Arial" w:cs="Arial"/>
          <w:b/>
          <w:lang w:val="en-US"/>
        </w:rPr>
        <w:t>1</w:t>
      </w:r>
      <w:r w:rsidR="000F692D">
        <w:rPr>
          <w:rFonts w:ascii="Arial" w:hAnsi="Arial" w:cs="Arial"/>
          <w:b/>
          <w:lang w:val="en-US"/>
        </w:rPr>
        <w:t xml:space="preserve"> </w:t>
      </w:r>
      <w:r w:rsidR="006B7B2D" w:rsidRPr="00257544">
        <w:rPr>
          <w:rFonts w:ascii="Arial" w:hAnsi="Arial" w:cs="Arial"/>
          <w:b/>
          <w:lang w:val="en-US"/>
        </w:rPr>
        <w:t>(</w:t>
      </w:r>
      <w:r w:rsidR="00E9737C" w:rsidRPr="00257544">
        <w:rPr>
          <w:rFonts w:ascii="Arial" w:hAnsi="Arial" w:cs="Arial"/>
          <w:b/>
          <w:lang w:val="en-US"/>
        </w:rPr>
        <w:t>red</w:t>
      </w:r>
      <w:r w:rsidR="006B7B2D" w:rsidRPr="00257544">
        <w:rPr>
          <w:rFonts w:ascii="Arial" w:hAnsi="Arial" w:cs="Arial"/>
          <w:b/>
          <w:lang w:val="en-US"/>
        </w:rPr>
        <w:t xml:space="preserve">), </w:t>
      </w:r>
      <w:r w:rsidR="006A61BE" w:rsidRPr="00257544">
        <w:rPr>
          <w:rFonts w:ascii="Arial" w:hAnsi="Arial" w:cs="Arial"/>
          <w:b/>
          <w:lang w:val="en-US"/>
        </w:rPr>
        <w:t>knockout-</w:t>
      </w:r>
      <w:r w:rsidR="006B7B2D" w:rsidRPr="00257544">
        <w:rPr>
          <w:rFonts w:ascii="Arial" w:hAnsi="Arial" w:cs="Arial"/>
          <w:b/>
          <w:lang w:val="en-US"/>
        </w:rPr>
        <w:t>2 (</w:t>
      </w:r>
      <w:r w:rsidR="00E9737C" w:rsidRPr="00257544">
        <w:rPr>
          <w:rFonts w:ascii="Arial" w:hAnsi="Arial" w:cs="Arial"/>
          <w:b/>
          <w:lang w:val="en-US"/>
        </w:rPr>
        <w:t>green</w:t>
      </w:r>
      <w:r w:rsidR="006B7B2D" w:rsidRPr="00257544">
        <w:rPr>
          <w:rFonts w:ascii="Arial" w:hAnsi="Arial" w:cs="Arial"/>
          <w:b/>
          <w:lang w:val="en-US"/>
        </w:rPr>
        <w:t xml:space="preserve">) and </w:t>
      </w:r>
      <w:r w:rsidR="006A61BE" w:rsidRPr="00257544">
        <w:rPr>
          <w:rFonts w:ascii="Arial" w:hAnsi="Arial" w:cs="Arial"/>
          <w:b/>
          <w:lang w:val="en-US"/>
        </w:rPr>
        <w:t>knockout-</w:t>
      </w:r>
      <w:r w:rsidR="006B7B2D" w:rsidRPr="00257544">
        <w:rPr>
          <w:rFonts w:ascii="Arial" w:hAnsi="Arial" w:cs="Arial"/>
          <w:b/>
          <w:lang w:val="en-US"/>
        </w:rPr>
        <w:t>3 (</w:t>
      </w:r>
      <w:r w:rsidR="00E9737C" w:rsidRPr="00257544">
        <w:rPr>
          <w:rFonts w:ascii="Arial" w:hAnsi="Arial" w:cs="Arial"/>
          <w:b/>
          <w:lang w:val="en-US"/>
        </w:rPr>
        <w:t>blue</w:t>
      </w:r>
      <w:r w:rsidR="006B7B2D" w:rsidRPr="00257544">
        <w:rPr>
          <w:rFonts w:ascii="Arial" w:hAnsi="Arial" w:cs="Arial"/>
          <w:b/>
          <w:lang w:val="en-US"/>
        </w:rPr>
        <w:t>).</w:t>
      </w:r>
      <w:r w:rsidR="00E37066">
        <w:rPr>
          <w:rFonts w:ascii="Arial" w:hAnsi="Arial" w:cs="Arial"/>
          <w:lang w:val="en-US"/>
        </w:rPr>
        <w:t xml:space="preserve"> </w:t>
      </w:r>
      <w:r w:rsidR="008351B3">
        <w:rPr>
          <w:rFonts w:ascii="Arial" w:hAnsi="Arial" w:cs="Arial"/>
          <w:lang w:val="en-US"/>
        </w:rPr>
        <w:t>The error bars represent the standard devi</w:t>
      </w:r>
      <w:r w:rsidR="00E93B9B">
        <w:rPr>
          <w:rFonts w:ascii="Arial" w:hAnsi="Arial" w:cs="Arial"/>
          <w:lang w:val="en-US"/>
        </w:rPr>
        <w:t>ation of at least two cell dens</w:t>
      </w:r>
      <w:r w:rsidR="004E5D4B">
        <w:rPr>
          <w:rFonts w:ascii="Arial" w:hAnsi="Arial" w:cs="Arial"/>
          <w:lang w:val="en-US"/>
        </w:rPr>
        <w:t>ity measurements per data point.</w:t>
      </w:r>
    </w:p>
    <w:p w:rsidR="006B7B2D" w:rsidRPr="00DB6B8F" w:rsidRDefault="006B7B2D" w:rsidP="00A561B8">
      <w:pPr>
        <w:rPr>
          <w:i/>
          <w:lang w:val="en-US"/>
        </w:rPr>
      </w:pPr>
    </w:p>
    <w:p w:rsidR="000F692D" w:rsidRDefault="000F692D" w:rsidP="009A4AD2">
      <w:pPr>
        <w:pStyle w:val="Caption"/>
        <w:spacing w:before="120" w:after="0" w:line="360" w:lineRule="auto"/>
        <w:jc w:val="both"/>
        <w:rPr>
          <w:rFonts w:ascii="Arial" w:hAnsi="Arial" w:cs="Arial"/>
          <w:b/>
          <w:color w:val="auto"/>
          <w:sz w:val="22"/>
          <w:szCs w:val="22"/>
          <w:lang w:val="en-US"/>
        </w:rPr>
      </w:pPr>
      <w:r>
        <w:rPr>
          <w:rFonts w:ascii="Arial" w:hAnsi="Arial" w:cs="Arial"/>
          <w:b/>
          <w:noProof/>
          <w:color w:val="auto"/>
          <w:sz w:val="22"/>
          <w:szCs w:val="22"/>
          <w:lang w:val="en-GB" w:eastAsia="en-GB"/>
        </w:rPr>
        <w:drawing>
          <wp:inline distT="0" distB="0" distL="0" distR="0" wp14:anchorId="6FC94D9E" wp14:editId="469640D4">
            <wp:extent cx="5468620" cy="58953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8620" cy="5895340"/>
                    </a:xfrm>
                    <a:prstGeom prst="rect">
                      <a:avLst/>
                    </a:prstGeom>
                    <a:noFill/>
                  </pic:spPr>
                </pic:pic>
              </a:graphicData>
            </a:graphic>
          </wp:inline>
        </w:drawing>
      </w:r>
    </w:p>
    <w:p w:rsidR="002C4CB0" w:rsidRPr="000F692D" w:rsidRDefault="00E14D46" w:rsidP="009A4AD2">
      <w:pPr>
        <w:pStyle w:val="Caption"/>
        <w:spacing w:before="120" w:after="0" w:line="360" w:lineRule="auto"/>
        <w:jc w:val="both"/>
        <w:rPr>
          <w:rFonts w:ascii="Arial" w:hAnsi="Arial" w:cs="Arial"/>
          <w:i w:val="0"/>
          <w:color w:val="auto"/>
          <w:sz w:val="22"/>
          <w:szCs w:val="22"/>
          <w:lang w:val="en-US"/>
        </w:rPr>
      </w:pPr>
      <w:r w:rsidRPr="000F692D">
        <w:rPr>
          <w:rFonts w:ascii="Arial" w:hAnsi="Arial" w:cs="Arial"/>
          <w:b/>
          <w:i w:val="0"/>
          <w:color w:val="auto"/>
          <w:sz w:val="22"/>
          <w:szCs w:val="22"/>
          <w:lang w:val="en-US"/>
        </w:rPr>
        <w:t>Supplementary</w:t>
      </w:r>
      <w:r w:rsidR="009F2D90" w:rsidRPr="000F692D">
        <w:rPr>
          <w:rFonts w:ascii="Arial" w:hAnsi="Arial" w:cs="Arial"/>
          <w:b/>
          <w:i w:val="0"/>
          <w:color w:val="auto"/>
          <w:sz w:val="22"/>
          <w:szCs w:val="22"/>
          <w:lang w:val="en-US"/>
        </w:rPr>
        <w:t xml:space="preserve"> Figure </w:t>
      </w:r>
      <w:r w:rsidR="00236322">
        <w:rPr>
          <w:rFonts w:ascii="Arial" w:hAnsi="Arial" w:cs="Arial"/>
          <w:b/>
          <w:i w:val="0"/>
          <w:color w:val="auto"/>
          <w:sz w:val="22"/>
          <w:szCs w:val="22"/>
          <w:lang w:val="en-US"/>
        </w:rPr>
        <w:t>7</w:t>
      </w:r>
      <w:r w:rsidR="002C4CB0" w:rsidRPr="000F692D">
        <w:rPr>
          <w:rFonts w:ascii="Arial" w:hAnsi="Arial" w:cs="Arial"/>
          <w:b/>
          <w:i w:val="0"/>
          <w:color w:val="auto"/>
          <w:sz w:val="22"/>
          <w:szCs w:val="22"/>
          <w:lang w:val="en-US"/>
        </w:rPr>
        <w:t xml:space="preserve">. SEM images of biosilica </w:t>
      </w:r>
      <w:r w:rsidR="009F2D90" w:rsidRPr="000F692D">
        <w:rPr>
          <w:rFonts w:ascii="Arial" w:hAnsi="Arial" w:cs="Arial"/>
          <w:b/>
          <w:i w:val="0"/>
          <w:color w:val="auto"/>
          <w:sz w:val="22"/>
          <w:szCs w:val="22"/>
          <w:lang w:val="en-US"/>
        </w:rPr>
        <w:t>in girdle band view</w:t>
      </w:r>
      <w:r w:rsidR="000F692D">
        <w:rPr>
          <w:rFonts w:ascii="Arial" w:hAnsi="Arial" w:cs="Arial"/>
          <w:b/>
          <w:i w:val="0"/>
          <w:color w:val="auto"/>
          <w:sz w:val="22"/>
          <w:szCs w:val="22"/>
          <w:lang w:val="en-US"/>
        </w:rPr>
        <w:t>.</w:t>
      </w:r>
      <w:r w:rsidR="009F2D90" w:rsidRPr="000F692D">
        <w:rPr>
          <w:rFonts w:ascii="Arial" w:hAnsi="Arial" w:cs="Arial"/>
          <w:b/>
          <w:i w:val="0"/>
          <w:color w:val="auto"/>
          <w:sz w:val="22"/>
          <w:szCs w:val="22"/>
          <w:lang w:val="en-US"/>
        </w:rPr>
        <w:t xml:space="preserve"> </w:t>
      </w:r>
      <w:r w:rsidR="000F692D" w:rsidRPr="000F692D">
        <w:rPr>
          <w:rFonts w:ascii="Arial" w:hAnsi="Arial" w:cs="Arial"/>
          <w:i w:val="0"/>
          <w:color w:val="auto"/>
          <w:sz w:val="22"/>
          <w:szCs w:val="22"/>
          <w:lang w:val="en-US"/>
        </w:rPr>
        <w:t>(A)</w:t>
      </w:r>
      <w:r w:rsidR="002C4CB0" w:rsidRPr="000F692D">
        <w:rPr>
          <w:rFonts w:ascii="Arial" w:hAnsi="Arial" w:cs="Arial"/>
          <w:i w:val="0"/>
          <w:color w:val="auto"/>
          <w:sz w:val="22"/>
          <w:szCs w:val="22"/>
          <w:lang w:val="en-US"/>
        </w:rPr>
        <w:t xml:space="preserve"> </w:t>
      </w:r>
      <w:r w:rsidR="002C4CB0" w:rsidRPr="000F692D">
        <w:rPr>
          <w:rFonts w:ascii="Arial" w:hAnsi="Arial" w:cs="Arial"/>
          <w:color w:val="auto"/>
          <w:sz w:val="22"/>
          <w:szCs w:val="22"/>
          <w:lang w:val="en-US"/>
        </w:rPr>
        <w:t>T. pseudonana</w:t>
      </w:r>
      <w:r w:rsidR="002C4CB0" w:rsidRPr="000F692D">
        <w:rPr>
          <w:rFonts w:ascii="Arial" w:hAnsi="Arial" w:cs="Arial"/>
          <w:i w:val="0"/>
          <w:color w:val="auto"/>
          <w:sz w:val="22"/>
          <w:szCs w:val="22"/>
          <w:lang w:val="en-US"/>
        </w:rPr>
        <w:t xml:space="preserve"> wild type</w:t>
      </w:r>
      <w:r w:rsidR="000F692D" w:rsidRPr="000F692D">
        <w:rPr>
          <w:rFonts w:ascii="Arial" w:hAnsi="Arial" w:cs="Arial"/>
          <w:i w:val="0"/>
          <w:color w:val="auto"/>
          <w:sz w:val="22"/>
          <w:szCs w:val="22"/>
          <w:lang w:val="en-US"/>
        </w:rPr>
        <w:t>,</w:t>
      </w:r>
      <w:r w:rsidR="002C4CB0" w:rsidRPr="000F692D">
        <w:rPr>
          <w:rFonts w:ascii="Arial" w:hAnsi="Arial" w:cs="Arial"/>
          <w:i w:val="0"/>
          <w:color w:val="auto"/>
          <w:sz w:val="22"/>
          <w:szCs w:val="22"/>
          <w:lang w:val="en-US"/>
        </w:rPr>
        <w:t xml:space="preserve"> and</w:t>
      </w:r>
      <w:r w:rsidR="000F692D">
        <w:rPr>
          <w:rFonts w:ascii="Arial" w:hAnsi="Arial" w:cs="Arial"/>
          <w:i w:val="0"/>
          <w:color w:val="auto"/>
          <w:sz w:val="22"/>
          <w:szCs w:val="22"/>
          <w:lang w:val="en-US"/>
        </w:rPr>
        <w:t xml:space="preserve"> (B-D)</w:t>
      </w:r>
      <w:r w:rsidR="002C4CB0" w:rsidRPr="000F692D">
        <w:rPr>
          <w:rFonts w:ascii="Arial" w:hAnsi="Arial" w:cs="Arial"/>
          <w:i w:val="0"/>
          <w:color w:val="auto"/>
          <w:sz w:val="22"/>
          <w:szCs w:val="22"/>
          <w:lang w:val="en-US"/>
        </w:rPr>
        <w:t xml:space="preserve"> the three </w:t>
      </w:r>
      <w:r w:rsidR="002C4CB0" w:rsidRPr="000F692D">
        <w:rPr>
          <w:rFonts w:ascii="Arial" w:hAnsi="Arial" w:cs="Arial"/>
          <w:color w:val="auto"/>
          <w:sz w:val="22"/>
          <w:szCs w:val="22"/>
          <w:lang w:val="en-US"/>
        </w:rPr>
        <w:t>Sin1</w:t>
      </w:r>
      <w:r w:rsidR="002C4CB0" w:rsidRPr="000F692D">
        <w:rPr>
          <w:rFonts w:ascii="Arial" w:hAnsi="Arial" w:cs="Arial"/>
          <w:i w:val="0"/>
          <w:color w:val="auto"/>
          <w:sz w:val="22"/>
          <w:szCs w:val="22"/>
          <w:lang w:val="en-US"/>
        </w:rPr>
        <w:t xml:space="preserve"> knockout clones. Scale bars: 1 µm.</w:t>
      </w:r>
    </w:p>
    <w:p w:rsidR="002C4CB0" w:rsidRPr="00DB6B8F" w:rsidRDefault="002C4CB0" w:rsidP="00A561B8">
      <w:pPr>
        <w:spacing w:line="360" w:lineRule="auto"/>
        <w:jc w:val="both"/>
        <w:rPr>
          <w:lang w:val="en-US"/>
        </w:rPr>
      </w:pPr>
    </w:p>
    <w:p w:rsidR="00686B98" w:rsidRPr="00DB6B8F" w:rsidRDefault="00686B98" w:rsidP="00A561B8">
      <w:pPr>
        <w:spacing w:line="360" w:lineRule="auto"/>
        <w:jc w:val="both"/>
        <w:rPr>
          <w:lang w:val="en-US"/>
        </w:rPr>
      </w:pPr>
    </w:p>
    <w:p w:rsidR="00686B98" w:rsidRPr="00DB6B8F" w:rsidRDefault="00686B98" w:rsidP="00A561B8">
      <w:pPr>
        <w:spacing w:line="360" w:lineRule="auto"/>
        <w:jc w:val="both"/>
        <w:rPr>
          <w:lang w:val="en-US"/>
        </w:rPr>
      </w:pPr>
    </w:p>
    <w:p w:rsidR="005229F8" w:rsidRPr="00DB6B8F" w:rsidRDefault="005229F8" w:rsidP="00B94DD7">
      <w:pPr>
        <w:rPr>
          <w:lang w:val="en-US"/>
        </w:rPr>
      </w:pPr>
    </w:p>
    <w:p w:rsidR="00716859" w:rsidRPr="009F2D90" w:rsidRDefault="00716859" w:rsidP="00123459">
      <w:pPr>
        <w:jc w:val="center"/>
        <w:rPr>
          <w:noProof/>
          <w:lang w:val="en-US" w:eastAsia="de-DE"/>
        </w:rPr>
      </w:pPr>
    </w:p>
    <w:p w:rsidR="00123459" w:rsidRPr="00DB6B8F" w:rsidRDefault="00716859" w:rsidP="00123459">
      <w:pPr>
        <w:jc w:val="center"/>
        <w:rPr>
          <w:lang w:val="en-US"/>
        </w:rPr>
      </w:pPr>
      <w:r>
        <w:rPr>
          <w:noProof/>
          <w:lang w:val="en-GB" w:eastAsia="en-GB"/>
        </w:rPr>
        <w:lastRenderedPageBreak/>
        <w:drawing>
          <wp:inline distT="0" distB="0" distL="0" distR="0" wp14:anchorId="218316EF" wp14:editId="046B454E">
            <wp:extent cx="5400000" cy="215272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00" cy="2152727"/>
                    </a:xfrm>
                    <a:prstGeom prst="rect">
                      <a:avLst/>
                    </a:prstGeom>
                    <a:noFill/>
                  </pic:spPr>
                </pic:pic>
              </a:graphicData>
            </a:graphic>
          </wp:inline>
        </w:drawing>
      </w:r>
    </w:p>
    <w:p w:rsidR="00B94DD7" w:rsidRPr="000F692D" w:rsidRDefault="00E14D46" w:rsidP="00A561B8">
      <w:pPr>
        <w:pStyle w:val="Caption"/>
        <w:spacing w:before="120" w:after="0" w:line="360" w:lineRule="auto"/>
        <w:jc w:val="both"/>
        <w:rPr>
          <w:rFonts w:ascii="Arial" w:hAnsi="Arial" w:cs="Arial"/>
          <w:i w:val="0"/>
          <w:color w:val="auto"/>
          <w:sz w:val="22"/>
          <w:szCs w:val="22"/>
          <w:lang w:val="en-US"/>
        </w:rPr>
      </w:pPr>
      <w:r w:rsidRPr="000F692D">
        <w:rPr>
          <w:rFonts w:ascii="Arial" w:hAnsi="Arial" w:cs="Arial"/>
          <w:b/>
          <w:i w:val="0"/>
          <w:color w:val="auto"/>
          <w:sz w:val="22"/>
          <w:szCs w:val="22"/>
          <w:lang w:val="en-US"/>
        </w:rPr>
        <w:t>Supplementary</w:t>
      </w:r>
      <w:r w:rsidR="009F2D90" w:rsidRPr="000F692D">
        <w:rPr>
          <w:rFonts w:ascii="Arial" w:hAnsi="Arial" w:cs="Arial"/>
          <w:b/>
          <w:i w:val="0"/>
          <w:color w:val="auto"/>
          <w:sz w:val="22"/>
          <w:szCs w:val="22"/>
          <w:lang w:val="en-US"/>
        </w:rPr>
        <w:t xml:space="preserve"> Figure </w:t>
      </w:r>
      <w:r w:rsidR="00236322">
        <w:rPr>
          <w:rFonts w:ascii="Arial" w:hAnsi="Arial" w:cs="Arial"/>
          <w:b/>
          <w:i w:val="0"/>
          <w:color w:val="auto"/>
          <w:sz w:val="22"/>
          <w:szCs w:val="22"/>
          <w:lang w:val="en-US"/>
        </w:rPr>
        <w:t>8</w:t>
      </w:r>
      <w:r w:rsidR="00B94DD7" w:rsidRPr="000F692D">
        <w:rPr>
          <w:rFonts w:ascii="Arial" w:hAnsi="Arial" w:cs="Arial"/>
          <w:b/>
          <w:i w:val="0"/>
          <w:color w:val="auto"/>
          <w:sz w:val="22"/>
          <w:szCs w:val="22"/>
          <w:lang w:val="en-US"/>
        </w:rPr>
        <w:t xml:space="preserve">. </w:t>
      </w:r>
      <w:r w:rsidR="002A2873" w:rsidRPr="000F692D">
        <w:rPr>
          <w:rFonts w:ascii="Arial" w:hAnsi="Arial" w:cs="Arial"/>
          <w:b/>
          <w:i w:val="0"/>
          <w:color w:val="auto"/>
          <w:sz w:val="22"/>
          <w:szCs w:val="22"/>
          <w:lang w:val="en-US"/>
        </w:rPr>
        <w:t>Atomic force microscopy imaging of biosilica valves.</w:t>
      </w:r>
      <w:r w:rsidR="002A2873" w:rsidRPr="006A61BE">
        <w:rPr>
          <w:rFonts w:ascii="Arial" w:hAnsi="Arial" w:cs="Arial"/>
          <w:i w:val="0"/>
          <w:color w:val="auto"/>
          <w:sz w:val="22"/>
          <w:szCs w:val="22"/>
          <w:lang w:val="en-US"/>
        </w:rPr>
        <w:t xml:space="preserve"> </w:t>
      </w:r>
      <w:r w:rsidR="00B94DD7" w:rsidRPr="006A61BE">
        <w:rPr>
          <w:rFonts w:ascii="Arial" w:hAnsi="Arial" w:cs="Arial"/>
          <w:i w:val="0"/>
          <w:color w:val="auto"/>
          <w:sz w:val="22"/>
          <w:szCs w:val="22"/>
          <w:lang w:val="en-US"/>
        </w:rPr>
        <w:t xml:space="preserve">The colored lines indicate some of the segments that were used to measure the z-height of costae. </w:t>
      </w:r>
      <w:r w:rsidR="00246347" w:rsidRPr="006A61BE">
        <w:rPr>
          <w:rFonts w:ascii="Arial" w:hAnsi="Arial" w:cs="Arial"/>
          <w:i w:val="0"/>
          <w:color w:val="auto"/>
          <w:sz w:val="22"/>
          <w:szCs w:val="22"/>
          <w:lang w:val="en-US"/>
        </w:rPr>
        <w:t xml:space="preserve">A </w:t>
      </w:r>
      <w:r w:rsidR="007B2D08">
        <w:rPr>
          <w:rFonts w:ascii="Arial" w:hAnsi="Arial" w:cs="Arial"/>
          <w:i w:val="0"/>
          <w:color w:val="auto"/>
          <w:sz w:val="22"/>
          <w:szCs w:val="22"/>
          <w:lang w:val="en-US"/>
        </w:rPr>
        <w:t>blue</w:t>
      </w:r>
      <w:r w:rsidR="00B94DD7" w:rsidRPr="006A61BE">
        <w:rPr>
          <w:rFonts w:ascii="Arial" w:hAnsi="Arial" w:cs="Arial"/>
          <w:i w:val="0"/>
          <w:color w:val="auto"/>
          <w:sz w:val="22"/>
          <w:szCs w:val="22"/>
          <w:lang w:val="en-US"/>
        </w:rPr>
        <w:t xml:space="preserve"> line </w:t>
      </w:r>
      <w:r w:rsidR="00246347" w:rsidRPr="006A61BE">
        <w:rPr>
          <w:rFonts w:ascii="Arial" w:hAnsi="Arial" w:cs="Arial"/>
          <w:i w:val="0"/>
          <w:color w:val="auto"/>
          <w:sz w:val="22"/>
          <w:szCs w:val="22"/>
          <w:lang w:val="en-US"/>
        </w:rPr>
        <w:t>indicates</w:t>
      </w:r>
      <w:r w:rsidR="00B94DD7" w:rsidRPr="006A61BE">
        <w:rPr>
          <w:rFonts w:ascii="Arial" w:hAnsi="Arial" w:cs="Arial"/>
          <w:i w:val="0"/>
          <w:color w:val="auto"/>
          <w:sz w:val="22"/>
          <w:szCs w:val="22"/>
          <w:lang w:val="en-US"/>
        </w:rPr>
        <w:t xml:space="preserve"> </w:t>
      </w:r>
      <w:r w:rsidR="00246347" w:rsidRPr="006A61BE">
        <w:rPr>
          <w:rFonts w:ascii="Arial" w:hAnsi="Arial" w:cs="Arial"/>
          <w:i w:val="0"/>
          <w:color w:val="auto"/>
          <w:sz w:val="22"/>
          <w:szCs w:val="22"/>
          <w:lang w:val="en-US"/>
        </w:rPr>
        <w:t>a</w:t>
      </w:r>
      <w:r w:rsidR="00B94DD7" w:rsidRPr="006A61BE">
        <w:rPr>
          <w:rFonts w:ascii="Arial" w:hAnsi="Arial" w:cs="Arial"/>
          <w:i w:val="0"/>
          <w:color w:val="auto"/>
          <w:sz w:val="22"/>
          <w:szCs w:val="22"/>
          <w:lang w:val="en-US"/>
        </w:rPr>
        <w:t xml:space="preserve"> costa and </w:t>
      </w:r>
      <w:r w:rsidR="00246347" w:rsidRPr="006A61BE">
        <w:rPr>
          <w:rFonts w:ascii="Arial" w:hAnsi="Arial" w:cs="Arial"/>
          <w:i w:val="0"/>
          <w:color w:val="auto"/>
          <w:sz w:val="22"/>
          <w:szCs w:val="22"/>
          <w:lang w:val="en-US"/>
        </w:rPr>
        <w:t>a</w:t>
      </w:r>
      <w:r w:rsidR="00B94DD7" w:rsidRPr="006A61BE">
        <w:rPr>
          <w:rFonts w:ascii="Arial" w:hAnsi="Arial" w:cs="Arial"/>
          <w:i w:val="0"/>
          <w:color w:val="auto"/>
          <w:sz w:val="22"/>
          <w:szCs w:val="22"/>
          <w:lang w:val="en-US"/>
        </w:rPr>
        <w:t xml:space="preserve"> green line</w:t>
      </w:r>
      <w:r w:rsidR="00246347" w:rsidRPr="006A61BE">
        <w:rPr>
          <w:rFonts w:ascii="Arial" w:hAnsi="Arial" w:cs="Arial"/>
          <w:i w:val="0"/>
          <w:color w:val="auto"/>
          <w:sz w:val="22"/>
          <w:szCs w:val="22"/>
          <w:lang w:val="en-US"/>
        </w:rPr>
        <w:t xml:space="preserve"> indicates the </w:t>
      </w:r>
      <w:r w:rsidR="00246347" w:rsidRPr="000F692D">
        <w:rPr>
          <w:rFonts w:ascii="Arial" w:hAnsi="Arial" w:cs="Arial"/>
          <w:i w:val="0"/>
          <w:color w:val="auto"/>
          <w:sz w:val="22"/>
          <w:szCs w:val="22"/>
          <w:lang w:val="en-US"/>
        </w:rPr>
        <w:t>position of a cribrum plate in the middle between two adjacent costae. Representative biosilica valves f</w:t>
      </w:r>
      <w:r w:rsidR="00E40631" w:rsidRPr="000F692D">
        <w:rPr>
          <w:rFonts w:ascii="Arial" w:hAnsi="Arial" w:cs="Arial"/>
          <w:i w:val="0"/>
          <w:color w:val="auto"/>
          <w:sz w:val="22"/>
          <w:szCs w:val="22"/>
          <w:lang w:val="en-US"/>
        </w:rPr>
        <w:t>r</w:t>
      </w:r>
      <w:r w:rsidR="00246347" w:rsidRPr="000F692D">
        <w:rPr>
          <w:rFonts w:ascii="Arial" w:hAnsi="Arial" w:cs="Arial"/>
          <w:i w:val="0"/>
          <w:color w:val="auto"/>
          <w:sz w:val="22"/>
          <w:szCs w:val="22"/>
          <w:lang w:val="en-US"/>
        </w:rPr>
        <w:t>om (A) wild type and (</w:t>
      </w:r>
      <w:r w:rsidR="00B94DD7" w:rsidRPr="000F692D">
        <w:rPr>
          <w:rFonts w:ascii="Arial" w:hAnsi="Arial" w:cs="Arial"/>
          <w:i w:val="0"/>
          <w:color w:val="auto"/>
          <w:sz w:val="22"/>
          <w:szCs w:val="22"/>
          <w:lang w:val="en-US"/>
        </w:rPr>
        <w:t xml:space="preserve">B) </w:t>
      </w:r>
      <w:r w:rsidR="00246347" w:rsidRPr="000F692D">
        <w:rPr>
          <w:rFonts w:ascii="Arial" w:hAnsi="Arial" w:cs="Arial"/>
          <w:i w:val="0"/>
          <w:color w:val="auto"/>
          <w:sz w:val="22"/>
          <w:szCs w:val="22"/>
          <w:lang w:val="en-US"/>
        </w:rPr>
        <w:t xml:space="preserve">mutant </w:t>
      </w:r>
      <w:r w:rsidR="0072386E" w:rsidRPr="000F692D">
        <w:rPr>
          <w:rFonts w:ascii="Arial" w:hAnsi="Arial" w:cs="Arial"/>
          <w:i w:val="0"/>
          <w:color w:val="auto"/>
          <w:sz w:val="22"/>
          <w:szCs w:val="22"/>
          <w:lang w:val="en-US"/>
        </w:rPr>
        <w:t>knockout-1</w:t>
      </w:r>
      <w:r w:rsidR="00246347" w:rsidRPr="000F692D">
        <w:rPr>
          <w:rFonts w:ascii="Arial" w:hAnsi="Arial" w:cs="Arial"/>
          <w:i w:val="0"/>
          <w:color w:val="auto"/>
          <w:sz w:val="22"/>
          <w:szCs w:val="22"/>
          <w:lang w:val="en-US"/>
        </w:rPr>
        <w:t xml:space="preserve"> are shown</w:t>
      </w:r>
      <w:r w:rsidR="00B94DD7" w:rsidRPr="000F692D">
        <w:rPr>
          <w:rFonts w:ascii="Arial" w:hAnsi="Arial" w:cs="Arial"/>
          <w:i w:val="0"/>
          <w:color w:val="auto"/>
          <w:sz w:val="22"/>
          <w:szCs w:val="22"/>
          <w:lang w:val="en-US"/>
        </w:rPr>
        <w:t xml:space="preserve">. </w:t>
      </w:r>
    </w:p>
    <w:p w:rsidR="00B94DD7" w:rsidRPr="00DB6B8F" w:rsidRDefault="00B94DD7" w:rsidP="00B94DD7">
      <w:pPr>
        <w:rPr>
          <w:lang w:val="en-US"/>
        </w:rPr>
      </w:pPr>
    </w:p>
    <w:p w:rsidR="00A0255C" w:rsidRPr="00DB6B8F" w:rsidRDefault="00A0255C" w:rsidP="00B94DD7">
      <w:pPr>
        <w:rPr>
          <w:lang w:val="en-US"/>
        </w:rPr>
      </w:pPr>
    </w:p>
    <w:p w:rsidR="006E1E65" w:rsidRPr="00DB6B8F" w:rsidRDefault="006E1E65" w:rsidP="00B94DD7">
      <w:pPr>
        <w:rPr>
          <w:lang w:val="en-US"/>
        </w:rPr>
      </w:pPr>
    </w:p>
    <w:p w:rsidR="00262E93" w:rsidRPr="00DB6B8F" w:rsidRDefault="00262E93" w:rsidP="00B94DD7">
      <w:pPr>
        <w:rPr>
          <w:lang w:val="en-US"/>
        </w:rPr>
      </w:pPr>
    </w:p>
    <w:p w:rsidR="00246347" w:rsidRPr="00DB6B8F" w:rsidRDefault="00246347" w:rsidP="00A561B8">
      <w:pPr>
        <w:jc w:val="center"/>
        <w:rPr>
          <w:lang w:val="en-US"/>
        </w:rPr>
      </w:pPr>
      <w:r w:rsidRPr="00DB6B8F">
        <w:rPr>
          <w:noProof/>
          <w:lang w:val="en-GB" w:eastAsia="en-GB"/>
        </w:rPr>
        <w:drawing>
          <wp:inline distT="0" distB="0" distL="0" distR="0" wp14:anchorId="4D52E526" wp14:editId="7B7AFF7C">
            <wp:extent cx="3157855" cy="2621280"/>
            <wp:effectExtent l="0" t="0" r="4445" b="762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7855" cy="2621280"/>
                    </a:xfrm>
                    <a:prstGeom prst="rect">
                      <a:avLst/>
                    </a:prstGeom>
                    <a:noFill/>
                  </pic:spPr>
                </pic:pic>
              </a:graphicData>
            </a:graphic>
          </wp:inline>
        </w:drawing>
      </w:r>
    </w:p>
    <w:p w:rsidR="007826FA" w:rsidRPr="003444BC" w:rsidRDefault="00E14D46" w:rsidP="003444BC">
      <w:pPr>
        <w:pStyle w:val="Caption"/>
        <w:spacing w:line="360" w:lineRule="auto"/>
        <w:jc w:val="both"/>
        <w:rPr>
          <w:rFonts w:ascii="Arial" w:hAnsi="Arial" w:cs="Arial"/>
          <w:i w:val="0"/>
          <w:color w:val="auto"/>
          <w:sz w:val="22"/>
          <w:szCs w:val="22"/>
          <w:lang w:val="en-US"/>
        </w:rPr>
      </w:pPr>
      <w:r w:rsidRPr="000F692D">
        <w:rPr>
          <w:rFonts w:ascii="Arial" w:hAnsi="Arial" w:cs="Arial"/>
          <w:b/>
          <w:i w:val="0"/>
          <w:color w:val="auto"/>
          <w:sz w:val="22"/>
          <w:szCs w:val="22"/>
          <w:lang w:val="en-US"/>
        </w:rPr>
        <w:t>Supplementary</w:t>
      </w:r>
      <w:r w:rsidR="008351B3" w:rsidRPr="000F692D">
        <w:rPr>
          <w:rFonts w:ascii="Arial" w:hAnsi="Arial" w:cs="Arial"/>
          <w:b/>
          <w:i w:val="0"/>
          <w:color w:val="auto"/>
          <w:sz w:val="22"/>
          <w:szCs w:val="22"/>
          <w:lang w:val="en-US"/>
        </w:rPr>
        <w:t xml:space="preserve"> Figure </w:t>
      </w:r>
      <w:r w:rsidR="00236322">
        <w:rPr>
          <w:rFonts w:ascii="Arial" w:hAnsi="Arial" w:cs="Arial"/>
          <w:b/>
          <w:i w:val="0"/>
          <w:color w:val="auto"/>
          <w:sz w:val="22"/>
          <w:szCs w:val="22"/>
          <w:lang w:val="en-US"/>
        </w:rPr>
        <w:t>9</w:t>
      </w:r>
      <w:r w:rsidR="00246347" w:rsidRPr="000F692D">
        <w:rPr>
          <w:rFonts w:ascii="Arial" w:hAnsi="Arial" w:cs="Arial"/>
          <w:b/>
          <w:i w:val="0"/>
          <w:color w:val="auto"/>
          <w:sz w:val="22"/>
          <w:szCs w:val="22"/>
          <w:lang w:val="en-US"/>
        </w:rPr>
        <w:t xml:space="preserve">. Load displacement curves obtained from </w:t>
      </w:r>
      <w:r w:rsidR="00E40631" w:rsidRPr="000F692D">
        <w:rPr>
          <w:rFonts w:ascii="Arial" w:hAnsi="Arial" w:cs="Arial"/>
          <w:b/>
          <w:i w:val="0"/>
          <w:color w:val="auto"/>
          <w:sz w:val="22"/>
          <w:szCs w:val="22"/>
          <w:lang w:val="en-US"/>
        </w:rPr>
        <w:t xml:space="preserve">load-controlled </w:t>
      </w:r>
      <w:r w:rsidR="00246347" w:rsidRPr="000F692D">
        <w:rPr>
          <w:rFonts w:ascii="Arial" w:hAnsi="Arial" w:cs="Arial"/>
          <w:b/>
          <w:i w:val="0"/>
          <w:color w:val="auto"/>
          <w:sz w:val="22"/>
          <w:szCs w:val="22"/>
          <w:lang w:val="en-US"/>
        </w:rPr>
        <w:t>nanoindentation experiments</w:t>
      </w:r>
      <w:r w:rsidR="000F692D" w:rsidRPr="000F692D">
        <w:rPr>
          <w:rFonts w:ascii="Arial" w:hAnsi="Arial" w:cs="Arial"/>
          <w:b/>
          <w:i w:val="0"/>
          <w:color w:val="auto"/>
          <w:sz w:val="22"/>
          <w:szCs w:val="22"/>
          <w:lang w:val="en-US"/>
        </w:rPr>
        <w:t>.</w:t>
      </w:r>
      <w:r w:rsidR="00246347" w:rsidRPr="00DB6B8F">
        <w:rPr>
          <w:rFonts w:ascii="Arial" w:hAnsi="Arial" w:cs="Arial"/>
          <w:i w:val="0"/>
          <w:color w:val="auto"/>
          <w:sz w:val="22"/>
          <w:szCs w:val="22"/>
          <w:lang w:val="en-US"/>
        </w:rPr>
        <w:t xml:space="preserve"> </w:t>
      </w:r>
      <w:r w:rsidR="000F692D">
        <w:rPr>
          <w:rFonts w:ascii="Arial" w:hAnsi="Arial" w:cs="Arial"/>
          <w:i w:val="0"/>
          <w:color w:val="auto"/>
          <w:sz w:val="22"/>
          <w:szCs w:val="22"/>
          <w:lang w:val="en-US"/>
        </w:rPr>
        <w:t>(A)</w:t>
      </w:r>
      <w:r w:rsidR="00246347" w:rsidRPr="00DB6B8F">
        <w:rPr>
          <w:rFonts w:ascii="Arial" w:hAnsi="Arial" w:cs="Arial"/>
          <w:i w:val="0"/>
          <w:color w:val="auto"/>
          <w:sz w:val="22"/>
          <w:szCs w:val="22"/>
          <w:lang w:val="en-US"/>
        </w:rPr>
        <w:t xml:space="preserve"> </w:t>
      </w:r>
      <w:r w:rsidR="000F692D">
        <w:rPr>
          <w:rFonts w:ascii="Arial" w:hAnsi="Arial" w:cs="Arial"/>
          <w:i w:val="0"/>
          <w:color w:val="auto"/>
          <w:sz w:val="22"/>
          <w:szCs w:val="22"/>
          <w:lang w:val="en-US"/>
        </w:rPr>
        <w:t>B</w:t>
      </w:r>
      <w:r w:rsidR="00246347" w:rsidRPr="00DB6B8F">
        <w:rPr>
          <w:rFonts w:ascii="Arial" w:hAnsi="Arial" w:cs="Arial"/>
          <w:i w:val="0"/>
          <w:color w:val="auto"/>
          <w:sz w:val="22"/>
          <w:szCs w:val="22"/>
          <w:lang w:val="en-US"/>
        </w:rPr>
        <w:t>iosilica cell walls from wild type (grey</w:t>
      </w:r>
      <w:r w:rsidR="00262E93" w:rsidRPr="00DB6B8F">
        <w:rPr>
          <w:rFonts w:ascii="Arial" w:hAnsi="Arial" w:cs="Arial"/>
          <w:i w:val="0"/>
          <w:color w:val="auto"/>
          <w:sz w:val="22"/>
          <w:szCs w:val="22"/>
          <w:lang w:val="en-US"/>
        </w:rPr>
        <w:t xml:space="preserve"> and black</w:t>
      </w:r>
      <w:r w:rsidR="00246347" w:rsidRPr="00DB6B8F">
        <w:rPr>
          <w:rFonts w:ascii="Arial" w:hAnsi="Arial" w:cs="Arial"/>
          <w:i w:val="0"/>
          <w:color w:val="auto"/>
          <w:sz w:val="22"/>
          <w:szCs w:val="22"/>
          <w:lang w:val="en-US"/>
        </w:rPr>
        <w:t xml:space="preserve"> curves)</w:t>
      </w:r>
      <w:r w:rsidR="000F692D">
        <w:rPr>
          <w:rFonts w:ascii="Arial" w:hAnsi="Arial" w:cs="Arial"/>
          <w:i w:val="0"/>
          <w:color w:val="auto"/>
          <w:sz w:val="22"/>
          <w:szCs w:val="22"/>
          <w:lang w:val="en-US"/>
        </w:rPr>
        <w:t>,</w:t>
      </w:r>
      <w:r w:rsidR="00246347" w:rsidRPr="00DB6B8F">
        <w:rPr>
          <w:rFonts w:ascii="Arial" w:hAnsi="Arial" w:cs="Arial"/>
          <w:i w:val="0"/>
          <w:color w:val="auto"/>
          <w:sz w:val="22"/>
          <w:szCs w:val="22"/>
          <w:lang w:val="en-US"/>
        </w:rPr>
        <w:t xml:space="preserve"> and </w:t>
      </w:r>
      <w:r w:rsidR="000F692D">
        <w:rPr>
          <w:rFonts w:ascii="Arial" w:hAnsi="Arial" w:cs="Arial"/>
          <w:i w:val="0"/>
          <w:color w:val="auto"/>
          <w:sz w:val="22"/>
          <w:szCs w:val="22"/>
          <w:lang w:val="en-US"/>
        </w:rPr>
        <w:t xml:space="preserve">(B) biosilica cell walls from </w:t>
      </w:r>
      <w:r w:rsidR="00246347" w:rsidRPr="00DB6B8F">
        <w:rPr>
          <w:rFonts w:ascii="Arial" w:hAnsi="Arial" w:cs="Arial"/>
          <w:i w:val="0"/>
          <w:color w:val="auto"/>
          <w:sz w:val="22"/>
          <w:szCs w:val="22"/>
          <w:lang w:val="en-US"/>
        </w:rPr>
        <w:t xml:space="preserve">mutant </w:t>
      </w:r>
      <w:r w:rsidR="0072386E">
        <w:rPr>
          <w:rFonts w:ascii="Arial" w:hAnsi="Arial" w:cs="Arial"/>
          <w:i w:val="0"/>
          <w:color w:val="auto"/>
          <w:sz w:val="22"/>
          <w:szCs w:val="22"/>
          <w:lang w:val="en-US"/>
        </w:rPr>
        <w:t>knockout-</w:t>
      </w:r>
      <w:r w:rsidR="00246347" w:rsidRPr="00DB6B8F">
        <w:rPr>
          <w:rFonts w:ascii="Arial" w:hAnsi="Arial" w:cs="Arial"/>
          <w:i w:val="0"/>
          <w:color w:val="auto"/>
          <w:sz w:val="22"/>
          <w:szCs w:val="22"/>
          <w:lang w:val="en-US"/>
        </w:rPr>
        <w:t>1 (red curves). Five cell walls were tested for each strain.</w:t>
      </w:r>
      <w:r w:rsidR="00262E93" w:rsidRPr="00DB6B8F">
        <w:rPr>
          <w:color w:val="auto"/>
          <w:lang w:val="en-US"/>
        </w:rPr>
        <w:t xml:space="preserve"> </w:t>
      </w:r>
      <w:r w:rsidR="00262E93" w:rsidRPr="00DB6B8F">
        <w:rPr>
          <w:rFonts w:ascii="Arial" w:hAnsi="Arial" w:cs="Arial"/>
          <w:i w:val="0"/>
          <w:color w:val="auto"/>
          <w:sz w:val="22"/>
          <w:szCs w:val="22"/>
          <w:lang w:val="en-US"/>
        </w:rPr>
        <w:t>It is important to note that at displacements larger than 1 µm the substrate has a pronounced effect on the measured mechanical properties, which results in an increase in the recorded load but does not represent the mechanical performance of biosilica alone.</w:t>
      </w:r>
    </w:p>
    <w:p w:rsidR="0093690E" w:rsidRPr="00DB6B8F" w:rsidRDefault="00123459" w:rsidP="00A561B8">
      <w:pPr>
        <w:spacing w:after="0" w:line="360" w:lineRule="auto"/>
        <w:jc w:val="center"/>
        <w:rPr>
          <w:rFonts w:ascii="Arial" w:hAnsi="Arial" w:cs="Arial"/>
          <w:lang w:val="en-US"/>
        </w:rPr>
      </w:pPr>
      <w:r w:rsidRPr="00DB6B8F">
        <w:rPr>
          <w:rFonts w:ascii="Arial" w:hAnsi="Arial" w:cs="Arial"/>
          <w:noProof/>
          <w:lang w:val="en-GB" w:eastAsia="en-GB"/>
        </w:rPr>
        <w:lastRenderedPageBreak/>
        <w:drawing>
          <wp:inline distT="0" distB="0" distL="0" distR="0" wp14:anchorId="2F695493" wp14:editId="0DC4BD92">
            <wp:extent cx="5504171" cy="8209504"/>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21250" cy="8234977"/>
                    </a:xfrm>
                    <a:prstGeom prst="rect">
                      <a:avLst/>
                    </a:prstGeom>
                    <a:noFill/>
                  </pic:spPr>
                </pic:pic>
              </a:graphicData>
            </a:graphic>
          </wp:inline>
        </w:drawing>
      </w:r>
    </w:p>
    <w:p w:rsidR="006641F4" w:rsidRPr="00E14D46" w:rsidRDefault="00E14D46" w:rsidP="009F2D90">
      <w:pPr>
        <w:spacing w:after="0" w:line="360" w:lineRule="auto"/>
        <w:jc w:val="both"/>
        <w:rPr>
          <w:lang w:val="en-US"/>
        </w:rPr>
      </w:pPr>
      <w:r w:rsidRPr="000F692D">
        <w:rPr>
          <w:rFonts w:ascii="Arial" w:hAnsi="Arial" w:cs="Arial"/>
          <w:b/>
          <w:lang w:val="en-US"/>
        </w:rPr>
        <w:t>Supplementary</w:t>
      </w:r>
      <w:r w:rsidR="009F2D90" w:rsidRPr="000F692D">
        <w:rPr>
          <w:rFonts w:ascii="Arial" w:hAnsi="Arial" w:cs="Arial"/>
          <w:b/>
          <w:lang w:val="en-US"/>
        </w:rPr>
        <w:t xml:space="preserve"> Figure </w:t>
      </w:r>
      <w:r w:rsidR="00236322">
        <w:rPr>
          <w:rFonts w:ascii="Arial" w:hAnsi="Arial" w:cs="Arial"/>
          <w:b/>
          <w:lang w:val="en-US"/>
        </w:rPr>
        <w:t>10</w:t>
      </w:r>
      <w:r w:rsidR="0093690E" w:rsidRPr="000F692D">
        <w:rPr>
          <w:rFonts w:ascii="Arial" w:hAnsi="Arial" w:cs="Arial"/>
          <w:b/>
          <w:lang w:val="en-US"/>
        </w:rPr>
        <w:t xml:space="preserve">. Sequence analysis </w:t>
      </w:r>
      <w:r w:rsidR="000F692D" w:rsidRPr="000F692D">
        <w:rPr>
          <w:rFonts w:ascii="Arial" w:hAnsi="Arial" w:cs="Arial"/>
          <w:b/>
          <w:lang w:val="en-US"/>
        </w:rPr>
        <w:t>of</w:t>
      </w:r>
      <w:r w:rsidR="0093690E" w:rsidRPr="000F692D">
        <w:rPr>
          <w:rFonts w:ascii="Arial" w:hAnsi="Arial" w:cs="Arial"/>
          <w:b/>
          <w:lang w:val="en-US"/>
        </w:rPr>
        <w:t xml:space="preserve"> the Sin2 coding sequence</w:t>
      </w:r>
      <w:r w:rsidR="00F44825" w:rsidRPr="000F692D">
        <w:rPr>
          <w:rFonts w:ascii="Arial" w:hAnsi="Arial" w:cs="Arial"/>
          <w:b/>
          <w:lang w:val="en-US"/>
        </w:rPr>
        <w:t xml:space="preserve"> in</w:t>
      </w:r>
      <w:r w:rsidR="0093690E" w:rsidRPr="000F692D">
        <w:rPr>
          <w:rFonts w:ascii="Arial" w:hAnsi="Arial" w:cs="Arial"/>
          <w:b/>
          <w:lang w:val="en-US"/>
        </w:rPr>
        <w:t xml:space="preserve"> </w:t>
      </w:r>
      <w:r w:rsidR="006540E0" w:rsidRPr="006540E0">
        <w:rPr>
          <w:rFonts w:ascii="Arial" w:hAnsi="Arial" w:cs="Arial"/>
          <w:b/>
          <w:i/>
          <w:lang w:val="en-US"/>
        </w:rPr>
        <w:t>T. pseudonana</w:t>
      </w:r>
      <w:r w:rsidR="006540E0">
        <w:rPr>
          <w:rFonts w:ascii="Arial" w:hAnsi="Arial" w:cs="Arial"/>
          <w:b/>
          <w:lang w:val="en-US"/>
        </w:rPr>
        <w:t xml:space="preserve"> </w:t>
      </w:r>
      <w:r w:rsidR="0093690E" w:rsidRPr="000F692D">
        <w:rPr>
          <w:rFonts w:ascii="Arial" w:hAnsi="Arial" w:cs="Arial"/>
          <w:b/>
          <w:lang w:val="en-US"/>
        </w:rPr>
        <w:t xml:space="preserve">mutant </w:t>
      </w:r>
      <w:r w:rsidR="0072386E" w:rsidRPr="000F692D">
        <w:rPr>
          <w:rFonts w:ascii="Arial" w:hAnsi="Arial" w:cs="Arial"/>
          <w:b/>
          <w:lang w:val="en-US"/>
        </w:rPr>
        <w:t>knockout-</w:t>
      </w:r>
      <w:r w:rsidR="0093690E" w:rsidRPr="000F692D">
        <w:rPr>
          <w:rFonts w:ascii="Arial" w:hAnsi="Arial" w:cs="Arial"/>
          <w:b/>
          <w:lang w:val="en-US"/>
        </w:rPr>
        <w:t>1.</w:t>
      </w:r>
      <w:r w:rsidR="0093690E" w:rsidRPr="00E14D46">
        <w:rPr>
          <w:rFonts w:ascii="Arial" w:hAnsi="Arial" w:cs="Arial"/>
          <w:lang w:val="en-US"/>
        </w:rPr>
        <w:t xml:space="preserve"> Note</w:t>
      </w:r>
      <w:r w:rsidR="00F44825" w:rsidRPr="00E14D46">
        <w:rPr>
          <w:rFonts w:ascii="Arial" w:hAnsi="Arial" w:cs="Arial"/>
          <w:lang w:val="en-US"/>
        </w:rPr>
        <w:t xml:space="preserve"> that two bases are present at some positions due to allelic variation of the </w:t>
      </w:r>
      <w:r w:rsidR="00F44825" w:rsidRPr="00F01F79">
        <w:rPr>
          <w:rFonts w:ascii="Arial" w:hAnsi="Arial"/>
          <w:i/>
          <w:lang w:val="en-US"/>
        </w:rPr>
        <w:t>Sin2</w:t>
      </w:r>
      <w:r w:rsidR="00F44825" w:rsidRPr="00E14D46">
        <w:rPr>
          <w:rFonts w:ascii="Arial" w:hAnsi="Arial" w:cs="Arial"/>
          <w:lang w:val="en-US"/>
        </w:rPr>
        <w:t xml:space="preserve"> gene.</w:t>
      </w:r>
      <w:r w:rsidR="00ED113E" w:rsidRPr="00E14D46" w:rsidDel="00246347">
        <w:rPr>
          <w:lang w:val="en-US"/>
        </w:rPr>
        <w:t xml:space="preserve"> </w:t>
      </w:r>
    </w:p>
    <w:p w:rsidR="006641F4" w:rsidRPr="00DB6B8F" w:rsidRDefault="00B5628E" w:rsidP="009F2D90">
      <w:pPr>
        <w:jc w:val="center"/>
        <w:rPr>
          <w:rFonts w:ascii="Arial" w:hAnsi="Arial" w:cs="Arial"/>
          <w:b/>
          <w:lang w:val="en-US"/>
        </w:rPr>
      </w:pPr>
      <w:r w:rsidRPr="00DB6B8F">
        <w:rPr>
          <w:rFonts w:ascii="Arial" w:hAnsi="Arial" w:cs="Arial"/>
          <w:b/>
          <w:lang w:val="en-US"/>
        </w:rPr>
        <w:lastRenderedPageBreak/>
        <w:t>TABLES</w:t>
      </w:r>
    </w:p>
    <w:p w:rsidR="00B5628E" w:rsidRPr="00DB6B8F" w:rsidRDefault="00B5628E" w:rsidP="006641F4">
      <w:pPr>
        <w:jc w:val="center"/>
        <w:rPr>
          <w:lang w:val="en-US"/>
        </w:rPr>
      </w:pPr>
    </w:p>
    <w:p w:rsidR="006641F4" w:rsidRPr="00DB6B8F" w:rsidRDefault="00E14D46" w:rsidP="006641F4">
      <w:pPr>
        <w:spacing w:line="360" w:lineRule="auto"/>
        <w:rPr>
          <w:rFonts w:ascii="Arial" w:hAnsi="Arial" w:cs="Arial"/>
          <w:b/>
          <w:lang w:val="en-US"/>
        </w:rPr>
      </w:pPr>
      <w:r w:rsidRPr="000F692D">
        <w:rPr>
          <w:rFonts w:ascii="Arial" w:hAnsi="Arial" w:cs="Arial"/>
          <w:b/>
          <w:lang w:val="en-US"/>
        </w:rPr>
        <w:t>Supplementary</w:t>
      </w:r>
      <w:r w:rsidR="008351B3" w:rsidRPr="000F692D">
        <w:rPr>
          <w:rFonts w:ascii="Arial" w:hAnsi="Arial" w:cs="Arial"/>
          <w:b/>
          <w:lang w:val="en-US"/>
        </w:rPr>
        <w:t xml:space="preserve"> Table </w:t>
      </w:r>
      <w:r w:rsidR="006641F4" w:rsidRPr="000F692D">
        <w:rPr>
          <w:rFonts w:ascii="Arial" w:hAnsi="Arial" w:cs="Arial"/>
          <w:b/>
          <w:lang w:val="en-US"/>
        </w:rPr>
        <w:t>1.</w:t>
      </w:r>
      <w:r w:rsidR="006641F4" w:rsidRPr="000F692D">
        <w:rPr>
          <w:rFonts w:ascii="Arial" w:hAnsi="Arial" w:cs="Arial"/>
          <w:b/>
          <w:kern w:val="24"/>
          <w:lang w:val="en-US"/>
        </w:rPr>
        <w:t xml:space="preserve"> Off-target prediction for up to five mismatches. </w:t>
      </w:r>
    </w:p>
    <w:tbl>
      <w:tblPr>
        <w:tblStyle w:val="TableGrid"/>
        <w:tblpPr w:leftFromText="180" w:rightFromText="180" w:vertAnchor="text" w:horzAnchor="margin" w:tblpXSpec="center" w:tblpY="-27"/>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1"/>
        <w:gridCol w:w="1276"/>
        <w:gridCol w:w="1276"/>
      </w:tblGrid>
      <w:tr w:rsidR="00DB6B8F" w:rsidRPr="00DB6B8F" w:rsidTr="008E67C4">
        <w:tc>
          <w:tcPr>
            <w:tcW w:w="1701" w:type="dxa"/>
            <w:tcBorders>
              <w:top w:val="single" w:sz="8" w:space="0" w:color="auto"/>
              <w:bottom w:val="nil"/>
            </w:tcBorders>
          </w:tcPr>
          <w:p w:rsidR="006641F4" w:rsidRPr="00DB6B8F" w:rsidRDefault="006641F4" w:rsidP="006E1E65">
            <w:pPr>
              <w:spacing w:before="60" w:after="60" w:line="288" w:lineRule="auto"/>
              <w:jc w:val="center"/>
              <w:rPr>
                <w:rFonts w:ascii="Arial" w:hAnsi="Arial" w:cs="Arial"/>
                <w:b/>
                <w:lang w:val="en-US"/>
              </w:rPr>
            </w:pPr>
          </w:p>
        </w:tc>
        <w:tc>
          <w:tcPr>
            <w:tcW w:w="2552" w:type="dxa"/>
            <w:gridSpan w:val="2"/>
            <w:tcBorders>
              <w:top w:val="single" w:sz="8" w:space="0" w:color="auto"/>
              <w:bottom w:val="single" w:sz="8" w:space="0" w:color="auto"/>
            </w:tcBorders>
          </w:tcPr>
          <w:p w:rsidR="006641F4" w:rsidRPr="00DB6B8F" w:rsidRDefault="006641F4" w:rsidP="006E1E65">
            <w:pPr>
              <w:spacing w:before="60" w:after="60" w:line="288" w:lineRule="auto"/>
              <w:jc w:val="center"/>
              <w:rPr>
                <w:rFonts w:ascii="Arial" w:hAnsi="Arial" w:cs="Arial"/>
                <w:b/>
                <w:lang w:val="en-US"/>
              </w:rPr>
            </w:pPr>
            <w:r w:rsidRPr="00DB6B8F">
              <w:rPr>
                <w:rFonts w:ascii="Arial" w:hAnsi="Arial" w:cs="Arial"/>
                <w:b/>
                <w:lang w:val="en-US"/>
              </w:rPr>
              <w:t>Number of targets</w:t>
            </w:r>
          </w:p>
        </w:tc>
      </w:tr>
      <w:tr w:rsidR="00DB6B8F" w:rsidRPr="00DB6B8F" w:rsidTr="008E67C4">
        <w:trPr>
          <w:trHeight w:val="384"/>
        </w:trPr>
        <w:tc>
          <w:tcPr>
            <w:tcW w:w="1701" w:type="dxa"/>
            <w:tcBorders>
              <w:top w:val="nil"/>
              <w:bottom w:val="single" w:sz="8" w:space="0" w:color="auto"/>
            </w:tcBorders>
          </w:tcPr>
          <w:p w:rsidR="006641F4" w:rsidRPr="00DB6B8F" w:rsidRDefault="006641F4" w:rsidP="006E1E65">
            <w:pPr>
              <w:spacing w:before="60" w:after="60" w:line="288" w:lineRule="auto"/>
              <w:jc w:val="center"/>
              <w:rPr>
                <w:rFonts w:ascii="Arial" w:hAnsi="Arial" w:cs="Arial"/>
                <w:b/>
                <w:lang w:val="en-US"/>
              </w:rPr>
            </w:pPr>
            <w:r w:rsidRPr="00DB6B8F">
              <w:rPr>
                <w:rFonts w:ascii="Arial" w:hAnsi="Arial" w:cs="Arial"/>
                <w:b/>
                <w:lang w:val="en-US"/>
              </w:rPr>
              <w:t>Mismatches</w:t>
            </w:r>
          </w:p>
        </w:tc>
        <w:tc>
          <w:tcPr>
            <w:tcW w:w="1276" w:type="dxa"/>
            <w:tcBorders>
              <w:top w:val="single" w:sz="8" w:space="0" w:color="auto"/>
              <w:bottom w:val="single" w:sz="8" w:space="0" w:color="auto"/>
            </w:tcBorders>
          </w:tcPr>
          <w:p w:rsidR="006641F4" w:rsidRPr="00DB6B8F" w:rsidRDefault="006641F4" w:rsidP="006E1E65">
            <w:pPr>
              <w:spacing w:before="60" w:after="60" w:line="288" w:lineRule="auto"/>
              <w:jc w:val="center"/>
              <w:rPr>
                <w:rFonts w:ascii="Arial" w:hAnsi="Arial" w:cs="Arial"/>
                <w:b/>
                <w:lang w:val="en-US"/>
              </w:rPr>
            </w:pPr>
            <w:r w:rsidRPr="00DB6B8F">
              <w:rPr>
                <w:rFonts w:ascii="Arial" w:hAnsi="Arial" w:cs="Arial"/>
                <w:b/>
                <w:lang w:val="en-US"/>
              </w:rPr>
              <w:t>gRNA-1</w:t>
            </w:r>
          </w:p>
        </w:tc>
        <w:tc>
          <w:tcPr>
            <w:tcW w:w="1276" w:type="dxa"/>
            <w:tcBorders>
              <w:top w:val="single" w:sz="8" w:space="0" w:color="auto"/>
              <w:bottom w:val="single" w:sz="8" w:space="0" w:color="auto"/>
            </w:tcBorders>
          </w:tcPr>
          <w:p w:rsidR="006641F4" w:rsidRPr="00DB6B8F" w:rsidRDefault="006641F4" w:rsidP="006E1E65">
            <w:pPr>
              <w:spacing w:before="60" w:after="60" w:line="288" w:lineRule="auto"/>
              <w:jc w:val="center"/>
              <w:rPr>
                <w:rFonts w:ascii="Arial" w:hAnsi="Arial" w:cs="Arial"/>
                <w:b/>
                <w:lang w:val="en-US"/>
              </w:rPr>
            </w:pPr>
            <w:r w:rsidRPr="00DB6B8F">
              <w:rPr>
                <w:rFonts w:ascii="Arial" w:hAnsi="Arial" w:cs="Arial"/>
                <w:b/>
                <w:lang w:val="en-US"/>
              </w:rPr>
              <w:t>gRNA-2</w:t>
            </w:r>
          </w:p>
        </w:tc>
      </w:tr>
      <w:tr w:rsidR="00DB6B8F" w:rsidRPr="00DB6B8F" w:rsidTr="008E67C4">
        <w:trPr>
          <w:trHeight w:val="384"/>
        </w:trPr>
        <w:tc>
          <w:tcPr>
            <w:tcW w:w="1701" w:type="dxa"/>
            <w:tcBorders>
              <w:top w:val="single" w:sz="8" w:space="0" w:color="auto"/>
              <w:bottom w:val="nil"/>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0</w:t>
            </w:r>
          </w:p>
        </w:tc>
        <w:tc>
          <w:tcPr>
            <w:tcW w:w="1276" w:type="dxa"/>
            <w:tcBorders>
              <w:top w:val="single" w:sz="8" w:space="0" w:color="auto"/>
              <w:bottom w:val="nil"/>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1</w:t>
            </w:r>
          </w:p>
        </w:tc>
        <w:tc>
          <w:tcPr>
            <w:tcW w:w="1276" w:type="dxa"/>
            <w:tcBorders>
              <w:top w:val="single" w:sz="8" w:space="0" w:color="auto"/>
              <w:bottom w:val="nil"/>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1</w:t>
            </w:r>
          </w:p>
        </w:tc>
      </w:tr>
      <w:tr w:rsidR="00DB6B8F" w:rsidRPr="00DB6B8F" w:rsidTr="008E67C4">
        <w:trPr>
          <w:trHeight w:val="384"/>
        </w:trPr>
        <w:tc>
          <w:tcPr>
            <w:tcW w:w="1701" w:type="dxa"/>
            <w:tcBorders>
              <w:top w:val="nil"/>
              <w:bottom w:val="nil"/>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1-3</w:t>
            </w:r>
          </w:p>
        </w:tc>
        <w:tc>
          <w:tcPr>
            <w:tcW w:w="1276" w:type="dxa"/>
            <w:tcBorders>
              <w:top w:val="nil"/>
              <w:bottom w:val="nil"/>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0</w:t>
            </w:r>
          </w:p>
        </w:tc>
        <w:tc>
          <w:tcPr>
            <w:tcW w:w="1276" w:type="dxa"/>
            <w:tcBorders>
              <w:top w:val="nil"/>
              <w:bottom w:val="nil"/>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0</w:t>
            </w:r>
          </w:p>
        </w:tc>
      </w:tr>
      <w:tr w:rsidR="00DB6B8F" w:rsidRPr="00DB6B8F" w:rsidTr="008E67C4">
        <w:trPr>
          <w:trHeight w:val="384"/>
        </w:trPr>
        <w:tc>
          <w:tcPr>
            <w:tcW w:w="1701" w:type="dxa"/>
            <w:tcBorders>
              <w:top w:val="nil"/>
              <w:bottom w:val="nil"/>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4</w:t>
            </w:r>
          </w:p>
        </w:tc>
        <w:tc>
          <w:tcPr>
            <w:tcW w:w="1276" w:type="dxa"/>
            <w:tcBorders>
              <w:top w:val="nil"/>
              <w:bottom w:val="nil"/>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4</w:t>
            </w:r>
          </w:p>
        </w:tc>
        <w:tc>
          <w:tcPr>
            <w:tcW w:w="1276" w:type="dxa"/>
            <w:tcBorders>
              <w:top w:val="nil"/>
              <w:bottom w:val="nil"/>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0</w:t>
            </w:r>
          </w:p>
        </w:tc>
      </w:tr>
      <w:tr w:rsidR="00DB6B8F" w:rsidRPr="00DB6B8F" w:rsidTr="008E67C4">
        <w:trPr>
          <w:trHeight w:val="384"/>
        </w:trPr>
        <w:tc>
          <w:tcPr>
            <w:tcW w:w="1701" w:type="dxa"/>
            <w:tcBorders>
              <w:top w:val="nil"/>
              <w:bottom w:val="single" w:sz="8" w:space="0" w:color="auto"/>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5</w:t>
            </w:r>
          </w:p>
        </w:tc>
        <w:tc>
          <w:tcPr>
            <w:tcW w:w="1276" w:type="dxa"/>
            <w:tcBorders>
              <w:top w:val="nil"/>
              <w:bottom w:val="single" w:sz="8" w:space="0" w:color="auto"/>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4</w:t>
            </w:r>
          </w:p>
        </w:tc>
        <w:tc>
          <w:tcPr>
            <w:tcW w:w="1276" w:type="dxa"/>
            <w:tcBorders>
              <w:top w:val="nil"/>
              <w:bottom w:val="single" w:sz="8" w:space="0" w:color="auto"/>
            </w:tcBorders>
          </w:tcPr>
          <w:p w:rsidR="006641F4" w:rsidRPr="00DB6B8F" w:rsidRDefault="006641F4" w:rsidP="006E1E65">
            <w:pPr>
              <w:spacing w:before="60" w:after="60" w:line="288" w:lineRule="auto"/>
              <w:jc w:val="center"/>
              <w:rPr>
                <w:rFonts w:ascii="Arial" w:hAnsi="Arial" w:cs="Arial"/>
                <w:lang w:val="en-US"/>
              </w:rPr>
            </w:pPr>
            <w:r w:rsidRPr="00DB6B8F">
              <w:rPr>
                <w:rFonts w:ascii="Arial" w:hAnsi="Arial" w:cs="Arial"/>
                <w:lang w:val="en-US"/>
              </w:rPr>
              <w:t>2</w:t>
            </w:r>
          </w:p>
        </w:tc>
      </w:tr>
    </w:tbl>
    <w:p w:rsidR="006641F4" w:rsidRPr="00DB6B8F" w:rsidRDefault="006641F4" w:rsidP="006641F4">
      <w:pPr>
        <w:rPr>
          <w:lang w:val="en-US"/>
        </w:rPr>
      </w:pPr>
    </w:p>
    <w:p w:rsidR="006641F4" w:rsidRPr="00DB6B8F" w:rsidRDefault="006641F4" w:rsidP="006641F4">
      <w:pPr>
        <w:rPr>
          <w:lang w:val="en-US"/>
        </w:rPr>
      </w:pPr>
    </w:p>
    <w:p w:rsidR="006641F4" w:rsidRPr="00DB6B8F" w:rsidRDefault="006641F4" w:rsidP="006641F4">
      <w:pPr>
        <w:rPr>
          <w:lang w:val="en-US"/>
        </w:rPr>
      </w:pPr>
    </w:p>
    <w:p w:rsidR="006641F4" w:rsidRPr="00DB6B8F" w:rsidRDefault="006641F4" w:rsidP="006641F4">
      <w:pPr>
        <w:rPr>
          <w:lang w:val="en-US"/>
        </w:rPr>
      </w:pPr>
    </w:p>
    <w:p w:rsidR="006641F4" w:rsidRPr="00DB6B8F" w:rsidRDefault="006641F4" w:rsidP="006641F4">
      <w:pPr>
        <w:rPr>
          <w:lang w:val="en-US"/>
        </w:rPr>
      </w:pPr>
    </w:p>
    <w:p w:rsidR="009A4AD2" w:rsidRPr="00DB6B8F" w:rsidRDefault="009A4AD2" w:rsidP="006641F4">
      <w:pPr>
        <w:rPr>
          <w:lang w:val="en-US"/>
        </w:rPr>
      </w:pPr>
    </w:p>
    <w:p w:rsidR="006641F4" w:rsidRPr="00DB6B8F" w:rsidRDefault="00C415AE" w:rsidP="00C415AE">
      <w:pPr>
        <w:spacing w:before="120" w:after="0" w:line="360" w:lineRule="auto"/>
        <w:rPr>
          <w:lang w:val="en-US"/>
        </w:rPr>
      </w:pPr>
      <w:r w:rsidRPr="006A61BE">
        <w:rPr>
          <w:rFonts w:ascii="Arial" w:hAnsi="Arial" w:cs="Arial"/>
          <w:kern w:val="24"/>
          <w:lang w:val="en-US"/>
        </w:rPr>
        <w:t xml:space="preserve">Note that the number of targets for any given number of mismatches does not include the </w:t>
      </w:r>
      <w:r w:rsidRPr="006A61BE">
        <w:rPr>
          <w:rFonts w:ascii="Arial" w:hAnsi="Arial" w:cs="Arial"/>
          <w:i/>
          <w:kern w:val="24"/>
          <w:lang w:val="en-US"/>
        </w:rPr>
        <w:t>Sin1</w:t>
      </w:r>
      <w:r w:rsidRPr="006A61BE">
        <w:rPr>
          <w:rFonts w:ascii="Arial" w:hAnsi="Arial" w:cs="Arial"/>
          <w:kern w:val="24"/>
          <w:lang w:val="en-US"/>
        </w:rPr>
        <w:t xml:space="preserve"> gene.</w:t>
      </w:r>
    </w:p>
    <w:p w:rsidR="006E1E65" w:rsidRDefault="006E1E65" w:rsidP="00C415AE">
      <w:pPr>
        <w:spacing w:line="360" w:lineRule="auto"/>
        <w:rPr>
          <w:lang w:val="en-US"/>
        </w:rPr>
      </w:pPr>
    </w:p>
    <w:p w:rsidR="00C415AE" w:rsidRPr="00DB6B8F" w:rsidRDefault="00C415AE" w:rsidP="006641F4">
      <w:pPr>
        <w:rPr>
          <w:lang w:val="en-US"/>
        </w:rPr>
      </w:pPr>
    </w:p>
    <w:p w:rsidR="006641F4" w:rsidRPr="00DB6B8F" w:rsidRDefault="008351B3" w:rsidP="006641F4">
      <w:pPr>
        <w:spacing w:line="360" w:lineRule="auto"/>
        <w:jc w:val="both"/>
        <w:rPr>
          <w:lang w:val="en-US"/>
        </w:rPr>
      </w:pPr>
      <w:r w:rsidRPr="000F692D">
        <w:rPr>
          <w:rFonts w:ascii="Arial" w:hAnsi="Arial" w:cs="Arial"/>
          <w:b/>
          <w:lang w:val="en-US"/>
        </w:rPr>
        <w:t>Supplement</w:t>
      </w:r>
      <w:r w:rsidR="00E14D46" w:rsidRPr="000F692D">
        <w:rPr>
          <w:rFonts w:ascii="Arial" w:hAnsi="Arial" w:cs="Arial"/>
          <w:b/>
          <w:lang w:val="en-US"/>
        </w:rPr>
        <w:t>ary</w:t>
      </w:r>
      <w:r w:rsidRPr="000F692D">
        <w:rPr>
          <w:rFonts w:ascii="Arial" w:hAnsi="Arial" w:cs="Arial"/>
          <w:b/>
          <w:lang w:val="en-US"/>
        </w:rPr>
        <w:t xml:space="preserve"> Table </w:t>
      </w:r>
      <w:r w:rsidR="006641F4" w:rsidRPr="000F692D">
        <w:rPr>
          <w:rFonts w:ascii="Arial" w:hAnsi="Arial" w:cs="Arial"/>
          <w:b/>
          <w:lang w:val="en-US"/>
        </w:rPr>
        <w:t>2.</w:t>
      </w:r>
      <w:r w:rsidR="006641F4" w:rsidRPr="000F692D">
        <w:rPr>
          <w:rFonts w:ascii="Arial" w:hAnsi="Arial" w:cs="Arial"/>
          <w:b/>
          <w:kern w:val="24"/>
          <w:lang w:val="en-US"/>
        </w:rPr>
        <w:t xml:space="preserve"> Cell sizes, cell wall surface areas, and silica content of </w:t>
      </w:r>
      <w:r w:rsidR="006641F4" w:rsidRPr="000F692D">
        <w:rPr>
          <w:rFonts w:ascii="Arial" w:hAnsi="Arial" w:cs="Arial"/>
          <w:b/>
          <w:i/>
          <w:kern w:val="24"/>
          <w:lang w:val="en-US"/>
        </w:rPr>
        <w:t>T. pseudonana</w:t>
      </w:r>
      <w:r w:rsidR="006641F4" w:rsidRPr="000F692D">
        <w:rPr>
          <w:rFonts w:ascii="Arial" w:hAnsi="Arial" w:cs="Arial"/>
          <w:b/>
          <w:kern w:val="24"/>
          <w:lang w:val="en-US"/>
        </w:rPr>
        <w:t xml:space="preserve"> wild type and knockout mutants.</w:t>
      </w:r>
      <w:r w:rsidR="006641F4" w:rsidRPr="00DB6B8F">
        <w:rPr>
          <w:rFonts w:ascii="Arial" w:hAnsi="Arial" w:cs="Arial"/>
          <w:kern w:val="24"/>
          <w:lang w:val="en-US"/>
        </w:rPr>
        <w:t xml:space="preserve"> </w:t>
      </w:r>
    </w:p>
    <w:tbl>
      <w:tblPr>
        <w:tblStyle w:val="TableGrid"/>
        <w:tblW w:w="864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134"/>
        <w:gridCol w:w="567"/>
        <w:gridCol w:w="1134"/>
        <w:gridCol w:w="567"/>
        <w:gridCol w:w="851"/>
        <w:gridCol w:w="1559"/>
        <w:gridCol w:w="1554"/>
      </w:tblGrid>
      <w:tr w:rsidR="00DB6B8F" w:rsidRPr="0072386E" w:rsidTr="0072386E">
        <w:trPr>
          <w:jc w:val="center"/>
        </w:trPr>
        <w:tc>
          <w:tcPr>
            <w:tcW w:w="1276" w:type="dxa"/>
            <w:tcBorders>
              <w:top w:val="single" w:sz="8" w:space="0" w:color="auto"/>
              <w:bottom w:val="single" w:sz="8" w:space="0" w:color="auto"/>
            </w:tcBorders>
            <w:hideMark/>
          </w:tcPr>
          <w:p w:rsidR="006641F4" w:rsidRPr="0072386E" w:rsidRDefault="006641F4" w:rsidP="0093094C">
            <w:pPr>
              <w:spacing w:before="120" w:after="60"/>
              <w:jc w:val="center"/>
              <w:rPr>
                <w:rFonts w:ascii="Arial" w:hAnsi="Arial" w:cs="Arial"/>
                <w:sz w:val="20"/>
                <w:szCs w:val="20"/>
              </w:rPr>
            </w:pPr>
            <w:r w:rsidRPr="0072386E">
              <w:rPr>
                <w:rFonts w:ascii="Arial" w:hAnsi="Arial" w:cs="Arial"/>
                <w:b/>
                <w:bCs/>
                <w:sz w:val="20"/>
                <w:szCs w:val="20"/>
                <w:lang w:val="en-US"/>
              </w:rPr>
              <w:t>Strain</w:t>
            </w:r>
          </w:p>
        </w:tc>
        <w:tc>
          <w:tcPr>
            <w:tcW w:w="1134" w:type="dxa"/>
            <w:tcBorders>
              <w:top w:val="single" w:sz="8" w:space="0" w:color="auto"/>
              <w:bottom w:val="single" w:sz="8" w:space="0" w:color="auto"/>
            </w:tcBorders>
            <w:hideMark/>
          </w:tcPr>
          <w:p w:rsidR="006641F4" w:rsidRPr="0072386E" w:rsidRDefault="00E40631" w:rsidP="0093094C">
            <w:pPr>
              <w:spacing w:before="60"/>
              <w:jc w:val="center"/>
              <w:rPr>
                <w:rFonts w:ascii="Arial" w:hAnsi="Arial" w:cs="Arial"/>
                <w:sz w:val="20"/>
                <w:szCs w:val="20"/>
              </w:rPr>
            </w:pPr>
            <w:r w:rsidRPr="0072386E">
              <w:rPr>
                <w:rFonts w:ascii="Arial" w:hAnsi="Arial" w:cs="Arial"/>
                <w:b/>
                <w:bCs/>
                <w:sz w:val="20"/>
                <w:szCs w:val="20"/>
                <w:lang w:val="en-US"/>
              </w:rPr>
              <w:t>D</w:t>
            </w:r>
            <w:r w:rsidR="006641F4" w:rsidRPr="0072386E">
              <w:rPr>
                <w:rFonts w:ascii="Arial" w:hAnsi="Arial" w:cs="Arial"/>
                <w:b/>
                <w:bCs/>
                <w:sz w:val="20"/>
                <w:szCs w:val="20"/>
                <w:lang w:val="en-US"/>
              </w:rPr>
              <w:t>iameter</w:t>
            </w:r>
          </w:p>
          <w:p w:rsidR="006641F4" w:rsidRPr="0072386E" w:rsidRDefault="006641F4" w:rsidP="0093094C">
            <w:pPr>
              <w:spacing w:after="60"/>
              <w:jc w:val="center"/>
              <w:rPr>
                <w:rFonts w:ascii="Arial" w:hAnsi="Arial" w:cs="Arial"/>
                <w:sz w:val="20"/>
                <w:szCs w:val="20"/>
              </w:rPr>
            </w:pPr>
            <w:r w:rsidRPr="0072386E">
              <w:rPr>
                <w:rFonts w:ascii="Arial" w:hAnsi="Arial" w:cs="Arial"/>
                <w:bCs/>
                <w:sz w:val="20"/>
                <w:szCs w:val="20"/>
                <w:lang w:val="en-US"/>
              </w:rPr>
              <w:t>(µm)</w:t>
            </w:r>
          </w:p>
        </w:tc>
        <w:tc>
          <w:tcPr>
            <w:tcW w:w="567" w:type="dxa"/>
            <w:tcBorders>
              <w:top w:val="single" w:sz="8" w:space="0" w:color="auto"/>
              <w:bottom w:val="single" w:sz="8" w:space="0" w:color="auto"/>
            </w:tcBorders>
            <w:hideMark/>
          </w:tcPr>
          <w:p w:rsidR="006641F4" w:rsidRPr="0072386E" w:rsidRDefault="006641F4" w:rsidP="00CE38EE">
            <w:pPr>
              <w:spacing w:before="240" w:after="60"/>
              <w:jc w:val="center"/>
              <w:rPr>
                <w:rFonts w:ascii="Arial" w:hAnsi="Arial" w:cs="Arial"/>
                <w:sz w:val="20"/>
                <w:szCs w:val="20"/>
              </w:rPr>
            </w:pPr>
            <w:r w:rsidRPr="0072386E">
              <w:rPr>
                <w:rFonts w:ascii="Arial" w:hAnsi="Arial" w:cs="Arial"/>
                <w:b/>
                <w:bCs/>
                <w:sz w:val="20"/>
                <w:szCs w:val="20"/>
                <w:lang w:val="en-US"/>
              </w:rPr>
              <w:t>n</w:t>
            </w:r>
          </w:p>
        </w:tc>
        <w:tc>
          <w:tcPr>
            <w:tcW w:w="1134" w:type="dxa"/>
            <w:tcBorders>
              <w:top w:val="single" w:sz="8" w:space="0" w:color="auto"/>
              <w:bottom w:val="single" w:sz="8" w:space="0" w:color="auto"/>
            </w:tcBorders>
            <w:hideMark/>
          </w:tcPr>
          <w:p w:rsidR="006641F4" w:rsidRPr="0072386E" w:rsidRDefault="00E40631" w:rsidP="0093094C">
            <w:pPr>
              <w:spacing w:before="60"/>
              <w:jc w:val="center"/>
              <w:rPr>
                <w:rFonts w:ascii="Arial" w:hAnsi="Arial" w:cs="Arial"/>
                <w:sz w:val="20"/>
                <w:szCs w:val="20"/>
                <w:lang w:val="en-US"/>
              </w:rPr>
            </w:pPr>
            <w:r w:rsidRPr="0072386E">
              <w:rPr>
                <w:rFonts w:ascii="Arial" w:hAnsi="Arial" w:cs="Arial"/>
                <w:b/>
                <w:bCs/>
                <w:sz w:val="20"/>
                <w:szCs w:val="20"/>
                <w:lang w:val="en-US"/>
              </w:rPr>
              <w:t>L</w:t>
            </w:r>
            <w:r w:rsidR="006641F4" w:rsidRPr="0072386E">
              <w:rPr>
                <w:rFonts w:ascii="Arial" w:hAnsi="Arial" w:cs="Arial"/>
                <w:b/>
                <w:bCs/>
                <w:sz w:val="20"/>
                <w:szCs w:val="20"/>
                <w:lang w:val="en-US"/>
              </w:rPr>
              <w:t>ength</w:t>
            </w:r>
          </w:p>
          <w:p w:rsidR="006641F4" w:rsidRPr="0072386E" w:rsidRDefault="006641F4" w:rsidP="0093094C">
            <w:pPr>
              <w:spacing w:after="60"/>
              <w:jc w:val="center"/>
              <w:rPr>
                <w:rFonts w:ascii="Arial" w:hAnsi="Arial" w:cs="Arial"/>
                <w:sz w:val="20"/>
                <w:szCs w:val="20"/>
                <w:lang w:val="en-US"/>
              </w:rPr>
            </w:pPr>
            <w:r w:rsidRPr="0072386E">
              <w:rPr>
                <w:rFonts w:ascii="Arial" w:hAnsi="Arial" w:cs="Arial"/>
                <w:bCs/>
                <w:sz w:val="20"/>
                <w:szCs w:val="20"/>
                <w:lang w:val="en-US"/>
              </w:rPr>
              <w:t>(µm)</w:t>
            </w:r>
          </w:p>
        </w:tc>
        <w:tc>
          <w:tcPr>
            <w:tcW w:w="567" w:type="dxa"/>
            <w:tcBorders>
              <w:top w:val="single" w:sz="8" w:space="0" w:color="auto"/>
              <w:bottom w:val="single" w:sz="8" w:space="0" w:color="auto"/>
            </w:tcBorders>
            <w:hideMark/>
          </w:tcPr>
          <w:p w:rsidR="006641F4" w:rsidRPr="0072386E" w:rsidRDefault="006641F4" w:rsidP="00CE38EE">
            <w:pPr>
              <w:spacing w:before="240" w:after="60"/>
              <w:jc w:val="center"/>
              <w:rPr>
                <w:rFonts w:ascii="Arial" w:hAnsi="Arial" w:cs="Arial"/>
                <w:sz w:val="20"/>
                <w:szCs w:val="20"/>
              </w:rPr>
            </w:pPr>
            <w:r w:rsidRPr="0072386E">
              <w:rPr>
                <w:rFonts w:ascii="Arial" w:hAnsi="Arial" w:cs="Arial"/>
                <w:b/>
                <w:bCs/>
                <w:sz w:val="20"/>
                <w:szCs w:val="20"/>
                <w:lang w:val="en-US"/>
              </w:rPr>
              <w:t>n</w:t>
            </w:r>
          </w:p>
        </w:tc>
        <w:tc>
          <w:tcPr>
            <w:tcW w:w="851" w:type="dxa"/>
            <w:tcBorders>
              <w:top w:val="single" w:sz="8" w:space="0" w:color="auto"/>
              <w:bottom w:val="single" w:sz="8" w:space="0" w:color="auto"/>
            </w:tcBorders>
            <w:hideMark/>
          </w:tcPr>
          <w:p w:rsidR="006641F4" w:rsidRPr="0072386E" w:rsidRDefault="00E40631" w:rsidP="0093094C">
            <w:pPr>
              <w:spacing w:before="60"/>
              <w:jc w:val="center"/>
              <w:rPr>
                <w:rFonts w:ascii="Arial" w:hAnsi="Arial" w:cs="Arial"/>
                <w:sz w:val="20"/>
                <w:szCs w:val="20"/>
                <w:lang w:val="en-US"/>
              </w:rPr>
            </w:pPr>
            <w:r w:rsidRPr="0072386E">
              <w:rPr>
                <w:rFonts w:ascii="Arial" w:hAnsi="Arial" w:cs="Arial"/>
                <w:b/>
                <w:bCs/>
                <w:sz w:val="20"/>
                <w:szCs w:val="20"/>
                <w:lang w:val="en-US"/>
              </w:rPr>
              <w:t>A</w:t>
            </w:r>
            <w:r w:rsidR="006641F4" w:rsidRPr="0072386E">
              <w:rPr>
                <w:rFonts w:ascii="Arial" w:hAnsi="Arial" w:cs="Arial"/>
                <w:b/>
                <w:bCs/>
                <w:sz w:val="20"/>
                <w:szCs w:val="20"/>
                <w:lang w:val="en-US"/>
              </w:rPr>
              <w:t>rea</w:t>
            </w:r>
          </w:p>
          <w:p w:rsidR="006641F4" w:rsidRPr="0072386E" w:rsidRDefault="006641F4" w:rsidP="0093094C">
            <w:pPr>
              <w:spacing w:after="60"/>
              <w:jc w:val="center"/>
              <w:rPr>
                <w:rFonts w:ascii="Arial" w:hAnsi="Arial" w:cs="Arial"/>
                <w:sz w:val="20"/>
                <w:szCs w:val="20"/>
                <w:lang w:val="en-US"/>
              </w:rPr>
            </w:pPr>
            <w:r w:rsidRPr="0072386E">
              <w:rPr>
                <w:rFonts w:ascii="Arial" w:hAnsi="Arial" w:cs="Arial"/>
                <w:bCs/>
                <w:sz w:val="20"/>
                <w:szCs w:val="20"/>
                <w:lang w:val="en-US"/>
              </w:rPr>
              <w:t>(µm²)</w:t>
            </w:r>
          </w:p>
        </w:tc>
        <w:tc>
          <w:tcPr>
            <w:tcW w:w="1559" w:type="dxa"/>
            <w:tcBorders>
              <w:top w:val="single" w:sz="8" w:space="0" w:color="auto"/>
              <w:bottom w:val="single" w:sz="8" w:space="0" w:color="auto"/>
            </w:tcBorders>
          </w:tcPr>
          <w:p w:rsidR="006641F4" w:rsidRPr="0072386E" w:rsidRDefault="006641F4" w:rsidP="0093094C">
            <w:pPr>
              <w:spacing w:before="60"/>
              <w:jc w:val="center"/>
              <w:rPr>
                <w:rFonts w:ascii="Arial" w:hAnsi="Arial" w:cs="Arial"/>
                <w:b/>
                <w:bCs/>
                <w:sz w:val="20"/>
                <w:szCs w:val="20"/>
                <w:lang w:val="en-US"/>
              </w:rPr>
            </w:pPr>
            <w:r w:rsidRPr="0072386E">
              <w:rPr>
                <w:rFonts w:ascii="Arial" w:hAnsi="Arial" w:cs="Arial"/>
                <w:b/>
                <w:bCs/>
                <w:sz w:val="20"/>
                <w:szCs w:val="20"/>
                <w:lang w:val="en-US"/>
              </w:rPr>
              <w:t>Silica per cell</w:t>
            </w:r>
          </w:p>
          <w:p w:rsidR="006641F4" w:rsidRPr="0072386E" w:rsidRDefault="006641F4" w:rsidP="0093094C">
            <w:pPr>
              <w:spacing w:after="60"/>
              <w:jc w:val="center"/>
              <w:rPr>
                <w:rFonts w:ascii="Arial" w:hAnsi="Arial" w:cs="Arial"/>
                <w:bCs/>
                <w:sz w:val="20"/>
                <w:szCs w:val="20"/>
                <w:lang w:val="en-US"/>
              </w:rPr>
            </w:pPr>
            <w:r w:rsidRPr="0072386E">
              <w:rPr>
                <w:rFonts w:ascii="Arial" w:hAnsi="Arial" w:cs="Arial"/>
                <w:bCs/>
                <w:sz w:val="20"/>
                <w:szCs w:val="20"/>
                <w:lang w:val="en-US"/>
              </w:rPr>
              <w:t>(fmol)</w:t>
            </w:r>
          </w:p>
        </w:tc>
        <w:tc>
          <w:tcPr>
            <w:tcW w:w="1554" w:type="dxa"/>
            <w:tcBorders>
              <w:top w:val="single" w:sz="8" w:space="0" w:color="auto"/>
              <w:bottom w:val="single" w:sz="8" w:space="0" w:color="auto"/>
            </w:tcBorders>
            <w:hideMark/>
          </w:tcPr>
          <w:p w:rsidR="006641F4" w:rsidRPr="0072386E" w:rsidRDefault="006641F4" w:rsidP="0093094C">
            <w:pPr>
              <w:spacing w:before="60"/>
              <w:jc w:val="center"/>
              <w:rPr>
                <w:rFonts w:ascii="Arial" w:hAnsi="Arial" w:cs="Arial"/>
                <w:sz w:val="20"/>
                <w:szCs w:val="20"/>
                <w:lang w:val="en-US"/>
              </w:rPr>
            </w:pPr>
            <w:r w:rsidRPr="0072386E">
              <w:rPr>
                <w:rFonts w:ascii="Arial" w:hAnsi="Arial" w:cs="Arial"/>
                <w:b/>
                <w:bCs/>
                <w:sz w:val="20"/>
                <w:szCs w:val="20"/>
                <w:lang w:val="en-US"/>
              </w:rPr>
              <w:t>Silica density</w:t>
            </w:r>
          </w:p>
          <w:p w:rsidR="006641F4" w:rsidRPr="0072386E" w:rsidRDefault="00786F1A" w:rsidP="0093094C">
            <w:pPr>
              <w:spacing w:after="60"/>
              <w:jc w:val="center"/>
              <w:rPr>
                <w:rFonts w:ascii="Arial" w:hAnsi="Arial" w:cs="Arial"/>
                <w:sz w:val="20"/>
                <w:szCs w:val="20"/>
                <w:lang w:val="en-US"/>
              </w:rPr>
            </w:pPr>
            <w:r w:rsidRPr="0072386E">
              <w:rPr>
                <w:rFonts w:ascii="Arial" w:hAnsi="Arial" w:cs="Arial"/>
                <w:bCs/>
                <w:sz w:val="20"/>
                <w:szCs w:val="20"/>
                <w:lang w:val="en-US"/>
              </w:rPr>
              <w:t>(</w:t>
            </w:r>
            <w:r w:rsidR="006641F4" w:rsidRPr="0072386E">
              <w:rPr>
                <w:rFonts w:ascii="Arial" w:hAnsi="Arial" w:cs="Arial"/>
                <w:bCs/>
                <w:sz w:val="20"/>
                <w:szCs w:val="20"/>
                <w:lang w:val="en-US"/>
              </w:rPr>
              <w:t>fmol</w:t>
            </w:r>
            <w:r w:rsidR="0093094C">
              <w:rPr>
                <w:rFonts w:ascii="Arial" w:hAnsi="Arial" w:cs="Arial"/>
                <w:bCs/>
                <w:sz w:val="20"/>
                <w:szCs w:val="20"/>
                <w:lang w:val="en-US"/>
              </w:rPr>
              <w:t xml:space="preserve"> </w:t>
            </w:r>
            <w:r w:rsidR="006641F4" w:rsidRPr="0072386E">
              <w:rPr>
                <w:rFonts w:ascii="Arial" w:hAnsi="Arial" w:cs="Arial"/>
                <w:bCs/>
                <w:sz w:val="20"/>
                <w:szCs w:val="20"/>
                <w:lang w:val="en-US"/>
              </w:rPr>
              <w:t>µm</w:t>
            </w:r>
            <w:r w:rsidR="006641F4" w:rsidRPr="0072386E">
              <w:rPr>
                <w:rFonts w:ascii="Arial" w:hAnsi="Arial" w:cs="Arial"/>
                <w:bCs/>
                <w:sz w:val="20"/>
                <w:szCs w:val="20"/>
                <w:vertAlign w:val="superscript"/>
                <w:lang w:val="en-US"/>
              </w:rPr>
              <w:t>-</w:t>
            </w:r>
            <w:r w:rsidR="006641F4" w:rsidRPr="0072386E">
              <w:rPr>
                <w:rFonts w:ascii="Arial" w:hAnsi="Arial" w:cs="Arial"/>
                <w:bCs/>
                <w:sz w:val="20"/>
                <w:szCs w:val="20"/>
                <w:lang w:val="en-US"/>
              </w:rPr>
              <w:t>²</w:t>
            </w:r>
            <w:r w:rsidRPr="0072386E">
              <w:rPr>
                <w:rFonts w:ascii="Arial" w:hAnsi="Arial" w:cs="Arial"/>
                <w:bCs/>
                <w:sz w:val="20"/>
                <w:szCs w:val="20"/>
                <w:lang w:val="en-US"/>
              </w:rPr>
              <w:t>)</w:t>
            </w:r>
          </w:p>
        </w:tc>
      </w:tr>
      <w:tr w:rsidR="00DB6B8F" w:rsidRPr="0072386E" w:rsidTr="0072386E">
        <w:trPr>
          <w:jc w:val="center"/>
        </w:trPr>
        <w:tc>
          <w:tcPr>
            <w:tcW w:w="1276" w:type="dxa"/>
            <w:tcBorders>
              <w:top w:val="single" w:sz="8" w:space="0" w:color="auto"/>
            </w:tcBorders>
            <w:hideMark/>
          </w:tcPr>
          <w:p w:rsidR="00E9737C" w:rsidRPr="006A61BE" w:rsidRDefault="0072386E" w:rsidP="0072386E">
            <w:pPr>
              <w:spacing w:before="60" w:after="60"/>
              <w:jc w:val="center"/>
              <w:rPr>
                <w:rFonts w:ascii="Arial" w:hAnsi="Arial" w:cs="Arial"/>
                <w:sz w:val="20"/>
                <w:szCs w:val="20"/>
              </w:rPr>
            </w:pPr>
            <w:r w:rsidRPr="006A61BE">
              <w:rPr>
                <w:rFonts w:ascii="Arial" w:hAnsi="Arial" w:cs="Arial"/>
                <w:bCs/>
                <w:sz w:val="20"/>
                <w:szCs w:val="20"/>
                <w:lang w:val="en-US"/>
              </w:rPr>
              <w:t>wild type</w:t>
            </w:r>
          </w:p>
        </w:tc>
        <w:tc>
          <w:tcPr>
            <w:tcW w:w="1134" w:type="dxa"/>
            <w:tcBorders>
              <w:top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lang w:val="en-US"/>
              </w:rPr>
              <w:t>5.1 ± 0.5</w:t>
            </w:r>
          </w:p>
        </w:tc>
        <w:tc>
          <w:tcPr>
            <w:tcW w:w="567" w:type="dxa"/>
            <w:tcBorders>
              <w:top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lang w:val="en-US"/>
              </w:rPr>
              <w:t>36</w:t>
            </w:r>
          </w:p>
        </w:tc>
        <w:tc>
          <w:tcPr>
            <w:tcW w:w="1134" w:type="dxa"/>
            <w:tcBorders>
              <w:top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lang w:val="en-US"/>
              </w:rPr>
              <w:t>5.6 ± 0.9</w:t>
            </w:r>
          </w:p>
        </w:tc>
        <w:tc>
          <w:tcPr>
            <w:tcW w:w="567" w:type="dxa"/>
            <w:tcBorders>
              <w:top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lang w:val="en-US"/>
              </w:rPr>
              <w:t>87</w:t>
            </w:r>
          </w:p>
        </w:tc>
        <w:tc>
          <w:tcPr>
            <w:tcW w:w="851" w:type="dxa"/>
            <w:tcBorders>
              <w:top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131.6</w:t>
            </w:r>
          </w:p>
        </w:tc>
        <w:tc>
          <w:tcPr>
            <w:tcW w:w="1559" w:type="dxa"/>
            <w:tcBorders>
              <w:top w:val="single" w:sz="8" w:space="0" w:color="auto"/>
            </w:tcBorders>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lang w:val="en-US"/>
              </w:rPr>
              <w:t>110.7 ± 12.9</w:t>
            </w:r>
          </w:p>
        </w:tc>
        <w:tc>
          <w:tcPr>
            <w:tcW w:w="1554" w:type="dxa"/>
            <w:tcBorders>
              <w:top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0.84</w:t>
            </w:r>
          </w:p>
        </w:tc>
      </w:tr>
      <w:tr w:rsidR="00DB6B8F" w:rsidRPr="0072386E" w:rsidTr="0072386E">
        <w:trPr>
          <w:jc w:val="center"/>
        </w:trPr>
        <w:tc>
          <w:tcPr>
            <w:tcW w:w="1276" w:type="dxa"/>
            <w:hideMark/>
          </w:tcPr>
          <w:p w:rsidR="00E9737C" w:rsidRPr="006A61BE" w:rsidRDefault="0072386E" w:rsidP="0072386E">
            <w:pPr>
              <w:spacing w:before="60" w:after="60"/>
              <w:jc w:val="center"/>
              <w:rPr>
                <w:rFonts w:ascii="Arial" w:hAnsi="Arial" w:cs="Arial"/>
                <w:sz w:val="20"/>
                <w:szCs w:val="20"/>
              </w:rPr>
            </w:pPr>
            <w:r w:rsidRPr="006A61BE">
              <w:rPr>
                <w:rFonts w:ascii="Arial" w:hAnsi="Arial" w:cs="Arial"/>
                <w:bCs/>
                <w:sz w:val="20"/>
                <w:szCs w:val="20"/>
              </w:rPr>
              <w:t>knockout-1</w:t>
            </w:r>
          </w:p>
        </w:tc>
        <w:tc>
          <w:tcPr>
            <w:tcW w:w="1134" w:type="dxa"/>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 xml:space="preserve">5.0 </w:t>
            </w:r>
            <w:r w:rsidRPr="0072386E">
              <w:rPr>
                <w:rFonts w:ascii="Arial" w:hAnsi="Arial" w:cs="Arial"/>
                <w:sz w:val="20"/>
                <w:szCs w:val="20"/>
                <w:lang w:val="en-US"/>
              </w:rPr>
              <w:t>± 0.4</w:t>
            </w:r>
          </w:p>
        </w:tc>
        <w:tc>
          <w:tcPr>
            <w:tcW w:w="567" w:type="dxa"/>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27</w:t>
            </w:r>
          </w:p>
        </w:tc>
        <w:tc>
          <w:tcPr>
            <w:tcW w:w="1134" w:type="dxa"/>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 xml:space="preserve">5.8 </w:t>
            </w:r>
            <w:r w:rsidRPr="0072386E">
              <w:rPr>
                <w:rFonts w:ascii="Arial" w:hAnsi="Arial" w:cs="Arial"/>
                <w:sz w:val="20"/>
                <w:szCs w:val="20"/>
                <w:lang w:val="en-US"/>
              </w:rPr>
              <w:t>± 0.9</w:t>
            </w:r>
          </w:p>
        </w:tc>
        <w:tc>
          <w:tcPr>
            <w:tcW w:w="567" w:type="dxa"/>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67</w:t>
            </w:r>
          </w:p>
        </w:tc>
        <w:tc>
          <w:tcPr>
            <w:tcW w:w="851" w:type="dxa"/>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129.0</w:t>
            </w:r>
          </w:p>
        </w:tc>
        <w:tc>
          <w:tcPr>
            <w:tcW w:w="1559" w:type="dxa"/>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 xml:space="preserve">72.0 </w:t>
            </w:r>
            <w:r w:rsidRPr="0072386E">
              <w:rPr>
                <w:rFonts w:ascii="Arial" w:hAnsi="Arial" w:cs="Arial"/>
                <w:sz w:val="20"/>
                <w:szCs w:val="20"/>
                <w:lang w:val="en-US"/>
              </w:rPr>
              <w:t>± 11.0</w:t>
            </w:r>
          </w:p>
        </w:tc>
        <w:tc>
          <w:tcPr>
            <w:tcW w:w="1554" w:type="dxa"/>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0.56</w:t>
            </w:r>
          </w:p>
        </w:tc>
      </w:tr>
      <w:tr w:rsidR="00DB6B8F" w:rsidRPr="0072386E" w:rsidTr="0072386E">
        <w:trPr>
          <w:jc w:val="center"/>
        </w:trPr>
        <w:tc>
          <w:tcPr>
            <w:tcW w:w="1276" w:type="dxa"/>
            <w:tcBorders>
              <w:bottom w:val="nil"/>
            </w:tcBorders>
            <w:hideMark/>
          </w:tcPr>
          <w:p w:rsidR="00E9737C" w:rsidRPr="006A61BE" w:rsidRDefault="0072386E" w:rsidP="0072386E">
            <w:pPr>
              <w:spacing w:before="60" w:after="60"/>
              <w:jc w:val="center"/>
              <w:rPr>
                <w:rFonts w:ascii="Arial" w:hAnsi="Arial" w:cs="Arial"/>
                <w:sz w:val="20"/>
                <w:szCs w:val="20"/>
              </w:rPr>
            </w:pPr>
            <w:r w:rsidRPr="006A61BE">
              <w:rPr>
                <w:rFonts w:ascii="Arial" w:hAnsi="Arial" w:cs="Arial"/>
                <w:bCs/>
                <w:sz w:val="20"/>
                <w:szCs w:val="20"/>
              </w:rPr>
              <w:t>knockout-2</w:t>
            </w:r>
          </w:p>
        </w:tc>
        <w:tc>
          <w:tcPr>
            <w:tcW w:w="1134" w:type="dxa"/>
            <w:tcBorders>
              <w:bottom w:val="nil"/>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 xml:space="preserve">4.9 </w:t>
            </w:r>
            <w:r w:rsidRPr="0072386E">
              <w:rPr>
                <w:rFonts w:ascii="Arial" w:hAnsi="Arial" w:cs="Arial"/>
                <w:sz w:val="20"/>
                <w:szCs w:val="20"/>
                <w:lang w:val="en-US"/>
              </w:rPr>
              <w:t>± 0.5</w:t>
            </w:r>
          </w:p>
        </w:tc>
        <w:tc>
          <w:tcPr>
            <w:tcW w:w="567" w:type="dxa"/>
            <w:tcBorders>
              <w:bottom w:val="nil"/>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22</w:t>
            </w:r>
          </w:p>
        </w:tc>
        <w:tc>
          <w:tcPr>
            <w:tcW w:w="1134" w:type="dxa"/>
            <w:tcBorders>
              <w:bottom w:val="nil"/>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 xml:space="preserve">5.5 </w:t>
            </w:r>
            <w:r w:rsidRPr="0072386E">
              <w:rPr>
                <w:rFonts w:ascii="Arial" w:hAnsi="Arial" w:cs="Arial"/>
                <w:sz w:val="20"/>
                <w:szCs w:val="20"/>
                <w:lang w:val="en-US"/>
              </w:rPr>
              <w:t>± 0.8</w:t>
            </w:r>
          </w:p>
        </w:tc>
        <w:tc>
          <w:tcPr>
            <w:tcW w:w="567" w:type="dxa"/>
            <w:tcBorders>
              <w:bottom w:val="nil"/>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76</w:t>
            </w:r>
          </w:p>
        </w:tc>
        <w:tc>
          <w:tcPr>
            <w:tcW w:w="851" w:type="dxa"/>
            <w:tcBorders>
              <w:bottom w:val="nil"/>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123.4</w:t>
            </w:r>
          </w:p>
        </w:tc>
        <w:tc>
          <w:tcPr>
            <w:tcW w:w="1559" w:type="dxa"/>
            <w:tcBorders>
              <w:bottom w:val="nil"/>
            </w:tcBorders>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 xml:space="preserve">75.8 </w:t>
            </w:r>
            <w:r w:rsidRPr="0072386E">
              <w:rPr>
                <w:rFonts w:ascii="Arial" w:hAnsi="Arial" w:cs="Arial"/>
                <w:sz w:val="20"/>
                <w:szCs w:val="20"/>
                <w:lang w:val="en-US"/>
              </w:rPr>
              <w:t>± 6.6</w:t>
            </w:r>
          </w:p>
        </w:tc>
        <w:tc>
          <w:tcPr>
            <w:tcW w:w="1554" w:type="dxa"/>
            <w:tcBorders>
              <w:bottom w:val="nil"/>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0.61</w:t>
            </w:r>
          </w:p>
        </w:tc>
      </w:tr>
      <w:tr w:rsidR="00E9737C" w:rsidRPr="0072386E" w:rsidTr="0072386E">
        <w:trPr>
          <w:jc w:val="center"/>
        </w:trPr>
        <w:tc>
          <w:tcPr>
            <w:tcW w:w="1276" w:type="dxa"/>
            <w:tcBorders>
              <w:top w:val="nil"/>
              <w:bottom w:val="single" w:sz="8" w:space="0" w:color="auto"/>
            </w:tcBorders>
            <w:hideMark/>
          </w:tcPr>
          <w:p w:rsidR="00E9737C" w:rsidRPr="006A61BE" w:rsidRDefault="0072386E" w:rsidP="0072386E">
            <w:pPr>
              <w:spacing w:before="60" w:after="60"/>
              <w:jc w:val="center"/>
              <w:rPr>
                <w:rFonts w:ascii="Arial" w:hAnsi="Arial" w:cs="Arial"/>
                <w:sz w:val="20"/>
                <w:szCs w:val="20"/>
              </w:rPr>
            </w:pPr>
            <w:r w:rsidRPr="006A61BE">
              <w:rPr>
                <w:rFonts w:ascii="Arial" w:hAnsi="Arial" w:cs="Arial"/>
                <w:bCs/>
                <w:sz w:val="20"/>
                <w:szCs w:val="20"/>
              </w:rPr>
              <w:t>knockout-3</w:t>
            </w:r>
          </w:p>
        </w:tc>
        <w:tc>
          <w:tcPr>
            <w:tcW w:w="1134" w:type="dxa"/>
            <w:tcBorders>
              <w:top w:val="nil"/>
              <w:bottom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 xml:space="preserve">4.7 </w:t>
            </w:r>
            <w:r w:rsidRPr="0072386E">
              <w:rPr>
                <w:rFonts w:ascii="Arial" w:hAnsi="Arial" w:cs="Arial"/>
                <w:sz w:val="20"/>
                <w:szCs w:val="20"/>
                <w:lang w:val="en-US"/>
              </w:rPr>
              <w:t>± 0.4</w:t>
            </w:r>
          </w:p>
        </w:tc>
        <w:tc>
          <w:tcPr>
            <w:tcW w:w="567" w:type="dxa"/>
            <w:tcBorders>
              <w:top w:val="nil"/>
              <w:bottom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23</w:t>
            </w:r>
          </w:p>
        </w:tc>
        <w:tc>
          <w:tcPr>
            <w:tcW w:w="1134" w:type="dxa"/>
            <w:tcBorders>
              <w:top w:val="nil"/>
              <w:bottom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 xml:space="preserve">5.2 </w:t>
            </w:r>
            <w:r w:rsidRPr="0072386E">
              <w:rPr>
                <w:rFonts w:ascii="Arial" w:hAnsi="Arial" w:cs="Arial"/>
                <w:sz w:val="20"/>
                <w:szCs w:val="20"/>
                <w:lang w:val="en-US"/>
              </w:rPr>
              <w:t>± 1.0</w:t>
            </w:r>
          </w:p>
        </w:tc>
        <w:tc>
          <w:tcPr>
            <w:tcW w:w="567" w:type="dxa"/>
            <w:tcBorders>
              <w:top w:val="nil"/>
              <w:bottom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77</w:t>
            </w:r>
          </w:p>
        </w:tc>
        <w:tc>
          <w:tcPr>
            <w:tcW w:w="851" w:type="dxa"/>
            <w:tcBorders>
              <w:top w:val="nil"/>
              <w:bottom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113.1</w:t>
            </w:r>
          </w:p>
        </w:tc>
        <w:tc>
          <w:tcPr>
            <w:tcW w:w="1559" w:type="dxa"/>
            <w:tcBorders>
              <w:top w:val="nil"/>
              <w:bottom w:val="single" w:sz="8" w:space="0" w:color="auto"/>
            </w:tcBorders>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 xml:space="preserve">74.0 </w:t>
            </w:r>
            <w:r w:rsidRPr="0072386E">
              <w:rPr>
                <w:rFonts w:ascii="Arial" w:hAnsi="Arial" w:cs="Arial"/>
                <w:sz w:val="20"/>
                <w:szCs w:val="20"/>
                <w:lang w:val="en-US"/>
              </w:rPr>
              <w:t>± 6.9</w:t>
            </w:r>
          </w:p>
        </w:tc>
        <w:tc>
          <w:tcPr>
            <w:tcW w:w="1554" w:type="dxa"/>
            <w:tcBorders>
              <w:top w:val="nil"/>
              <w:bottom w:val="single" w:sz="8" w:space="0" w:color="auto"/>
            </w:tcBorders>
            <w:hideMark/>
          </w:tcPr>
          <w:p w:rsidR="00E9737C" w:rsidRPr="0072386E" w:rsidRDefault="00E9737C" w:rsidP="00E40631">
            <w:pPr>
              <w:spacing w:before="60" w:after="60"/>
              <w:jc w:val="center"/>
              <w:rPr>
                <w:rFonts w:ascii="Arial" w:hAnsi="Arial" w:cs="Arial"/>
                <w:sz w:val="20"/>
                <w:szCs w:val="20"/>
              </w:rPr>
            </w:pPr>
            <w:r w:rsidRPr="0072386E">
              <w:rPr>
                <w:rFonts w:ascii="Arial" w:hAnsi="Arial" w:cs="Arial"/>
                <w:sz w:val="20"/>
                <w:szCs w:val="20"/>
              </w:rPr>
              <w:t>0.65</w:t>
            </w:r>
          </w:p>
        </w:tc>
      </w:tr>
    </w:tbl>
    <w:p w:rsidR="00E40631" w:rsidRPr="00DB6B8F" w:rsidRDefault="00C415AE" w:rsidP="00C415AE">
      <w:pPr>
        <w:spacing w:before="120" w:after="0" w:line="360" w:lineRule="auto"/>
        <w:jc w:val="both"/>
        <w:rPr>
          <w:lang w:val="en-US"/>
        </w:rPr>
      </w:pPr>
      <w:r w:rsidRPr="00DB6B8F">
        <w:rPr>
          <w:rFonts w:ascii="Arial" w:hAnsi="Arial" w:cs="Arial"/>
          <w:kern w:val="24"/>
          <w:lang w:val="en-US"/>
        </w:rPr>
        <w:t xml:space="preserve">The silica content and cell size were determined </w:t>
      </w:r>
      <w:r>
        <w:rPr>
          <w:rFonts w:ascii="Arial" w:hAnsi="Arial" w:cs="Arial"/>
          <w:kern w:val="24"/>
          <w:lang w:val="en-US"/>
        </w:rPr>
        <w:t xml:space="preserve"> </w:t>
      </w:r>
      <w:r w:rsidRPr="00DB6B8F">
        <w:rPr>
          <w:rFonts w:ascii="Arial" w:hAnsi="Arial" w:cs="Arial"/>
          <w:kern w:val="24"/>
          <w:lang w:val="en-US"/>
        </w:rPr>
        <w:t>from cells in the linear growth regime at around 10</w:t>
      </w:r>
      <w:r w:rsidRPr="00DB6B8F">
        <w:rPr>
          <w:rFonts w:ascii="Arial" w:hAnsi="Arial" w:cs="Arial"/>
          <w:kern w:val="24"/>
          <w:vertAlign w:val="superscript"/>
          <w:lang w:val="en-US"/>
        </w:rPr>
        <w:t>6</w:t>
      </w:r>
      <w:r w:rsidRPr="00DB6B8F">
        <w:rPr>
          <w:rFonts w:ascii="Arial" w:hAnsi="Arial" w:cs="Arial"/>
          <w:kern w:val="24"/>
          <w:lang w:val="en-US"/>
        </w:rPr>
        <w:t xml:space="preserve"> cells</w:t>
      </w:r>
      <w:r>
        <w:rPr>
          <w:rFonts w:ascii="Arial" w:hAnsi="Arial" w:cs="Arial"/>
          <w:kern w:val="24"/>
          <w:lang w:val="en-US"/>
        </w:rPr>
        <w:t xml:space="preserve"> </w:t>
      </w:r>
      <w:r w:rsidRPr="00DB6B8F">
        <w:rPr>
          <w:rFonts w:ascii="Arial" w:hAnsi="Arial" w:cs="Arial"/>
          <w:kern w:val="24"/>
          <w:lang w:val="en-US"/>
        </w:rPr>
        <w:t>ml</w:t>
      </w:r>
      <w:r w:rsidRPr="00DB6B8F">
        <w:rPr>
          <w:rFonts w:ascii="Arial" w:hAnsi="Arial" w:cs="Arial"/>
          <w:kern w:val="24"/>
          <w:vertAlign w:val="superscript"/>
          <w:lang w:val="en-US"/>
        </w:rPr>
        <w:t>-1</w:t>
      </w:r>
      <w:r w:rsidRPr="00DB6B8F">
        <w:rPr>
          <w:rFonts w:ascii="Arial" w:hAnsi="Arial" w:cs="Arial"/>
          <w:kern w:val="24"/>
          <w:lang w:val="en-US"/>
        </w:rPr>
        <w:t xml:space="preserve"> of the culture. n = number of cells that were measured.</w:t>
      </w:r>
      <w:r>
        <w:rPr>
          <w:rFonts w:ascii="Arial" w:hAnsi="Arial" w:cs="Arial"/>
          <w:kern w:val="24"/>
          <w:lang w:val="en-US"/>
        </w:rPr>
        <w:t xml:space="preserve"> Errors represent the standard deviation.</w:t>
      </w:r>
    </w:p>
    <w:p w:rsidR="005229F8" w:rsidRPr="00DB6B8F" w:rsidRDefault="005229F8" w:rsidP="006641F4">
      <w:pPr>
        <w:spacing w:line="360" w:lineRule="auto"/>
        <w:jc w:val="both"/>
        <w:rPr>
          <w:lang w:val="en-US"/>
        </w:rPr>
      </w:pPr>
    </w:p>
    <w:p w:rsidR="006E1E65" w:rsidRPr="00DB6B8F" w:rsidRDefault="006E1E65" w:rsidP="006E1E65">
      <w:pPr>
        <w:spacing w:line="360" w:lineRule="auto"/>
        <w:jc w:val="center"/>
        <w:rPr>
          <w:rFonts w:ascii="Arial" w:hAnsi="Arial" w:cs="Arial"/>
          <w:b/>
          <w:lang w:val="en-US"/>
        </w:rPr>
      </w:pPr>
    </w:p>
    <w:p w:rsidR="006E1E65" w:rsidRPr="00DB6B8F" w:rsidRDefault="006E1E65" w:rsidP="006E1E65">
      <w:pPr>
        <w:spacing w:line="360" w:lineRule="auto"/>
        <w:jc w:val="center"/>
        <w:rPr>
          <w:rFonts w:ascii="Arial" w:hAnsi="Arial" w:cs="Arial"/>
          <w:b/>
          <w:lang w:val="en-US"/>
        </w:rPr>
      </w:pPr>
    </w:p>
    <w:p w:rsidR="006E1E65" w:rsidRPr="00DB6B8F" w:rsidRDefault="006E1E65" w:rsidP="006E1E65">
      <w:pPr>
        <w:spacing w:line="360" w:lineRule="auto"/>
        <w:jc w:val="center"/>
        <w:rPr>
          <w:rFonts w:ascii="Arial" w:hAnsi="Arial" w:cs="Arial"/>
          <w:b/>
          <w:lang w:val="en-US"/>
        </w:rPr>
      </w:pPr>
    </w:p>
    <w:p w:rsidR="006E1E65" w:rsidRPr="00DB6B8F" w:rsidRDefault="006E1E65" w:rsidP="006E1E65">
      <w:pPr>
        <w:spacing w:line="360" w:lineRule="auto"/>
        <w:jc w:val="center"/>
        <w:rPr>
          <w:rFonts w:ascii="Arial" w:hAnsi="Arial" w:cs="Arial"/>
          <w:b/>
          <w:lang w:val="en-US"/>
        </w:rPr>
      </w:pPr>
    </w:p>
    <w:p w:rsidR="006E1E65" w:rsidRPr="00DB6B8F" w:rsidRDefault="006E1E65" w:rsidP="006E1E65">
      <w:pPr>
        <w:spacing w:line="360" w:lineRule="auto"/>
        <w:jc w:val="center"/>
        <w:rPr>
          <w:rFonts w:ascii="Arial" w:hAnsi="Arial" w:cs="Arial"/>
          <w:b/>
          <w:lang w:val="en-US"/>
        </w:rPr>
      </w:pPr>
    </w:p>
    <w:p w:rsidR="006E1E65" w:rsidRPr="00DB6B8F" w:rsidRDefault="006E1E65" w:rsidP="006E1E65">
      <w:pPr>
        <w:spacing w:line="360" w:lineRule="auto"/>
        <w:jc w:val="center"/>
        <w:rPr>
          <w:rFonts w:ascii="Arial" w:hAnsi="Arial" w:cs="Arial"/>
          <w:b/>
          <w:lang w:val="en-US"/>
        </w:rPr>
      </w:pPr>
    </w:p>
    <w:p w:rsidR="006E1E65" w:rsidRPr="00DB6B8F" w:rsidRDefault="006E1E65" w:rsidP="006E1E65">
      <w:pPr>
        <w:spacing w:line="360" w:lineRule="auto"/>
        <w:jc w:val="center"/>
        <w:rPr>
          <w:rFonts w:ascii="Arial" w:hAnsi="Arial" w:cs="Arial"/>
          <w:b/>
          <w:lang w:val="en-US"/>
        </w:rPr>
      </w:pPr>
    </w:p>
    <w:sectPr w:rsidR="006E1E65" w:rsidRPr="00DB6B8F" w:rsidSect="0081505A">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D59" w:rsidRDefault="00B43D59" w:rsidP="00A828DF">
      <w:pPr>
        <w:spacing w:after="0" w:line="240" w:lineRule="auto"/>
      </w:pPr>
      <w:r>
        <w:separator/>
      </w:r>
    </w:p>
  </w:endnote>
  <w:endnote w:type="continuationSeparator" w:id="0">
    <w:p w:rsidR="00B43D59" w:rsidRDefault="00B43D59" w:rsidP="00A828DF">
      <w:pPr>
        <w:spacing w:after="0" w:line="240" w:lineRule="auto"/>
      </w:pPr>
      <w:r>
        <w:continuationSeparator/>
      </w:r>
    </w:p>
  </w:endnote>
  <w:endnote w:type="continuationNotice" w:id="1">
    <w:p w:rsidR="00B43D59" w:rsidRDefault="00B43D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087336"/>
      <w:docPartObj>
        <w:docPartGallery w:val="Page Numbers (Bottom of Page)"/>
        <w:docPartUnique/>
      </w:docPartObj>
    </w:sdtPr>
    <w:sdtEndPr>
      <w:rPr>
        <w:noProof/>
      </w:rPr>
    </w:sdtEndPr>
    <w:sdtContent>
      <w:p w:rsidR="009E43A4" w:rsidRDefault="009E43A4">
        <w:pPr>
          <w:pStyle w:val="Footer"/>
          <w:jc w:val="center"/>
        </w:pPr>
        <w:r>
          <w:fldChar w:fldCharType="begin"/>
        </w:r>
        <w:r>
          <w:instrText xml:space="preserve"> PAGE   \* MERGEFORMAT </w:instrText>
        </w:r>
        <w:r>
          <w:fldChar w:fldCharType="separate"/>
        </w:r>
        <w:r w:rsidR="0033596A">
          <w:rPr>
            <w:noProof/>
          </w:rPr>
          <w:t>1</w:t>
        </w:r>
        <w:r>
          <w:rPr>
            <w:noProof/>
          </w:rPr>
          <w:fldChar w:fldCharType="end"/>
        </w:r>
      </w:p>
    </w:sdtContent>
  </w:sdt>
  <w:p w:rsidR="009E43A4" w:rsidRDefault="009E43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D59" w:rsidRDefault="00B43D59" w:rsidP="00A828DF">
      <w:pPr>
        <w:spacing w:after="0" w:line="240" w:lineRule="auto"/>
      </w:pPr>
      <w:r>
        <w:separator/>
      </w:r>
    </w:p>
  </w:footnote>
  <w:footnote w:type="continuationSeparator" w:id="0">
    <w:p w:rsidR="00B43D59" w:rsidRDefault="00B43D59" w:rsidP="00A828DF">
      <w:pPr>
        <w:spacing w:after="0" w:line="240" w:lineRule="auto"/>
      </w:pPr>
      <w:r>
        <w:continuationSeparator/>
      </w:r>
    </w:p>
  </w:footnote>
  <w:footnote w:type="continuationNotice" w:id="1">
    <w:p w:rsidR="00B43D59" w:rsidRDefault="00B43D5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3F7" w:rsidRDefault="00FD13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6pt;height:15.6pt;visibility:visible;mso-wrap-style:square" o:bullet="t">
        <v:imagedata r:id="rId1" o:title=""/>
      </v:shape>
    </w:pict>
  </w:numPicBullet>
  <w:abstractNum w:abstractNumId="0">
    <w:nsid w:val="FFFFFF89"/>
    <w:multiLevelType w:val="singleLevel"/>
    <w:tmpl w:val="7F3A749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5C5008"/>
    <w:multiLevelType w:val="hybridMultilevel"/>
    <w:tmpl w:val="B39C06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EDB1C80"/>
    <w:multiLevelType w:val="hybridMultilevel"/>
    <w:tmpl w:val="28B403EA"/>
    <w:lvl w:ilvl="0" w:tplc="B52E357C">
      <w:start w:val="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0857BB5"/>
    <w:multiLevelType w:val="hybridMultilevel"/>
    <w:tmpl w:val="78CA4AEE"/>
    <w:lvl w:ilvl="0" w:tplc="2E7211A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53B131B"/>
    <w:multiLevelType w:val="hybridMultilevel"/>
    <w:tmpl w:val="1DEC4B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26F1B2F"/>
    <w:multiLevelType w:val="hybridMultilevel"/>
    <w:tmpl w:val="B46E7958"/>
    <w:lvl w:ilvl="0" w:tplc="1BAE6BE6">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4F11221"/>
    <w:multiLevelType w:val="hybridMultilevel"/>
    <w:tmpl w:val="7E2E3A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7AFB45E2"/>
    <w:multiLevelType w:val="hybridMultilevel"/>
    <w:tmpl w:val="F06AB74C"/>
    <w:lvl w:ilvl="0" w:tplc="F5F0A0A2">
      <w:start w:val="2"/>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7"/>
  </w:num>
  <w:num w:numId="6">
    <w:abstractNumId w:val="2"/>
  </w:num>
  <w:num w:numId="7">
    <w:abstractNumId w:val="5"/>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ils Kröger">
    <w15:presenceInfo w15:providerId="None" w15:userId="Nils Krö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38A"/>
    <w:rsid w:val="00001EA5"/>
    <w:rsid w:val="00010146"/>
    <w:rsid w:val="00021DA6"/>
    <w:rsid w:val="000240BD"/>
    <w:rsid w:val="000327A2"/>
    <w:rsid w:val="00033368"/>
    <w:rsid w:val="000343D9"/>
    <w:rsid w:val="000356FD"/>
    <w:rsid w:val="0003659E"/>
    <w:rsid w:val="000400F0"/>
    <w:rsid w:val="00042C36"/>
    <w:rsid w:val="00045B8A"/>
    <w:rsid w:val="00052693"/>
    <w:rsid w:val="00053FF6"/>
    <w:rsid w:val="00056200"/>
    <w:rsid w:val="0006009E"/>
    <w:rsid w:val="0006021A"/>
    <w:rsid w:val="00064A5F"/>
    <w:rsid w:val="0006792F"/>
    <w:rsid w:val="000703BD"/>
    <w:rsid w:val="00072B8F"/>
    <w:rsid w:val="00072D7E"/>
    <w:rsid w:val="0007660E"/>
    <w:rsid w:val="00081B2D"/>
    <w:rsid w:val="00081EC4"/>
    <w:rsid w:val="000855A7"/>
    <w:rsid w:val="000866D0"/>
    <w:rsid w:val="00086A52"/>
    <w:rsid w:val="000878F6"/>
    <w:rsid w:val="00087AA5"/>
    <w:rsid w:val="00092857"/>
    <w:rsid w:val="000952D1"/>
    <w:rsid w:val="000953A7"/>
    <w:rsid w:val="00095BFC"/>
    <w:rsid w:val="00097FFA"/>
    <w:rsid w:val="000A2045"/>
    <w:rsid w:val="000A488D"/>
    <w:rsid w:val="000A6061"/>
    <w:rsid w:val="000A6769"/>
    <w:rsid w:val="000A7EF6"/>
    <w:rsid w:val="000B3113"/>
    <w:rsid w:val="000B375B"/>
    <w:rsid w:val="000B6702"/>
    <w:rsid w:val="000B6C02"/>
    <w:rsid w:val="000B6E44"/>
    <w:rsid w:val="000B7818"/>
    <w:rsid w:val="000C1F1B"/>
    <w:rsid w:val="000C4639"/>
    <w:rsid w:val="000C55CC"/>
    <w:rsid w:val="000C5DBF"/>
    <w:rsid w:val="000C6D5C"/>
    <w:rsid w:val="000C7BAD"/>
    <w:rsid w:val="000D2BD4"/>
    <w:rsid w:val="000D4DA5"/>
    <w:rsid w:val="000D76CB"/>
    <w:rsid w:val="000E08AD"/>
    <w:rsid w:val="000E0C54"/>
    <w:rsid w:val="000E122B"/>
    <w:rsid w:val="000E1BB9"/>
    <w:rsid w:val="000E3042"/>
    <w:rsid w:val="000E415F"/>
    <w:rsid w:val="000E57B6"/>
    <w:rsid w:val="000E60C5"/>
    <w:rsid w:val="000E7E52"/>
    <w:rsid w:val="000F0CBE"/>
    <w:rsid w:val="000F0EAA"/>
    <w:rsid w:val="000F1477"/>
    <w:rsid w:val="000F27C2"/>
    <w:rsid w:val="000F4F02"/>
    <w:rsid w:val="000F64D7"/>
    <w:rsid w:val="000F692D"/>
    <w:rsid w:val="00102E9A"/>
    <w:rsid w:val="001065A7"/>
    <w:rsid w:val="00107ECF"/>
    <w:rsid w:val="00111747"/>
    <w:rsid w:val="001120BF"/>
    <w:rsid w:val="00112427"/>
    <w:rsid w:val="001129D3"/>
    <w:rsid w:val="001158D3"/>
    <w:rsid w:val="00115B5B"/>
    <w:rsid w:val="00117C23"/>
    <w:rsid w:val="00122149"/>
    <w:rsid w:val="00123459"/>
    <w:rsid w:val="001249CE"/>
    <w:rsid w:val="00126D7A"/>
    <w:rsid w:val="00126E17"/>
    <w:rsid w:val="0013037F"/>
    <w:rsid w:val="00134F39"/>
    <w:rsid w:val="001350A4"/>
    <w:rsid w:val="00135718"/>
    <w:rsid w:val="00135D7F"/>
    <w:rsid w:val="00136A1D"/>
    <w:rsid w:val="00142DCF"/>
    <w:rsid w:val="00143FB3"/>
    <w:rsid w:val="001446D0"/>
    <w:rsid w:val="00144F43"/>
    <w:rsid w:val="00147EB7"/>
    <w:rsid w:val="001501F6"/>
    <w:rsid w:val="00152E93"/>
    <w:rsid w:val="001554B8"/>
    <w:rsid w:val="001606BB"/>
    <w:rsid w:val="0016465A"/>
    <w:rsid w:val="001700A5"/>
    <w:rsid w:val="00170489"/>
    <w:rsid w:val="001747D1"/>
    <w:rsid w:val="00177082"/>
    <w:rsid w:val="00180733"/>
    <w:rsid w:val="001809BE"/>
    <w:rsid w:val="00181472"/>
    <w:rsid w:val="00183931"/>
    <w:rsid w:val="0018497F"/>
    <w:rsid w:val="00185286"/>
    <w:rsid w:val="00185E81"/>
    <w:rsid w:val="00190DFB"/>
    <w:rsid w:val="00197DE3"/>
    <w:rsid w:val="001A07D5"/>
    <w:rsid w:val="001A0D08"/>
    <w:rsid w:val="001A35C3"/>
    <w:rsid w:val="001A3961"/>
    <w:rsid w:val="001A3ADD"/>
    <w:rsid w:val="001A4775"/>
    <w:rsid w:val="001A745C"/>
    <w:rsid w:val="001A76A5"/>
    <w:rsid w:val="001A7B46"/>
    <w:rsid w:val="001A7FD9"/>
    <w:rsid w:val="001B59D4"/>
    <w:rsid w:val="001C16B9"/>
    <w:rsid w:val="001C1A0D"/>
    <w:rsid w:val="001C1E75"/>
    <w:rsid w:val="001C23BD"/>
    <w:rsid w:val="001C41E2"/>
    <w:rsid w:val="001C5F90"/>
    <w:rsid w:val="001C6FA3"/>
    <w:rsid w:val="001D1751"/>
    <w:rsid w:val="001D279D"/>
    <w:rsid w:val="001D517E"/>
    <w:rsid w:val="001E1D7C"/>
    <w:rsid w:val="001E2B7A"/>
    <w:rsid w:val="001E70C0"/>
    <w:rsid w:val="001E7161"/>
    <w:rsid w:val="001F2010"/>
    <w:rsid w:val="001F2832"/>
    <w:rsid w:val="001F35E1"/>
    <w:rsid w:val="001F50BB"/>
    <w:rsid w:val="001F5327"/>
    <w:rsid w:val="001F550C"/>
    <w:rsid w:val="001F5D9C"/>
    <w:rsid w:val="00200333"/>
    <w:rsid w:val="002029B6"/>
    <w:rsid w:val="002037D1"/>
    <w:rsid w:val="00203952"/>
    <w:rsid w:val="00204A7E"/>
    <w:rsid w:val="0021067B"/>
    <w:rsid w:val="00212BF7"/>
    <w:rsid w:val="00214227"/>
    <w:rsid w:val="00214A4B"/>
    <w:rsid w:val="00221037"/>
    <w:rsid w:val="00223004"/>
    <w:rsid w:val="00225762"/>
    <w:rsid w:val="00226BFC"/>
    <w:rsid w:val="002308AE"/>
    <w:rsid w:val="002325F0"/>
    <w:rsid w:val="00234A48"/>
    <w:rsid w:val="002361F0"/>
    <w:rsid w:val="00236322"/>
    <w:rsid w:val="00236DD8"/>
    <w:rsid w:val="002427A5"/>
    <w:rsid w:val="00244890"/>
    <w:rsid w:val="00246347"/>
    <w:rsid w:val="002478E1"/>
    <w:rsid w:val="00254BA4"/>
    <w:rsid w:val="00254EC5"/>
    <w:rsid w:val="00255E00"/>
    <w:rsid w:val="00256A2C"/>
    <w:rsid w:val="00256AD5"/>
    <w:rsid w:val="00256DF6"/>
    <w:rsid w:val="002574F6"/>
    <w:rsid w:val="00257544"/>
    <w:rsid w:val="00260853"/>
    <w:rsid w:val="00261F6D"/>
    <w:rsid w:val="00262E93"/>
    <w:rsid w:val="00270FD5"/>
    <w:rsid w:val="002711F6"/>
    <w:rsid w:val="00271306"/>
    <w:rsid w:val="00272EE8"/>
    <w:rsid w:val="00274767"/>
    <w:rsid w:val="00275DB6"/>
    <w:rsid w:val="00276387"/>
    <w:rsid w:val="00277A7D"/>
    <w:rsid w:val="00280FE2"/>
    <w:rsid w:val="00282477"/>
    <w:rsid w:val="002843AF"/>
    <w:rsid w:val="002933E5"/>
    <w:rsid w:val="002953D4"/>
    <w:rsid w:val="0029578C"/>
    <w:rsid w:val="00296A22"/>
    <w:rsid w:val="002978E5"/>
    <w:rsid w:val="002A0EDA"/>
    <w:rsid w:val="002A185A"/>
    <w:rsid w:val="002A2873"/>
    <w:rsid w:val="002A52EB"/>
    <w:rsid w:val="002A6A4D"/>
    <w:rsid w:val="002A7185"/>
    <w:rsid w:val="002B2936"/>
    <w:rsid w:val="002B4EEB"/>
    <w:rsid w:val="002B4FE1"/>
    <w:rsid w:val="002B7275"/>
    <w:rsid w:val="002C149F"/>
    <w:rsid w:val="002C1FE0"/>
    <w:rsid w:val="002C33B7"/>
    <w:rsid w:val="002C4CB0"/>
    <w:rsid w:val="002C6729"/>
    <w:rsid w:val="002C7682"/>
    <w:rsid w:val="002D0650"/>
    <w:rsid w:val="002D1461"/>
    <w:rsid w:val="002D29A8"/>
    <w:rsid w:val="002D552B"/>
    <w:rsid w:val="002D5D58"/>
    <w:rsid w:val="002D6C81"/>
    <w:rsid w:val="002D7961"/>
    <w:rsid w:val="002E2CB1"/>
    <w:rsid w:val="002E5295"/>
    <w:rsid w:val="002E5BD3"/>
    <w:rsid w:val="002E5C4A"/>
    <w:rsid w:val="002F0464"/>
    <w:rsid w:val="002F04E7"/>
    <w:rsid w:val="002F2737"/>
    <w:rsid w:val="002F3124"/>
    <w:rsid w:val="002F3724"/>
    <w:rsid w:val="002F3D4F"/>
    <w:rsid w:val="00302773"/>
    <w:rsid w:val="003046FC"/>
    <w:rsid w:val="00304760"/>
    <w:rsid w:val="00306FC6"/>
    <w:rsid w:val="003075D0"/>
    <w:rsid w:val="00310CF1"/>
    <w:rsid w:val="00312CBE"/>
    <w:rsid w:val="00316722"/>
    <w:rsid w:val="00317273"/>
    <w:rsid w:val="00324B69"/>
    <w:rsid w:val="00333227"/>
    <w:rsid w:val="003348DA"/>
    <w:rsid w:val="0033596A"/>
    <w:rsid w:val="003359FE"/>
    <w:rsid w:val="00340233"/>
    <w:rsid w:val="003444BC"/>
    <w:rsid w:val="0034649F"/>
    <w:rsid w:val="003472AE"/>
    <w:rsid w:val="00347F03"/>
    <w:rsid w:val="00350999"/>
    <w:rsid w:val="003532B2"/>
    <w:rsid w:val="0035456B"/>
    <w:rsid w:val="0036186C"/>
    <w:rsid w:val="003633D9"/>
    <w:rsid w:val="00363926"/>
    <w:rsid w:val="00364B3E"/>
    <w:rsid w:val="003664E5"/>
    <w:rsid w:val="00367227"/>
    <w:rsid w:val="003723EA"/>
    <w:rsid w:val="003744D6"/>
    <w:rsid w:val="00374858"/>
    <w:rsid w:val="00376A81"/>
    <w:rsid w:val="003803F9"/>
    <w:rsid w:val="00381869"/>
    <w:rsid w:val="00386CC7"/>
    <w:rsid w:val="00390BB8"/>
    <w:rsid w:val="0039126F"/>
    <w:rsid w:val="003931B6"/>
    <w:rsid w:val="00395B97"/>
    <w:rsid w:val="003969A3"/>
    <w:rsid w:val="00397E85"/>
    <w:rsid w:val="003B4FA5"/>
    <w:rsid w:val="003B50AB"/>
    <w:rsid w:val="003B71B1"/>
    <w:rsid w:val="003B72A5"/>
    <w:rsid w:val="003B7B2F"/>
    <w:rsid w:val="003C6875"/>
    <w:rsid w:val="003D258D"/>
    <w:rsid w:val="003D2B68"/>
    <w:rsid w:val="003D56AA"/>
    <w:rsid w:val="003D700C"/>
    <w:rsid w:val="003E2295"/>
    <w:rsid w:val="003E2F3B"/>
    <w:rsid w:val="003E6603"/>
    <w:rsid w:val="003E6D3C"/>
    <w:rsid w:val="003F1C81"/>
    <w:rsid w:val="003F60FF"/>
    <w:rsid w:val="004065A1"/>
    <w:rsid w:val="004105CC"/>
    <w:rsid w:val="00410E5F"/>
    <w:rsid w:val="004119A6"/>
    <w:rsid w:val="00412C90"/>
    <w:rsid w:val="004136E0"/>
    <w:rsid w:val="004148F4"/>
    <w:rsid w:val="00415533"/>
    <w:rsid w:val="00415B7A"/>
    <w:rsid w:val="00415DDE"/>
    <w:rsid w:val="004176D7"/>
    <w:rsid w:val="00420347"/>
    <w:rsid w:val="00420A92"/>
    <w:rsid w:val="00420C96"/>
    <w:rsid w:val="004234DB"/>
    <w:rsid w:val="00424E0E"/>
    <w:rsid w:val="00425301"/>
    <w:rsid w:val="00425948"/>
    <w:rsid w:val="00427D47"/>
    <w:rsid w:val="00431934"/>
    <w:rsid w:val="00431D8D"/>
    <w:rsid w:val="00436C23"/>
    <w:rsid w:val="00437909"/>
    <w:rsid w:val="00441C1B"/>
    <w:rsid w:val="0044360C"/>
    <w:rsid w:val="0044507A"/>
    <w:rsid w:val="00446D48"/>
    <w:rsid w:val="00450383"/>
    <w:rsid w:val="00451814"/>
    <w:rsid w:val="00451F0F"/>
    <w:rsid w:val="00455806"/>
    <w:rsid w:val="00456246"/>
    <w:rsid w:val="004573E1"/>
    <w:rsid w:val="004575B9"/>
    <w:rsid w:val="00457C1F"/>
    <w:rsid w:val="00457C70"/>
    <w:rsid w:val="00463318"/>
    <w:rsid w:val="00463A83"/>
    <w:rsid w:val="00463BAE"/>
    <w:rsid w:val="004660DB"/>
    <w:rsid w:val="00466E56"/>
    <w:rsid w:val="0046717F"/>
    <w:rsid w:val="00471270"/>
    <w:rsid w:val="0047242A"/>
    <w:rsid w:val="004766E3"/>
    <w:rsid w:val="004800B2"/>
    <w:rsid w:val="00480E75"/>
    <w:rsid w:val="00483CF3"/>
    <w:rsid w:val="00493255"/>
    <w:rsid w:val="004949FD"/>
    <w:rsid w:val="004971F7"/>
    <w:rsid w:val="004A3593"/>
    <w:rsid w:val="004A5FE5"/>
    <w:rsid w:val="004A6280"/>
    <w:rsid w:val="004A6DB5"/>
    <w:rsid w:val="004B2907"/>
    <w:rsid w:val="004B3C6F"/>
    <w:rsid w:val="004B43E8"/>
    <w:rsid w:val="004B57B7"/>
    <w:rsid w:val="004B7187"/>
    <w:rsid w:val="004B72CD"/>
    <w:rsid w:val="004B7516"/>
    <w:rsid w:val="004C0305"/>
    <w:rsid w:val="004C2AC2"/>
    <w:rsid w:val="004C2EBA"/>
    <w:rsid w:val="004C307D"/>
    <w:rsid w:val="004C4050"/>
    <w:rsid w:val="004C5D69"/>
    <w:rsid w:val="004D23EA"/>
    <w:rsid w:val="004D7FE1"/>
    <w:rsid w:val="004E0E39"/>
    <w:rsid w:val="004E12A3"/>
    <w:rsid w:val="004E1654"/>
    <w:rsid w:val="004E38A1"/>
    <w:rsid w:val="004E5675"/>
    <w:rsid w:val="004E5D4B"/>
    <w:rsid w:val="004E64DE"/>
    <w:rsid w:val="004F0AB1"/>
    <w:rsid w:val="004F184E"/>
    <w:rsid w:val="004F4E58"/>
    <w:rsid w:val="004F5CCD"/>
    <w:rsid w:val="00500616"/>
    <w:rsid w:val="00501BCC"/>
    <w:rsid w:val="00502C23"/>
    <w:rsid w:val="005077D1"/>
    <w:rsid w:val="005127BD"/>
    <w:rsid w:val="005138BB"/>
    <w:rsid w:val="00514252"/>
    <w:rsid w:val="00514868"/>
    <w:rsid w:val="005229F8"/>
    <w:rsid w:val="005317BD"/>
    <w:rsid w:val="00531900"/>
    <w:rsid w:val="005321A7"/>
    <w:rsid w:val="0053448C"/>
    <w:rsid w:val="005378B9"/>
    <w:rsid w:val="005405CF"/>
    <w:rsid w:val="00541535"/>
    <w:rsid w:val="00542339"/>
    <w:rsid w:val="00545CA6"/>
    <w:rsid w:val="005476E5"/>
    <w:rsid w:val="00557680"/>
    <w:rsid w:val="00560C54"/>
    <w:rsid w:val="00561A97"/>
    <w:rsid w:val="005620A2"/>
    <w:rsid w:val="0056224A"/>
    <w:rsid w:val="00563E8E"/>
    <w:rsid w:val="00566476"/>
    <w:rsid w:val="005674CB"/>
    <w:rsid w:val="00572675"/>
    <w:rsid w:val="00576726"/>
    <w:rsid w:val="00576ADE"/>
    <w:rsid w:val="00577125"/>
    <w:rsid w:val="00577E22"/>
    <w:rsid w:val="00580A17"/>
    <w:rsid w:val="005814C7"/>
    <w:rsid w:val="00583838"/>
    <w:rsid w:val="00583EAB"/>
    <w:rsid w:val="00585B02"/>
    <w:rsid w:val="0058676E"/>
    <w:rsid w:val="0058752A"/>
    <w:rsid w:val="00587A86"/>
    <w:rsid w:val="00595629"/>
    <w:rsid w:val="005A04A5"/>
    <w:rsid w:val="005A4448"/>
    <w:rsid w:val="005A6C66"/>
    <w:rsid w:val="005A74FE"/>
    <w:rsid w:val="005A7A9E"/>
    <w:rsid w:val="005B1DC8"/>
    <w:rsid w:val="005B3750"/>
    <w:rsid w:val="005B5405"/>
    <w:rsid w:val="005B60F1"/>
    <w:rsid w:val="005B6119"/>
    <w:rsid w:val="005C0F66"/>
    <w:rsid w:val="005C3763"/>
    <w:rsid w:val="005C6052"/>
    <w:rsid w:val="005D234D"/>
    <w:rsid w:val="005D284F"/>
    <w:rsid w:val="005D345A"/>
    <w:rsid w:val="005E0CA2"/>
    <w:rsid w:val="005E4729"/>
    <w:rsid w:val="005E4802"/>
    <w:rsid w:val="005E5084"/>
    <w:rsid w:val="005F1FAD"/>
    <w:rsid w:val="005F326A"/>
    <w:rsid w:val="005F701B"/>
    <w:rsid w:val="005F7387"/>
    <w:rsid w:val="00602ACE"/>
    <w:rsid w:val="00604199"/>
    <w:rsid w:val="00604528"/>
    <w:rsid w:val="00605CE6"/>
    <w:rsid w:val="00606B11"/>
    <w:rsid w:val="00612368"/>
    <w:rsid w:val="0061355E"/>
    <w:rsid w:val="00616DC0"/>
    <w:rsid w:val="00621018"/>
    <w:rsid w:val="006245DB"/>
    <w:rsid w:val="006248E4"/>
    <w:rsid w:val="00624DB7"/>
    <w:rsid w:val="0062676E"/>
    <w:rsid w:val="00627659"/>
    <w:rsid w:val="00631833"/>
    <w:rsid w:val="00631EE5"/>
    <w:rsid w:val="006349CA"/>
    <w:rsid w:val="00637343"/>
    <w:rsid w:val="0064282B"/>
    <w:rsid w:val="006429C6"/>
    <w:rsid w:val="006447F8"/>
    <w:rsid w:val="006470DC"/>
    <w:rsid w:val="006509D9"/>
    <w:rsid w:val="00651896"/>
    <w:rsid w:val="006540E0"/>
    <w:rsid w:val="00654640"/>
    <w:rsid w:val="00656467"/>
    <w:rsid w:val="0065646F"/>
    <w:rsid w:val="00657B6A"/>
    <w:rsid w:val="006603F6"/>
    <w:rsid w:val="006612A6"/>
    <w:rsid w:val="006628DA"/>
    <w:rsid w:val="006641F4"/>
    <w:rsid w:val="006644B3"/>
    <w:rsid w:val="0066708C"/>
    <w:rsid w:val="006672C5"/>
    <w:rsid w:val="00673EBF"/>
    <w:rsid w:val="00674192"/>
    <w:rsid w:val="006745B5"/>
    <w:rsid w:val="00674D1E"/>
    <w:rsid w:val="006758CD"/>
    <w:rsid w:val="00675C5A"/>
    <w:rsid w:val="0067717A"/>
    <w:rsid w:val="006807FE"/>
    <w:rsid w:val="0068200F"/>
    <w:rsid w:val="00685122"/>
    <w:rsid w:val="00685128"/>
    <w:rsid w:val="00685B93"/>
    <w:rsid w:val="00686B98"/>
    <w:rsid w:val="00692038"/>
    <w:rsid w:val="0069695E"/>
    <w:rsid w:val="00697986"/>
    <w:rsid w:val="006A0ECA"/>
    <w:rsid w:val="006A1550"/>
    <w:rsid w:val="006A1B62"/>
    <w:rsid w:val="006A3355"/>
    <w:rsid w:val="006A41A0"/>
    <w:rsid w:val="006A52F9"/>
    <w:rsid w:val="006A61BE"/>
    <w:rsid w:val="006A757A"/>
    <w:rsid w:val="006B17F6"/>
    <w:rsid w:val="006B3523"/>
    <w:rsid w:val="006B4F8A"/>
    <w:rsid w:val="006B57DC"/>
    <w:rsid w:val="006B78AA"/>
    <w:rsid w:val="006B7B2D"/>
    <w:rsid w:val="006C141D"/>
    <w:rsid w:val="006C1DA7"/>
    <w:rsid w:val="006C240C"/>
    <w:rsid w:val="006C4F84"/>
    <w:rsid w:val="006C657E"/>
    <w:rsid w:val="006C78E5"/>
    <w:rsid w:val="006C7C7B"/>
    <w:rsid w:val="006D100D"/>
    <w:rsid w:val="006D5057"/>
    <w:rsid w:val="006E0BF7"/>
    <w:rsid w:val="006E1E65"/>
    <w:rsid w:val="006E21B1"/>
    <w:rsid w:val="006E2F2B"/>
    <w:rsid w:val="006E687D"/>
    <w:rsid w:val="006E7B5F"/>
    <w:rsid w:val="006E7EBA"/>
    <w:rsid w:val="006F4A1F"/>
    <w:rsid w:val="006F627A"/>
    <w:rsid w:val="006F6C1F"/>
    <w:rsid w:val="006F74F1"/>
    <w:rsid w:val="006F7B4F"/>
    <w:rsid w:val="00700E16"/>
    <w:rsid w:val="007029F5"/>
    <w:rsid w:val="00706A08"/>
    <w:rsid w:val="00707B58"/>
    <w:rsid w:val="00712DB8"/>
    <w:rsid w:val="0071320A"/>
    <w:rsid w:val="00714AD8"/>
    <w:rsid w:val="00716859"/>
    <w:rsid w:val="00717E88"/>
    <w:rsid w:val="00721435"/>
    <w:rsid w:val="0072230B"/>
    <w:rsid w:val="00722A03"/>
    <w:rsid w:val="0072309E"/>
    <w:rsid w:val="0072386E"/>
    <w:rsid w:val="007278AC"/>
    <w:rsid w:val="00730B0D"/>
    <w:rsid w:val="007312ED"/>
    <w:rsid w:val="007335BE"/>
    <w:rsid w:val="0073421A"/>
    <w:rsid w:val="00741F8E"/>
    <w:rsid w:val="00744D70"/>
    <w:rsid w:val="00746DA3"/>
    <w:rsid w:val="00752C38"/>
    <w:rsid w:val="00753611"/>
    <w:rsid w:val="00753A69"/>
    <w:rsid w:val="007561E8"/>
    <w:rsid w:val="00761A54"/>
    <w:rsid w:val="00762F2B"/>
    <w:rsid w:val="007643D3"/>
    <w:rsid w:val="00764401"/>
    <w:rsid w:val="00766D31"/>
    <w:rsid w:val="00771AE6"/>
    <w:rsid w:val="0077645D"/>
    <w:rsid w:val="007812C5"/>
    <w:rsid w:val="007812DF"/>
    <w:rsid w:val="00781674"/>
    <w:rsid w:val="007826FA"/>
    <w:rsid w:val="00786BFD"/>
    <w:rsid w:val="00786F1A"/>
    <w:rsid w:val="007911FA"/>
    <w:rsid w:val="007934E0"/>
    <w:rsid w:val="00793644"/>
    <w:rsid w:val="00797EC5"/>
    <w:rsid w:val="007A26B4"/>
    <w:rsid w:val="007A2820"/>
    <w:rsid w:val="007A53C5"/>
    <w:rsid w:val="007A76A7"/>
    <w:rsid w:val="007B203B"/>
    <w:rsid w:val="007B2D08"/>
    <w:rsid w:val="007B2E49"/>
    <w:rsid w:val="007B3835"/>
    <w:rsid w:val="007B4BF7"/>
    <w:rsid w:val="007B514F"/>
    <w:rsid w:val="007B5433"/>
    <w:rsid w:val="007B7135"/>
    <w:rsid w:val="007C0E37"/>
    <w:rsid w:val="007C52EE"/>
    <w:rsid w:val="007C5B1C"/>
    <w:rsid w:val="007D5848"/>
    <w:rsid w:val="007E32FB"/>
    <w:rsid w:val="007E4C36"/>
    <w:rsid w:val="007F01AD"/>
    <w:rsid w:val="007F0F7C"/>
    <w:rsid w:val="007F3E95"/>
    <w:rsid w:val="007F5A7C"/>
    <w:rsid w:val="007F5C49"/>
    <w:rsid w:val="007F62ED"/>
    <w:rsid w:val="008003C5"/>
    <w:rsid w:val="008029F1"/>
    <w:rsid w:val="00804255"/>
    <w:rsid w:val="00805A40"/>
    <w:rsid w:val="00810B73"/>
    <w:rsid w:val="00812EE1"/>
    <w:rsid w:val="00813CFD"/>
    <w:rsid w:val="00813E28"/>
    <w:rsid w:val="0081505A"/>
    <w:rsid w:val="00815892"/>
    <w:rsid w:val="00816364"/>
    <w:rsid w:val="008167AB"/>
    <w:rsid w:val="008229AD"/>
    <w:rsid w:val="008229CF"/>
    <w:rsid w:val="00825047"/>
    <w:rsid w:val="008269FC"/>
    <w:rsid w:val="0082730F"/>
    <w:rsid w:val="00834385"/>
    <w:rsid w:val="008343D6"/>
    <w:rsid w:val="008351B3"/>
    <w:rsid w:val="008360FE"/>
    <w:rsid w:val="00836982"/>
    <w:rsid w:val="00836FFD"/>
    <w:rsid w:val="0083778A"/>
    <w:rsid w:val="008378FD"/>
    <w:rsid w:val="008404A1"/>
    <w:rsid w:val="0084070F"/>
    <w:rsid w:val="008443C3"/>
    <w:rsid w:val="008445AF"/>
    <w:rsid w:val="00845D18"/>
    <w:rsid w:val="00846579"/>
    <w:rsid w:val="00846E10"/>
    <w:rsid w:val="008614DE"/>
    <w:rsid w:val="00862740"/>
    <w:rsid w:val="00866870"/>
    <w:rsid w:val="00867F32"/>
    <w:rsid w:val="00870927"/>
    <w:rsid w:val="00874291"/>
    <w:rsid w:val="00884307"/>
    <w:rsid w:val="00884AF6"/>
    <w:rsid w:val="00886952"/>
    <w:rsid w:val="00887390"/>
    <w:rsid w:val="0088767F"/>
    <w:rsid w:val="00891105"/>
    <w:rsid w:val="0089441A"/>
    <w:rsid w:val="008967A3"/>
    <w:rsid w:val="0089694A"/>
    <w:rsid w:val="008A2568"/>
    <w:rsid w:val="008A6027"/>
    <w:rsid w:val="008B0C60"/>
    <w:rsid w:val="008B2967"/>
    <w:rsid w:val="008B46EF"/>
    <w:rsid w:val="008B696D"/>
    <w:rsid w:val="008B6E31"/>
    <w:rsid w:val="008B72C6"/>
    <w:rsid w:val="008C4EE8"/>
    <w:rsid w:val="008C653E"/>
    <w:rsid w:val="008C7F57"/>
    <w:rsid w:val="008D0CF7"/>
    <w:rsid w:val="008D12B6"/>
    <w:rsid w:val="008D184E"/>
    <w:rsid w:val="008D6472"/>
    <w:rsid w:val="008D64E3"/>
    <w:rsid w:val="008D725F"/>
    <w:rsid w:val="008D7E47"/>
    <w:rsid w:val="008D7EAF"/>
    <w:rsid w:val="008E3029"/>
    <w:rsid w:val="008E305D"/>
    <w:rsid w:val="008E5E93"/>
    <w:rsid w:val="008E5FAE"/>
    <w:rsid w:val="008E67C4"/>
    <w:rsid w:val="008F1721"/>
    <w:rsid w:val="008F53DD"/>
    <w:rsid w:val="008F6569"/>
    <w:rsid w:val="00901E7A"/>
    <w:rsid w:val="0090454B"/>
    <w:rsid w:val="009055CE"/>
    <w:rsid w:val="00905FF0"/>
    <w:rsid w:val="00907143"/>
    <w:rsid w:val="0091134A"/>
    <w:rsid w:val="00912E0F"/>
    <w:rsid w:val="00912F21"/>
    <w:rsid w:val="009143F5"/>
    <w:rsid w:val="009204C1"/>
    <w:rsid w:val="00921600"/>
    <w:rsid w:val="00921D03"/>
    <w:rsid w:val="0092310B"/>
    <w:rsid w:val="00924152"/>
    <w:rsid w:val="00925DCC"/>
    <w:rsid w:val="009263E8"/>
    <w:rsid w:val="009271BD"/>
    <w:rsid w:val="0093094C"/>
    <w:rsid w:val="00931EB1"/>
    <w:rsid w:val="0093371D"/>
    <w:rsid w:val="00934041"/>
    <w:rsid w:val="00934758"/>
    <w:rsid w:val="0093520A"/>
    <w:rsid w:val="0093690E"/>
    <w:rsid w:val="0094082A"/>
    <w:rsid w:val="009409AD"/>
    <w:rsid w:val="00942F0F"/>
    <w:rsid w:val="00944B81"/>
    <w:rsid w:val="00946C3D"/>
    <w:rsid w:val="0095272C"/>
    <w:rsid w:val="009538CE"/>
    <w:rsid w:val="00954101"/>
    <w:rsid w:val="00960DBA"/>
    <w:rsid w:val="009627A0"/>
    <w:rsid w:val="00963F72"/>
    <w:rsid w:val="009675D1"/>
    <w:rsid w:val="009709C5"/>
    <w:rsid w:val="00971DBC"/>
    <w:rsid w:val="00975125"/>
    <w:rsid w:val="00975716"/>
    <w:rsid w:val="00976F77"/>
    <w:rsid w:val="00980F31"/>
    <w:rsid w:val="00980FE6"/>
    <w:rsid w:val="009814FF"/>
    <w:rsid w:val="00981719"/>
    <w:rsid w:val="009845A3"/>
    <w:rsid w:val="00984F9E"/>
    <w:rsid w:val="009879D6"/>
    <w:rsid w:val="00987F4D"/>
    <w:rsid w:val="009942C0"/>
    <w:rsid w:val="00995441"/>
    <w:rsid w:val="00997292"/>
    <w:rsid w:val="009A2C83"/>
    <w:rsid w:val="009A2DCD"/>
    <w:rsid w:val="009A4899"/>
    <w:rsid w:val="009A4AD2"/>
    <w:rsid w:val="009A5895"/>
    <w:rsid w:val="009A6B30"/>
    <w:rsid w:val="009A778D"/>
    <w:rsid w:val="009A7D16"/>
    <w:rsid w:val="009B0206"/>
    <w:rsid w:val="009B0B4A"/>
    <w:rsid w:val="009B4C71"/>
    <w:rsid w:val="009B70DE"/>
    <w:rsid w:val="009C2C7F"/>
    <w:rsid w:val="009C43D3"/>
    <w:rsid w:val="009C4C54"/>
    <w:rsid w:val="009C6C87"/>
    <w:rsid w:val="009C78C7"/>
    <w:rsid w:val="009C79ED"/>
    <w:rsid w:val="009D1939"/>
    <w:rsid w:val="009D3117"/>
    <w:rsid w:val="009D5876"/>
    <w:rsid w:val="009D6D95"/>
    <w:rsid w:val="009E1F89"/>
    <w:rsid w:val="009E248D"/>
    <w:rsid w:val="009E3AD3"/>
    <w:rsid w:val="009E3B13"/>
    <w:rsid w:val="009E43A4"/>
    <w:rsid w:val="009F2D90"/>
    <w:rsid w:val="009F34C4"/>
    <w:rsid w:val="009F6831"/>
    <w:rsid w:val="009F6D71"/>
    <w:rsid w:val="009F7851"/>
    <w:rsid w:val="00A00878"/>
    <w:rsid w:val="00A01679"/>
    <w:rsid w:val="00A0255C"/>
    <w:rsid w:val="00A03030"/>
    <w:rsid w:val="00A100FC"/>
    <w:rsid w:val="00A21CBA"/>
    <w:rsid w:val="00A23A5D"/>
    <w:rsid w:val="00A23FD7"/>
    <w:rsid w:val="00A25F88"/>
    <w:rsid w:val="00A26321"/>
    <w:rsid w:val="00A31005"/>
    <w:rsid w:val="00A3107D"/>
    <w:rsid w:val="00A31300"/>
    <w:rsid w:val="00A34B1C"/>
    <w:rsid w:val="00A357B0"/>
    <w:rsid w:val="00A36A6B"/>
    <w:rsid w:val="00A4268D"/>
    <w:rsid w:val="00A4371E"/>
    <w:rsid w:val="00A47277"/>
    <w:rsid w:val="00A513CF"/>
    <w:rsid w:val="00A524DE"/>
    <w:rsid w:val="00A52F0A"/>
    <w:rsid w:val="00A534D8"/>
    <w:rsid w:val="00A55F7D"/>
    <w:rsid w:val="00A561B8"/>
    <w:rsid w:val="00A616E9"/>
    <w:rsid w:val="00A64070"/>
    <w:rsid w:val="00A65D3C"/>
    <w:rsid w:val="00A67AC4"/>
    <w:rsid w:val="00A720BF"/>
    <w:rsid w:val="00A722E9"/>
    <w:rsid w:val="00A74992"/>
    <w:rsid w:val="00A77F48"/>
    <w:rsid w:val="00A80832"/>
    <w:rsid w:val="00A81364"/>
    <w:rsid w:val="00A81609"/>
    <w:rsid w:val="00A824D0"/>
    <w:rsid w:val="00A828DF"/>
    <w:rsid w:val="00A8646B"/>
    <w:rsid w:val="00A912AE"/>
    <w:rsid w:val="00A93138"/>
    <w:rsid w:val="00A944AC"/>
    <w:rsid w:val="00A96F59"/>
    <w:rsid w:val="00AA15DF"/>
    <w:rsid w:val="00AA306F"/>
    <w:rsid w:val="00AA6419"/>
    <w:rsid w:val="00AA7623"/>
    <w:rsid w:val="00AB22A8"/>
    <w:rsid w:val="00AB25D0"/>
    <w:rsid w:val="00AB2BC4"/>
    <w:rsid w:val="00AB472D"/>
    <w:rsid w:val="00AB4C7D"/>
    <w:rsid w:val="00AB57DC"/>
    <w:rsid w:val="00AB5E0B"/>
    <w:rsid w:val="00AB7DBF"/>
    <w:rsid w:val="00AC059F"/>
    <w:rsid w:val="00AC0E06"/>
    <w:rsid w:val="00AC2CFA"/>
    <w:rsid w:val="00AC5947"/>
    <w:rsid w:val="00AC62BC"/>
    <w:rsid w:val="00AC6772"/>
    <w:rsid w:val="00AC748D"/>
    <w:rsid w:val="00AD054E"/>
    <w:rsid w:val="00AD3262"/>
    <w:rsid w:val="00AD7635"/>
    <w:rsid w:val="00AE1AF7"/>
    <w:rsid w:val="00AE538A"/>
    <w:rsid w:val="00AF281A"/>
    <w:rsid w:val="00AF28FA"/>
    <w:rsid w:val="00AF3433"/>
    <w:rsid w:val="00AF5872"/>
    <w:rsid w:val="00B0196F"/>
    <w:rsid w:val="00B03C58"/>
    <w:rsid w:val="00B05DB1"/>
    <w:rsid w:val="00B12DDC"/>
    <w:rsid w:val="00B13872"/>
    <w:rsid w:val="00B141BF"/>
    <w:rsid w:val="00B1509C"/>
    <w:rsid w:val="00B20A38"/>
    <w:rsid w:val="00B20ABD"/>
    <w:rsid w:val="00B21302"/>
    <w:rsid w:val="00B23C9F"/>
    <w:rsid w:val="00B25227"/>
    <w:rsid w:val="00B3007A"/>
    <w:rsid w:val="00B3083E"/>
    <w:rsid w:val="00B36768"/>
    <w:rsid w:val="00B41A10"/>
    <w:rsid w:val="00B43D59"/>
    <w:rsid w:val="00B470ED"/>
    <w:rsid w:val="00B47B77"/>
    <w:rsid w:val="00B52817"/>
    <w:rsid w:val="00B53D7E"/>
    <w:rsid w:val="00B5628E"/>
    <w:rsid w:val="00B60094"/>
    <w:rsid w:val="00B651EB"/>
    <w:rsid w:val="00B70531"/>
    <w:rsid w:val="00B75B7A"/>
    <w:rsid w:val="00B75CBA"/>
    <w:rsid w:val="00B83A6B"/>
    <w:rsid w:val="00B86984"/>
    <w:rsid w:val="00B87A3D"/>
    <w:rsid w:val="00B908AF"/>
    <w:rsid w:val="00B90C1B"/>
    <w:rsid w:val="00B94165"/>
    <w:rsid w:val="00B9474B"/>
    <w:rsid w:val="00B94DD7"/>
    <w:rsid w:val="00B951A2"/>
    <w:rsid w:val="00B977F5"/>
    <w:rsid w:val="00B978ED"/>
    <w:rsid w:val="00BA01FD"/>
    <w:rsid w:val="00BA097B"/>
    <w:rsid w:val="00BA1726"/>
    <w:rsid w:val="00BA2027"/>
    <w:rsid w:val="00BA20E3"/>
    <w:rsid w:val="00BA2D46"/>
    <w:rsid w:val="00BA2D7A"/>
    <w:rsid w:val="00BA3A5D"/>
    <w:rsid w:val="00BB251E"/>
    <w:rsid w:val="00BB3ACD"/>
    <w:rsid w:val="00BB5F6F"/>
    <w:rsid w:val="00BC2881"/>
    <w:rsid w:val="00BC31DD"/>
    <w:rsid w:val="00BC394A"/>
    <w:rsid w:val="00BC4A49"/>
    <w:rsid w:val="00BC5642"/>
    <w:rsid w:val="00BC5C2E"/>
    <w:rsid w:val="00BC73B5"/>
    <w:rsid w:val="00BD2D98"/>
    <w:rsid w:val="00BD4DC7"/>
    <w:rsid w:val="00BD59C4"/>
    <w:rsid w:val="00BD7690"/>
    <w:rsid w:val="00BE2A16"/>
    <w:rsid w:val="00BE7957"/>
    <w:rsid w:val="00BE7A1E"/>
    <w:rsid w:val="00BE7C6D"/>
    <w:rsid w:val="00BF1D67"/>
    <w:rsid w:val="00BF2C11"/>
    <w:rsid w:val="00C0087E"/>
    <w:rsid w:val="00C05A3C"/>
    <w:rsid w:val="00C06DAA"/>
    <w:rsid w:val="00C125DA"/>
    <w:rsid w:val="00C1299E"/>
    <w:rsid w:val="00C140FF"/>
    <w:rsid w:val="00C2074B"/>
    <w:rsid w:val="00C20914"/>
    <w:rsid w:val="00C21705"/>
    <w:rsid w:val="00C22B29"/>
    <w:rsid w:val="00C243BF"/>
    <w:rsid w:val="00C270E5"/>
    <w:rsid w:val="00C30896"/>
    <w:rsid w:val="00C30D5E"/>
    <w:rsid w:val="00C3230E"/>
    <w:rsid w:val="00C32749"/>
    <w:rsid w:val="00C34464"/>
    <w:rsid w:val="00C40A59"/>
    <w:rsid w:val="00C413E9"/>
    <w:rsid w:val="00C415AE"/>
    <w:rsid w:val="00C4421F"/>
    <w:rsid w:val="00C51099"/>
    <w:rsid w:val="00C517A2"/>
    <w:rsid w:val="00C52599"/>
    <w:rsid w:val="00C56CB9"/>
    <w:rsid w:val="00C56DBF"/>
    <w:rsid w:val="00C57308"/>
    <w:rsid w:val="00C6640F"/>
    <w:rsid w:val="00C72A71"/>
    <w:rsid w:val="00C76CCF"/>
    <w:rsid w:val="00C77AB8"/>
    <w:rsid w:val="00C81F6C"/>
    <w:rsid w:val="00C8286E"/>
    <w:rsid w:val="00C875B2"/>
    <w:rsid w:val="00C9011C"/>
    <w:rsid w:val="00C90594"/>
    <w:rsid w:val="00C9300F"/>
    <w:rsid w:val="00C93DB4"/>
    <w:rsid w:val="00C94E65"/>
    <w:rsid w:val="00C95FCB"/>
    <w:rsid w:val="00C969A8"/>
    <w:rsid w:val="00C96A60"/>
    <w:rsid w:val="00CA1D9E"/>
    <w:rsid w:val="00CA21CE"/>
    <w:rsid w:val="00CA4804"/>
    <w:rsid w:val="00CA76D5"/>
    <w:rsid w:val="00CA7D9F"/>
    <w:rsid w:val="00CB1053"/>
    <w:rsid w:val="00CB3FA5"/>
    <w:rsid w:val="00CC1310"/>
    <w:rsid w:val="00CC2465"/>
    <w:rsid w:val="00CC5350"/>
    <w:rsid w:val="00CC563D"/>
    <w:rsid w:val="00CC6373"/>
    <w:rsid w:val="00CD6D73"/>
    <w:rsid w:val="00CE1947"/>
    <w:rsid w:val="00CE1E30"/>
    <w:rsid w:val="00CE38EE"/>
    <w:rsid w:val="00CE529A"/>
    <w:rsid w:val="00CE63F3"/>
    <w:rsid w:val="00CE662C"/>
    <w:rsid w:val="00CE7EDF"/>
    <w:rsid w:val="00CF0840"/>
    <w:rsid w:val="00CF095A"/>
    <w:rsid w:val="00CF0AB8"/>
    <w:rsid w:val="00CF202E"/>
    <w:rsid w:val="00CF3BD2"/>
    <w:rsid w:val="00CF4489"/>
    <w:rsid w:val="00CF7CF2"/>
    <w:rsid w:val="00D0005E"/>
    <w:rsid w:val="00D02A45"/>
    <w:rsid w:val="00D02CDA"/>
    <w:rsid w:val="00D050AF"/>
    <w:rsid w:val="00D050E5"/>
    <w:rsid w:val="00D12A04"/>
    <w:rsid w:val="00D14506"/>
    <w:rsid w:val="00D1482A"/>
    <w:rsid w:val="00D206EC"/>
    <w:rsid w:val="00D260AD"/>
    <w:rsid w:val="00D26495"/>
    <w:rsid w:val="00D31375"/>
    <w:rsid w:val="00D320FE"/>
    <w:rsid w:val="00D3595B"/>
    <w:rsid w:val="00D423A0"/>
    <w:rsid w:val="00D44081"/>
    <w:rsid w:val="00D46ED4"/>
    <w:rsid w:val="00D47FA5"/>
    <w:rsid w:val="00D51198"/>
    <w:rsid w:val="00D51CAA"/>
    <w:rsid w:val="00D527A9"/>
    <w:rsid w:val="00D52F1E"/>
    <w:rsid w:val="00D53854"/>
    <w:rsid w:val="00D5571A"/>
    <w:rsid w:val="00D57D73"/>
    <w:rsid w:val="00D57F0C"/>
    <w:rsid w:val="00D57F43"/>
    <w:rsid w:val="00D61002"/>
    <w:rsid w:val="00D64E47"/>
    <w:rsid w:val="00D66569"/>
    <w:rsid w:val="00D67402"/>
    <w:rsid w:val="00D70FD4"/>
    <w:rsid w:val="00D73E8D"/>
    <w:rsid w:val="00D740D1"/>
    <w:rsid w:val="00D7413D"/>
    <w:rsid w:val="00D769C1"/>
    <w:rsid w:val="00D8065A"/>
    <w:rsid w:val="00D87070"/>
    <w:rsid w:val="00D87BE8"/>
    <w:rsid w:val="00D95398"/>
    <w:rsid w:val="00D97A00"/>
    <w:rsid w:val="00DA14BA"/>
    <w:rsid w:val="00DA2F05"/>
    <w:rsid w:val="00DA43C0"/>
    <w:rsid w:val="00DA70B7"/>
    <w:rsid w:val="00DB07D1"/>
    <w:rsid w:val="00DB105B"/>
    <w:rsid w:val="00DB396A"/>
    <w:rsid w:val="00DB5D69"/>
    <w:rsid w:val="00DB6B8F"/>
    <w:rsid w:val="00DB7AAA"/>
    <w:rsid w:val="00DC3E23"/>
    <w:rsid w:val="00DC43D8"/>
    <w:rsid w:val="00DC5684"/>
    <w:rsid w:val="00DC68FD"/>
    <w:rsid w:val="00DD1795"/>
    <w:rsid w:val="00DD4F67"/>
    <w:rsid w:val="00DD69EF"/>
    <w:rsid w:val="00DD6A65"/>
    <w:rsid w:val="00DD71F8"/>
    <w:rsid w:val="00DD7883"/>
    <w:rsid w:val="00DE0970"/>
    <w:rsid w:val="00DE131E"/>
    <w:rsid w:val="00DE1A1C"/>
    <w:rsid w:val="00DE37A6"/>
    <w:rsid w:val="00DE4920"/>
    <w:rsid w:val="00DF0935"/>
    <w:rsid w:val="00DF0C33"/>
    <w:rsid w:val="00DF1734"/>
    <w:rsid w:val="00DF1FAC"/>
    <w:rsid w:val="00DF2A21"/>
    <w:rsid w:val="00DF514E"/>
    <w:rsid w:val="00DF5301"/>
    <w:rsid w:val="00DF6066"/>
    <w:rsid w:val="00DF6CB0"/>
    <w:rsid w:val="00E0199F"/>
    <w:rsid w:val="00E01BD9"/>
    <w:rsid w:val="00E032A1"/>
    <w:rsid w:val="00E03AC5"/>
    <w:rsid w:val="00E04390"/>
    <w:rsid w:val="00E04BA1"/>
    <w:rsid w:val="00E135F5"/>
    <w:rsid w:val="00E14D46"/>
    <w:rsid w:val="00E16009"/>
    <w:rsid w:val="00E16EF2"/>
    <w:rsid w:val="00E21B1F"/>
    <w:rsid w:val="00E25E82"/>
    <w:rsid w:val="00E301AF"/>
    <w:rsid w:val="00E3181F"/>
    <w:rsid w:val="00E31FC2"/>
    <w:rsid w:val="00E3222A"/>
    <w:rsid w:val="00E32EE9"/>
    <w:rsid w:val="00E351D1"/>
    <w:rsid w:val="00E37066"/>
    <w:rsid w:val="00E40631"/>
    <w:rsid w:val="00E4229C"/>
    <w:rsid w:val="00E43BFF"/>
    <w:rsid w:val="00E445B3"/>
    <w:rsid w:val="00E44F80"/>
    <w:rsid w:val="00E450A3"/>
    <w:rsid w:val="00E450CE"/>
    <w:rsid w:val="00E4511E"/>
    <w:rsid w:val="00E50184"/>
    <w:rsid w:val="00E5324D"/>
    <w:rsid w:val="00E544D7"/>
    <w:rsid w:val="00E56B45"/>
    <w:rsid w:val="00E5798E"/>
    <w:rsid w:val="00E6177B"/>
    <w:rsid w:val="00E62A3D"/>
    <w:rsid w:val="00E63780"/>
    <w:rsid w:val="00E63E7D"/>
    <w:rsid w:val="00E65541"/>
    <w:rsid w:val="00E66482"/>
    <w:rsid w:val="00E67BAA"/>
    <w:rsid w:val="00E734B7"/>
    <w:rsid w:val="00E73DCC"/>
    <w:rsid w:val="00E76F45"/>
    <w:rsid w:val="00E81088"/>
    <w:rsid w:val="00E83B4B"/>
    <w:rsid w:val="00E84F21"/>
    <w:rsid w:val="00E85646"/>
    <w:rsid w:val="00E85B04"/>
    <w:rsid w:val="00E85E8E"/>
    <w:rsid w:val="00E8674D"/>
    <w:rsid w:val="00E90AB1"/>
    <w:rsid w:val="00E90AFE"/>
    <w:rsid w:val="00E91949"/>
    <w:rsid w:val="00E92016"/>
    <w:rsid w:val="00E93B9B"/>
    <w:rsid w:val="00E93D62"/>
    <w:rsid w:val="00E94C0D"/>
    <w:rsid w:val="00E95E06"/>
    <w:rsid w:val="00E96292"/>
    <w:rsid w:val="00E9737C"/>
    <w:rsid w:val="00EA06B3"/>
    <w:rsid w:val="00EA2C2A"/>
    <w:rsid w:val="00EA3328"/>
    <w:rsid w:val="00EA3AEF"/>
    <w:rsid w:val="00EA7E46"/>
    <w:rsid w:val="00EA7FB6"/>
    <w:rsid w:val="00EB0F06"/>
    <w:rsid w:val="00EB3009"/>
    <w:rsid w:val="00EB384A"/>
    <w:rsid w:val="00EB3F4A"/>
    <w:rsid w:val="00EB6AB8"/>
    <w:rsid w:val="00EB77E2"/>
    <w:rsid w:val="00EC105A"/>
    <w:rsid w:val="00EC139C"/>
    <w:rsid w:val="00EC269F"/>
    <w:rsid w:val="00EC4480"/>
    <w:rsid w:val="00EC4818"/>
    <w:rsid w:val="00EC4FDC"/>
    <w:rsid w:val="00EC5918"/>
    <w:rsid w:val="00EC5A9D"/>
    <w:rsid w:val="00EC6A7A"/>
    <w:rsid w:val="00EC7AF8"/>
    <w:rsid w:val="00ED0D76"/>
    <w:rsid w:val="00ED113E"/>
    <w:rsid w:val="00ED1A8C"/>
    <w:rsid w:val="00ED3F6A"/>
    <w:rsid w:val="00ED726F"/>
    <w:rsid w:val="00EE3AB6"/>
    <w:rsid w:val="00EE4A24"/>
    <w:rsid w:val="00EE781D"/>
    <w:rsid w:val="00EF02EB"/>
    <w:rsid w:val="00EF05B5"/>
    <w:rsid w:val="00EF15C7"/>
    <w:rsid w:val="00EF3CC4"/>
    <w:rsid w:val="00EF4956"/>
    <w:rsid w:val="00EF51A5"/>
    <w:rsid w:val="00EF56D9"/>
    <w:rsid w:val="00EF6830"/>
    <w:rsid w:val="00F01F79"/>
    <w:rsid w:val="00F02209"/>
    <w:rsid w:val="00F05C52"/>
    <w:rsid w:val="00F07518"/>
    <w:rsid w:val="00F13FE4"/>
    <w:rsid w:val="00F1448B"/>
    <w:rsid w:val="00F17874"/>
    <w:rsid w:val="00F208A3"/>
    <w:rsid w:val="00F23D65"/>
    <w:rsid w:val="00F27113"/>
    <w:rsid w:val="00F2788F"/>
    <w:rsid w:val="00F348E4"/>
    <w:rsid w:val="00F352FF"/>
    <w:rsid w:val="00F354A3"/>
    <w:rsid w:val="00F363D9"/>
    <w:rsid w:val="00F36511"/>
    <w:rsid w:val="00F4151C"/>
    <w:rsid w:val="00F4241F"/>
    <w:rsid w:val="00F428A0"/>
    <w:rsid w:val="00F42B21"/>
    <w:rsid w:val="00F44075"/>
    <w:rsid w:val="00F44819"/>
    <w:rsid w:val="00F44825"/>
    <w:rsid w:val="00F45AE8"/>
    <w:rsid w:val="00F476E7"/>
    <w:rsid w:val="00F50E63"/>
    <w:rsid w:val="00F510AF"/>
    <w:rsid w:val="00F51879"/>
    <w:rsid w:val="00F51887"/>
    <w:rsid w:val="00F55BF6"/>
    <w:rsid w:val="00F603EF"/>
    <w:rsid w:val="00F62E4D"/>
    <w:rsid w:val="00F6441A"/>
    <w:rsid w:val="00F66464"/>
    <w:rsid w:val="00F70E23"/>
    <w:rsid w:val="00F7282B"/>
    <w:rsid w:val="00F742BE"/>
    <w:rsid w:val="00F7602D"/>
    <w:rsid w:val="00F76881"/>
    <w:rsid w:val="00F77ABF"/>
    <w:rsid w:val="00F82734"/>
    <w:rsid w:val="00F82C67"/>
    <w:rsid w:val="00F861D3"/>
    <w:rsid w:val="00F87095"/>
    <w:rsid w:val="00F90479"/>
    <w:rsid w:val="00F91C3D"/>
    <w:rsid w:val="00F93FAD"/>
    <w:rsid w:val="00F961E3"/>
    <w:rsid w:val="00F9776B"/>
    <w:rsid w:val="00FA3DC0"/>
    <w:rsid w:val="00FA6C59"/>
    <w:rsid w:val="00FB2C69"/>
    <w:rsid w:val="00FB4B32"/>
    <w:rsid w:val="00FB727D"/>
    <w:rsid w:val="00FC0216"/>
    <w:rsid w:val="00FC0FF3"/>
    <w:rsid w:val="00FC12A7"/>
    <w:rsid w:val="00FC1CC1"/>
    <w:rsid w:val="00FC2EF4"/>
    <w:rsid w:val="00FC33E4"/>
    <w:rsid w:val="00FC386B"/>
    <w:rsid w:val="00FD11DD"/>
    <w:rsid w:val="00FD13F7"/>
    <w:rsid w:val="00FD1CCD"/>
    <w:rsid w:val="00FD2568"/>
    <w:rsid w:val="00FD58E1"/>
    <w:rsid w:val="00FD6E89"/>
    <w:rsid w:val="00FD6F24"/>
    <w:rsid w:val="00FE0BE6"/>
    <w:rsid w:val="00FE71CE"/>
    <w:rsid w:val="00FF0394"/>
    <w:rsid w:val="00FF05E2"/>
    <w:rsid w:val="00FF269A"/>
    <w:rsid w:val="00FF304A"/>
    <w:rsid w:val="00FF4011"/>
    <w:rsid w:val="00FF4F24"/>
    <w:rsid w:val="00FF73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E1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611"/>
  </w:style>
  <w:style w:type="paragraph" w:styleId="Heading1">
    <w:name w:val="heading 1"/>
    <w:basedOn w:val="Normal"/>
    <w:next w:val="Normal"/>
    <w:link w:val="Heading1Char"/>
    <w:uiPriority w:val="9"/>
    <w:qFormat/>
    <w:rsid w:val="00A26321"/>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semiHidden/>
    <w:unhideWhenUsed/>
    <w:qFormat/>
    <w:rsid w:val="009879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74992"/>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EB0F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E097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E0970"/>
    <w:pPr>
      <w:spacing w:after="0"/>
    </w:pPr>
  </w:style>
  <w:style w:type="character" w:styleId="Hyperlink">
    <w:name w:val="Hyperlink"/>
    <w:basedOn w:val="DefaultParagraphFont"/>
    <w:uiPriority w:val="99"/>
    <w:unhideWhenUsed/>
    <w:rsid w:val="00DE0970"/>
    <w:rPr>
      <w:color w:val="0563C1" w:themeColor="hyperlink"/>
      <w:u w:val="single"/>
    </w:rPr>
  </w:style>
  <w:style w:type="paragraph" w:styleId="NormalWeb">
    <w:name w:val="Normal (Web)"/>
    <w:basedOn w:val="Normal"/>
    <w:uiPriority w:val="99"/>
    <w:unhideWhenUsed/>
    <w:rsid w:val="008003C5"/>
    <w:pPr>
      <w:spacing w:before="100" w:beforeAutospacing="1" w:after="100" w:afterAutospacing="1" w:line="240" w:lineRule="auto"/>
    </w:pPr>
    <w:rPr>
      <w:rFonts w:ascii="Times New Roman" w:eastAsiaTheme="minorEastAsia" w:hAnsi="Times New Roman" w:cs="Times New Roman"/>
      <w:sz w:val="24"/>
      <w:szCs w:val="24"/>
      <w:lang w:val="en-US"/>
    </w:rPr>
  </w:style>
  <w:style w:type="table" w:styleId="TableGrid">
    <w:name w:val="Table Grid"/>
    <w:basedOn w:val="TableNormal"/>
    <w:uiPriority w:val="39"/>
    <w:rsid w:val="004C2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6A7A"/>
    <w:pPr>
      <w:ind w:left="720"/>
      <w:contextualSpacing/>
    </w:pPr>
  </w:style>
  <w:style w:type="character" w:customStyle="1" w:styleId="Heading1Char">
    <w:name w:val="Heading 1 Char"/>
    <w:basedOn w:val="DefaultParagraphFont"/>
    <w:link w:val="Heading1"/>
    <w:uiPriority w:val="9"/>
    <w:rsid w:val="00A26321"/>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A26321"/>
  </w:style>
  <w:style w:type="paragraph" w:styleId="BalloonText">
    <w:name w:val="Balloon Text"/>
    <w:basedOn w:val="Normal"/>
    <w:link w:val="BalloonTextChar"/>
    <w:uiPriority w:val="99"/>
    <w:semiHidden/>
    <w:unhideWhenUsed/>
    <w:rsid w:val="000766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60E"/>
    <w:rPr>
      <w:rFonts w:ascii="Tahoma" w:hAnsi="Tahoma" w:cs="Tahoma"/>
      <w:sz w:val="16"/>
      <w:szCs w:val="16"/>
    </w:rPr>
  </w:style>
  <w:style w:type="character" w:customStyle="1" w:styleId="Heading3Char">
    <w:name w:val="Heading 3 Char"/>
    <w:basedOn w:val="DefaultParagraphFont"/>
    <w:link w:val="Heading3"/>
    <w:uiPriority w:val="9"/>
    <w:rsid w:val="00A74992"/>
    <w:rPr>
      <w:rFonts w:ascii="Times New Roman" w:eastAsia="Times New Roman" w:hAnsi="Times New Roman" w:cs="Times New Roman"/>
      <w:b/>
      <w:bCs/>
      <w:sz w:val="27"/>
      <w:szCs w:val="27"/>
      <w:lang w:val="en-US"/>
    </w:rPr>
  </w:style>
  <w:style w:type="paragraph" w:customStyle="1" w:styleId="p">
    <w:name w:val="p"/>
    <w:basedOn w:val="Normal"/>
    <w:rsid w:val="00A749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A74992"/>
    <w:rPr>
      <w:i/>
      <w:iCs/>
    </w:rPr>
  </w:style>
  <w:style w:type="character" w:customStyle="1" w:styleId="small-caps">
    <w:name w:val="small-caps"/>
    <w:basedOn w:val="DefaultParagraphFont"/>
    <w:rsid w:val="00BD4DC7"/>
  </w:style>
  <w:style w:type="character" w:customStyle="1" w:styleId="Heading4Char">
    <w:name w:val="Heading 4 Char"/>
    <w:basedOn w:val="DefaultParagraphFont"/>
    <w:link w:val="Heading4"/>
    <w:uiPriority w:val="9"/>
    <w:semiHidden/>
    <w:rsid w:val="00EB0F06"/>
    <w:rPr>
      <w:rFonts w:asciiTheme="majorHAnsi" w:eastAsiaTheme="majorEastAsia" w:hAnsiTheme="majorHAnsi" w:cstheme="majorBidi"/>
      <w:i/>
      <w:iCs/>
      <w:color w:val="2E74B5" w:themeColor="accent1" w:themeShade="BF"/>
    </w:rPr>
  </w:style>
  <w:style w:type="paragraph" w:styleId="ListBullet">
    <w:name w:val="List Bullet"/>
    <w:basedOn w:val="Normal"/>
    <w:uiPriority w:val="99"/>
    <w:unhideWhenUsed/>
    <w:rsid w:val="00D527A9"/>
    <w:pPr>
      <w:numPr>
        <w:numId w:val="1"/>
      </w:numPr>
      <w:contextualSpacing/>
    </w:pPr>
  </w:style>
  <w:style w:type="character" w:styleId="FollowedHyperlink">
    <w:name w:val="FollowedHyperlink"/>
    <w:basedOn w:val="DefaultParagraphFont"/>
    <w:uiPriority w:val="99"/>
    <w:semiHidden/>
    <w:unhideWhenUsed/>
    <w:rsid w:val="00333227"/>
    <w:rPr>
      <w:color w:val="954F72" w:themeColor="followedHyperlink"/>
      <w:u w:val="single"/>
    </w:rPr>
  </w:style>
  <w:style w:type="character" w:styleId="CommentReference">
    <w:name w:val="annotation reference"/>
    <w:basedOn w:val="DefaultParagraphFont"/>
    <w:uiPriority w:val="99"/>
    <w:semiHidden/>
    <w:unhideWhenUsed/>
    <w:rsid w:val="00BA097B"/>
    <w:rPr>
      <w:sz w:val="16"/>
      <w:szCs w:val="16"/>
    </w:rPr>
  </w:style>
  <w:style w:type="paragraph" w:styleId="CommentText">
    <w:name w:val="annotation text"/>
    <w:basedOn w:val="Normal"/>
    <w:link w:val="CommentTextChar"/>
    <w:uiPriority w:val="99"/>
    <w:unhideWhenUsed/>
    <w:rsid w:val="00BA097B"/>
    <w:pPr>
      <w:spacing w:line="240" w:lineRule="auto"/>
    </w:pPr>
    <w:rPr>
      <w:sz w:val="20"/>
      <w:szCs w:val="20"/>
    </w:rPr>
  </w:style>
  <w:style w:type="character" w:customStyle="1" w:styleId="CommentTextChar">
    <w:name w:val="Comment Text Char"/>
    <w:basedOn w:val="DefaultParagraphFont"/>
    <w:link w:val="CommentText"/>
    <w:uiPriority w:val="99"/>
    <w:rsid w:val="00BA097B"/>
    <w:rPr>
      <w:sz w:val="20"/>
      <w:szCs w:val="20"/>
    </w:rPr>
  </w:style>
  <w:style w:type="paragraph" w:styleId="CommentSubject">
    <w:name w:val="annotation subject"/>
    <w:basedOn w:val="CommentText"/>
    <w:next w:val="CommentText"/>
    <w:link w:val="CommentSubjectChar"/>
    <w:uiPriority w:val="99"/>
    <w:semiHidden/>
    <w:unhideWhenUsed/>
    <w:rsid w:val="00BA097B"/>
    <w:rPr>
      <w:b/>
      <w:bCs/>
    </w:rPr>
  </w:style>
  <w:style w:type="character" w:customStyle="1" w:styleId="CommentSubjectChar">
    <w:name w:val="Comment Subject Char"/>
    <w:basedOn w:val="CommentTextChar"/>
    <w:link w:val="CommentSubject"/>
    <w:uiPriority w:val="99"/>
    <w:semiHidden/>
    <w:rsid w:val="00BA097B"/>
    <w:rPr>
      <w:b/>
      <w:bCs/>
      <w:sz w:val="20"/>
      <w:szCs w:val="20"/>
    </w:rPr>
  </w:style>
  <w:style w:type="paragraph" w:styleId="Header">
    <w:name w:val="header"/>
    <w:basedOn w:val="Normal"/>
    <w:link w:val="HeaderChar"/>
    <w:uiPriority w:val="99"/>
    <w:unhideWhenUsed/>
    <w:rsid w:val="00A828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828DF"/>
  </w:style>
  <w:style w:type="paragraph" w:styleId="Footer">
    <w:name w:val="footer"/>
    <w:basedOn w:val="Normal"/>
    <w:link w:val="FooterChar"/>
    <w:uiPriority w:val="99"/>
    <w:unhideWhenUsed/>
    <w:rsid w:val="00A828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828DF"/>
  </w:style>
  <w:style w:type="character" w:customStyle="1" w:styleId="Heading2Char">
    <w:name w:val="Heading 2 Char"/>
    <w:basedOn w:val="DefaultParagraphFont"/>
    <w:link w:val="Heading2"/>
    <w:uiPriority w:val="9"/>
    <w:semiHidden/>
    <w:rsid w:val="009879D6"/>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7F3E95"/>
    <w:pPr>
      <w:spacing w:after="0" w:line="240" w:lineRule="auto"/>
    </w:pPr>
  </w:style>
  <w:style w:type="character" w:styleId="Strong">
    <w:name w:val="Strong"/>
    <w:basedOn w:val="DefaultParagraphFont"/>
    <w:uiPriority w:val="22"/>
    <w:qFormat/>
    <w:rsid w:val="003B71B1"/>
    <w:rPr>
      <w:b/>
      <w:bCs/>
    </w:rPr>
  </w:style>
  <w:style w:type="paragraph" w:styleId="FootnoteText">
    <w:name w:val="footnote text"/>
    <w:basedOn w:val="Normal"/>
    <w:link w:val="FootnoteTextChar"/>
    <w:uiPriority w:val="99"/>
    <w:semiHidden/>
    <w:unhideWhenUsed/>
    <w:rsid w:val="00FD6E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6E89"/>
    <w:rPr>
      <w:sz w:val="20"/>
      <w:szCs w:val="20"/>
    </w:rPr>
  </w:style>
  <w:style w:type="character" w:styleId="FootnoteReference">
    <w:name w:val="footnote reference"/>
    <w:basedOn w:val="DefaultParagraphFont"/>
    <w:uiPriority w:val="99"/>
    <w:semiHidden/>
    <w:unhideWhenUsed/>
    <w:rsid w:val="00FD6E89"/>
    <w:rPr>
      <w:vertAlign w:val="superscript"/>
    </w:rPr>
  </w:style>
  <w:style w:type="character" w:customStyle="1" w:styleId="fontstyle01">
    <w:name w:val="fontstyle01"/>
    <w:basedOn w:val="DefaultParagraphFont"/>
    <w:rsid w:val="00056200"/>
    <w:rPr>
      <w:rFonts w:ascii="Times New Roman" w:hAnsi="Times New Roman" w:cs="Times New Roman" w:hint="default"/>
      <w:b w:val="0"/>
      <w:bCs w:val="0"/>
      <w:i w:val="0"/>
      <w:iCs w:val="0"/>
      <w:color w:val="000000"/>
      <w:sz w:val="24"/>
      <w:szCs w:val="24"/>
    </w:rPr>
  </w:style>
  <w:style w:type="character" w:customStyle="1" w:styleId="cit">
    <w:name w:val="cit"/>
    <w:basedOn w:val="DefaultParagraphFont"/>
    <w:rsid w:val="004575B9"/>
  </w:style>
  <w:style w:type="character" w:customStyle="1" w:styleId="material-name">
    <w:name w:val="material-name"/>
    <w:basedOn w:val="DefaultParagraphFont"/>
    <w:rsid w:val="008D12B6"/>
  </w:style>
  <w:style w:type="character" w:styleId="HTMLCite">
    <w:name w:val="HTML Cite"/>
    <w:basedOn w:val="DefaultParagraphFont"/>
    <w:uiPriority w:val="99"/>
    <w:semiHidden/>
    <w:unhideWhenUsed/>
    <w:rsid w:val="007F0F7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611"/>
  </w:style>
  <w:style w:type="paragraph" w:styleId="Heading1">
    <w:name w:val="heading 1"/>
    <w:basedOn w:val="Normal"/>
    <w:next w:val="Normal"/>
    <w:link w:val="Heading1Char"/>
    <w:uiPriority w:val="9"/>
    <w:qFormat/>
    <w:rsid w:val="00A26321"/>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semiHidden/>
    <w:unhideWhenUsed/>
    <w:qFormat/>
    <w:rsid w:val="009879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74992"/>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EB0F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E097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E0970"/>
    <w:pPr>
      <w:spacing w:after="0"/>
    </w:pPr>
  </w:style>
  <w:style w:type="character" w:styleId="Hyperlink">
    <w:name w:val="Hyperlink"/>
    <w:basedOn w:val="DefaultParagraphFont"/>
    <w:uiPriority w:val="99"/>
    <w:unhideWhenUsed/>
    <w:rsid w:val="00DE0970"/>
    <w:rPr>
      <w:color w:val="0563C1" w:themeColor="hyperlink"/>
      <w:u w:val="single"/>
    </w:rPr>
  </w:style>
  <w:style w:type="paragraph" w:styleId="NormalWeb">
    <w:name w:val="Normal (Web)"/>
    <w:basedOn w:val="Normal"/>
    <w:uiPriority w:val="99"/>
    <w:unhideWhenUsed/>
    <w:rsid w:val="008003C5"/>
    <w:pPr>
      <w:spacing w:before="100" w:beforeAutospacing="1" w:after="100" w:afterAutospacing="1" w:line="240" w:lineRule="auto"/>
    </w:pPr>
    <w:rPr>
      <w:rFonts w:ascii="Times New Roman" w:eastAsiaTheme="minorEastAsia" w:hAnsi="Times New Roman" w:cs="Times New Roman"/>
      <w:sz w:val="24"/>
      <w:szCs w:val="24"/>
      <w:lang w:val="en-US"/>
    </w:rPr>
  </w:style>
  <w:style w:type="table" w:styleId="TableGrid">
    <w:name w:val="Table Grid"/>
    <w:basedOn w:val="TableNormal"/>
    <w:uiPriority w:val="39"/>
    <w:rsid w:val="004C2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6A7A"/>
    <w:pPr>
      <w:ind w:left="720"/>
      <w:contextualSpacing/>
    </w:pPr>
  </w:style>
  <w:style w:type="character" w:customStyle="1" w:styleId="Heading1Char">
    <w:name w:val="Heading 1 Char"/>
    <w:basedOn w:val="DefaultParagraphFont"/>
    <w:link w:val="Heading1"/>
    <w:uiPriority w:val="9"/>
    <w:rsid w:val="00A26321"/>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A26321"/>
  </w:style>
  <w:style w:type="paragraph" w:styleId="BalloonText">
    <w:name w:val="Balloon Text"/>
    <w:basedOn w:val="Normal"/>
    <w:link w:val="BalloonTextChar"/>
    <w:uiPriority w:val="99"/>
    <w:semiHidden/>
    <w:unhideWhenUsed/>
    <w:rsid w:val="000766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60E"/>
    <w:rPr>
      <w:rFonts w:ascii="Tahoma" w:hAnsi="Tahoma" w:cs="Tahoma"/>
      <w:sz w:val="16"/>
      <w:szCs w:val="16"/>
    </w:rPr>
  </w:style>
  <w:style w:type="character" w:customStyle="1" w:styleId="Heading3Char">
    <w:name w:val="Heading 3 Char"/>
    <w:basedOn w:val="DefaultParagraphFont"/>
    <w:link w:val="Heading3"/>
    <w:uiPriority w:val="9"/>
    <w:rsid w:val="00A74992"/>
    <w:rPr>
      <w:rFonts w:ascii="Times New Roman" w:eastAsia="Times New Roman" w:hAnsi="Times New Roman" w:cs="Times New Roman"/>
      <w:b/>
      <w:bCs/>
      <w:sz w:val="27"/>
      <w:szCs w:val="27"/>
      <w:lang w:val="en-US"/>
    </w:rPr>
  </w:style>
  <w:style w:type="paragraph" w:customStyle="1" w:styleId="p">
    <w:name w:val="p"/>
    <w:basedOn w:val="Normal"/>
    <w:rsid w:val="00A749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A74992"/>
    <w:rPr>
      <w:i/>
      <w:iCs/>
    </w:rPr>
  </w:style>
  <w:style w:type="character" w:customStyle="1" w:styleId="small-caps">
    <w:name w:val="small-caps"/>
    <w:basedOn w:val="DefaultParagraphFont"/>
    <w:rsid w:val="00BD4DC7"/>
  </w:style>
  <w:style w:type="character" w:customStyle="1" w:styleId="Heading4Char">
    <w:name w:val="Heading 4 Char"/>
    <w:basedOn w:val="DefaultParagraphFont"/>
    <w:link w:val="Heading4"/>
    <w:uiPriority w:val="9"/>
    <w:semiHidden/>
    <w:rsid w:val="00EB0F06"/>
    <w:rPr>
      <w:rFonts w:asciiTheme="majorHAnsi" w:eastAsiaTheme="majorEastAsia" w:hAnsiTheme="majorHAnsi" w:cstheme="majorBidi"/>
      <w:i/>
      <w:iCs/>
      <w:color w:val="2E74B5" w:themeColor="accent1" w:themeShade="BF"/>
    </w:rPr>
  </w:style>
  <w:style w:type="paragraph" w:styleId="ListBullet">
    <w:name w:val="List Bullet"/>
    <w:basedOn w:val="Normal"/>
    <w:uiPriority w:val="99"/>
    <w:unhideWhenUsed/>
    <w:rsid w:val="00D527A9"/>
    <w:pPr>
      <w:numPr>
        <w:numId w:val="1"/>
      </w:numPr>
      <w:contextualSpacing/>
    </w:pPr>
  </w:style>
  <w:style w:type="character" w:styleId="FollowedHyperlink">
    <w:name w:val="FollowedHyperlink"/>
    <w:basedOn w:val="DefaultParagraphFont"/>
    <w:uiPriority w:val="99"/>
    <w:semiHidden/>
    <w:unhideWhenUsed/>
    <w:rsid w:val="00333227"/>
    <w:rPr>
      <w:color w:val="954F72" w:themeColor="followedHyperlink"/>
      <w:u w:val="single"/>
    </w:rPr>
  </w:style>
  <w:style w:type="character" w:styleId="CommentReference">
    <w:name w:val="annotation reference"/>
    <w:basedOn w:val="DefaultParagraphFont"/>
    <w:uiPriority w:val="99"/>
    <w:semiHidden/>
    <w:unhideWhenUsed/>
    <w:rsid w:val="00BA097B"/>
    <w:rPr>
      <w:sz w:val="16"/>
      <w:szCs w:val="16"/>
    </w:rPr>
  </w:style>
  <w:style w:type="paragraph" w:styleId="CommentText">
    <w:name w:val="annotation text"/>
    <w:basedOn w:val="Normal"/>
    <w:link w:val="CommentTextChar"/>
    <w:uiPriority w:val="99"/>
    <w:unhideWhenUsed/>
    <w:rsid w:val="00BA097B"/>
    <w:pPr>
      <w:spacing w:line="240" w:lineRule="auto"/>
    </w:pPr>
    <w:rPr>
      <w:sz w:val="20"/>
      <w:szCs w:val="20"/>
    </w:rPr>
  </w:style>
  <w:style w:type="character" w:customStyle="1" w:styleId="CommentTextChar">
    <w:name w:val="Comment Text Char"/>
    <w:basedOn w:val="DefaultParagraphFont"/>
    <w:link w:val="CommentText"/>
    <w:uiPriority w:val="99"/>
    <w:rsid w:val="00BA097B"/>
    <w:rPr>
      <w:sz w:val="20"/>
      <w:szCs w:val="20"/>
    </w:rPr>
  </w:style>
  <w:style w:type="paragraph" w:styleId="CommentSubject">
    <w:name w:val="annotation subject"/>
    <w:basedOn w:val="CommentText"/>
    <w:next w:val="CommentText"/>
    <w:link w:val="CommentSubjectChar"/>
    <w:uiPriority w:val="99"/>
    <w:semiHidden/>
    <w:unhideWhenUsed/>
    <w:rsid w:val="00BA097B"/>
    <w:rPr>
      <w:b/>
      <w:bCs/>
    </w:rPr>
  </w:style>
  <w:style w:type="character" w:customStyle="1" w:styleId="CommentSubjectChar">
    <w:name w:val="Comment Subject Char"/>
    <w:basedOn w:val="CommentTextChar"/>
    <w:link w:val="CommentSubject"/>
    <w:uiPriority w:val="99"/>
    <w:semiHidden/>
    <w:rsid w:val="00BA097B"/>
    <w:rPr>
      <w:b/>
      <w:bCs/>
      <w:sz w:val="20"/>
      <w:szCs w:val="20"/>
    </w:rPr>
  </w:style>
  <w:style w:type="paragraph" w:styleId="Header">
    <w:name w:val="header"/>
    <w:basedOn w:val="Normal"/>
    <w:link w:val="HeaderChar"/>
    <w:uiPriority w:val="99"/>
    <w:unhideWhenUsed/>
    <w:rsid w:val="00A828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828DF"/>
  </w:style>
  <w:style w:type="paragraph" w:styleId="Footer">
    <w:name w:val="footer"/>
    <w:basedOn w:val="Normal"/>
    <w:link w:val="FooterChar"/>
    <w:uiPriority w:val="99"/>
    <w:unhideWhenUsed/>
    <w:rsid w:val="00A828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828DF"/>
  </w:style>
  <w:style w:type="character" w:customStyle="1" w:styleId="Heading2Char">
    <w:name w:val="Heading 2 Char"/>
    <w:basedOn w:val="DefaultParagraphFont"/>
    <w:link w:val="Heading2"/>
    <w:uiPriority w:val="9"/>
    <w:semiHidden/>
    <w:rsid w:val="009879D6"/>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7F3E95"/>
    <w:pPr>
      <w:spacing w:after="0" w:line="240" w:lineRule="auto"/>
    </w:pPr>
  </w:style>
  <w:style w:type="character" w:styleId="Strong">
    <w:name w:val="Strong"/>
    <w:basedOn w:val="DefaultParagraphFont"/>
    <w:uiPriority w:val="22"/>
    <w:qFormat/>
    <w:rsid w:val="003B71B1"/>
    <w:rPr>
      <w:b/>
      <w:bCs/>
    </w:rPr>
  </w:style>
  <w:style w:type="paragraph" w:styleId="FootnoteText">
    <w:name w:val="footnote text"/>
    <w:basedOn w:val="Normal"/>
    <w:link w:val="FootnoteTextChar"/>
    <w:uiPriority w:val="99"/>
    <w:semiHidden/>
    <w:unhideWhenUsed/>
    <w:rsid w:val="00FD6E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6E89"/>
    <w:rPr>
      <w:sz w:val="20"/>
      <w:szCs w:val="20"/>
    </w:rPr>
  </w:style>
  <w:style w:type="character" w:styleId="FootnoteReference">
    <w:name w:val="footnote reference"/>
    <w:basedOn w:val="DefaultParagraphFont"/>
    <w:uiPriority w:val="99"/>
    <w:semiHidden/>
    <w:unhideWhenUsed/>
    <w:rsid w:val="00FD6E89"/>
    <w:rPr>
      <w:vertAlign w:val="superscript"/>
    </w:rPr>
  </w:style>
  <w:style w:type="character" w:customStyle="1" w:styleId="fontstyle01">
    <w:name w:val="fontstyle01"/>
    <w:basedOn w:val="DefaultParagraphFont"/>
    <w:rsid w:val="00056200"/>
    <w:rPr>
      <w:rFonts w:ascii="Times New Roman" w:hAnsi="Times New Roman" w:cs="Times New Roman" w:hint="default"/>
      <w:b w:val="0"/>
      <w:bCs w:val="0"/>
      <w:i w:val="0"/>
      <w:iCs w:val="0"/>
      <w:color w:val="000000"/>
      <w:sz w:val="24"/>
      <w:szCs w:val="24"/>
    </w:rPr>
  </w:style>
  <w:style w:type="character" w:customStyle="1" w:styleId="cit">
    <w:name w:val="cit"/>
    <w:basedOn w:val="DefaultParagraphFont"/>
    <w:rsid w:val="004575B9"/>
  </w:style>
  <w:style w:type="character" w:customStyle="1" w:styleId="material-name">
    <w:name w:val="material-name"/>
    <w:basedOn w:val="DefaultParagraphFont"/>
    <w:rsid w:val="008D12B6"/>
  </w:style>
  <w:style w:type="character" w:styleId="HTMLCite">
    <w:name w:val="HTML Cite"/>
    <w:basedOn w:val="DefaultParagraphFont"/>
    <w:uiPriority w:val="99"/>
    <w:semiHidden/>
    <w:unhideWhenUsed/>
    <w:rsid w:val="007F0F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11491">
      <w:bodyDiv w:val="1"/>
      <w:marLeft w:val="0"/>
      <w:marRight w:val="0"/>
      <w:marTop w:val="0"/>
      <w:marBottom w:val="0"/>
      <w:divBdr>
        <w:top w:val="none" w:sz="0" w:space="0" w:color="auto"/>
        <w:left w:val="none" w:sz="0" w:space="0" w:color="auto"/>
        <w:bottom w:val="none" w:sz="0" w:space="0" w:color="auto"/>
        <w:right w:val="none" w:sz="0" w:space="0" w:color="auto"/>
      </w:divBdr>
    </w:div>
    <w:div w:id="71783730">
      <w:bodyDiv w:val="1"/>
      <w:marLeft w:val="0"/>
      <w:marRight w:val="0"/>
      <w:marTop w:val="0"/>
      <w:marBottom w:val="0"/>
      <w:divBdr>
        <w:top w:val="none" w:sz="0" w:space="0" w:color="auto"/>
        <w:left w:val="none" w:sz="0" w:space="0" w:color="auto"/>
        <w:bottom w:val="none" w:sz="0" w:space="0" w:color="auto"/>
        <w:right w:val="none" w:sz="0" w:space="0" w:color="auto"/>
      </w:divBdr>
    </w:div>
    <w:div w:id="88084510">
      <w:bodyDiv w:val="1"/>
      <w:marLeft w:val="0"/>
      <w:marRight w:val="0"/>
      <w:marTop w:val="0"/>
      <w:marBottom w:val="0"/>
      <w:divBdr>
        <w:top w:val="none" w:sz="0" w:space="0" w:color="auto"/>
        <w:left w:val="none" w:sz="0" w:space="0" w:color="auto"/>
        <w:bottom w:val="none" w:sz="0" w:space="0" w:color="auto"/>
        <w:right w:val="none" w:sz="0" w:space="0" w:color="auto"/>
      </w:divBdr>
    </w:div>
    <w:div w:id="92364318">
      <w:bodyDiv w:val="1"/>
      <w:marLeft w:val="0"/>
      <w:marRight w:val="0"/>
      <w:marTop w:val="0"/>
      <w:marBottom w:val="0"/>
      <w:divBdr>
        <w:top w:val="none" w:sz="0" w:space="0" w:color="auto"/>
        <w:left w:val="none" w:sz="0" w:space="0" w:color="auto"/>
        <w:bottom w:val="none" w:sz="0" w:space="0" w:color="auto"/>
        <w:right w:val="none" w:sz="0" w:space="0" w:color="auto"/>
      </w:divBdr>
    </w:div>
    <w:div w:id="203292913">
      <w:bodyDiv w:val="1"/>
      <w:marLeft w:val="0"/>
      <w:marRight w:val="0"/>
      <w:marTop w:val="0"/>
      <w:marBottom w:val="0"/>
      <w:divBdr>
        <w:top w:val="none" w:sz="0" w:space="0" w:color="auto"/>
        <w:left w:val="none" w:sz="0" w:space="0" w:color="auto"/>
        <w:bottom w:val="none" w:sz="0" w:space="0" w:color="auto"/>
        <w:right w:val="none" w:sz="0" w:space="0" w:color="auto"/>
      </w:divBdr>
    </w:div>
    <w:div w:id="211893573">
      <w:bodyDiv w:val="1"/>
      <w:marLeft w:val="0"/>
      <w:marRight w:val="0"/>
      <w:marTop w:val="0"/>
      <w:marBottom w:val="0"/>
      <w:divBdr>
        <w:top w:val="none" w:sz="0" w:space="0" w:color="auto"/>
        <w:left w:val="none" w:sz="0" w:space="0" w:color="auto"/>
        <w:bottom w:val="none" w:sz="0" w:space="0" w:color="auto"/>
        <w:right w:val="none" w:sz="0" w:space="0" w:color="auto"/>
      </w:divBdr>
    </w:div>
    <w:div w:id="217136797">
      <w:bodyDiv w:val="1"/>
      <w:marLeft w:val="0"/>
      <w:marRight w:val="0"/>
      <w:marTop w:val="0"/>
      <w:marBottom w:val="0"/>
      <w:divBdr>
        <w:top w:val="none" w:sz="0" w:space="0" w:color="auto"/>
        <w:left w:val="none" w:sz="0" w:space="0" w:color="auto"/>
        <w:bottom w:val="none" w:sz="0" w:space="0" w:color="auto"/>
        <w:right w:val="none" w:sz="0" w:space="0" w:color="auto"/>
      </w:divBdr>
    </w:div>
    <w:div w:id="224876997">
      <w:bodyDiv w:val="1"/>
      <w:marLeft w:val="0"/>
      <w:marRight w:val="0"/>
      <w:marTop w:val="0"/>
      <w:marBottom w:val="0"/>
      <w:divBdr>
        <w:top w:val="none" w:sz="0" w:space="0" w:color="auto"/>
        <w:left w:val="none" w:sz="0" w:space="0" w:color="auto"/>
        <w:bottom w:val="none" w:sz="0" w:space="0" w:color="auto"/>
        <w:right w:val="none" w:sz="0" w:space="0" w:color="auto"/>
      </w:divBdr>
    </w:div>
    <w:div w:id="303505863">
      <w:bodyDiv w:val="1"/>
      <w:marLeft w:val="0"/>
      <w:marRight w:val="0"/>
      <w:marTop w:val="0"/>
      <w:marBottom w:val="0"/>
      <w:divBdr>
        <w:top w:val="none" w:sz="0" w:space="0" w:color="auto"/>
        <w:left w:val="none" w:sz="0" w:space="0" w:color="auto"/>
        <w:bottom w:val="none" w:sz="0" w:space="0" w:color="auto"/>
        <w:right w:val="none" w:sz="0" w:space="0" w:color="auto"/>
      </w:divBdr>
    </w:div>
    <w:div w:id="352613613">
      <w:bodyDiv w:val="1"/>
      <w:marLeft w:val="0"/>
      <w:marRight w:val="0"/>
      <w:marTop w:val="0"/>
      <w:marBottom w:val="0"/>
      <w:divBdr>
        <w:top w:val="none" w:sz="0" w:space="0" w:color="auto"/>
        <w:left w:val="none" w:sz="0" w:space="0" w:color="auto"/>
        <w:bottom w:val="none" w:sz="0" w:space="0" w:color="auto"/>
        <w:right w:val="none" w:sz="0" w:space="0" w:color="auto"/>
      </w:divBdr>
    </w:div>
    <w:div w:id="480582096">
      <w:bodyDiv w:val="1"/>
      <w:marLeft w:val="0"/>
      <w:marRight w:val="0"/>
      <w:marTop w:val="0"/>
      <w:marBottom w:val="0"/>
      <w:divBdr>
        <w:top w:val="none" w:sz="0" w:space="0" w:color="auto"/>
        <w:left w:val="none" w:sz="0" w:space="0" w:color="auto"/>
        <w:bottom w:val="none" w:sz="0" w:space="0" w:color="auto"/>
        <w:right w:val="none" w:sz="0" w:space="0" w:color="auto"/>
      </w:divBdr>
    </w:div>
    <w:div w:id="521283358">
      <w:bodyDiv w:val="1"/>
      <w:marLeft w:val="0"/>
      <w:marRight w:val="0"/>
      <w:marTop w:val="0"/>
      <w:marBottom w:val="0"/>
      <w:divBdr>
        <w:top w:val="none" w:sz="0" w:space="0" w:color="auto"/>
        <w:left w:val="none" w:sz="0" w:space="0" w:color="auto"/>
        <w:bottom w:val="none" w:sz="0" w:space="0" w:color="auto"/>
        <w:right w:val="none" w:sz="0" w:space="0" w:color="auto"/>
      </w:divBdr>
    </w:div>
    <w:div w:id="533733789">
      <w:bodyDiv w:val="1"/>
      <w:marLeft w:val="0"/>
      <w:marRight w:val="0"/>
      <w:marTop w:val="0"/>
      <w:marBottom w:val="0"/>
      <w:divBdr>
        <w:top w:val="none" w:sz="0" w:space="0" w:color="auto"/>
        <w:left w:val="none" w:sz="0" w:space="0" w:color="auto"/>
        <w:bottom w:val="none" w:sz="0" w:space="0" w:color="auto"/>
        <w:right w:val="none" w:sz="0" w:space="0" w:color="auto"/>
      </w:divBdr>
    </w:div>
    <w:div w:id="559293934">
      <w:bodyDiv w:val="1"/>
      <w:marLeft w:val="0"/>
      <w:marRight w:val="0"/>
      <w:marTop w:val="0"/>
      <w:marBottom w:val="0"/>
      <w:divBdr>
        <w:top w:val="none" w:sz="0" w:space="0" w:color="auto"/>
        <w:left w:val="none" w:sz="0" w:space="0" w:color="auto"/>
        <w:bottom w:val="none" w:sz="0" w:space="0" w:color="auto"/>
        <w:right w:val="none" w:sz="0" w:space="0" w:color="auto"/>
      </w:divBdr>
    </w:div>
    <w:div w:id="560137668">
      <w:bodyDiv w:val="1"/>
      <w:marLeft w:val="0"/>
      <w:marRight w:val="0"/>
      <w:marTop w:val="0"/>
      <w:marBottom w:val="0"/>
      <w:divBdr>
        <w:top w:val="none" w:sz="0" w:space="0" w:color="auto"/>
        <w:left w:val="none" w:sz="0" w:space="0" w:color="auto"/>
        <w:bottom w:val="none" w:sz="0" w:space="0" w:color="auto"/>
        <w:right w:val="none" w:sz="0" w:space="0" w:color="auto"/>
      </w:divBdr>
    </w:div>
    <w:div w:id="593901104">
      <w:bodyDiv w:val="1"/>
      <w:marLeft w:val="0"/>
      <w:marRight w:val="0"/>
      <w:marTop w:val="0"/>
      <w:marBottom w:val="0"/>
      <w:divBdr>
        <w:top w:val="none" w:sz="0" w:space="0" w:color="auto"/>
        <w:left w:val="none" w:sz="0" w:space="0" w:color="auto"/>
        <w:bottom w:val="none" w:sz="0" w:space="0" w:color="auto"/>
        <w:right w:val="none" w:sz="0" w:space="0" w:color="auto"/>
      </w:divBdr>
    </w:div>
    <w:div w:id="666713075">
      <w:bodyDiv w:val="1"/>
      <w:marLeft w:val="0"/>
      <w:marRight w:val="0"/>
      <w:marTop w:val="0"/>
      <w:marBottom w:val="0"/>
      <w:divBdr>
        <w:top w:val="none" w:sz="0" w:space="0" w:color="auto"/>
        <w:left w:val="none" w:sz="0" w:space="0" w:color="auto"/>
        <w:bottom w:val="none" w:sz="0" w:space="0" w:color="auto"/>
        <w:right w:val="none" w:sz="0" w:space="0" w:color="auto"/>
      </w:divBdr>
    </w:div>
    <w:div w:id="670255594">
      <w:bodyDiv w:val="1"/>
      <w:marLeft w:val="0"/>
      <w:marRight w:val="0"/>
      <w:marTop w:val="0"/>
      <w:marBottom w:val="0"/>
      <w:divBdr>
        <w:top w:val="none" w:sz="0" w:space="0" w:color="auto"/>
        <w:left w:val="none" w:sz="0" w:space="0" w:color="auto"/>
        <w:bottom w:val="none" w:sz="0" w:space="0" w:color="auto"/>
        <w:right w:val="none" w:sz="0" w:space="0" w:color="auto"/>
      </w:divBdr>
    </w:div>
    <w:div w:id="682439637">
      <w:bodyDiv w:val="1"/>
      <w:marLeft w:val="0"/>
      <w:marRight w:val="0"/>
      <w:marTop w:val="0"/>
      <w:marBottom w:val="0"/>
      <w:divBdr>
        <w:top w:val="none" w:sz="0" w:space="0" w:color="auto"/>
        <w:left w:val="none" w:sz="0" w:space="0" w:color="auto"/>
        <w:bottom w:val="none" w:sz="0" w:space="0" w:color="auto"/>
        <w:right w:val="none" w:sz="0" w:space="0" w:color="auto"/>
      </w:divBdr>
    </w:div>
    <w:div w:id="685059727">
      <w:bodyDiv w:val="1"/>
      <w:marLeft w:val="0"/>
      <w:marRight w:val="0"/>
      <w:marTop w:val="0"/>
      <w:marBottom w:val="0"/>
      <w:divBdr>
        <w:top w:val="none" w:sz="0" w:space="0" w:color="auto"/>
        <w:left w:val="none" w:sz="0" w:space="0" w:color="auto"/>
        <w:bottom w:val="none" w:sz="0" w:space="0" w:color="auto"/>
        <w:right w:val="none" w:sz="0" w:space="0" w:color="auto"/>
      </w:divBdr>
    </w:div>
    <w:div w:id="716464991">
      <w:bodyDiv w:val="1"/>
      <w:marLeft w:val="0"/>
      <w:marRight w:val="0"/>
      <w:marTop w:val="0"/>
      <w:marBottom w:val="0"/>
      <w:divBdr>
        <w:top w:val="none" w:sz="0" w:space="0" w:color="auto"/>
        <w:left w:val="none" w:sz="0" w:space="0" w:color="auto"/>
        <w:bottom w:val="none" w:sz="0" w:space="0" w:color="auto"/>
        <w:right w:val="none" w:sz="0" w:space="0" w:color="auto"/>
      </w:divBdr>
    </w:div>
    <w:div w:id="739255422">
      <w:bodyDiv w:val="1"/>
      <w:marLeft w:val="0"/>
      <w:marRight w:val="0"/>
      <w:marTop w:val="0"/>
      <w:marBottom w:val="0"/>
      <w:divBdr>
        <w:top w:val="none" w:sz="0" w:space="0" w:color="auto"/>
        <w:left w:val="none" w:sz="0" w:space="0" w:color="auto"/>
        <w:bottom w:val="none" w:sz="0" w:space="0" w:color="auto"/>
        <w:right w:val="none" w:sz="0" w:space="0" w:color="auto"/>
      </w:divBdr>
    </w:div>
    <w:div w:id="751894718">
      <w:bodyDiv w:val="1"/>
      <w:marLeft w:val="0"/>
      <w:marRight w:val="0"/>
      <w:marTop w:val="0"/>
      <w:marBottom w:val="0"/>
      <w:divBdr>
        <w:top w:val="none" w:sz="0" w:space="0" w:color="auto"/>
        <w:left w:val="none" w:sz="0" w:space="0" w:color="auto"/>
        <w:bottom w:val="none" w:sz="0" w:space="0" w:color="auto"/>
        <w:right w:val="none" w:sz="0" w:space="0" w:color="auto"/>
      </w:divBdr>
    </w:div>
    <w:div w:id="753475668">
      <w:bodyDiv w:val="1"/>
      <w:marLeft w:val="0"/>
      <w:marRight w:val="0"/>
      <w:marTop w:val="0"/>
      <w:marBottom w:val="0"/>
      <w:divBdr>
        <w:top w:val="none" w:sz="0" w:space="0" w:color="auto"/>
        <w:left w:val="none" w:sz="0" w:space="0" w:color="auto"/>
        <w:bottom w:val="none" w:sz="0" w:space="0" w:color="auto"/>
        <w:right w:val="none" w:sz="0" w:space="0" w:color="auto"/>
      </w:divBdr>
    </w:div>
    <w:div w:id="890844203">
      <w:bodyDiv w:val="1"/>
      <w:marLeft w:val="0"/>
      <w:marRight w:val="0"/>
      <w:marTop w:val="0"/>
      <w:marBottom w:val="0"/>
      <w:divBdr>
        <w:top w:val="none" w:sz="0" w:space="0" w:color="auto"/>
        <w:left w:val="none" w:sz="0" w:space="0" w:color="auto"/>
        <w:bottom w:val="none" w:sz="0" w:space="0" w:color="auto"/>
        <w:right w:val="none" w:sz="0" w:space="0" w:color="auto"/>
      </w:divBdr>
    </w:div>
    <w:div w:id="896090643">
      <w:bodyDiv w:val="1"/>
      <w:marLeft w:val="0"/>
      <w:marRight w:val="0"/>
      <w:marTop w:val="0"/>
      <w:marBottom w:val="0"/>
      <w:divBdr>
        <w:top w:val="none" w:sz="0" w:space="0" w:color="auto"/>
        <w:left w:val="none" w:sz="0" w:space="0" w:color="auto"/>
        <w:bottom w:val="none" w:sz="0" w:space="0" w:color="auto"/>
        <w:right w:val="none" w:sz="0" w:space="0" w:color="auto"/>
      </w:divBdr>
    </w:div>
    <w:div w:id="945623765">
      <w:bodyDiv w:val="1"/>
      <w:marLeft w:val="0"/>
      <w:marRight w:val="0"/>
      <w:marTop w:val="0"/>
      <w:marBottom w:val="0"/>
      <w:divBdr>
        <w:top w:val="none" w:sz="0" w:space="0" w:color="auto"/>
        <w:left w:val="none" w:sz="0" w:space="0" w:color="auto"/>
        <w:bottom w:val="none" w:sz="0" w:space="0" w:color="auto"/>
        <w:right w:val="none" w:sz="0" w:space="0" w:color="auto"/>
      </w:divBdr>
    </w:div>
    <w:div w:id="993144809">
      <w:bodyDiv w:val="1"/>
      <w:marLeft w:val="0"/>
      <w:marRight w:val="0"/>
      <w:marTop w:val="0"/>
      <w:marBottom w:val="0"/>
      <w:divBdr>
        <w:top w:val="none" w:sz="0" w:space="0" w:color="auto"/>
        <w:left w:val="none" w:sz="0" w:space="0" w:color="auto"/>
        <w:bottom w:val="none" w:sz="0" w:space="0" w:color="auto"/>
        <w:right w:val="none" w:sz="0" w:space="0" w:color="auto"/>
      </w:divBdr>
    </w:div>
    <w:div w:id="1034497354">
      <w:bodyDiv w:val="1"/>
      <w:marLeft w:val="0"/>
      <w:marRight w:val="0"/>
      <w:marTop w:val="0"/>
      <w:marBottom w:val="0"/>
      <w:divBdr>
        <w:top w:val="none" w:sz="0" w:space="0" w:color="auto"/>
        <w:left w:val="none" w:sz="0" w:space="0" w:color="auto"/>
        <w:bottom w:val="none" w:sz="0" w:space="0" w:color="auto"/>
        <w:right w:val="none" w:sz="0" w:space="0" w:color="auto"/>
      </w:divBdr>
    </w:div>
    <w:div w:id="1058557867">
      <w:bodyDiv w:val="1"/>
      <w:marLeft w:val="0"/>
      <w:marRight w:val="0"/>
      <w:marTop w:val="0"/>
      <w:marBottom w:val="0"/>
      <w:divBdr>
        <w:top w:val="none" w:sz="0" w:space="0" w:color="auto"/>
        <w:left w:val="none" w:sz="0" w:space="0" w:color="auto"/>
        <w:bottom w:val="none" w:sz="0" w:space="0" w:color="auto"/>
        <w:right w:val="none" w:sz="0" w:space="0" w:color="auto"/>
      </w:divBdr>
    </w:div>
    <w:div w:id="1063983700">
      <w:bodyDiv w:val="1"/>
      <w:marLeft w:val="0"/>
      <w:marRight w:val="0"/>
      <w:marTop w:val="0"/>
      <w:marBottom w:val="0"/>
      <w:divBdr>
        <w:top w:val="none" w:sz="0" w:space="0" w:color="auto"/>
        <w:left w:val="none" w:sz="0" w:space="0" w:color="auto"/>
        <w:bottom w:val="none" w:sz="0" w:space="0" w:color="auto"/>
        <w:right w:val="none" w:sz="0" w:space="0" w:color="auto"/>
      </w:divBdr>
      <w:divsChild>
        <w:div w:id="919216059">
          <w:marLeft w:val="0"/>
          <w:marRight w:val="0"/>
          <w:marTop w:val="0"/>
          <w:marBottom w:val="0"/>
          <w:divBdr>
            <w:top w:val="none" w:sz="0" w:space="0" w:color="auto"/>
            <w:left w:val="none" w:sz="0" w:space="0" w:color="auto"/>
            <w:bottom w:val="none" w:sz="0" w:space="0" w:color="auto"/>
            <w:right w:val="none" w:sz="0" w:space="0" w:color="auto"/>
          </w:divBdr>
        </w:div>
        <w:div w:id="1501311788">
          <w:marLeft w:val="0"/>
          <w:marRight w:val="0"/>
          <w:marTop w:val="0"/>
          <w:marBottom w:val="0"/>
          <w:divBdr>
            <w:top w:val="none" w:sz="0" w:space="0" w:color="auto"/>
            <w:left w:val="none" w:sz="0" w:space="0" w:color="auto"/>
            <w:bottom w:val="none" w:sz="0" w:space="0" w:color="auto"/>
            <w:right w:val="none" w:sz="0" w:space="0" w:color="auto"/>
          </w:divBdr>
        </w:div>
      </w:divsChild>
    </w:div>
    <w:div w:id="1110663158">
      <w:bodyDiv w:val="1"/>
      <w:marLeft w:val="0"/>
      <w:marRight w:val="0"/>
      <w:marTop w:val="0"/>
      <w:marBottom w:val="0"/>
      <w:divBdr>
        <w:top w:val="none" w:sz="0" w:space="0" w:color="auto"/>
        <w:left w:val="none" w:sz="0" w:space="0" w:color="auto"/>
        <w:bottom w:val="none" w:sz="0" w:space="0" w:color="auto"/>
        <w:right w:val="none" w:sz="0" w:space="0" w:color="auto"/>
      </w:divBdr>
    </w:div>
    <w:div w:id="1123959710">
      <w:bodyDiv w:val="1"/>
      <w:marLeft w:val="0"/>
      <w:marRight w:val="0"/>
      <w:marTop w:val="0"/>
      <w:marBottom w:val="0"/>
      <w:divBdr>
        <w:top w:val="none" w:sz="0" w:space="0" w:color="auto"/>
        <w:left w:val="none" w:sz="0" w:space="0" w:color="auto"/>
        <w:bottom w:val="none" w:sz="0" w:space="0" w:color="auto"/>
        <w:right w:val="none" w:sz="0" w:space="0" w:color="auto"/>
      </w:divBdr>
    </w:div>
    <w:div w:id="1142962394">
      <w:bodyDiv w:val="1"/>
      <w:marLeft w:val="0"/>
      <w:marRight w:val="0"/>
      <w:marTop w:val="0"/>
      <w:marBottom w:val="0"/>
      <w:divBdr>
        <w:top w:val="none" w:sz="0" w:space="0" w:color="auto"/>
        <w:left w:val="none" w:sz="0" w:space="0" w:color="auto"/>
        <w:bottom w:val="none" w:sz="0" w:space="0" w:color="auto"/>
        <w:right w:val="none" w:sz="0" w:space="0" w:color="auto"/>
      </w:divBdr>
    </w:div>
    <w:div w:id="1163158519">
      <w:bodyDiv w:val="1"/>
      <w:marLeft w:val="0"/>
      <w:marRight w:val="0"/>
      <w:marTop w:val="0"/>
      <w:marBottom w:val="0"/>
      <w:divBdr>
        <w:top w:val="none" w:sz="0" w:space="0" w:color="auto"/>
        <w:left w:val="none" w:sz="0" w:space="0" w:color="auto"/>
        <w:bottom w:val="none" w:sz="0" w:space="0" w:color="auto"/>
        <w:right w:val="none" w:sz="0" w:space="0" w:color="auto"/>
      </w:divBdr>
    </w:div>
    <w:div w:id="1192108489">
      <w:bodyDiv w:val="1"/>
      <w:marLeft w:val="0"/>
      <w:marRight w:val="0"/>
      <w:marTop w:val="0"/>
      <w:marBottom w:val="0"/>
      <w:divBdr>
        <w:top w:val="none" w:sz="0" w:space="0" w:color="auto"/>
        <w:left w:val="none" w:sz="0" w:space="0" w:color="auto"/>
        <w:bottom w:val="none" w:sz="0" w:space="0" w:color="auto"/>
        <w:right w:val="none" w:sz="0" w:space="0" w:color="auto"/>
      </w:divBdr>
    </w:div>
    <w:div w:id="1199122917">
      <w:bodyDiv w:val="1"/>
      <w:marLeft w:val="0"/>
      <w:marRight w:val="0"/>
      <w:marTop w:val="0"/>
      <w:marBottom w:val="0"/>
      <w:divBdr>
        <w:top w:val="none" w:sz="0" w:space="0" w:color="auto"/>
        <w:left w:val="none" w:sz="0" w:space="0" w:color="auto"/>
        <w:bottom w:val="none" w:sz="0" w:space="0" w:color="auto"/>
        <w:right w:val="none" w:sz="0" w:space="0" w:color="auto"/>
      </w:divBdr>
    </w:div>
    <w:div w:id="1212229825">
      <w:bodyDiv w:val="1"/>
      <w:marLeft w:val="0"/>
      <w:marRight w:val="0"/>
      <w:marTop w:val="0"/>
      <w:marBottom w:val="0"/>
      <w:divBdr>
        <w:top w:val="none" w:sz="0" w:space="0" w:color="auto"/>
        <w:left w:val="none" w:sz="0" w:space="0" w:color="auto"/>
        <w:bottom w:val="none" w:sz="0" w:space="0" w:color="auto"/>
        <w:right w:val="none" w:sz="0" w:space="0" w:color="auto"/>
      </w:divBdr>
    </w:div>
    <w:div w:id="1216697162">
      <w:bodyDiv w:val="1"/>
      <w:marLeft w:val="0"/>
      <w:marRight w:val="0"/>
      <w:marTop w:val="0"/>
      <w:marBottom w:val="0"/>
      <w:divBdr>
        <w:top w:val="none" w:sz="0" w:space="0" w:color="auto"/>
        <w:left w:val="none" w:sz="0" w:space="0" w:color="auto"/>
        <w:bottom w:val="none" w:sz="0" w:space="0" w:color="auto"/>
        <w:right w:val="none" w:sz="0" w:space="0" w:color="auto"/>
      </w:divBdr>
      <w:divsChild>
        <w:div w:id="1697727471">
          <w:marLeft w:val="0"/>
          <w:marRight w:val="0"/>
          <w:marTop w:val="0"/>
          <w:marBottom w:val="0"/>
          <w:divBdr>
            <w:top w:val="none" w:sz="0" w:space="0" w:color="auto"/>
            <w:left w:val="none" w:sz="0" w:space="0" w:color="auto"/>
            <w:bottom w:val="none" w:sz="0" w:space="0" w:color="auto"/>
            <w:right w:val="none" w:sz="0" w:space="0" w:color="auto"/>
          </w:divBdr>
        </w:div>
      </w:divsChild>
    </w:div>
    <w:div w:id="1256474089">
      <w:bodyDiv w:val="1"/>
      <w:marLeft w:val="0"/>
      <w:marRight w:val="0"/>
      <w:marTop w:val="0"/>
      <w:marBottom w:val="0"/>
      <w:divBdr>
        <w:top w:val="none" w:sz="0" w:space="0" w:color="auto"/>
        <w:left w:val="none" w:sz="0" w:space="0" w:color="auto"/>
        <w:bottom w:val="none" w:sz="0" w:space="0" w:color="auto"/>
        <w:right w:val="none" w:sz="0" w:space="0" w:color="auto"/>
      </w:divBdr>
    </w:div>
    <w:div w:id="1267347847">
      <w:bodyDiv w:val="1"/>
      <w:marLeft w:val="0"/>
      <w:marRight w:val="0"/>
      <w:marTop w:val="0"/>
      <w:marBottom w:val="0"/>
      <w:divBdr>
        <w:top w:val="none" w:sz="0" w:space="0" w:color="auto"/>
        <w:left w:val="none" w:sz="0" w:space="0" w:color="auto"/>
        <w:bottom w:val="none" w:sz="0" w:space="0" w:color="auto"/>
        <w:right w:val="none" w:sz="0" w:space="0" w:color="auto"/>
      </w:divBdr>
    </w:div>
    <w:div w:id="1279678958">
      <w:bodyDiv w:val="1"/>
      <w:marLeft w:val="0"/>
      <w:marRight w:val="0"/>
      <w:marTop w:val="0"/>
      <w:marBottom w:val="0"/>
      <w:divBdr>
        <w:top w:val="none" w:sz="0" w:space="0" w:color="auto"/>
        <w:left w:val="none" w:sz="0" w:space="0" w:color="auto"/>
        <w:bottom w:val="none" w:sz="0" w:space="0" w:color="auto"/>
        <w:right w:val="none" w:sz="0" w:space="0" w:color="auto"/>
      </w:divBdr>
    </w:div>
    <w:div w:id="1292857326">
      <w:bodyDiv w:val="1"/>
      <w:marLeft w:val="0"/>
      <w:marRight w:val="0"/>
      <w:marTop w:val="0"/>
      <w:marBottom w:val="0"/>
      <w:divBdr>
        <w:top w:val="none" w:sz="0" w:space="0" w:color="auto"/>
        <w:left w:val="none" w:sz="0" w:space="0" w:color="auto"/>
        <w:bottom w:val="none" w:sz="0" w:space="0" w:color="auto"/>
        <w:right w:val="none" w:sz="0" w:space="0" w:color="auto"/>
      </w:divBdr>
    </w:div>
    <w:div w:id="1320882150">
      <w:bodyDiv w:val="1"/>
      <w:marLeft w:val="0"/>
      <w:marRight w:val="0"/>
      <w:marTop w:val="0"/>
      <w:marBottom w:val="0"/>
      <w:divBdr>
        <w:top w:val="none" w:sz="0" w:space="0" w:color="auto"/>
        <w:left w:val="none" w:sz="0" w:space="0" w:color="auto"/>
        <w:bottom w:val="none" w:sz="0" w:space="0" w:color="auto"/>
        <w:right w:val="none" w:sz="0" w:space="0" w:color="auto"/>
      </w:divBdr>
    </w:div>
    <w:div w:id="1351833824">
      <w:bodyDiv w:val="1"/>
      <w:marLeft w:val="0"/>
      <w:marRight w:val="0"/>
      <w:marTop w:val="0"/>
      <w:marBottom w:val="0"/>
      <w:divBdr>
        <w:top w:val="none" w:sz="0" w:space="0" w:color="auto"/>
        <w:left w:val="none" w:sz="0" w:space="0" w:color="auto"/>
        <w:bottom w:val="none" w:sz="0" w:space="0" w:color="auto"/>
        <w:right w:val="none" w:sz="0" w:space="0" w:color="auto"/>
      </w:divBdr>
    </w:div>
    <w:div w:id="1388531052">
      <w:bodyDiv w:val="1"/>
      <w:marLeft w:val="0"/>
      <w:marRight w:val="0"/>
      <w:marTop w:val="0"/>
      <w:marBottom w:val="0"/>
      <w:divBdr>
        <w:top w:val="none" w:sz="0" w:space="0" w:color="auto"/>
        <w:left w:val="none" w:sz="0" w:space="0" w:color="auto"/>
        <w:bottom w:val="none" w:sz="0" w:space="0" w:color="auto"/>
        <w:right w:val="none" w:sz="0" w:space="0" w:color="auto"/>
      </w:divBdr>
    </w:div>
    <w:div w:id="1410620109">
      <w:bodyDiv w:val="1"/>
      <w:marLeft w:val="0"/>
      <w:marRight w:val="0"/>
      <w:marTop w:val="0"/>
      <w:marBottom w:val="0"/>
      <w:divBdr>
        <w:top w:val="none" w:sz="0" w:space="0" w:color="auto"/>
        <w:left w:val="none" w:sz="0" w:space="0" w:color="auto"/>
        <w:bottom w:val="none" w:sz="0" w:space="0" w:color="auto"/>
        <w:right w:val="none" w:sz="0" w:space="0" w:color="auto"/>
      </w:divBdr>
    </w:div>
    <w:div w:id="1458061931">
      <w:bodyDiv w:val="1"/>
      <w:marLeft w:val="0"/>
      <w:marRight w:val="0"/>
      <w:marTop w:val="0"/>
      <w:marBottom w:val="0"/>
      <w:divBdr>
        <w:top w:val="none" w:sz="0" w:space="0" w:color="auto"/>
        <w:left w:val="none" w:sz="0" w:space="0" w:color="auto"/>
        <w:bottom w:val="none" w:sz="0" w:space="0" w:color="auto"/>
        <w:right w:val="none" w:sz="0" w:space="0" w:color="auto"/>
      </w:divBdr>
    </w:div>
    <w:div w:id="1511288529">
      <w:bodyDiv w:val="1"/>
      <w:marLeft w:val="0"/>
      <w:marRight w:val="0"/>
      <w:marTop w:val="0"/>
      <w:marBottom w:val="0"/>
      <w:divBdr>
        <w:top w:val="none" w:sz="0" w:space="0" w:color="auto"/>
        <w:left w:val="none" w:sz="0" w:space="0" w:color="auto"/>
        <w:bottom w:val="none" w:sz="0" w:space="0" w:color="auto"/>
        <w:right w:val="none" w:sz="0" w:space="0" w:color="auto"/>
      </w:divBdr>
    </w:div>
    <w:div w:id="1550649823">
      <w:bodyDiv w:val="1"/>
      <w:marLeft w:val="0"/>
      <w:marRight w:val="0"/>
      <w:marTop w:val="0"/>
      <w:marBottom w:val="0"/>
      <w:divBdr>
        <w:top w:val="none" w:sz="0" w:space="0" w:color="auto"/>
        <w:left w:val="none" w:sz="0" w:space="0" w:color="auto"/>
        <w:bottom w:val="none" w:sz="0" w:space="0" w:color="auto"/>
        <w:right w:val="none" w:sz="0" w:space="0" w:color="auto"/>
      </w:divBdr>
    </w:div>
    <w:div w:id="1571500516">
      <w:bodyDiv w:val="1"/>
      <w:marLeft w:val="0"/>
      <w:marRight w:val="0"/>
      <w:marTop w:val="0"/>
      <w:marBottom w:val="0"/>
      <w:divBdr>
        <w:top w:val="none" w:sz="0" w:space="0" w:color="auto"/>
        <w:left w:val="none" w:sz="0" w:space="0" w:color="auto"/>
        <w:bottom w:val="none" w:sz="0" w:space="0" w:color="auto"/>
        <w:right w:val="none" w:sz="0" w:space="0" w:color="auto"/>
      </w:divBdr>
    </w:div>
    <w:div w:id="1631664957">
      <w:bodyDiv w:val="1"/>
      <w:marLeft w:val="0"/>
      <w:marRight w:val="0"/>
      <w:marTop w:val="0"/>
      <w:marBottom w:val="0"/>
      <w:divBdr>
        <w:top w:val="none" w:sz="0" w:space="0" w:color="auto"/>
        <w:left w:val="none" w:sz="0" w:space="0" w:color="auto"/>
        <w:bottom w:val="none" w:sz="0" w:space="0" w:color="auto"/>
        <w:right w:val="none" w:sz="0" w:space="0" w:color="auto"/>
      </w:divBdr>
    </w:div>
    <w:div w:id="1670595703">
      <w:bodyDiv w:val="1"/>
      <w:marLeft w:val="0"/>
      <w:marRight w:val="0"/>
      <w:marTop w:val="0"/>
      <w:marBottom w:val="0"/>
      <w:divBdr>
        <w:top w:val="none" w:sz="0" w:space="0" w:color="auto"/>
        <w:left w:val="none" w:sz="0" w:space="0" w:color="auto"/>
        <w:bottom w:val="none" w:sz="0" w:space="0" w:color="auto"/>
        <w:right w:val="none" w:sz="0" w:space="0" w:color="auto"/>
      </w:divBdr>
      <w:divsChild>
        <w:div w:id="693187306">
          <w:marLeft w:val="0"/>
          <w:marRight w:val="0"/>
          <w:marTop w:val="0"/>
          <w:marBottom w:val="0"/>
          <w:divBdr>
            <w:top w:val="none" w:sz="0" w:space="0" w:color="auto"/>
            <w:left w:val="none" w:sz="0" w:space="0" w:color="auto"/>
            <w:bottom w:val="none" w:sz="0" w:space="0" w:color="auto"/>
            <w:right w:val="none" w:sz="0" w:space="0" w:color="auto"/>
          </w:divBdr>
        </w:div>
      </w:divsChild>
    </w:div>
    <w:div w:id="1677078441">
      <w:bodyDiv w:val="1"/>
      <w:marLeft w:val="0"/>
      <w:marRight w:val="0"/>
      <w:marTop w:val="0"/>
      <w:marBottom w:val="0"/>
      <w:divBdr>
        <w:top w:val="none" w:sz="0" w:space="0" w:color="auto"/>
        <w:left w:val="none" w:sz="0" w:space="0" w:color="auto"/>
        <w:bottom w:val="none" w:sz="0" w:space="0" w:color="auto"/>
        <w:right w:val="none" w:sz="0" w:space="0" w:color="auto"/>
      </w:divBdr>
    </w:div>
    <w:div w:id="1693797953">
      <w:bodyDiv w:val="1"/>
      <w:marLeft w:val="0"/>
      <w:marRight w:val="0"/>
      <w:marTop w:val="0"/>
      <w:marBottom w:val="0"/>
      <w:divBdr>
        <w:top w:val="none" w:sz="0" w:space="0" w:color="auto"/>
        <w:left w:val="none" w:sz="0" w:space="0" w:color="auto"/>
        <w:bottom w:val="none" w:sz="0" w:space="0" w:color="auto"/>
        <w:right w:val="none" w:sz="0" w:space="0" w:color="auto"/>
      </w:divBdr>
    </w:div>
    <w:div w:id="1713768905">
      <w:bodyDiv w:val="1"/>
      <w:marLeft w:val="0"/>
      <w:marRight w:val="0"/>
      <w:marTop w:val="0"/>
      <w:marBottom w:val="0"/>
      <w:divBdr>
        <w:top w:val="none" w:sz="0" w:space="0" w:color="auto"/>
        <w:left w:val="none" w:sz="0" w:space="0" w:color="auto"/>
        <w:bottom w:val="none" w:sz="0" w:space="0" w:color="auto"/>
        <w:right w:val="none" w:sz="0" w:space="0" w:color="auto"/>
      </w:divBdr>
    </w:div>
    <w:div w:id="1974293117">
      <w:bodyDiv w:val="1"/>
      <w:marLeft w:val="0"/>
      <w:marRight w:val="0"/>
      <w:marTop w:val="0"/>
      <w:marBottom w:val="0"/>
      <w:divBdr>
        <w:top w:val="none" w:sz="0" w:space="0" w:color="auto"/>
        <w:left w:val="none" w:sz="0" w:space="0" w:color="auto"/>
        <w:bottom w:val="none" w:sz="0" w:space="0" w:color="auto"/>
        <w:right w:val="none" w:sz="0" w:space="0" w:color="auto"/>
      </w:divBdr>
    </w:div>
    <w:div w:id="1992365250">
      <w:bodyDiv w:val="1"/>
      <w:marLeft w:val="0"/>
      <w:marRight w:val="0"/>
      <w:marTop w:val="0"/>
      <w:marBottom w:val="0"/>
      <w:divBdr>
        <w:top w:val="none" w:sz="0" w:space="0" w:color="auto"/>
        <w:left w:val="none" w:sz="0" w:space="0" w:color="auto"/>
        <w:bottom w:val="none" w:sz="0" w:space="0" w:color="auto"/>
        <w:right w:val="none" w:sz="0" w:space="0" w:color="auto"/>
      </w:divBdr>
    </w:div>
    <w:div w:id="2012296970">
      <w:bodyDiv w:val="1"/>
      <w:marLeft w:val="0"/>
      <w:marRight w:val="0"/>
      <w:marTop w:val="0"/>
      <w:marBottom w:val="0"/>
      <w:divBdr>
        <w:top w:val="none" w:sz="0" w:space="0" w:color="auto"/>
        <w:left w:val="none" w:sz="0" w:space="0" w:color="auto"/>
        <w:bottom w:val="none" w:sz="0" w:space="0" w:color="auto"/>
        <w:right w:val="none" w:sz="0" w:space="0" w:color="auto"/>
      </w:divBdr>
    </w:div>
    <w:div w:id="2019699897">
      <w:bodyDiv w:val="1"/>
      <w:marLeft w:val="0"/>
      <w:marRight w:val="0"/>
      <w:marTop w:val="0"/>
      <w:marBottom w:val="0"/>
      <w:divBdr>
        <w:top w:val="none" w:sz="0" w:space="0" w:color="auto"/>
        <w:left w:val="none" w:sz="0" w:space="0" w:color="auto"/>
        <w:bottom w:val="none" w:sz="0" w:space="0" w:color="auto"/>
        <w:right w:val="none" w:sz="0" w:space="0" w:color="auto"/>
      </w:divBdr>
    </w:div>
    <w:div w:id="203109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tiff"/><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Bae14</b:Tag>
    <b:SourceType>JournalArticle</b:SourceType>
    <b:Guid>{565937E6-612F-47E8-A5C4-16F5F2ECB59C}</b:Guid>
    <b:Title>Cas-OFFinder: a fast and versatile algorithm that searches for potential off-target sites of Cas9 RNA-guided endonucleases</b:Title>
    <b:Year>2014</b:Year>
    <b:LCID>en-US</b:LCID>
    <b:Author>
      <b:Author>
        <b:NameList>
          <b:Person>
            <b:Last>Bae</b:Last>
            <b:First>S</b:First>
          </b:Person>
          <b:Person>
            <b:Last>Park</b:Last>
            <b:First>J</b:First>
          </b:Person>
          <b:Person>
            <b:Last>Kim</b:Last>
            <b:First>JS</b:First>
          </b:Person>
        </b:NameList>
      </b:Author>
    </b:Author>
    <b:JournalName>Bioinformatics</b:JournalName>
    <b:Pages>1473-1475</b:Pages>
    <b:Volume>30</b:Volume>
    <b:Issue>10</b:Issue>
    <b:RefOrder>2</b:RefOrder>
  </b:Source>
  <b:Source>
    <b:Tag>Hop</b:Tag>
    <b:SourceType>JournalArticle</b:SourceType>
    <b:Guid>{534DE171-481C-45B9-A1BE-F5CAC6CCA698}</b:Guid>
    <b:Author>
      <b:Author>
        <b:NameList>
          <b:Person>
            <b:Last>Hopes</b:Last>
            <b:First>A</b:First>
          </b:Person>
          <b:Person>
            <b:Last>Nekrasov</b:Last>
            <b:First>V</b:First>
          </b:Person>
          <b:Person>
            <b:Last>Kamoun</b:Last>
            <b:First>S</b:First>
          </b:Person>
          <b:Person>
            <b:Last>Mock</b:Last>
            <b:First>T</b:First>
          </b:Person>
        </b:NameList>
      </b:Author>
    </b:Author>
    <b:Title>Editing of the urease gene by CRISPR-Cas in the diatom Thalassiosira pseudonana</b:Title>
    <b:JournalName>Plant Methods</b:JournalName>
    <b:Year>2016</b:Year>
    <b:Volume>49</b:Volume>
    <b:Issue>12</b:Issue>
    <b:RefOrder>1</b:RefOrder>
  </b:Source>
</b:Sources>
</file>

<file path=customXml/itemProps1.xml><?xml version="1.0" encoding="utf-8"?>
<ds:datastoreItem xmlns:ds="http://schemas.openxmlformats.org/officeDocument/2006/customXml" ds:itemID="{134147B7-BFBA-4F32-B4A9-1D2881AD1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922</Words>
  <Characters>5257</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Grizli777</Company>
  <LinksUpToDate>false</LinksUpToDate>
  <CharactersWithSpaces>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dc:creator>
  <cp:lastModifiedBy>Pentney, David, Macmillan</cp:lastModifiedBy>
  <cp:revision>2</cp:revision>
  <cp:lastPrinted>2019-05-02T08:11:00Z</cp:lastPrinted>
  <dcterms:created xsi:type="dcterms:W3CDTF">2019-06-21T09:53:00Z</dcterms:created>
  <dcterms:modified xsi:type="dcterms:W3CDTF">2019-06-21T09:53:00Z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http://www.zotero.org/styles/journal-of-animal-physiology-and-animal-nutrition</vt:lpwstr>
  </property>
  <property fmtid="{D5CDD505-2E9C-101B-9397-08002B2CF9AE}" pid="15" name="Mendeley Recent Style Name 6_1">
    <vt:lpwstr>Journal of Animal Physiology and Animal Nutrition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bcb61948-39bf-3e30-92fd-e605f3f8b8cc</vt:lpwstr>
  </property>
  <property fmtid="{D5CDD505-2E9C-101B-9397-08002B2CF9AE}" pid="24" name="Mendeley Citation Style_1">
    <vt:lpwstr>http://www.zotero.org/styles/nature</vt:lpwstr>
  </property>
</Properties>
</file>