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b w:val="1"/>
          <w:rtl w:val="0"/>
        </w:rPr>
        <w:t xml:space="preserve">Description of Additional Supplementary Files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rtl w:val="0"/>
        </w:rPr>
        <w:t xml:space="preserve">File name: </w:t>
      </w:r>
      <w:r w:rsidDel="00000000" w:rsidR="00000000" w:rsidRPr="00000000">
        <w:rPr>
          <w:rtl w:val="0"/>
        </w:rPr>
        <w:t xml:space="preserve">Supplementary</w:t>
      </w:r>
      <w:r w:rsidDel="00000000" w:rsidR="00000000" w:rsidRPr="00000000">
        <w:rPr>
          <w:rtl w:val="0"/>
        </w:rPr>
        <w:t xml:space="preserve"> Data 1 </w:t>
      </w:r>
    </w:p>
    <w:p w:rsidR="00000000" w:rsidDel="00000000" w:rsidP="00000000" w:rsidRDefault="00000000" w:rsidRPr="00000000" w14:paraId="00000004">
      <w:pPr>
        <w:rPr/>
      </w:pPr>
      <w:r w:rsidDel="00000000" w:rsidR="00000000" w:rsidRPr="00000000">
        <w:rPr>
          <w:b w:val="1"/>
          <w:rtl w:val="0"/>
        </w:rPr>
        <w:t xml:space="preserve">Description: </w:t>
      </w:r>
      <w:r w:rsidDel="00000000" w:rsidR="00000000" w:rsidRPr="00000000">
        <w:rPr>
          <w:rtl w:val="0"/>
        </w:rPr>
        <w:t xml:space="preserve">Within this source data file, we have created 7 different tabs, corresponding to the data that produced the figures. For Figure 3, however, we created two tabs labeled “3a” and “3b”, since the Figure contains two different data sources. Tab “3a” contains the source data for the left panel of Figure 3, and tab “3b” contains the source data for the right panel of Figure 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