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86665" w14:textId="6E194BD1" w:rsidR="00A836FD" w:rsidRDefault="00A836FD" w:rsidP="00BB247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Supplementary Material</w:t>
      </w:r>
    </w:p>
    <w:p w14:paraId="5B7E9639" w14:textId="77777777" w:rsidR="00A836FD" w:rsidRDefault="00A836FD" w:rsidP="00BB247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485C85" w14:textId="30CCCC51" w:rsidR="00BB2471" w:rsidRPr="00DC5879" w:rsidRDefault="00BB2471" w:rsidP="00BB247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5879">
        <w:rPr>
          <w:rFonts w:ascii="Times New Roman" w:hAnsi="Times New Roman" w:cs="Times New Roman"/>
          <w:b/>
          <w:sz w:val="32"/>
          <w:szCs w:val="32"/>
        </w:rPr>
        <w:t>Multimodal Detection of Dopamine by Sniffer Cells Expressing Genetically Encoded Fluorescen</w:t>
      </w:r>
      <w:r w:rsidR="00975BF3">
        <w:rPr>
          <w:rFonts w:ascii="Times New Roman" w:hAnsi="Times New Roman" w:cs="Times New Roman"/>
          <w:b/>
          <w:sz w:val="32"/>
          <w:szCs w:val="32"/>
        </w:rPr>
        <w:t>t</w:t>
      </w:r>
      <w:bookmarkStart w:id="0" w:name="_GoBack"/>
      <w:bookmarkEnd w:id="0"/>
      <w:r w:rsidRPr="00DC5879">
        <w:rPr>
          <w:rFonts w:ascii="Times New Roman" w:hAnsi="Times New Roman" w:cs="Times New Roman"/>
          <w:b/>
          <w:sz w:val="32"/>
          <w:szCs w:val="32"/>
        </w:rPr>
        <w:t xml:space="preserve"> Sensors</w:t>
      </w:r>
    </w:p>
    <w:p w14:paraId="70121C2D" w14:textId="77777777" w:rsidR="00BB2471" w:rsidRPr="00DC5879" w:rsidRDefault="00BB2471" w:rsidP="00BB247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4AB6C" w14:textId="46A23F8B" w:rsidR="00BB2471" w:rsidRPr="00DC5879" w:rsidRDefault="00BB2471" w:rsidP="00BB24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879">
        <w:rPr>
          <w:rFonts w:ascii="Times New Roman" w:hAnsi="Times New Roman" w:cs="Times New Roman"/>
          <w:b/>
          <w:sz w:val="24"/>
          <w:szCs w:val="24"/>
        </w:rPr>
        <w:t>Carmen Klein Herenbrink</w:t>
      </w:r>
      <w:r w:rsidRPr="00DC5879">
        <w:rPr>
          <w:rFonts w:ascii="Times New Roman" w:hAnsi="Times New Roman" w:cs="Times New Roman"/>
          <w:b/>
          <w:sz w:val="24"/>
          <w:szCs w:val="24"/>
          <w:vertAlign w:val="superscript"/>
        </w:rPr>
        <w:t>#1</w:t>
      </w:r>
      <w:r w:rsidRPr="00DC5879">
        <w:rPr>
          <w:rFonts w:ascii="Times New Roman" w:hAnsi="Times New Roman" w:cs="Times New Roman"/>
          <w:b/>
          <w:sz w:val="24"/>
          <w:szCs w:val="24"/>
        </w:rPr>
        <w:t>, Jonatan Fullerton Støier</w:t>
      </w:r>
      <w:r w:rsidRPr="00DC5879">
        <w:rPr>
          <w:rFonts w:ascii="Times New Roman" w:hAnsi="Times New Roman" w:cs="Times New Roman"/>
          <w:b/>
          <w:sz w:val="24"/>
          <w:szCs w:val="24"/>
          <w:vertAlign w:val="superscript"/>
        </w:rPr>
        <w:t>#1</w:t>
      </w:r>
      <w:r w:rsidRPr="00DC5879">
        <w:rPr>
          <w:rFonts w:ascii="Times New Roman" w:hAnsi="Times New Roman" w:cs="Times New Roman"/>
          <w:b/>
          <w:sz w:val="24"/>
          <w:szCs w:val="24"/>
        </w:rPr>
        <w:t xml:space="preserve">, William </w:t>
      </w:r>
      <w:proofErr w:type="spellStart"/>
      <w:r w:rsidRPr="00DC5879">
        <w:rPr>
          <w:rFonts w:ascii="Times New Roman" w:hAnsi="Times New Roman" w:cs="Times New Roman"/>
          <w:b/>
          <w:sz w:val="24"/>
          <w:szCs w:val="24"/>
        </w:rPr>
        <w:t>Dalseg</w:t>
      </w:r>
      <w:proofErr w:type="spellEnd"/>
      <w:r w:rsidRPr="00DC5879">
        <w:rPr>
          <w:rFonts w:ascii="Times New Roman" w:hAnsi="Times New Roman" w:cs="Times New Roman"/>
          <w:b/>
          <w:sz w:val="24"/>
          <w:szCs w:val="24"/>
        </w:rPr>
        <w:t xml:space="preserve"> Reith</w:t>
      </w:r>
      <w:r w:rsidRPr="00DC5879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DC587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5879">
        <w:rPr>
          <w:rFonts w:ascii="Times New Roman" w:hAnsi="Times New Roman" w:cs="Times New Roman"/>
          <w:b/>
          <w:sz w:val="24"/>
          <w:szCs w:val="24"/>
        </w:rPr>
        <w:t>Abeer</w:t>
      </w:r>
      <w:proofErr w:type="spellEnd"/>
      <w:r w:rsidRPr="00DC5879">
        <w:rPr>
          <w:rFonts w:ascii="Times New Roman" w:hAnsi="Times New Roman" w:cs="Times New Roman"/>
          <w:b/>
          <w:sz w:val="24"/>
          <w:szCs w:val="24"/>
        </w:rPr>
        <w:t xml:space="preserve"> Dagra</w:t>
      </w:r>
      <w:r w:rsidRPr="00DC5879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DC5879">
        <w:rPr>
          <w:rFonts w:ascii="Times New Roman" w:hAnsi="Times New Roman" w:cs="Times New Roman"/>
          <w:b/>
          <w:sz w:val="24"/>
          <w:szCs w:val="24"/>
        </w:rPr>
        <w:t xml:space="preserve">, Miguel Alejandro </w:t>
      </w:r>
      <w:proofErr w:type="spellStart"/>
      <w:r w:rsidRPr="00DC5879">
        <w:rPr>
          <w:rFonts w:ascii="Times New Roman" w:hAnsi="Times New Roman" w:cs="Times New Roman"/>
          <w:b/>
          <w:sz w:val="24"/>
          <w:szCs w:val="24"/>
        </w:rPr>
        <w:t>Cuadrado</w:t>
      </w:r>
      <w:proofErr w:type="spellEnd"/>
      <w:r w:rsidRPr="00DC5879">
        <w:rPr>
          <w:rFonts w:ascii="Times New Roman" w:hAnsi="Times New Roman" w:cs="Times New Roman"/>
          <w:b/>
          <w:sz w:val="24"/>
          <w:szCs w:val="24"/>
        </w:rPr>
        <w:t xml:space="preserve"> Gregorek</w:t>
      </w:r>
      <w:r w:rsidRPr="00DC5879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DC587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5879">
        <w:rPr>
          <w:rFonts w:ascii="Times New Roman" w:hAnsi="Times New Roman" w:cs="Times New Roman"/>
          <w:b/>
          <w:color w:val="000000"/>
          <w:sz w:val="24"/>
          <w:szCs w:val="24"/>
        </w:rPr>
        <w:t>Reto</w:t>
      </w:r>
      <w:proofErr w:type="spellEnd"/>
      <w:r w:rsidRPr="00DC58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B. Cola</w:t>
      </w:r>
      <w:r w:rsidRPr="00DC58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DC5879">
        <w:rPr>
          <w:rFonts w:ascii="Times New Roman" w:hAnsi="Times New Roman" w:cs="Times New Roman"/>
          <w:b/>
          <w:color w:val="000000"/>
          <w:sz w:val="24"/>
          <w:szCs w:val="24"/>
        </w:rPr>
        <w:t>, Tommaso</w:t>
      </w:r>
      <w:r w:rsidR="00E876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87637" w:rsidRPr="00DC5879">
        <w:rPr>
          <w:rFonts w:ascii="Times New Roman" w:hAnsi="Times New Roman" w:cs="Times New Roman"/>
          <w:b/>
          <w:color w:val="000000"/>
          <w:sz w:val="24"/>
          <w:szCs w:val="24"/>
        </w:rPr>
        <w:t>Patriarchi</w:t>
      </w:r>
      <w:r w:rsidR="00E876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C58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3,4</w:t>
      </w:r>
      <w:r w:rsidRPr="00DC587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DC58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DC5879">
        <w:rPr>
          <w:rFonts w:ascii="Times New Roman" w:hAnsi="Times New Roman" w:cs="Times New Roman"/>
          <w:b/>
          <w:sz w:val="24"/>
          <w:szCs w:val="24"/>
        </w:rPr>
        <w:t xml:space="preserve">Yulong </w:t>
      </w:r>
      <w:r w:rsidRPr="00DC5879">
        <w:rPr>
          <w:rFonts w:ascii="Times New Roman" w:hAnsi="Times New Roman" w:cs="Times New Roman"/>
          <w:b/>
          <w:sz w:val="24"/>
          <w:szCs w:val="24"/>
          <w:lang w:eastAsia="zh-CN"/>
        </w:rPr>
        <w:t>Li</w:t>
      </w:r>
      <w:r w:rsidRPr="00DC5879">
        <w:rPr>
          <w:rFonts w:ascii="Times New Roman" w:hAnsi="Times New Roman" w:cs="Times New Roman"/>
          <w:b/>
          <w:sz w:val="24"/>
          <w:szCs w:val="24"/>
          <w:vertAlign w:val="superscript"/>
        </w:rPr>
        <w:t>5,6,7</w:t>
      </w:r>
      <w:r w:rsidRPr="00DC5879">
        <w:rPr>
          <w:rFonts w:ascii="Times New Roman" w:hAnsi="Times New Roman" w:cs="Times New Roman"/>
          <w:b/>
          <w:sz w:val="24"/>
          <w:szCs w:val="24"/>
        </w:rPr>
        <w:t>, Lin Tian</w:t>
      </w:r>
      <w:r w:rsidRPr="00DC5879">
        <w:rPr>
          <w:rFonts w:ascii="Times New Roman" w:hAnsi="Times New Roman" w:cs="Times New Roman"/>
          <w:b/>
          <w:sz w:val="24"/>
          <w:szCs w:val="24"/>
          <w:vertAlign w:val="superscript"/>
        </w:rPr>
        <w:t>8</w:t>
      </w:r>
      <w:r w:rsidRPr="00DC587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C5879">
        <w:rPr>
          <w:rFonts w:ascii="Times New Roman" w:hAnsi="Times New Roman" w:cs="Times New Roman"/>
          <w:b/>
          <w:sz w:val="24"/>
          <w:szCs w:val="24"/>
        </w:rPr>
        <w:t>Ulrik</w:t>
      </w:r>
      <w:proofErr w:type="spellEnd"/>
      <w:r w:rsidRPr="00DC5879">
        <w:rPr>
          <w:rFonts w:ascii="Times New Roman" w:hAnsi="Times New Roman" w:cs="Times New Roman"/>
          <w:b/>
          <w:sz w:val="24"/>
          <w:szCs w:val="24"/>
        </w:rPr>
        <w:t xml:space="preserve"> Gether</w:t>
      </w:r>
      <w:r w:rsidRPr="00DC5879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DC5879">
        <w:rPr>
          <w:rFonts w:ascii="Times New Roman" w:hAnsi="Times New Roman" w:cs="Times New Roman"/>
          <w:b/>
          <w:sz w:val="24"/>
          <w:szCs w:val="24"/>
        </w:rPr>
        <w:t>, Freja Herborg</w:t>
      </w:r>
      <w:r w:rsidRPr="00DC5879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DC587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†</w:t>
      </w:r>
    </w:p>
    <w:p w14:paraId="7CE0FF3D" w14:textId="77777777" w:rsidR="00BB2471" w:rsidRPr="00DC5879" w:rsidRDefault="00BB2471" w:rsidP="00BB247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54653F" w14:textId="77777777" w:rsidR="0088410D" w:rsidRPr="00DC5879" w:rsidRDefault="0088410D" w:rsidP="0088410D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BCE4E0" w14:textId="0B596064" w:rsidR="0088410D" w:rsidRDefault="0088410D" w:rsidP="0088410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DC5879">
        <w:rPr>
          <w:rFonts w:ascii="Times New Roman" w:hAnsi="Times New Roman" w:cs="Times New Roman"/>
          <w:sz w:val="24"/>
          <w:szCs w:val="24"/>
        </w:rPr>
        <w:t># Contributed equally</w:t>
      </w:r>
    </w:p>
    <w:p w14:paraId="7ED3938C" w14:textId="77777777" w:rsidR="00DC5879" w:rsidRPr="00DC5879" w:rsidRDefault="00DC5879" w:rsidP="0088410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AF05B44" w14:textId="483956C8" w:rsidR="0088410D" w:rsidRPr="00DC5879" w:rsidRDefault="0088410D" w:rsidP="008841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87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5879">
        <w:rPr>
          <w:rFonts w:ascii="Times New Roman" w:hAnsi="Times New Roman" w:cs="Times New Roman"/>
          <w:sz w:val="24"/>
          <w:szCs w:val="24"/>
        </w:rPr>
        <w:t>Molecular Neuropharmacology and Genetics Laboratory, Department of Neuroscience, Faculty of Health and Medical Sciences, University of Copenhagen, Copenhagen, Denmark.</w:t>
      </w:r>
    </w:p>
    <w:p w14:paraId="45851001" w14:textId="5AC3222D" w:rsidR="0088410D" w:rsidRPr="00DC5879" w:rsidRDefault="0088410D" w:rsidP="008841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8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5879">
        <w:rPr>
          <w:rFonts w:ascii="Times New Roman" w:hAnsi="Times New Roman" w:cs="Times New Roman"/>
          <w:sz w:val="24"/>
          <w:szCs w:val="24"/>
        </w:rPr>
        <w:t>College of Medicine, University of Florida, Gainesville, FL 32611, USA.</w:t>
      </w:r>
    </w:p>
    <w:p w14:paraId="21B7CE4D" w14:textId="0B030B4B" w:rsidR="0088410D" w:rsidRPr="00DC5879" w:rsidRDefault="0088410D" w:rsidP="0088410D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C58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C5879">
        <w:rPr>
          <w:rFonts w:ascii="Times New Roman" w:hAnsi="Times New Roman" w:cs="Times New Roman"/>
          <w:color w:val="000000"/>
          <w:sz w:val="24"/>
          <w:szCs w:val="24"/>
        </w:rPr>
        <w:t>Institute of Pharmacology and Toxicology, University of Zurich, Zurich, Switzerland</w:t>
      </w:r>
    </w:p>
    <w:p w14:paraId="6F463C0F" w14:textId="0ED4E1CA" w:rsidR="0088410D" w:rsidRPr="00DC5879" w:rsidRDefault="0088410D" w:rsidP="0088410D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C587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DC5879">
        <w:rPr>
          <w:rFonts w:ascii="Times New Roman" w:hAnsi="Times New Roman" w:cs="Times New Roman"/>
          <w:color w:val="000000"/>
          <w:sz w:val="24"/>
          <w:szCs w:val="24"/>
        </w:rPr>
        <w:t>Neuroscience Center Zurich, University and ETH Zurich, Zurich, Switzerland</w:t>
      </w:r>
    </w:p>
    <w:p w14:paraId="305B0D54" w14:textId="17E6B5F0" w:rsidR="0088410D" w:rsidRPr="00DC5879" w:rsidRDefault="0088410D" w:rsidP="008841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879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C5879">
        <w:rPr>
          <w:rFonts w:ascii="Times New Roman" w:hAnsi="Times New Roman" w:cs="Times New Roman"/>
          <w:sz w:val="24"/>
          <w:szCs w:val="24"/>
        </w:rPr>
        <w:t>State Key Laboratory of Membrane Biology, Peking University School of Life Sciences, 100871 Beijing, China</w:t>
      </w:r>
    </w:p>
    <w:p w14:paraId="1BDDA771" w14:textId="08DE6A78" w:rsidR="0088410D" w:rsidRPr="00DC5879" w:rsidRDefault="0088410D" w:rsidP="008841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879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DC5879">
        <w:rPr>
          <w:rFonts w:ascii="Times New Roman" w:hAnsi="Times New Roman" w:cs="Times New Roman"/>
          <w:sz w:val="24"/>
          <w:szCs w:val="24"/>
        </w:rPr>
        <w:t>PKU-IDG/McGovern Institute for Brain Research, 100871 Beijing, China</w:t>
      </w:r>
    </w:p>
    <w:p w14:paraId="7B6BECE2" w14:textId="57A72C7F" w:rsidR="0088410D" w:rsidRPr="00DC5879" w:rsidRDefault="0088410D" w:rsidP="008841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879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DC5879">
        <w:rPr>
          <w:rFonts w:ascii="Times New Roman" w:hAnsi="Times New Roman" w:cs="Times New Roman"/>
          <w:sz w:val="24"/>
          <w:szCs w:val="24"/>
        </w:rPr>
        <w:t>Peking-Tsinghua Center for Life Sciences, 100871 Beijing, China.</w:t>
      </w:r>
    </w:p>
    <w:p w14:paraId="766B81E0" w14:textId="77777777" w:rsidR="0088410D" w:rsidRPr="00DC5879" w:rsidRDefault="0088410D" w:rsidP="0088410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87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Pr="00DC5879">
        <w:rPr>
          <w:rFonts w:ascii="Times New Roman" w:eastAsia="Times New Roman" w:hAnsi="Times New Roman" w:cs="Times New Roman"/>
          <w:sz w:val="24"/>
          <w:szCs w:val="24"/>
        </w:rPr>
        <w:t>Departments of Biochemistry and Molecular Medicine, School of Medicine, University of California, Davis, Davis, CA, USA</w:t>
      </w:r>
    </w:p>
    <w:p w14:paraId="0FB38A34" w14:textId="77777777" w:rsidR="00BB2471" w:rsidRPr="00DC5879" w:rsidRDefault="00BB2471" w:rsidP="00BB2471">
      <w:pPr>
        <w:pStyle w:val="NoSpacing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14:paraId="75C9A04A" w14:textId="77777777" w:rsidR="00BB2471" w:rsidRPr="00DC5879" w:rsidRDefault="00BB2471" w:rsidP="00BB247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587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†</w:t>
      </w:r>
      <w:r w:rsidRPr="00DC5879">
        <w:rPr>
          <w:rFonts w:ascii="Times New Roman" w:hAnsi="Times New Roman" w:cs="Times New Roman"/>
          <w:sz w:val="24"/>
          <w:szCs w:val="24"/>
        </w:rPr>
        <w:t xml:space="preserve">Address author correspondence to: Freja Herborg, Department of Neuroscience, Maersk Tower 7.5, University of Copenhagen, </w:t>
      </w:r>
      <w:proofErr w:type="spellStart"/>
      <w:r w:rsidRPr="00DC5879">
        <w:rPr>
          <w:rFonts w:ascii="Times New Roman" w:hAnsi="Times New Roman" w:cs="Times New Roman"/>
          <w:sz w:val="24"/>
          <w:szCs w:val="24"/>
        </w:rPr>
        <w:t>Blegdamsvej</w:t>
      </w:r>
      <w:proofErr w:type="spellEnd"/>
      <w:r w:rsidRPr="00DC5879">
        <w:rPr>
          <w:rFonts w:ascii="Times New Roman" w:hAnsi="Times New Roman" w:cs="Times New Roman"/>
          <w:sz w:val="24"/>
          <w:szCs w:val="24"/>
        </w:rPr>
        <w:t xml:space="preserve"> 3B, DK-2200 N, Copenhagen, Denmark. Phone +4553609699; E-mail: </w:t>
      </w:r>
      <w:hyperlink r:id="rId8" w:history="1">
        <w:r w:rsidRPr="00DC5879">
          <w:rPr>
            <w:rStyle w:val="Hyperlink"/>
            <w:rFonts w:ascii="Times New Roman" w:hAnsi="Times New Roman" w:cs="Times New Roman"/>
            <w:sz w:val="24"/>
            <w:szCs w:val="24"/>
          </w:rPr>
          <w:t>frejahh@sund.ku.dk</w:t>
        </w:r>
      </w:hyperlink>
    </w:p>
    <w:p w14:paraId="2FF6CCDF" w14:textId="77777777" w:rsidR="00296AE1" w:rsidRPr="00DC5879" w:rsidRDefault="00296AE1" w:rsidP="00296AE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72E230" w14:textId="365D74A9" w:rsidR="002F64EB" w:rsidRPr="00DC5879" w:rsidRDefault="002F64EB">
      <w:pPr>
        <w:spacing w:after="0" w:line="240" w:lineRule="auto"/>
        <w:rPr>
          <w:rFonts w:ascii="Times New Roman" w:hAnsi="Times New Roman" w:cs="Times New Roman"/>
        </w:rPr>
      </w:pPr>
      <w:r w:rsidRPr="00DC5879">
        <w:rPr>
          <w:rFonts w:ascii="Times New Roman" w:hAnsi="Times New Roman" w:cs="Times New Roman"/>
        </w:rPr>
        <w:br w:type="page"/>
      </w:r>
    </w:p>
    <w:p w14:paraId="62F63832" w14:textId="77777777" w:rsidR="00296AE1" w:rsidRPr="00DC5879" w:rsidRDefault="00296AE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B96EB4" w:rsidRPr="00DC5879" w14:paraId="3C25A376" w14:textId="77777777" w:rsidTr="00B96EB4">
        <w:tc>
          <w:tcPr>
            <w:tcW w:w="9962" w:type="dxa"/>
          </w:tcPr>
          <w:p w14:paraId="51B8DDE6" w14:textId="5D35F865" w:rsidR="00B96EB4" w:rsidRPr="00DC5879" w:rsidRDefault="00421376" w:rsidP="000710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87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D98956" wp14:editId="15246AA2">
                  <wp:extent cx="5486248" cy="5970638"/>
                  <wp:effectExtent l="0" t="0" r="63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bn298\Desktop\sensor temp\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248" cy="597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EB4" w:rsidRPr="00DC5879" w14:paraId="1BFA63F3" w14:textId="77777777" w:rsidTr="00B96EB4">
        <w:tc>
          <w:tcPr>
            <w:tcW w:w="9962" w:type="dxa"/>
          </w:tcPr>
          <w:p w14:paraId="20CAFAE1" w14:textId="3E774D39" w:rsidR="00B96EB4" w:rsidRPr="00DC5879" w:rsidRDefault="00B96EB4" w:rsidP="00B96EB4">
            <w:pPr>
              <w:spacing w:line="240" w:lineRule="auto"/>
              <w:jc w:val="both"/>
              <w:rPr>
                <w:rFonts w:ascii="Times New Roman" w:hAnsi="Times New Roman" w:cs="Times New Roman"/>
                <w:sz w:val="21"/>
              </w:rPr>
            </w:pPr>
            <w:r w:rsidRPr="00DC5879">
              <w:rPr>
                <w:rFonts w:ascii="Times New Roman" w:hAnsi="Times New Roman" w:cs="Times New Roman"/>
                <w:b/>
                <w:bCs/>
                <w:sz w:val="21"/>
              </w:rPr>
              <w:t>Supplementary Figure 1</w:t>
            </w:r>
            <w:r w:rsidR="002F64EB" w:rsidRPr="00DC5879">
              <w:rPr>
                <w:rFonts w:ascii="Times New Roman" w:hAnsi="Times New Roman" w:cs="Times New Roman"/>
                <w:b/>
                <w:bCs/>
                <w:sz w:val="21"/>
              </w:rPr>
              <w:t>.</w:t>
            </w:r>
            <w:r w:rsidRPr="00DC5879">
              <w:rPr>
                <w:rFonts w:ascii="Times New Roman" w:hAnsi="Times New Roman" w:cs="Times New Roman"/>
                <w:b/>
                <w:bCs/>
                <w:sz w:val="21"/>
              </w:rPr>
              <w:t xml:space="preserve"> Characterization of </w:t>
            </w:r>
            <w:r w:rsidR="003959A2" w:rsidRPr="00DC5879">
              <w:rPr>
                <w:rFonts w:ascii="Times New Roman" w:hAnsi="Times New Roman" w:cs="Times New Roman"/>
                <w:b/>
                <w:bCs/>
                <w:sz w:val="21"/>
              </w:rPr>
              <w:t>D1R-Based</w:t>
            </w:r>
            <w:r w:rsidRPr="00DC5879">
              <w:rPr>
                <w:rFonts w:ascii="Times New Roman" w:hAnsi="Times New Roman" w:cs="Times New Roman"/>
                <w:b/>
                <w:bCs/>
                <w:sz w:val="21"/>
              </w:rPr>
              <w:t xml:space="preserve"> DA Sensor-Expressing Sniffer Cell Lines.</w:t>
            </w:r>
            <w:r w:rsidRPr="00DC5879">
              <w:rPr>
                <w:rFonts w:ascii="Times New Roman" w:hAnsi="Times New Roman" w:cs="Times New Roman"/>
                <w:sz w:val="21"/>
              </w:rPr>
              <w:t xml:space="preserve"> The dose-dependent increase in fluorescence upon addition of increasing DA concentrations to cells expressing the dLight1.1 (</w:t>
            </w:r>
            <w:r w:rsidR="000553DB">
              <w:rPr>
                <w:rFonts w:ascii="Times New Roman" w:hAnsi="Times New Roman" w:cs="Times New Roman"/>
                <w:b/>
                <w:bCs/>
                <w:sz w:val="21"/>
              </w:rPr>
              <w:t>a</w:t>
            </w:r>
            <w:r w:rsidRPr="00DC5879">
              <w:rPr>
                <w:rFonts w:ascii="Times New Roman" w:hAnsi="Times New Roman" w:cs="Times New Roman"/>
                <w:sz w:val="21"/>
              </w:rPr>
              <w:t>), dLight1.2 (</w:t>
            </w:r>
            <w:r w:rsidR="000553DB">
              <w:rPr>
                <w:rFonts w:ascii="Times New Roman" w:hAnsi="Times New Roman" w:cs="Times New Roman"/>
                <w:b/>
                <w:bCs/>
                <w:sz w:val="21"/>
              </w:rPr>
              <w:t>b</w:t>
            </w:r>
            <w:r w:rsidRPr="00DC5879">
              <w:rPr>
                <w:rFonts w:ascii="Times New Roman" w:hAnsi="Times New Roman" w:cs="Times New Roman"/>
                <w:sz w:val="21"/>
              </w:rPr>
              <w:t>), dLight1.3a (</w:t>
            </w:r>
            <w:r w:rsidR="000553DB">
              <w:rPr>
                <w:rFonts w:ascii="Times New Roman" w:hAnsi="Times New Roman" w:cs="Times New Roman"/>
                <w:b/>
                <w:bCs/>
                <w:sz w:val="21"/>
              </w:rPr>
              <w:t>c</w:t>
            </w:r>
            <w:r w:rsidRPr="00DC5879">
              <w:rPr>
                <w:rFonts w:ascii="Times New Roman" w:hAnsi="Times New Roman" w:cs="Times New Roman"/>
                <w:sz w:val="21"/>
              </w:rPr>
              <w:t xml:space="preserve">), </w:t>
            </w:r>
            <w:r w:rsidR="003959A2" w:rsidRPr="00DC5879">
              <w:rPr>
                <w:rFonts w:ascii="Times New Roman" w:hAnsi="Times New Roman" w:cs="Times New Roman"/>
                <w:sz w:val="21"/>
              </w:rPr>
              <w:t>and dLight1.3b</w:t>
            </w:r>
            <w:r w:rsidRPr="00DC5879">
              <w:rPr>
                <w:rFonts w:ascii="Times New Roman" w:hAnsi="Times New Roman" w:cs="Times New Roman"/>
                <w:sz w:val="21"/>
              </w:rPr>
              <w:t xml:space="preserve"> (</w:t>
            </w:r>
            <w:r w:rsidR="000553DB">
              <w:rPr>
                <w:rFonts w:ascii="Times New Roman" w:hAnsi="Times New Roman" w:cs="Times New Roman"/>
                <w:b/>
                <w:bCs/>
                <w:sz w:val="21"/>
              </w:rPr>
              <w:t>d</w:t>
            </w:r>
            <w:r w:rsidRPr="00DC5879">
              <w:rPr>
                <w:rFonts w:ascii="Times New Roman" w:hAnsi="Times New Roman" w:cs="Times New Roman"/>
                <w:sz w:val="21"/>
              </w:rPr>
              <w:t>)</w:t>
            </w:r>
            <w:r w:rsidR="003959A2" w:rsidRPr="00DC5879">
              <w:rPr>
                <w:rFonts w:ascii="Times New Roman" w:hAnsi="Times New Roman" w:cs="Times New Roman"/>
                <w:sz w:val="21"/>
              </w:rPr>
              <w:t xml:space="preserve"> </w:t>
            </w:r>
            <w:r w:rsidRPr="00DC5879">
              <w:rPr>
                <w:rFonts w:ascii="Times New Roman" w:hAnsi="Times New Roman" w:cs="Times New Roman"/>
                <w:sz w:val="21"/>
              </w:rPr>
              <w:t>sensors as detected by an epifluorescence microscope. Bottom panels show the change in fluorescence (F/F</w:t>
            </w:r>
            <w:r w:rsidRPr="00DC5879">
              <w:rPr>
                <w:rFonts w:ascii="Times New Roman" w:hAnsi="Times New Roman" w:cs="Times New Roman"/>
                <w:sz w:val="21"/>
                <w:vertAlign w:val="subscript"/>
              </w:rPr>
              <w:t>0</w:t>
            </w:r>
            <w:r w:rsidRPr="00DC5879">
              <w:rPr>
                <w:rFonts w:ascii="Times New Roman" w:hAnsi="Times New Roman" w:cs="Times New Roman"/>
                <w:sz w:val="21"/>
              </w:rPr>
              <w:t>) upon addition of DA. Images shown are representatives from three independent experiments. Scale bars are 50µM.</w:t>
            </w:r>
          </w:p>
          <w:p w14:paraId="0AFCB6B8" w14:textId="74BFA4BF" w:rsidR="003959A2" w:rsidRPr="00DC5879" w:rsidRDefault="00421376" w:rsidP="008F1247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</w:rPr>
            </w:pPr>
            <w:r w:rsidRPr="00DC5879">
              <w:rPr>
                <w:rFonts w:ascii="Times New Roman" w:hAnsi="Times New Roman" w:cs="Times New Roman"/>
                <w:noProof/>
                <w:sz w:val="21"/>
              </w:rPr>
              <w:lastRenderedPageBreak/>
              <w:drawing>
                <wp:inline distT="0" distB="0" distL="0" distR="0" wp14:anchorId="140ECAFA" wp14:editId="749120E2">
                  <wp:extent cx="5486400" cy="2969606"/>
                  <wp:effectExtent l="0" t="0" r="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bn298\Desktop\sensor temp\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969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60694B" w14:textId="0FEC15B2" w:rsidR="003959A2" w:rsidRPr="00DC5879" w:rsidRDefault="003959A2" w:rsidP="003959A2">
      <w:pPr>
        <w:spacing w:line="240" w:lineRule="auto"/>
        <w:jc w:val="both"/>
        <w:rPr>
          <w:rFonts w:ascii="Times New Roman" w:hAnsi="Times New Roman" w:cs="Times New Roman"/>
          <w:sz w:val="21"/>
        </w:rPr>
      </w:pPr>
      <w:r w:rsidRPr="00DC5879">
        <w:rPr>
          <w:rFonts w:ascii="Times New Roman" w:hAnsi="Times New Roman" w:cs="Times New Roman"/>
          <w:b/>
          <w:bCs/>
          <w:sz w:val="21"/>
        </w:rPr>
        <w:lastRenderedPageBreak/>
        <w:t>Supplementary Figure 2. Characterization of D2R-Based DA Sensor-Expressing Sniffer Cell Lines.</w:t>
      </w:r>
      <w:r w:rsidRPr="00DC5879">
        <w:rPr>
          <w:rFonts w:ascii="Times New Roman" w:hAnsi="Times New Roman" w:cs="Times New Roman"/>
          <w:sz w:val="21"/>
        </w:rPr>
        <w:t xml:space="preserve"> The dose-dependent increase in fluorescence upon addition of increasing DA concentrations to cells expressing the GRAB</w:t>
      </w:r>
      <w:r w:rsidRPr="00DC5879">
        <w:rPr>
          <w:rFonts w:ascii="Times New Roman" w:hAnsi="Times New Roman" w:cs="Times New Roman"/>
          <w:sz w:val="21"/>
          <w:vertAlign w:val="subscript"/>
        </w:rPr>
        <w:t>DA1M</w:t>
      </w:r>
      <w:r w:rsidRPr="00DC5879">
        <w:rPr>
          <w:rFonts w:ascii="Times New Roman" w:hAnsi="Times New Roman" w:cs="Times New Roman"/>
          <w:sz w:val="21"/>
        </w:rPr>
        <w:t xml:space="preserve"> (</w:t>
      </w:r>
      <w:r w:rsidR="000553DB">
        <w:rPr>
          <w:rFonts w:ascii="Times New Roman" w:hAnsi="Times New Roman" w:cs="Times New Roman"/>
          <w:b/>
          <w:bCs/>
          <w:sz w:val="21"/>
        </w:rPr>
        <w:t>a</w:t>
      </w:r>
      <w:r w:rsidRPr="00DC5879">
        <w:rPr>
          <w:rFonts w:ascii="Times New Roman" w:hAnsi="Times New Roman" w:cs="Times New Roman"/>
          <w:sz w:val="21"/>
        </w:rPr>
        <w:t>) and GRAB</w:t>
      </w:r>
      <w:r w:rsidRPr="00DC5879">
        <w:rPr>
          <w:rFonts w:ascii="Times New Roman" w:hAnsi="Times New Roman" w:cs="Times New Roman"/>
          <w:sz w:val="21"/>
          <w:vertAlign w:val="subscript"/>
        </w:rPr>
        <w:t>DA1H</w:t>
      </w:r>
      <w:r w:rsidRPr="00DC5879">
        <w:rPr>
          <w:rFonts w:ascii="Times New Roman" w:hAnsi="Times New Roman" w:cs="Times New Roman"/>
          <w:sz w:val="21"/>
        </w:rPr>
        <w:t xml:space="preserve"> (</w:t>
      </w:r>
      <w:r w:rsidR="000553DB">
        <w:rPr>
          <w:rFonts w:ascii="Times New Roman" w:hAnsi="Times New Roman" w:cs="Times New Roman"/>
          <w:b/>
          <w:bCs/>
          <w:sz w:val="21"/>
        </w:rPr>
        <w:t>b</w:t>
      </w:r>
      <w:r w:rsidRPr="00DC5879">
        <w:rPr>
          <w:rFonts w:ascii="Times New Roman" w:hAnsi="Times New Roman" w:cs="Times New Roman"/>
          <w:sz w:val="21"/>
        </w:rPr>
        <w:t>) sensors as detected by an epifluorescence microscope. Bottom panels show the change in fluorescence (F/F</w:t>
      </w:r>
      <w:r w:rsidRPr="00DC5879">
        <w:rPr>
          <w:rFonts w:ascii="Times New Roman" w:hAnsi="Times New Roman" w:cs="Times New Roman"/>
          <w:sz w:val="21"/>
          <w:vertAlign w:val="subscript"/>
        </w:rPr>
        <w:t>0</w:t>
      </w:r>
      <w:r w:rsidRPr="00DC5879">
        <w:rPr>
          <w:rFonts w:ascii="Times New Roman" w:hAnsi="Times New Roman" w:cs="Times New Roman"/>
          <w:sz w:val="21"/>
        </w:rPr>
        <w:t>) upon addition of DA. Images shown are representatives from three independent experiments. Scale bars are 50µM.</w:t>
      </w:r>
    </w:p>
    <w:p w14:paraId="025D64E2" w14:textId="77777777" w:rsidR="003959A2" w:rsidRPr="00DC5879" w:rsidRDefault="003959A2" w:rsidP="00F773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F4ADDA" w14:textId="77777777" w:rsidR="003959A2" w:rsidRPr="00DC5879" w:rsidRDefault="003959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5879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B96EB4" w:rsidRPr="00DC5879" w14:paraId="23267649" w14:textId="77777777" w:rsidTr="00B96EB4">
        <w:tc>
          <w:tcPr>
            <w:tcW w:w="9962" w:type="dxa"/>
          </w:tcPr>
          <w:p w14:paraId="53208F4E" w14:textId="4EC9CA3E" w:rsidR="00B96EB4" w:rsidRPr="00DC5879" w:rsidRDefault="00D97099" w:rsidP="00F773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87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CF672B9" wp14:editId="5373B374">
                  <wp:extent cx="5149552" cy="6068741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INF\NEUROPHARM\Common\Lab member folder\Carmen\da sensor\Manuscript\20211229_Figures\S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552" cy="6068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EB4" w:rsidRPr="00DC5879" w14:paraId="7DBC0043" w14:textId="77777777" w:rsidTr="00B96EB4">
        <w:tc>
          <w:tcPr>
            <w:tcW w:w="9962" w:type="dxa"/>
          </w:tcPr>
          <w:p w14:paraId="159484EC" w14:textId="4ECC015B" w:rsidR="00B96EB4" w:rsidRPr="00DC5879" w:rsidRDefault="00B96EB4" w:rsidP="00B96EB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C5879">
              <w:rPr>
                <w:rFonts w:ascii="Times New Roman" w:hAnsi="Times New Roman" w:cs="Times New Roman"/>
                <w:b/>
                <w:bCs/>
              </w:rPr>
              <w:t xml:space="preserve">Supplementary Figure </w:t>
            </w:r>
            <w:r w:rsidR="00DC5879">
              <w:rPr>
                <w:rFonts w:ascii="Times New Roman" w:hAnsi="Times New Roman" w:cs="Times New Roman"/>
                <w:b/>
                <w:bCs/>
              </w:rPr>
              <w:t>3</w:t>
            </w:r>
            <w:r w:rsidR="007D3502" w:rsidRPr="00DC5879">
              <w:rPr>
                <w:rFonts w:ascii="Times New Roman" w:hAnsi="Times New Roman" w:cs="Times New Roman"/>
                <w:b/>
                <w:bCs/>
              </w:rPr>
              <w:t>.</w:t>
            </w:r>
            <w:r w:rsidRPr="00DC5879">
              <w:rPr>
                <w:rFonts w:ascii="Times New Roman" w:hAnsi="Times New Roman" w:cs="Times New Roman"/>
                <w:b/>
                <w:bCs/>
              </w:rPr>
              <w:t xml:space="preserve"> Determination of Kinetic Parameters of DA Sensors. </w:t>
            </w:r>
            <w:r w:rsidR="000553DB">
              <w:rPr>
                <w:rFonts w:ascii="Times New Roman" w:hAnsi="Times New Roman" w:cs="Times New Roman"/>
                <w:b/>
                <w:bCs/>
              </w:rPr>
              <w:t>(a</w:t>
            </w:r>
            <w:r w:rsidRPr="00DC5879">
              <w:rPr>
                <w:rFonts w:ascii="Times New Roman" w:hAnsi="Times New Roman" w:cs="Times New Roman"/>
                <w:b/>
                <w:bCs/>
              </w:rPr>
              <w:t>-</w:t>
            </w:r>
            <w:r w:rsidR="000553DB">
              <w:rPr>
                <w:rFonts w:ascii="Times New Roman" w:hAnsi="Times New Roman" w:cs="Times New Roman"/>
                <w:b/>
                <w:bCs/>
              </w:rPr>
              <w:t>f</w:t>
            </w:r>
            <w:r w:rsidRPr="00DC5879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DC5879">
              <w:rPr>
                <w:rFonts w:ascii="Times New Roman" w:hAnsi="Times New Roman" w:cs="Times New Roman"/>
                <w:bCs/>
              </w:rPr>
              <w:t xml:space="preserve">Sniffer cells were stimulated with two concentrations of DA and the change in fluorescence was determined over time. The data was then fitted with </w:t>
            </w:r>
            <w:proofErr w:type="spellStart"/>
            <w:r w:rsidRPr="00DC5879">
              <w:rPr>
                <w:rFonts w:ascii="Times New Roman" w:hAnsi="Times New Roman" w:cs="Times New Roman"/>
                <w:bCs/>
              </w:rPr>
              <w:t>Graphpad</w:t>
            </w:r>
            <w:proofErr w:type="spellEnd"/>
            <w:r w:rsidRPr="00DC5879">
              <w:rPr>
                <w:rFonts w:ascii="Times New Roman" w:hAnsi="Times New Roman" w:cs="Times New Roman"/>
                <w:bCs/>
              </w:rPr>
              <w:t xml:space="preserve"> Prism (association kinetics (two ligands concentrations)) to allow the determination of the on (</w:t>
            </w:r>
            <w:proofErr w:type="spellStart"/>
            <w:r w:rsidRPr="00DC5879">
              <w:rPr>
                <w:rFonts w:ascii="Times New Roman" w:hAnsi="Times New Roman" w:cs="Times New Roman"/>
                <w:bCs/>
                <w:i/>
              </w:rPr>
              <w:t>k</w:t>
            </w:r>
            <w:r w:rsidRPr="00DC5879">
              <w:rPr>
                <w:rFonts w:ascii="Times New Roman" w:hAnsi="Times New Roman" w:cs="Times New Roman"/>
                <w:bCs/>
                <w:vertAlign w:val="subscript"/>
              </w:rPr>
              <w:t>on</w:t>
            </w:r>
            <w:proofErr w:type="spellEnd"/>
            <w:r w:rsidRPr="00DC5879">
              <w:rPr>
                <w:rFonts w:ascii="Times New Roman" w:hAnsi="Times New Roman" w:cs="Times New Roman"/>
                <w:bCs/>
              </w:rPr>
              <w:t>) and off (</w:t>
            </w:r>
            <w:proofErr w:type="spellStart"/>
            <w:r w:rsidRPr="00DC5879">
              <w:rPr>
                <w:rFonts w:ascii="Times New Roman" w:hAnsi="Times New Roman" w:cs="Times New Roman"/>
                <w:bCs/>
              </w:rPr>
              <w:t>k</w:t>
            </w:r>
            <w:r w:rsidRPr="00DC5879">
              <w:rPr>
                <w:rFonts w:ascii="Times New Roman" w:hAnsi="Times New Roman" w:cs="Times New Roman"/>
                <w:bCs/>
                <w:vertAlign w:val="subscript"/>
              </w:rPr>
              <w:t>off</w:t>
            </w:r>
            <w:proofErr w:type="spellEnd"/>
            <w:r w:rsidRPr="00DC5879">
              <w:rPr>
                <w:rFonts w:ascii="Times New Roman" w:hAnsi="Times New Roman" w:cs="Times New Roman"/>
                <w:bCs/>
              </w:rPr>
              <w:t xml:space="preserve">) activation rates. </w:t>
            </w:r>
            <w:r w:rsidR="000553DB" w:rsidRPr="000553DB">
              <w:rPr>
                <w:rFonts w:ascii="Times New Roman" w:hAnsi="Times New Roman" w:cs="Times New Roman"/>
                <w:b/>
                <w:bCs/>
              </w:rPr>
              <w:t>(g</w:t>
            </w:r>
            <w:r w:rsidRPr="00DC5879">
              <w:rPr>
                <w:rFonts w:ascii="Times New Roman" w:hAnsi="Times New Roman" w:cs="Times New Roman"/>
                <w:b/>
                <w:bCs/>
              </w:rPr>
              <w:t>)</w:t>
            </w:r>
            <w:r w:rsidRPr="00DC5879">
              <w:rPr>
                <w:rFonts w:ascii="Times New Roman" w:hAnsi="Times New Roman" w:cs="Times New Roman"/>
                <w:bCs/>
              </w:rPr>
              <w:t xml:space="preserve"> GRAB</w:t>
            </w:r>
            <w:r w:rsidRPr="00DC5879">
              <w:rPr>
                <w:rFonts w:ascii="Times New Roman" w:hAnsi="Times New Roman" w:cs="Times New Roman"/>
                <w:bCs/>
                <w:vertAlign w:val="subscript"/>
              </w:rPr>
              <w:t>DA1H</w:t>
            </w:r>
            <w:r w:rsidRPr="00DC5879">
              <w:rPr>
                <w:rFonts w:ascii="Times New Roman" w:hAnsi="Times New Roman" w:cs="Times New Roman"/>
                <w:bCs/>
              </w:rPr>
              <w:t>-expressing sniffer cells were stimulated for 5 minutes with an EC</w:t>
            </w:r>
            <w:r w:rsidRPr="00DC5879">
              <w:rPr>
                <w:rFonts w:ascii="Times New Roman" w:hAnsi="Times New Roman" w:cs="Times New Roman"/>
                <w:bCs/>
                <w:vertAlign w:val="subscript"/>
              </w:rPr>
              <w:t xml:space="preserve">80 </w:t>
            </w:r>
            <w:r w:rsidRPr="00DC5879">
              <w:rPr>
                <w:rFonts w:ascii="Times New Roman" w:hAnsi="Times New Roman" w:cs="Times New Roman"/>
                <w:bCs/>
              </w:rPr>
              <w:t xml:space="preserve">concentration of DA followed by 10µM haloperidol (time-point 0) to determine the off-rate. The data was fitted with </w:t>
            </w:r>
            <w:proofErr w:type="spellStart"/>
            <w:r w:rsidRPr="00DC5879">
              <w:rPr>
                <w:rFonts w:ascii="Times New Roman" w:hAnsi="Times New Roman" w:cs="Times New Roman"/>
                <w:bCs/>
              </w:rPr>
              <w:t>Graphpad</w:t>
            </w:r>
            <w:proofErr w:type="spellEnd"/>
            <w:r w:rsidRPr="00DC5879">
              <w:rPr>
                <w:rFonts w:ascii="Times New Roman" w:hAnsi="Times New Roman" w:cs="Times New Roman"/>
                <w:bCs/>
              </w:rPr>
              <w:t xml:space="preserve"> Prism (Dissociation - One phase exponential decay). </w:t>
            </w:r>
            <w:r w:rsidR="00C02088" w:rsidRPr="00221475">
              <w:rPr>
                <w:rFonts w:ascii="Times New Roman" w:hAnsi="Times New Roman" w:cs="Times New Roman"/>
                <w:sz w:val="21"/>
                <w:szCs w:val="21"/>
              </w:rPr>
              <w:t xml:space="preserve">Data is shown as </w:t>
            </w:r>
            <w:r w:rsidR="00C02088">
              <w:rPr>
                <w:rFonts w:ascii="Times New Roman" w:hAnsi="Times New Roman" w:cs="Times New Roman"/>
                <w:sz w:val="21"/>
                <w:szCs w:val="21"/>
              </w:rPr>
              <w:t xml:space="preserve">fitted curves </w:t>
            </w:r>
            <w:r w:rsidR="00C02088" w:rsidRPr="00221475">
              <w:rPr>
                <w:rFonts w:ascii="Times New Roman" w:hAnsi="Times New Roman" w:cs="Times New Roman"/>
                <w:sz w:val="21"/>
                <w:szCs w:val="21"/>
              </w:rPr>
              <w:t>in scatter plot</w:t>
            </w:r>
            <w:r w:rsidR="00C02088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="00C02088" w:rsidRPr="0022147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02088" w:rsidRPr="00221475">
              <w:rPr>
                <w:rFonts w:ascii="Times New Roman" w:hAnsi="Times New Roman" w:cs="Times New Roman"/>
                <w:bCs/>
              </w:rPr>
              <w:t>of three-four independent experiments conducted on a fluorescence plate reader.</w:t>
            </w:r>
          </w:p>
        </w:tc>
      </w:tr>
    </w:tbl>
    <w:p w14:paraId="771A7EFF" w14:textId="77777777" w:rsidR="00B96EB4" w:rsidRPr="00DC5879" w:rsidRDefault="00B96EB4" w:rsidP="00B96E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4A0D3" w14:textId="03E9D278" w:rsidR="00D97099" w:rsidRPr="00DC5879" w:rsidRDefault="00D97099" w:rsidP="00623E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587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056923D" wp14:editId="60305232">
            <wp:extent cx="3101730" cy="1428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INF\NEUROPHARM\Common\Lab member folder\Carmen\da sensor\Manuscript\20211229_Figures\SF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73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7A996" w14:textId="6CD1F1F4" w:rsidR="00D97099" w:rsidRPr="00DC5879" w:rsidRDefault="00D97099" w:rsidP="00623EFB">
      <w:pPr>
        <w:jc w:val="both"/>
        <w:rPr>
          <w:rFonts w:ascii="Times New Roman" w:hAnsi="Times New Roman" w:cs="Times New Roman"/>
          <w:sz w:val="21"/>
          <w:szCs w:val="21"/>
        </w:rPr>
      </w:pPr>
      <w:r w:rsidRPr="00DC5879">
        <w:rPr>
          <w:rFonts w:ascii="Times New Roman" w:hAnsi="Times New Roman" w:cs="Times New Roman"/>
          <w:b/>
          <w:bCs/>
          <w:sz w:val="21"/>
          <w:szCs w:val="21"/>
        </w:rPr>
        <w:t xml:space="preserve">Supplementary Figure </w:t>
      </w:r>
      <w:r w:rsidR="00DC5879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DC5879">
        <w:rPr>
          <w:rFonts w:ascii="Times New Roman" w:hAnsi="Times New Roman" w:cs="Times New Roman"/>
          <w:b/>
          <w:bCs/>
          <w:sz w:val="21"/>
          <w:szCs w:val="21"/>
        </w:rPr>
        <w:t xml:space="preserve">. Detection of DAT-Mediated DA Uptake Using Sniffer Cells. </w:t>
      </w:r>
      <w:r w:rsidRPr="00DC5879">
        <w:rPr>
          <w:rFonts w:ascii="Times New Roman" w:hAnsi="Times New Roman" w:cs="Times New Roman"/>
          <w:bCs/>
          <w:sz w:val="21"/>
          <w:szCs w:val="21"/>
        </w:rPr>
        <w:t xml:space="preserve">Measurement of DA uptake using DA sniffer cells. </w:t>
      </w:r>
      <w:r w:rsidRPr="00DC5879">
        <w:rPr>
          <w:rFonts w:ascii="Times New Roman" w:hAnsi="Times New Roman" w:cs="Times New Roman"/>
          <w:sz w:val="21"/>
          <w:szCs w:val="21"/>
        </w:rPr>
        <w:t>GRAB</w:t>
      </w:r>
      <w:r w:rsidRPr="00DC5879">
        <w:rPr>
          <w:rFonts w:ascii="Times New Roman" w:hAnsi="Times New Roman" w:cs="Times New Roman"/>
          <w:sz w:val="21"/>
          <w:szCs w:val="21"/>
          <w:vertAlign w:val="subscript"/>
        </w:rPr>
        <w:t>DA</w:t>
      </w:r>
      <w:r w:rsidR="00030D42" w:rsidRPr="00DC5879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C5879">
        <w:rPr>
          <w:rFonts w:ascii="Times New Roman" w:hAnsi="Times New Roman" w:cs="Times New Roman"/>
          <w:sz w:val="21"/>
          <w:szCs w:val="21"/>
          <w:vertAlign w:val="subscript"/>
        </w:rPr>
        <w:t>M</w:t>
      </w:r>
      <w:r w:rsidRPr="00DC5879">
        <w:rPr>
          <w:rFonts w:ascii="Times New Roman" w:hAnsi="Times New Roman" w:cs="Times New Roman"/>
          <w:sz w:val="21"/>
          <w:szCs w:val="21"/>
        </w:rPr>
        <w:t xml:space="preserve"> sniffer cells, transfected with </w:t>
      </w:r>
      <w:proofErr w:type="spellStart"/>
      <w:r w:rsidRPr="00DC5879">
        <w:rPr>
          <w:rFonts w:ascii="Times New Roman" w:hAnsi="Times New Roman" w:cs="Times New Roman"/>
          <w:sz w:val="21"/>
          <w:szCs w:val="21"/>
        </w:rPr>
        <w:t>hDAT</w:t>
      </w:r>
      <w:proofErr w:type="spellEnd"/>
      <w:r w:rsidRPr="00DC5879">
        <w:rPr>
          <w:rFonts w:ascii="Times New Roman" w:hAnsi="Times New Roman" w:cs="Times New Roman"/>
          <w:sz w:val="21"/>
          <w:szCs w:val="21"/>
        </w:rPr>
        <w:t xml:space="preserve"> or an empty pcDNA3.1 expression vector, were stimulated with 1 µM DA for 1 min</w:t>
      </w:r>
      <w:r w:rsidR="00623EFB" w:rsidRPr="00DC5879">
        <w:rPr>
          <w:rFonts w:ascii="Times New Roman" w:hAnsi="Times New Roman" w:cs="Times New Roman"/>
          <w:sz w:val="21"/>
          <w:szCs w:val="21"/>
        </w:rPr>
        <w:t xml:space="preserve"> with fast sampling every</w:t>
      </w:r>
      <w:r w:rsidR="00260FB0" w:rsidRPr="00DC5879">
        <w:rPr>
          <w:rFonts w:ascii="Times New Roman" w:hAnsi="Times New Roman" w:cs="Times New Roman"/>
          <w:sz w:val="21"/>
          <w:szCs w:val="21"/>
        </w:rPr>
        <w:t xml:space="preserve"> 0.3s</w:t>
      </w:r>
      <w:r w:rsidRPr="00DC5879">
        <w:rPr>
          <w:rFonts w:ascii="Times New Roman" w:hAnsi="Times New Roman" w:cs="Times New Roman"/>
          <w:sz w:val="21"/>
          <w:szCs w:val="21"/>
        </w:rPr>
        <w:t xml:space="preserve">. The decreased fluorescence upon addition of DA to cells transfected with </w:t>
      </w:r>
      <w:proofErr w:type="spellStart"/>
      <w:r w:rsidRPr="00DC5879">
        <w:rPr>
          <w:rFonts w:ascii="Times New Roman" w:hAnsi="Times New Roman" w:cs="Times New Roman"/>
          <w:sz w:val="21"/>
          <w:szCs w:val="21"/>
        </w:rPr>
        <w:t>hDAT</w:t>
      </w:r>
      <w:proofErr w:type="spellEnd"/>
      <w:r w:rsidRPr="00DC5879">
        <w:rPr>
          <w:rFonts w:ascii="Times New Roman" w:hAnsi="Times New Roman" w:cs="Times New Roman"/>
          <w:sz w:val="21"/>
          <w:szCs w:val="21"/>
        </w:rPr>
        <w:t xml:space="preserve"> versus an empty vector is indicative of DAT-mediated DA uptake into the cells. To ensure that the measurements between </w:t>
      </w:r>
      <w:proofErr w:type="spellStart"/>
      <w:r w:rsidRPr="00DC5879">
        <w:rPr>
          <w:rFonts w:ascii="Times New Roman" w:hAnsi="Times New Roman" w:cs="Times New Roman"/>
          <w:sz w:val="21"/>
          <w:szCs w:val="21"/>
        </w:rPr>
        <w:t>hDAT</w:t>
      </w:r>
      <w:proofErr w:type="spellEnd"/>
      <w:r w:rsidRPr="00DC5879">
        <w:rPr>
          <w:rFonts w:ascii="Times New Roman" w:hAnsi="Times New Roman" w:cs="Times New Roman"/>
          <w:sz w:val="21"/>
          <w:szCs w:val="21"/>
        </w:rPr>
        <w:t xml:space="preserve">- and empty vector-transfected cells were comparable (as expression of </w:t>
      </w:r>
      <w:proofErr w:type="spellStart"/>
      <w:r w:rsidRPr="00DC5879">
        <w:rPr>
          <w:rFonts w:ascii="Times New Roman" w:hAnsi="Times New Roman" w:cs="Times New Roman"/>
          <w:sz w:val="21"/>
          <w:szCs w:val="21"/>
        </w:rPr>
        <w:t>hDAT</w:t>
      </w:r>
      <w:proofErr w:type="spellEnd"/>
      <w:r w:rsidRPr="00DC5879">
        <w:rPr>
          <w:rFonts w:ascii="Times New Roman" w:hAnsi="Times New Roman" w:cs="Times New Roman"/>
          <w:sz w:val="21"/>
          <w:szCs w:val="21"/>
        </w:rPr>
        <w:t xml:space="preserve"> may alter the sensor expression) the data was normalized to a 5 min stimulation with a saturating concentration of DA (10 µM). </w:t>
      </w:r>
      <w:r w:rsidR="00623EFB" w:rsidRPr="00DC5879">
        <w:rPr>
          <w:rFonts w:ascii="Times New Roman" w:hAnsi="Times New Roman" w:cs="Times New Roman"/>
          <w:sz w:val="21"/>
          <w:szCs w:val="21"/>
        </w:rPr>
        <w:t xml:space="preserve">The fast sampling rate shows that the </w:t>
      </w:r>
      <w:proofErr w:type="spellStart"/>
      <w:r w:rsidR="00623EFB" w:rsidRPr="00DC5879">
        <w:rPr>
          <w:rFonts w:ascii="Times New Roman" w:hAnsi="Times New Roman" w:cs="Times New Roman"/>
          <w:sz w:val="21"/>
          <w:szCs w:val="21"/>
        </w:rPr>
        <w:t>hDAT</w:t>
      </w:r>
      <w:proofErr w:type="spellEnd"/>
      <w:r w:rsidR="00623EFB" w:rsidRPr="00DC5879">
        <w:rPr>
          <w:rFonts w:ascii="Times New Roman" w:hAnsi="Times New Roman" w:cs="Times New Roman"/>
          <w:sz w:val="21"/>
          <w:szCs w:val="21"/>
        </w:rPr>
        <w:t xml:space="preserve">-expressing cells exhibit a similar sensor response as the control cells in the first seconds after dopamine stimulation, but </w:t>
      </w:r>
      <w:r w:rsidR="00623EFB" w:rsidRPr="00DC587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never reaches the response as cell without </w:t>
      </w:r>
      <w:proofErr w:type="spellStart"/>
      <w:r w:rsidR="00623EFB" w:rsidRPr="00DC5879">
        <w:rPr>
          <w:rFonts w:ascii="Times New Roman" w:hAnsi="Times New Roman" w:cs="Times New Roman"/>
          <w:sz w:val="21"/>
          <w:szCs w:val="21"/>
          <w:shd w:val="clear" w:color="auto" w:fill="FFFFFF"/>
        </w:rPr>
        <w:t>hDAT</w:t>
      </w:r>
      <w:proofErr w:type="spellEnd"/>
      <w:r w:rsidR="00623EFB" w:rsidRPr="00DC587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expression, </w:t>
      </w:r>
      <w:r w:rsidR="00623EFB" w:rsidRPr="00221475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consistent with a </w:t>
      </w:r>
      <w:proofErr w:type="spellStart"/>
      <w:r w:rsidR="00623EFB" w:rsidRPr="00221475">
        <w:rPr>
          <w:rFonts w:ascii="Times New Roman" w:hAnsi="Times New Roman" w:cs="Times New Roman"/>
          <w:sz w:val="21"/>
          <w:szCs w:val="21"/>
          <w:shd w:val="clear" w:color="auto" w:fill="FFFFFF"/>
        </w:rPr>
        <w:t>hDAT</w:t>
      </w:r>
      <w:proofErr w:type="spellEnd"/>
      <w:r w:rsidR="00623EFB" w:rsidRPr="00221475">
        <w:rPr>
          <w:rFonts w:ascii="Times New Roman" w:hAnsi="Times New Roman" w:cs="Times New Roman"/>
          <w:sz w:val="21"/>
          <w:szCs w:val="21"/>
          <w:shd w:val="clear" w:color="auto" w:fill="FFFFFF"/>
        </w:rPr>
        <w:t>-mediated local dopamine depletion</w:t>
      </w:r>
      <w:r w:rsidR="00237846" w:rsidRPr="00221475">
        <w:rPr>
          <w:rFonts w:ascii="Times New Roman" w:hAnsi="Times New Roman" w:cs="Times New Roman"/>
          <w:sz w:val="21"/>
          <w:szCs w:val="21"/>
        </w:rPr>
        <w:t xml:space="preserve">. </w:t>
      </w:r>
      <w:r w:rsidR="00221475" w:rsidRPr="00221475">
        <w:rPr>
          <w:rFonts w:ascii="Times New Roman" w:hAnsi="Times New Roman" w:cs="Times New Roman"/>
          <w:sz w:val="21"/>
          <w:szCs w:val="21"/>
        </w:rPr>
        <w:t xml:space="preserve">Data is shown as connecting line of </w:t>
      </w:r>
      <w:r w:rsidR="00895DFA">
        <w:rPr>
          <w:rFonts w:ascii="Times New Roman" w:hAnsi="Times New Roman" w:cs="Times New Roman"/>
          <w:sz w:val="21"/>
          <w:szCs w:val="21"/>
        </w:rPr>
        <w:t xml:space="preserve">the </w:t>
      </w:r>
      <w:r w:rsidR="00221475" w:rsidRPr="00221475">
        <w:rPr>
          <w:rFonts w:ascii="Times New Roman" w:hAnsi="Times New Roman" w:cs="Times New Roman"/>
          <w:sz w:val="21"/>
          <w:szCs w:val="21"/>
        </w:rPr>
        <w:t xml:space="preserve">mean in </w:t>
      </w:r>
      <w:r w:rsidR="00895DFA">
        <w:rPr>
          <w:rFonts w:ascii="Times New Roman" w:hAnsi="Times New Roman" w:cs="Times New Roman"/>
          <w:sz w:val="21"/>
          <w:szCs w:val="21"/>
        </w:rPr>
        <w:t xml:space="preserve">a </w:t>
      </w:r>
      <w:r w:rsidR="00221475" w:rsidRPr="00221475">
        <w:rPr>
          <w:rFonts w:ascii="Times New Roman" w:hAnsi="Times New Roman" w:cs="Times New Roman"/>
          <w:sz w:val="21"/>
          <w:szCs w:val="21"/>
        </w:rPr>
        <w:t xml:space="preserve">scatter plot </w:t>
      </w:r>
      <w:r w:rsidR="00221475" w:rsidRPr="00221475">
        <w:rPr>
          <w:rFonts w:ascii="Times New Roman" w:hAnsi="Times New Roman" w:cs="Times New Roman"/>
          <w:bCs/>
        </w:rPr>
        <w:t xml:space="preserve">of </w:t>
      </w:r>
      <w:r w:rsidR="00237846" w:rsidRPr="00221475">
        <w:rPr>
          <w:rFonts w:ascii="Times New Roman" w:hAnsi="Times New Roman" w:cs="Times New Roman"/>
          <w:bCs/>
        </w:rPr>
        <w:t>three</w:t>
      </w:r>
      <w:r w:rsidR="006D1064">
        <w:rPr>
          <w:rFonts w:ascii="Times New Roman" w:hAnsi="Times New Roman" w:cs="Times New Roman"/>
          <w:bCs/>
        </w:rPr>
        <w:t xml:space="preserve"> </w:t>
      </w:r>
      <w:r w:rsidR="00237846" w:rsidRPr="00221475">
        <w:rPr>
          <w:rFonts w:ascii="Times New Roman" w:hAnsi="Times New Roman" w:cs="Times New Roman"/>
          <w:bCs/>
        </w:rPr>
        <w:t>independent experiments conducted on a fluorescence plate reader.</w:t>
      </w:r>
    </w:p>
    <w:p w14:paraId="7CED2129" w14:textId="43AC104F" w:rsidR="00A671E9" w:rsidRPr="00DC5879" w:rsidRDefault="00A671E9" w:rsidP="00623EFB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3AFA8E2D" w14:textId="77777777" w:rsidR="00A671E9" w:rsidRPr="00DC5879" w:rsidRDefault="00A671E9" w:rsidP="00623E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54B35" w14:textId="7E9A8666" w:rsidR="00802702" w:rsidRPr="00DC5879" w:rsidRDefault="00B96EB4">
      <w:pPr>
        <w:rPr>
          <w:rFonts w:ascii="Times New Roman" w:hAnsi="Times New Roman" w:cs="Times New Roman"/>
          <w:sz w:val="21"/>
          <w:szCs w:val="24"/>
        </w:rPr>
      </w:pPr>
      <w:r w:rsidRPr="00DC5879">
        <w:rPr>
          <w:rFonts w:ascii="Times New Roman" w:hAnsi="Times New Roman" w:cs="Times New Roman"/>
          <w:b/>
          <w:bCs/>
          <w:sz w:val="21"/>
          <w:szCs w:val="24"/>
        </w:rPr>
        <w:t>Supplementary Video 1</w:t>
      </w:r>
      <w:r w:rsidR="007D3502" w:rsidRPr="00DC5879">
        <w:rPr>
          <w:rFonts w:ascii="Times New Roman" w:hAnsi="Times New Roman" w:cs="Times New Roman"/>
          <w:b/>
          <w:bCs/>
          <w:sz w:val="21"/>
          <w:szCs w:val="24"/>
        </w:rPr>
        <w:t>.</w:t>
      </w:r>
      <w:r w:rsidRPr="00DC5879">
        <w:rPr>
          <w:rFonts w:ascii="Times New Roman" w:hAnsi="Times New Roman" w:cs="Times New Roman"/>
          <w:b/>
          <w:bCs/>
          <w:sz w:val="21"/>
          <w:szCs w:val="24"/>
        </w:rPr>
        <w:t xml:space="preserve"> </w:t>
      </w:r>
      <w:r w:rsidRPr="00DC5879">
        <w:rPr>
          <w:rFonts w:ascii="Times New Roman" w:hAnsi="Times New Roman" w:cs="Times New Roman"/>
          <w:bCs/>
          <w:sz w:val="21"/>
          <w:szCs w:val="24"/>
        </w:rPr>
        <w:t>The video shows the fluorescence change of GRAB</w:t>
      </w:r>
      <w:r w:rsidRPr="00DC5879">
        <w:rPr>
          <w:rFonts w:ascii="Times New Roman" w:hAnsi="Times New Roman" w:cs="Times New Roman"/>
          <w:bCs/>
          <w:sz w:val="21"/>
          <w:szCs w:val="24"/>
          <w:vertAlign w:val="subscript"/>
        </w:rPr>
        <w:t>DA</w:t>
      </w:r>
      <w:r w:rsidR="00030D42" w:rsidRPr="00DC5879">
        <w:rPr>
          <w:rFonts w:ascii="Times New Roman" w:hAnsi="Times New Roman" w:cs="Times New Roman"/>
          <w:bCs/>
          <w:sz w:val="21"/>
          <w:szCs w:val="24"/>
          <w:vertAlign w:val="subscript"/>
        </w:rPr>
        <w:t>1H</w:t>
      </w:r>
      <w:r w:rsidRPr="00DC5879">
        <w:rPr>
          <w:rFonts w:ascii="Times New Roman" w:hAnsi="Times New Roman" w:cs="Times New Roman"/>
          <w:bCs/>
          <w:sz w:val="21"/>
          <w:szCs w:val="24"/>
        </w:rPr>
        <w:t xml:space="preserve"> sniffer cells co-cultured with </w:t>
      </w:r>
      <w:proofErr w:type="spellStart"/>
      <w:r w:rsidRPr="00DC5879">
        <w:rPr>
          <w:rFonts w:ascii="Times New Roman" w:hAnsi="Times New Roman" w:cs="Times New Roman"/>
          <w:bCs/>
          <w:sz w:val="21"/>
          <w:szCs w:val="24"/>
        </w:rPr>
        <w:t>tdTomato</w:t>
      </w:r>
      <w:proofErr w:type="spellEnd"/>
      <w:r w:rsidRPr="00DC5879">
        <w:rPr>
          <w:rFonts w:ascii="Times New Roman" w:hAnsi="Times New Roman" w:cs="Times New Roman"/>
          <w:bCs/>
          <w:sz w:val="21"/>
          <w:szCs w:val="24"/>
        </w:rPr>
        <w:t xml:space="preserve">-expressing mouse dopaminergic neurons upon stimulation with 90mM </w:t>
      </w:r>
      <w:proofErr w:type="spellStart"/>
      <w:r w:rsidRPr="00DC5879">
        <w:rPr>
          <w:rFonts w:ascii="Times New Roman" w:hAnsi="Times New Roman" w:cs="Times New Roman"/>
          <w:bCs/>
          <w:sz w:val="21"/>
          <w:szCs w:val="24"/>
        </w:rPr>
        <w:t>KCl</w:t>
      </w:r>
      <w:proofErr w:type="spellEnd"/>
      <w:r w:rsidRPr="00DC5879">
        <w:rPr>
          <w:rFonts w:ascii="Times New Roman" w:hAnsi="Times New Roman" w:cs="Times New Roman"/>
          <w:bCs/>
          <w:sz w:val="21"/>
          <w:szCs w:val="24"/>
        </w:rPr>
        <w:t xml:space="preserve">. </w:t>
      </w:r>
    </w:p>
    <w:sectPr w:rsidR="00802702" w:rsidRPr="00DC5879">
      <w:footerReference w:type="default" r:id="rId13"/>
      <w:pgSz w:w="12240" w:h="15840"/>
      <w:pgMar w:top="170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9BA86" w14:textId="77777777" w:rsidR="00CD0645" w:rsidRDefault="00CD0645">
      <w:pPr>
        <w:spacing w:after="0" w:line="240" w:lineRule="auto"/>
      </w:pPr>
      <w:r>
        <w:separator/>
      </w:r>
    </w:p>
  </w:endnote>
  <w:endnote w:type="continuationSeparator" w:id="0">
    <w:p w14:paraId="6BE72E79" w14:textId="77777777" w:rsidR="00CD0645" w:rsidRDefault="00CD0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7995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0F0875" w14:textId="36D4C540" w:rsidR="0063021E" w:rsidRDefault="00B96E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87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1C43343" w14:textId="77777777" w:rsidR="0063021E" w:rsidRDefault="00CD06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2FACA" w14:textId="77777777" w:rsidR="00CD0645" w:rsidRDefault="00CD0645">
      <w:pPr>
        <w:spacing w:after="0" w:line="240" w:lineRule="auto"/>
      </w:pPr>
      <w:r>
        <w:separator/>
      </w:r>
    </w:p>
  </w:footnote>
  <w:footnote w:type="continuationSeparator" w:id="0">
    <w:p w14:paraId="643D68DC" w14:textId="77777777" w:rsidR="00CD0645" w:rsidRDefault="00CD0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62300"/>
    <w:multiLevelType w:val="hybridMultilevel"/>
    <w:tmpl w:val="2598BDD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Chem Bio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B96EB4"/>
    <w:rsid w:val="0000315A"/>
    <w:rsid w:val="00005DB2"/>
    <w:rsid w:val="0001367C"/>
    <w:rsid w:val="00016CEF"/>
    <w:rsid w:val="000256E3"/>
    <w:rsid w:val="00030D42"/>
    <w:rsid w:val="0003586D"/>
    <w:rsid w:val="000406B6"/>
    <w:rsid w:val="00046B43"/>
    <w:rsid w:val="000553DB"/>
    <w:rsid w:val="00071060"/>
    <w:rsid w:val="00087A7D"/>
    <w:rsid w:val="00094697"/>
    <w:rsid w:val="000A156D"/>
    <w:rsid w:val="000B1DFA"/>
    <w:rsid w:val="000B367D"/>
    <w:rsid w:val="000C0B8F"/>
    <w:rsid w:val="000D055B"/>
    <w:rsid w:val="000E1FB9"/>
    <w:rsid w:val="000E2E06"/>
    <w:rsid w:val="000E3FA7"/>
    <w:rsid w:val="001213DB"/>
    <w:rsid w:val="0013056E"/>
    <w:rsid w:val="00134841"/>
    <w:rsid w:val="00151917"/>
    <w:rsid w:val="00151D54"/>
    <w:rsid w:val="00161CA1"/>
    <w:rsid w:val="00194F64"/>
    <w:rsid w:val="0019761E"/>
    <w:rsid w:val="001A7B66"/>
    <w:rsid w:val="001D0700"/>
    <w:rsid w:val="001E3140"/>
    <w:rsid w:val="001F6825"/>
    <w:rsid w:val="00220F59"/>
    <w:rsid w:val="00221475"/>
    <w:rsid w:val="00231725"/>
    <w:rsid w:val="00236C3B"/>
    <w:rsid w:val="00237846"/>
    <w:rsid w:val="00246257"/>
    <w:rsid w:val="00260FB0"/>
    <w:rsid w:val="002641F6"/>
    <w:rsid w:val="0027172B"/>
    <w:rsid w:val="00290DAB"/>
    <w:rsid w:val="00296AE1"/>
    <w:rsid w:val="002A0AF5"/>
    <w:rsid w:val="002B4F7E"/>
    <w:rsid w:val="002D3DBE"/>
    <w:rsid w:val="002D437F"/>
    <w:rsid w:val="002E64A8"/>
    <w:rsid w:val="002F018E"/>
    <w:rsid w:val="002F0451"/>
    <w:rsid w:val="002F3243"/>
    <w:rsid w:val="002F64EB"/>
    <w:rsid w:val="002F6C10"/>
    <w:rsid w:val="00300270"/>
    <w:rsid w:val="00301BDD"/>
    <w:rsid w:val="00304BA8"/>
    <w:rsid w:val="00307EFE"/>
    <w:rsid w:val="003263F5"/>
    <w:rsid w:val="0034069E"/>
    <w:rsid w:val="00345EE3"/>
    <w:rsid w:val="003501F6"/>
    <w:rsid w:val="003621BD"/>
    <w:rsid w:val="0036461D"/>
    <w:rsid w:val="003773CB"/>
    <w:rsid w:val="003959A2"/>
    <w:rsid w:val="003A1205"/>
    <w:rsid w:val="003A4010"/>
    <w:rsid w:val="003B2540"/>
    <w:rsid w:val="003B3667"/>
    <w:rsid w:val="003C1273"/>
    <w:rsid w:val="003D4423"/>
    <w:rsid w:val="003D54F0"/>
    <w:rsid w:val="003E2A54"/>
    <w:rsid w:val="003E6048"/>
    <w:rsid w:val="003F05B0"/>
    <w:rsid w:val="003F1F7E"/>
    <w:rsid w:val="00406953"/>
    <w:rsid w:val="00417BB1"/>
    <w:rsid w:val="00421376"/>
    <w:rsid w:val="004231A9"/>
    <w:rsid w:val="004338D8"/>
    <w:rsid w:val="00435292"/>
    <w:rsid w:val="004444C6"/>
    <w:rsid w:val="00444B86"/>
    <w:rsid w:val="00446B3C"/>
    <w:rsid w:val="0046412F"/>
    <w:rsid w:val="004723B5"/>
    <w:rsid w:val="0048064C"/>
    <w:rsid w:val="00486173"/>
    <w:rsid w:val="00497DD6"/>
    <w:rsid w:val="004B08A3"/>
    <w:rsid w:val="004B0C98"/>
    <w:rsid w:val="004B6AA0"/>
    <w:rsid w:val="004C01ED"/>
    <w:rsid w:val="004C6B48"/>
    <w:rsid w:val="004E194D"/>
    <w:rsid w:val="004E2B01"/>
    <w:rsid w:val="004F4216"/>
    <w:rsid w:val="0051354F"/>
    <w:rsid w:val="00524B61"/>
    <w:rsid w:val="005332C2"/>
    <w:rsid w:val="0053646C"/>
    <w:rsid w:val="00541739"/>
    <w:rsid w:val="00541D28"/>
    <w:rsid w:val="00542AC7"/>
    <w:rsid w:val="00545B02"/>
    <w:rsid w:val="005803AD"/>
    <w:rsid w:val="005A6DDF"/>
    <w:rsid w:val="005A7C85"/>
    <w:rsid w:val="005B033B"/>
    <w:rsid w:val="005B25CE"/>
    <w:rsid w:val="005C4A90"/>
    <w:rsid w:val="005E11D6"/>
    <w:rsid w:val="0061100E"/>
    <w:rsid w:val="00613871"/>
    <w:rsid w:val="00616B6C"/>
    <w:rsid w:val="0062172A"/>
    <w:rsid w:val="00623EFB"/>
    <w:rsid w:val="00641C4E"/>
    <w:rsid w:val="00646055"/>
    <w:rsid w:val="00656818"/>
    <w:rsid w:val="00670B08"/>
    <w:rsid w:val="0069261B"/>
    <w:rsid w:val="006A3CB1"/>
    <w:rsid w:val="006A72D8"/>
    <w:rsid w:val="006B09FD"/>
    <w:rsid w:val="006C76DC"/>
    <w:rsid w:val="006D1064"/>
    <w:rsid w:val="006D25D3"/>
    <w:rsid w:val="006D2A66"/>
    <w:rsid w:val="006D2FF2"/>
    <w:rsid w:val="006E56DF"/>
    <w:rsid w:val="006F229B"/>
    <w:rsid w:val="006F274D"/>
    <w:rsid w:val="006F60BB"/>
    <w:rsid w:val="006F6471"/>
    <w:rsid w:val="006F6912"/>
    <w:rsid w:val="007102EC"/>
    <w:rsid w:val="007126FC"/>
    <w:rsid w:val="00713350"/>
    <w:rsid w:val="007300D7"/>
    <w:rsid w:val="00730DD5"/>
    <w:rsid w:val="00733292"/>
    <w:rsid w:val="00742703"/>
    <w:rsid w:val="007451F0"/>
    <w:rsid w:val="007468A3"/>
    <w:rsid w:val="007528BF"/>
    <w:rsid w:val="00753C45"/>
    <w:rsid w:val="00756929"/>
    <w:rsid w:val="00765D65"/>
    <w:rsid w:val="00782FD5"/>
    <w:rsid w:val="007B062C"/>
    <w:rsid w:val="007C13B8"/>
    <w:rsid w:val="007C3801"/>
    <w:rsid w:val="007C3AB1"/>
    <w:rsid w:val="007D3502"/>
    <w:rsid w:val="00820611"/>
    <w:rsid w:val="00822370"/>
    <w:rsid w:val="00837410"/>
    <w:rsid w:val="00841742"/>
    <w:rsid w:val="008449C9"/>
    <w:rsid w:val="00854542"/>
    <w:rsid w:val="00863868"/>
    <w:rsid w:val="00863EF5"/>
    <w:rsid w:val="00864CFC"/>
    <w:rsid w:val="00876E65"/>
    <w:rsid w:val="00880333"/>
    <w:rsid w:val="0088410D"/>
    <w:rsid w:val="00885E2E"/>
    <w:rsid w:val="00887E3C"/>
    <w:rsid w:val="0089195F"/>
    <w:rsid w:val="00893B50"/>
    <w:rsid w:val="008958AB"/>
    <w:rsid w:val="00895DFA"/>
    <w:rsid w:val="008A2427"/>
    <w:rsid w:val="008B6D7E"/>
    <w:rsid w:val="008B7C39"/>
    <w:rsid w:val="008C3C14"/>
    <w:rsid w:val="008D47C7"/>
    <w:rsid w:val="008E58A9"/>
    <w:rsid w:val="008F1247"/>
    <w:rsid w:val="008F5D8F"/>
    <w:rsid w:val="009052F3"/>
    <w:rsid w:val="00906F2F"/>
    <w:rsid w:val="0091613D"/>
    <w:rsid w:val="009253B9"/>
    <w:rsid w:val="00944A67"/>
    <w:rsid w:val="0094795D"/>
    <w:rsid w:val="0095520A"/>
    <w:rsid w:val="00960A53"/>
    <w:rsid w:val="009628EB"/>
    <w:rsid w:val="00964A4E"/>
    <w:rsid w:val="009655E5"/>
    <w:rsid w:val="00975BF3"/>
    <w:rsid w:val="00976E59"/>
    <w:rsid w:val="00976F2E"/>
    <w:rsid w:val="00981D15"/>
    <w:rsid w:val="00985BEC"/>
    <w:rsid w:val="009922A9"/>
    <w:rsid w:val="00995A60"/>
    <w:rsid w:val="009A247B"/>
    <w:rsid w:val="009A53B5"/>
    <w:rsid w:val="009B2E9B"/>
    <w:rsid w:val="009C399E"/>
    <w:rsid w:val="009D0972"/>
    <w:rsid w:val="009D26B0"/>
    <w:rsid w:val="009D5475"/>
    <w:rsid w:val="009E2989"/>
    <w:rsid w:val="009F6CE2"/>
    <w:rsid w:val="00A04092"/>
    <w:rsid w:val="00A12F04"/>
    <w:rsid w:val="00A1381B"/>
    <w:rsid w:val="00A244C2"/>
    <w:rsid w:val="00A3152B"/>
    <w:rsid w:val="00A3272A"/>
    <w:rsid w:val="00A44A26"/>
    <w:rsid w:val="00A64E2E"/>
    <w:rsid w:val="00A671E9"/>
    <w:rsid w:val="00A72598"/>
    <w:rsid w:val="00A72BE3"/>
    <w:rsid w:val="00A777E5"/>
    <w:rsid w:val="00A81C93"/>
    <w:rsid w:val="00A836FD"/>
    <w:rsid w:val="00A85D10"/>
    <w:rsid w:val="00A87DD2"/>
    <w:rsid w:val="00A9643B"/>
    <w:rsid w:val="00AA079A"/>
    <w:rsid w:val="00AA1258"/>
    <w:rsid w:val="00AC12D8"/>
    <w:rsid w:val="00AD2BD7"/>
    <w:rsid w:val="00AD2C8F"/>
    <w:rsid w:val="00AE461B"/>
    <w:rsid w:val="00B1317B"/>
    <w:rsid w:val="00B15D07"/>
    <w:rsid w:val="00B26625"/>
    <w:rsid w:val="00B35875"/>
    <w:rsid w:val="00B43232"/>
    <w:rsid w:val="00B46C73"/>
    <w:rsid w:val="00B60D82"/>
    <w:rsid w:val="00B64F54"/>
    <w:rsid w:val="00B65799"/>
    <w:rsid w:val="00B74819"/>
    <w:rsid w:val="00B86D1B"/>
    <w:rsid w:val="00B87979"/>
    <w:rsid w:val="00B96EB4"/>
    <w:rsid w:val="00BA3680"/>
    <w:rsid w:val="00BB2471"/>
    <w:rsid w:val="00BD1682"/>
    <w:rsid w:val="00BD26B0"/>
    <w:rsid w:val="00BE19D5"/>
    <w:rsid w:val="00C02088"/>
    <w:rsid w:val="00C07B52"/>
    <w:rsid w:val="00C14B21"/>
    <w:rsid w:val="00C221D1"/>
    <w:rsid w:val="00C3594E"/>
    <w:rsid w:val="00C44179"/>
    <w:rsid w:val="00C51D28"/>
    <w:rsid w:val="00C52C39"/>
    <w:rsid w:val="00C52C6C"/>
    <w:rsid w:val="00C63B24"/>
    <w:rsid w:val="00C738B5"/>
    <w:rsid w:val="00C95815"/>
    <w:rsid w:val="00C9637F"/>
    <w:rsid w:val="00CA2C2F"/>
    <w:rsid w:val="00CB3600"/>
    <w:rsid w:val="00CD0645"/>
    <w:rsid w:val="00CD1A9E"/>
    <w:rsid w:val="00CE5785"/>
    <w:rsid w:val="00CF2EE9"/>
    <w:rsid w:val="00CF4A83"/>
    <w:rsid w:val="00D00A64"/>
    <w:rsid w:val="00D00C25"/>
    <w:rsid w:val="00D00C42"/>
    <w:rsid w:val="00D02720"/>
    <w:rsid w:val="00D200B7"/>
    <w:rsid w:val="00D218C2"/>
    <w:rsid w:val="00D22E06"/>
    <w:rsid w:val="00D25464"/>
    <w:rsid w:val="00D470FE"/>
    <w:rsid w:val="00D5049C"/>
    <w:rsid w:val="00D50A44"/>
    <w:rsid w:val="00D56B10"/>
    <w:rsid w:val="00D61881"/>
    <w:rsid w:val="00D648C1"/>
    <w:rsid w:val="00D828E7"/>
    <w:rsid w:val="00D8399F"/>
    <w:rsid w:val="00D8665F"/>
    <w:rsid w:val="00D97099"/>
    <w:rsid w:val="00DA33B9"/>
    <w:rsid w:val="00DB3760"/>
    <w:rsid w:val="00DC5879"/>
    <w:rsid w:val="00DD169E"/>
    <w:rsid w:val="00DD7645"/>
    <w:rsid w:val="00DE6BF7"/>
    <w:rsid w:val="00DF1999"/>
    <w:rsid w:val="00DF54DF"/>
    <w:rsid w:val="00E0235C"/>
    <w:rsid w:val="00E0459E"/>
    <w:rsid w:val="00E11821"/>
    <w:rsid w:val="00E17722"/>
    <w:rsid w:val="00E2277C"/>
    <w:rsid w:val="00E44C59"/>
    <w:rsid w:val="00E556A3"/>
    <w:rsid w:val="00E57F23"/>
    <w:rsid w:val="00E61544"/>
    <w:rsid w:val="00E6263F"/>
    <w:rsid w:val="00E645BB"/>
    <w:rsid w:val="00E87637"/>
    <w:rsid w:val="00EA0B30"/>
    <w:rsid w:val="00EB7DAE"/>
    <w:rsid w:val="00EC3501"/>
    <w:rsid w:val="00EC3B4D"/>
    <w:rsid w:val="00ED0AD8"/>
    <w:rsid w:val="00EE138A"/>
    <w:rsid w:val="00F13B7A"/>
    <w:rsid w:val="00F152A5"/>
    <w:rsid w:val="00F21D74"/>
    <w:rsid w:val="00F307E5"/>
    <w:rsid w:val="00F34427"/>
    <w:rsid w:val="00F35A52"/>
    <w:rsid w:val="00F55F46"/>
    <w:rsid w:val="00F640B1"/>
    <w:rsid w:val="00F64392"/>
    <w:rsid w:val="00F6482A"/>
    <w:rsid w:val="00F773F3"/>
    <w:rsid w:val="00F82C91"/>
    <w:rsid w:val="00F83CD0"/>
    <w:rsid w:val="00F92C1F"/>
    <w:rsid w:val="00F943B1"/>
    <w:rsid w:val="00FA0A3B"/>
    <w:rsid w:val="00FB01A6"/>
    <w:rsid w:val="00FB2B7D"/>
    <w:rsid w:val="00FB2F3D"/>
    <w:rsid w:val="00FC6672"/>
    <w:rsid w:val="00FD173E"/>
    <w:rsid w:val="00FF4963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AA4B4"/>
  <w15:chartTrackingRefBased/>
  <w15:docId w15:val="{C2159B82-57DC-2141-93B6-2B54980E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6EB4"/>
    <w:pPr>
      <w:spacing w:after="160" w:line="259" w:lineRule="auto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96EB4"/>
    <w:rPr>
      <w:rFonts w:eastAsiaTheme="minorEastAsia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96EB4"/>
    <w:rPr>
      <w:rFonts w:eastAsiaTheme="minorEastAsia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96EB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EB4"/>
    <w:rPr>
      <w:rFonts w:eastAsiaTheme="minorEastAsia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B96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6A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AE1"/>
    <w:rPr>
      <w:rFonts w:eastAsiaTheme="minorEastAsia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7E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7E5"/>
    <w:rPr>
      <w:rFonts w:ascii="Times New Roman" w:eastAsiaTheme="minorEastAsia" w:hAnsi="Times New Roman" w:cs="Times New Roman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D2C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64E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57F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7F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7F23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F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F23"/>
    <w:rPr>
      <w:rFonts w:eastAsiaTheme="minorEastAsia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BB2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jahh@sund.ku.d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FA441F-E5E5-7549-9587-B2C205DC3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Freja Herborg</dc:creator>
  <cp:keywords/>
  <dc:description/>
  <cp:lastModifiedBy>Freja Herborg</cp:lastModifiedBy>
  <cp:revision>22</cp:revision>
  <cp:lastPrinted>2021-09-16T09:19:00Z</cp:lastPrinted>
  <dcterms:created xsi:type="dcterms:W3CDTF">2022-01-06T14:14:00Z</dcterms:created>
  <dcterms:modified xsi:type="dcterms:W3CDTF">2022-05-29T11:08:00Z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44578</vt:lpwstr>
  </property>
  <property fmtid="{D5CDD505-2E9C-101B-9397-08002B2CF9AE}" pid="4" name="SD_IntegrationInfoAdded">
    <vt:bool>true</vt:bool>
  </property>
</Properties>
</file>