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337D1" w14:textId="54D2F3AD" w:rsidR="00D04BCF" w:rsidRPr="003B40E6" w:rsidRDefault="00BB2D2A" w:rsidP="00F273B4">
      <w:pPr>
        <w:spacing w:line="480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Supplementary </w:t>
      </w:r>
      <w:r w:rsidR="001E12FD">
        <w:rPr>
          <w:sz w:val="36"/>
          <w:szCs w:val="36"/>
        </w:rPr>
        <w:t>Information</w:t>
      </w:r>
    </w:p>
    <w:p w14:paraId="29411C5A" w14:textId="77777777" w:rsidR="005001AC" w:rsidRDefault="005001AC" w:rsidP="00F273B4">
      <w:pPr>
        <w:spacing w:line="480" w:lineRule="auto"/>
      </w:pPr>
    </w:p>
    <w:p w14:paraId="339B31F7" w14:textId="12D5D87A" w:rsidR="00015F74" w:rsidRPr="007108F5" w:rsidRDefault="00196C27" w:rsidP="00F273B4">
      <w:pPr>
        <w:spacing w:line="480" w:lineRule="auto"/>
        <w:jc w:val="center"/>
        <w:rPr>
          <w:sz w:val="28"/>
          <w:szCs w:val="28"/>
        </w:rPr>
      </w:pPr>
      <w:r w:rsidRPr="00196C27">
        <w:rPr>
          <w:b/>
          <w:bCs/>
          <w:sz w:val="28"/>
          <w:szCs w:val="28"/>
        </w:rPr>
        <w:t>A maladaptive feedback mechanism between the extracellular matrix and cytoskeleton contributes to hypertrophic cardiomyopathy pathophysiology</w:t>
      </w:r>
    </w:p>
    <w:p w14:paraId="3866017F" w14:textId="77777777" w:rsidR="00196C27" w:rsidRDefault="00196C27" w:rsidP="00F273B4">
      <w:pPr>
        <w:pStyle w:val="Teaser"/>
        <w:spacing w:before="0" w:line="480" w:lineRule="auto"/>
        <w:ind w:left="720"/>
        <w:jc w:val="center"/>
        <w:rPr>
          <w:color w:val="000000"/>
        </w:rPr>
      </w:pPr>
    </w:p>
    <w:p w14:paraId="7CAF06AD" w14:textId="0BBD3F6E" w:rsidR="00603E19" w:rsidRDefault="00603E19" w:rsidP="00F273B4">
      <w:pPr>
        <w:pStyle w:val="Teaser"/>
        <w:spacing w:before="0" w:line="480" w:lineRule="auto"/>
        <w:ind w:left="720"/>
        <w:jc w:val="center"/>
      </w:pPr>
      <w:r w:rsidRPr="000A79C2">
        <w:rPr>
          <w:color w:val="000000"/>
        </w:rPr>
        <w:t>Helena M. Viola</w:t>
      </w:r>
      <w:r>
        <w:rPr>
          <w:color w:val="000000"/>
        </w:rPr>
        <w:t>,</w:t>
      </w:r>
      <w:r w:rsidRPr="000A79C2">
        <w:rPr>
          <w:color w:val="000000"/>
          <w:vertAlign w:val="superscript"/>
        </w:rPr>
        <w:t>1</w:t>
      </w:r>
      <w:r>
        <w:rPr>
          <w:color w:val="000000"/>
        </w:rPr>
        <w:t xml:space="preserve">* </w:t>
      </w:r>
      <w:r w:rsidRPr="000A79C2">
        <w:rPr>
          <w:color w:val="000000"/>
        </w:rPr>
        <w:t>Caitlyn Richworth</w:t>
      </w:r>
      <w:r>
        <w:rPr>
          <w:color w:val="000000"/>
        </w:rPr>
        <w:t>,</w:t>
      </w:r>
      <w:r w:rsidRPr="000A79C2">
        <w:rPr>
          <w:color w:val="000000"/>
          <w:vertAlign w:val="superscript"/>
        </w:rPr>
        <w:t>1</w:t>
      </w:r>
      <w:r w:rsidRPr="000A79C2">
        <w:rPr>
          <w:color w:val="000000"/>
        </w:rPr>
        <w:t xml:space="preserve"> Tanya Solomon</w:t>
      </w:r>
      <w:r>
        <w:rPr>
          <w:color w:val="000000"/>
        </w:rPr>
        <w:t>,</w:t>
      </w:r>
      <w:r w:rsidRPr="000A79C2">
        <w:rPr>
          <w:color w:val="000000"/>
          <w:vertAlign w:val="superscript"/>
        </w:rPr>
        <w:t>1</w:t>
      </w:r>
      <w:r w:rsidRPr="000A79C2">
        <w:rPr>
          <w:color w:val="000000"/>
        </w:rPr>
        <w:t xml:space="preserve"> Ian L. Chin</w:t>
      </w:r>
      <w:r>
        <w:rPr>
          <w:color w:val="000000"/>
        </w:rPr>
        <w:t>,</w:t>
      </w:r>
      <w:r w:rsidRPr="000A79C2">
        <w:rPr>
          <w:color w:val="000000"/>
          <w:vertAlign w:val="superscript"/>
        </w:rPr>
        <w:t>1</w:t>
      </w:r>
      <w:r w:rsidRPr="000A79C2">
        <w:rPr>
          <w:color w:val="000000"/>
        </w:rPr>
        <w:t xml:space="preserve"> Henrietta Cserne Szappanos</w:t>
      </w:r>
      <w:r>
        <w:rPr>
          <w:color w:val="000000"/>
        </w:rPr>
        <w:t>,</w:t>
      </w:r>
      <w:r w:rsidRPr="000A79C2">
        <w:rPr>
          <w:color w:val="000000"/>
          <w:vertAlign w:val="superscript"/>
        </w:rPr>
        <w:t>1</w:t>
      </w:r>
      <w:r w:rsidRPr="000A79C2">
        <w:rPr>
          <w:color w:val="000000"/>
        </w:rPr>
        <w:t xml:space="preserve"> </w:t>
      </w:r>
      <w:r w:rsidRPr="00072897">
        <w:rPr>
          <w:color w:val="000000"/>
        </w:rPr>
        <w:t>Srinivasan Sundararaj,</w:t>
      </w:r>
      <w:r w:rsidRPr="00072897">
        <w:rPr>
          <w:color w:val="000000"/>
          <w:vertAlign w:val="superscript"/>
        </w:rPr>
        <w:t>3</w:t>
      </w:r>
      <w:r w:rsidRPr="00072897">
        <w:rPr>
          <w:color w:val="000000"/>
        </w:rPr>
        <w:t xml:space="preserve"> Dmitry Shishmarev,</w:t>
      </w:r>
      <w:r w:rsidRPr="00072897">
        <w:rPr>
          <w:color w:val="000000"/>
          <w:vertAlign w:val="superscript"/>
        </w:rPr>
        <w:t>3</w:t>
      </w:r>
      <w:r>
        <w:rPr>
          <w:color w:val="000000"/>
          <w:vertAlign w:val="superscript"/>
        </w:rPr>
        <w:t xml:space="preserve"> </w:t>
      </w:r>
      <w:r w:rsidRPr="000A79C2">
        <w:rPr>
          <w:color w:val="000000"/>
        </w:rPr>
        <w:t>Marco G. Casarotto</w:t>
      </w:r>
      <w:r>
        <w:rPr>
          <w:color w:val="000000"/>
        </w:rPr>
        <w:t>,</w:t>
      </w:r>
      <w:r w:rsidRPr="000A79C2">
        <w:rPr>
          <w:color w:val="000000"/>
          <w:vertAlign w:val="superscript"/>
        </w:rPr>
        <w:t>3</w:t>
      </w:r>
      <w:r w:rsidRPr="000A79C2">
        <w:rPr>
          <w:color w:val="000000"/>
        </w:rPr>
        <w:t xml:space="preserve"> Yu Suk Choi</w:t>
      </w:r>
      <w:r>
        <w:rPr>
          <w:color w:val="000000"/>
        </w:rPr>
        <w:t>,</w:t>
      </w:r>
      <w:r w:rsidRPr="000A79C2">
        <w:rPr>
          <w:color w:val="000000"/>
          <w:vertAlign w:val="superscript"/>
        </w:rPr>
        <w:t>1</w:t>
      </w:r>
      <w:r w:rsidRPr="00A16522">
        <w:rPr>
          <w:color w:val="000000"/>
        </w:rPr>
        <w:t xml:space="preserve"> </w:t>
      </w:r>
      <w:r w:rsidRPr="000A79C2">
        <w:rPr>
          <w:color w:val="000000"/>
        </w:rPr>
        <w:t>Livia C. Hool</w:t>
      </w:r>
      <w:r w:rsidRPr="000A79C2">
        <w:rPr>
          <w:color w:val="000000"/>
          <w:vertAlign w:val="superscript"/>
        </w:rPr>
        <w:t>1,2</w:t>
      </w:r>
      <w:r w:rsidRPr="000A79C2">
        <w:rPr>
          <w:color w:val="000000"/>
        </w:rPr>
        <w:t>*</w:t>
      </w:r>
    </w:p>
    <w:p w14:paraId="0648E06D" w14:textId="77777777" w:rsidR="000F0DCE" w:rsidRDefault="000F0DCE" w:rsidP="00F273B4">
      <w:pPr>
        <w:spacing w:line="480" w:lineRule="auto"/>
        <w:jc w:val="center"/>
        <w:rPr>
          <w:szCs w:val="24"/>
        </w:rPr>
      </w:pPr>
    </w:p>
    <w:p w14:paraId="050BA42C" w14:textId="0ED55174" w:rsidR="00ED2CBE" w:rsidRPr="00AE7E68" w:rsidRDefault="00533910" w:rsidP="00F273B4">
      <w:pPr>
        <w:spacing w:line="480" w:lineRule="auto"/>
        <w:jc w:val="center"/>
        <w:rPr>
          <w:sz w:val="20"/>
        </w:rPr>
      </w:pPr>
      <w:r w:rsidRPr="00AE7E68">
        <w:rPr>
          <w:sz w:val="20"/>
        </w:rPr>
        <w:t>*</w:t>
      </w:r>
      <w:r w:rsidR="00E4519A" w:rsidRPr="00AE7E68">
        <w:rPr>
          <w:sz w:val="20"/>
        </w:rPr>
        <w:t>Correspond</w:t>
      </w:r>
      <w:r w:rsidRPr="00AE7E68">
        <w:rPr>
          <w:sz w:val="20"/>
        </w:rPr>
        <w:t>ing author</w:t>
      </w:r>
      <w:r w:rsidR="00392402" w:rsidRPr="00AE7E68">
        <w:rPr>
          <w:sz w:val="20"/>
        </w:rPr>
        <w:t>. Email</w:t>
      </w:r>
      <w:r w:rsidR="004779CB" w:rsidRPr="00AE7E68">
        <w:rPr>
          <w:sz w:val="20"/>
        </w:rPr>
        <w:t>:</w:t>
      </w:r>
      <w:r w:rsidR="00BC3E04" w:rsidRPr="00AE7E68">
        <w:rPr>
          <w:sz w:val="20"/>
        </w:rPr>
        <w:t xml:space="preserve"> </w:t>
      </w:r>
      <w:r w:rsidR="00AE7E68" w:rsidRPr="00AE7E68">
        <w:rPr>
          <w:sz w:val="20"/>
        </w:rPr>
        <w:t>helena.viola@uwa.edu.au and livia.hool@uwa.edu.au</w:t>
      </w:r>
    </w:p>
    <w:p w14:paraId="71939F02" w14:textId="77777777" w:rsidR="00533910" w:rsidRPr="00EE59BE" w:rsidRDefault="00533910" w:rsidP="00F273B4">
      <w:pPr>
        <w:spacing w:line="480" w:lineRule="auto"/>
        <w:jc w:val="center"/>
      </w:pPr>
    </w:p>
    <w:p w14:paraId="3A1047ED" w14:textId="77777777" w:rsidR="00533910" w:rsidRDefault="00533910" w:rsidP="00F273B4">
      <w:pPr>
        <w:spacing w:line="480" w:lineRule="auto"/>
        <w:jc w:val="center"/>
        <w:rPr>
          <w:szCs w:val="24"/>
        </w:rPr>
      </w:pPr>
    </w:p>
    <w:p w14:paraId="223EBBEB" w14:textId="77777777" w:rsidR="002C030F" w:rsidRDefault="002C030F" w:rsidP="00F273B4">
      <w:pPr>
        <w:spacing w:line="480" w:lineRule="auto"/>
      </w:pPr>
    </w:p>
    <w:p w14:paraId="5BBBF32C" w14:textId="77777777" w:rsidR="00015F74" w:rsidRDefault="00015F74" w:rsidP="00F273B4">
      <w:pPr>
        <w:spacing w:line="480" w:lineRule="auto"/>
        <w:rPr>
          <w:b/>
        </w:rPr>
      </w:pPr>
    </w:p>
    <w:p w14:paraId="546CBFCA" w14:textId="23611CC1" w:rsidR="002C030F" w:rsidRPr="00262D72" w:rsidRDefault="00B05AD2" w:rsidP="00F273B4">
      <w:pPr>
        <w:spacing w:line="480" w:lineRule="auto"/>
        <w:rPr>
          <w:b/>
        </w:rPr>
      </w:pPr>
      <w:r>
        <w:rPr>
          <w:b/>
        </w:rPr>
        <w:t xml:space="preserve">This </w:t>
      </w:r>
      <w:r w:rsidR="009743A9">
        <w:rPr>
          <w:b/>
        </w:rPr>
        <w:t xml:space="preserve">file </w:t>
      </w:r>
      <w:r w:rsidR="002C030F" w:rsidRPr="00262D72">
        <w:rPr>
          <w:b/>
        </w:rPr>
        <w:t>includes:</w:t>
      </w:r>
    </w:p>
    <w:p w14:paraId="6B069C4B" w14:textId="77777777" w:rsidR="002C030F" w:rsidRDefault="002C030F" w:rsidP="00F273B4">
      <w:pPr>
        <w:spacing w:line="480" w:lineRule="auto"/>
      </w:pPr>
    </w:p>
    <w:p w14:paraId="7FC81517" w14:textId="11A2DE98" w:rsidR="00BC451A" w:rsidRDefault="0094267F" w:rsidP="00F73D26">
      <w:pPr>
        <w:spacing w:line="480" w:lineRule="auto"/>
      </w:pPr>
      <w:r>
        <w:t xml:space="preserve">Supplementary </w:t>
      </w:r>
      <w:r w:rsidR="002C030F">
        <w:t>Fig</w:t>
      </w:r>
      <w:r>
        <w:t>ures</w:t>
      </w:r>
      <w:r w:rsidR="00A3403B">
        <w:t xml:space="preserve"> </w:t>
      </w:r>
      <w:r w:rsidR="002C030F">
        <w:t>1</w:t>
      </w:r>
      <w:r w:rsidR="00A3403B">
        <w:t xml:space="preserve"> to </w:t>
      </w:r>
      <w:r w:rsidR="00BC451A">
        <w:t>5</w:t>
      </w:r>
    </w:p>
    <w:p w14:paraId="2A9A0E76" w14:textId="77777777" w:rsidR="00BC451A" w:rsidRDefault="00BC451A">
      <w:r>
        <w:br w:type="page"/>
      </w:r>
    </w:p>
    <w:p w14:paraId="0A25AB52" w14:textId="45C4154C" w:rsidR="00934B15" w:rsidRDefault="0010038C" w:rsidP="00F54924">
      <w:pPr>
        <w:spacing w:line="480" w:lineRule="auto"/>
        <w:jc w:val="both"/>
        <w:rPr>
          <w:b/>
          <w:color w:val="000000" w:themeColor="text1"/>
          <w:szCs w:val="24"/>
        </w:rPr>
      </w:pPr>
      <w:r>
        <w:rPr>
          <w:b/>
          <w:noProof/>
          <w:color w:val="000000" w:themeColor="text1"/>
          <w:szCs w:val="24"/>
        </w:rPr>
        <w:lastRenderedPageBreak/>
        <w:drawing>
          <wp:inline distT="0" distB="0" distL="0" distR="0" wp14:anchorId="0E71D29D" wp14:editId="31551042">
            <wp:extent cx="5943600" cy="5895975"/>
            <wp:effectExtent l="0" t="0" r="0" b="9525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0E637" w14:textId="71517864" w:rsidR="00F54924" w:rsidRPr="008F2E43" w:rsidRDefault="0010038C" w:rsidP="00F54924">
      <w:pPr>
        <w:spacing w:line="480" w:lineRule="auto"/>
        <w:jc w:val="both"/>
        <w:rPr>
          <w:szCs w:val="24"/>
        </w:rPr>
      </w:pPr>
      <w:r>
        <w:rPr>
          <w:b/>
          <w:color w:val="000000" w:themeColor="text1"/>
          <w:szCs w:val="24"/>
        </w:rPr>
        <w:t xml:space="preserve">Supplementary </w:t>
      </w:r>
      <w:r w:rsidR="00222B49" w:rsidRPr="00620175">
        <w:rPr>
          <w:b/>
          <w:color w:val="000000" w:themeColor="text1"/>
          <w:szCs w:val="24"/>
        </w:rPr>
        <w:t>Figure 1:</w:t>
      </w:r>
      <w:r w:rsidR="00222B49">
        <w:rPr>
          <w:bCs/>
          <w:color w:val="000000" w:themeColor="text1"/>
          <w:szCs w:val="24"/>
        </w:rPr>
        <w:t xml:space="preserve"> </w:t>
      </w:r>
      <w:r w:rsidR="00620175" w:rsidRPr="008F2E43">
        <w:rPr>
          <w:b/>
          <w:color w:val="000000" w:themeColor="text1"/>
          <w:szCs w:val="24"/>
        </w:rPr>
        <w:t>A polyacrylamide hydrogel platform to regulate cell stiffness.</w:t>
      </w:r>
      <w:r w:rsidR="00055C0E">
        <w:rPr>
          <w:bCs/>
          <w:color w:val="000000" w:themeColor="text1"/>
          <w:szCs w:val="24"/>
        </w:rPr>
        <w:t xml:space="preserve"> </w:t>
      </w:r>
      <w:r w:rsidR="00F54924" w:rsidRPr="00230155">
        <w:rPr>
          <w:bCs/>
          <w:color w:val="000000" w:themeColor="text1"/>
          <w:szCs w:val="24"/>
        </w:rPr>
        <w:t>(</w:t>
      </w:r>
      <w:r w:rsidR="00F54924">
        <w:rPr>
          <w:b/>
          <w:color w:val="000000" w:themeColor="text1"/>
          <w:szCs w:val="24"/>
        </w:rPr>
        <w:t>a</w:t>
      </w:r>
      <w:r w:rsidR="00F54924" w:rsidRPr="00230155">
        <w:rPr>
          <w:bCs/>
          <w:color w:val="000000" w:themeColor="text1"/>
          <w:szCs w:val="24"/>
        </w:rPr>
        <w:t>)</w:t>
      </w:r>
      <w:r w:rsidR="00F54924" w:rsidRPr="008F2E43">
        <w:rPr>
          <w:color w:val="000000" w:themeColor="text1"/>
          <w:szCs w:val="24"/>
        </w:rPr>
        <w:t xml:space="preserve"> Compressive stiffness (in kPa) of H9C2 cells under manufactured conditions (soft and stiff), including </w:t>
      </w:r>
      <w:r w:rsidR="00F54924" w:rsidRPr="008F2E43">
        <w:rPr>
          <w:szCs w:val="24"/>
        </w:rPr>
        <w:t>mean ± SEM.</w:t>
      </w:r>
      <w:r w:rsidR="00F54924">
        <w:rPr>
          <w:szCs w:val="24"/>
        </w:rPr>
        <w:t xml:space="preserve"> (</w:t>
      </w:r>
      <w:r w:rsidR="00F54924">
        <w:rPr>
          <w:b/>
          <w:szCs w:val="24"/>
        </w:rPr>
        <w:t>b-e</w:t>
      </w:r>
      <w:r w:rsidR="00F54924" w:rsidRPr="00230155">
        <w:rPr>
          <w:bCs/>
          <w:szCs w:val="24"/>
        </w:rPr>
        <w:t>)</w:t>
      </w:r>
      <w:r w:rsidR="00F54924" w:rsidRPr="008F2E43">
        <w:rPr>
          <w:szCs w:val="24"/>
        </w:rPr>
        <w:t xml:space="preserve"> Representative images and quantitated data points for </w:t>
      </w:r>
      <w:r w:rsidR="00F54924" w:rsidRPr="008F2E43">
        <w:rPr>
          <w:color w:val="000000" w:themeColor="text1"/>
          <w:szCs w:val="24"/>
        </w:rPr>
        <w:t xml:space="preserve">H9C2 cells plated on soft and stiff hydrogels stained for </w:t>
      </w:r>
      <w:proofErr w:type="spellStart"/>
      <w:r w:rsidR="00F54924" w:rsidRPr="008F2E43">
        <w:rPr>
          <w:color w:val="000000" w:themeColor="text1"/>
          <w:szCs w:val="24"/>
        </w:rPr>
        <w:t>lamin</w:t>
      </w:r>
      <w:proofErr w:type="spellEnd"/>
      <w:r w:rsidR="00F54924" w:rsidRPr="008F2E43">
        <w:rPr>
          <w:color w:val="000000" w:themeColor="text1"/>
          <w:szCs w:val="24"/>
        </w:rPr>
        <w:t xml:space="preserve"> A (</w:t>
      </w:r>
      <w:r w:rsidR="00F54924">
        <w:rPr>
          <w:b/>
          <w:color w:val="000000" w:themeColor="text1"/>
          <w:szCs w:val="24"/>
        </w:rPr>
        <w:t>b-c</w:t>
      </w:r>
      <w:r w:rsidR="00F54924" w:rsidRPr="008F2E43">
        <w:rPr>
          <w:color w:val="000000" w:themeColor="text1"/>
          <w:szCs w:val="24"/>
        </w:rPr>
        <w:t>) and vinculin (</w:t>
      </w:r>
      <w:r w:rsidR="00F54924">
        <w:rPr>
          <w:b/>
          <w:color w:val="000000" w:themeColor="text1"/>
          <w:szCs w:val="24"/>
        </w:rPr>
        <w:t>d-e</w:t>
      </w:r>
      <w:r w:rsidR="00F54924" w:rsidRPr="008F2E43">
        <w:rPr>
          <w:color w:val="000000" w:themeColor="text1"/>
          <w:szCs w:val="24"/>
        </w:rPr>
        <w:t xml:space="preserve">), including </w:t>
      </w:r>
      <w:r w:rsidR="00F54924" w:rsidRPr="008F2E43">
        <w:rPr>
          <w:szCs w:val="24"/>
        </w:rPr>
        <w:t>mean ± SEM. For gel work, n = number of indentations, N = number of gels. For cell work, n = number of cells, N = number of gels. Statistical significance determined by Mann Whitney tests.</w:t>
      </w:r>
    </w:p>
    <w:p w14:paraId="63AB4EB5" w14:textId="58C13937" w:rsidR="00F4569A" w:rsidRPr="00BD5217" w:rsidRDefault="005D4792" w:rsidP="00174290">
      <w:pPr>
        <w:spacing w:line="480" w:lineRule="auto"/>
      </w:pPr>
      <w:bookmarkStart w:id="0" w:name="Tables"/>
      <w:bookmarkStart w:id="1" w:name="MaterialsMethods"/>
      <w:bookmarkEnd w:id="0"/>
      <w:bookmarkEnd w:id="1"/>
      <w:r>
        <w:rPr>
          <w:noProof/>
        </w:rPr>
        <w:lastRenderedPageBreak/>
        <w:drawing>
          <wp:inline distT="0" distB="0" distL="0" distR="0" wp14:anchorId="07BCDAD6" wp14:editId="18FEAAED">
            <wp:extent cx="5943600" cy="4156075"/>
            <wp:effectExtent l="0" t="0" r="0" b="0"/>
            <wp:docPr id="3" name="Picture 3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, schematic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5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C2308" w14:textId="4E13BF5D" w:rsidR="00A26976" w:rsidRDefault="0010038C" w:rsidP="00F273B4">
      <w:pPr>
        <w:spacing w:line="480" w:lineRule="auto"/>
        <w:rPr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Supplementary </w:t>
      </w:r>
      <w:r w:rsidRPr="00620175">
        <w:rPr>
          <w:b/>
          <w:color w:val="000000" w:themeColor="text1"/>
          <w:szCs w:val="24"/>
        </w:rPr>
        <w:t xml:space="preserve">Figure </w:t>
      </w:r>
      <w:r w:rsidR="00BC451A">
        <w:rPr>
          <w:b/>
          <w:color w:val="000000" w:themeColor="text1"/>
          <w:szCs w:val="24"/>
        </w:rPr>
        <w:t>2</w:t>
      </w:r>
      <w:r w:rsidR="00F4569A" w:rsidRPr="00A26976">
        <w:rPr>
          <w:b/>
          <w:color w:val="000000" w:themeColor="text1"/>
          <w:szCs w:val="24"/>
        </w:rPr>
        <w:t xml:space="preserve">: </w:t>
      </w:r>
      <w:r w:rsidR="00A26976" w:rsidRPr="00A26976">
        <w:rPr>
          <w:b/>
          <w:color w:val="000000" w:themeColor="text1"/>
          <w:szCs w:val="24"/>
        </w:rPr>
        <w:t xml:space="preserve">Complete immunoblots for analysis of L-type calcium channel and </w:t>
      </w:r>
      <w:r w:rsidR="00A26976" w:rsidRPr="00A26976">
        <w:rPr>
          <w:b/>
          <w:szCs w:val="24"/>
        </w:rPr>
        <w:t>β</w:t>
      </w:r>
      <w:r w:rsidR="00A26976" w:rsidRPr="00A26976">
        <w:rPr>
          <w:b/>
          <w:szCs w:val="24"/>
          <w:vertAlign w:val="subscript"/>
        </w:rPr>
        <w:t>1</w:t>
      </w:r>
      <w:r w:rsidR="00A26976" w:rsidRPr="00A26976">
        <w:rPr>
          <w:b/>
          <w:szCs w:val="24"/>
        </w:rPr>
        <w:t xml:space="preserve"> integrin </w:t>
      </w:r>
      <w:r w:rsidR="00A26976" w:rsidRPr="00A26976">
        <w:rPr>
          <w:b/>
          <w:color w:val="000000" w:themeColor="text1"/>
          <w:szCs w:val="24"/>
        </w:rPr>
        <w:t>protein expression.</w:t>
      </w:r>
      <w:r w:rsidR="00A26976" w:rsidRPr="00831F31">
        <w:rPr>
          <w:color w:val="000000" w:themeColor="text1"/>
          <w:szCs w:val="24"/>
        </w:rPr>
        <w:t xml:space="preserve"> </w:t>
      </w:r>
      <w:r w:rsidR="007528F9">
        <w:rPr>
          <w:b/>
          <w:color w:val="000000" w:themeColor="text1"/>
          <w:szCs w:val="24"/>
        </w:rPr>
        <w:t>a-b</w:t>
      </w:r>
      <w:r w:rsidR="00A26976">
        <w:rPr>
          <w:color w:val="000000" w:themeColor="text1"/>
          <w:szCs w:val="24"/>
        </w:rPr>
        <w:t xml:space="preserve">, </w:t>
      </w:r>
      <w:r w:rsidR="00A26976" w:rsidRPr="00831F31">
        <w:rPr>
          <w:color w:val="000000" w:themeColor="text1"/>
          <w:szCs w:val="24"/>
        </w:rPr>
        <w:t>Representative immunoblots probed with L-type calcium channel α</w:t>
      </w:r>
      <w:r w:rsidR="00A26976" w:rsidRPr="00831F31">
        <w:rPr>
          <w:color w:val="000000" w:themeColor="text1"/>
          <w:szCs w:val="24"/>
          <w:vertAlign w:val="subscript"/>
        </w:rPr>
        <w:t>1C</w:t>
      </w:r>
      <w:r w:rsidR="00A26976" w:rsidRPr="00831F31">
        <w:rPr>
          <w:color w:val="000000" w:themeColor="text1"/>
          <w:szCs w:val="24"/>
        </w:rPr>
        <w:t xml:space="preserve"> subunit (Ca</w:t>
      </w:r>
      <w:r w:rsidR="00A26976" w:rsidRPr="00831F31">
        <w:rPr>
          <w:color w:val="000000" w:themeColor="text1"/>
          <w:szCs w:val="24"/>
          <w:vertAlign w:val="subscript"/>
        </w:rPr>
        <w:t>V</w:t>
      </w:r>
      <w:r w:rsidR="00A26976" w:rsidRPr="00831F31">
        <w:rPr>
          <w:color w:val="000000" w:themeColor="text1"/>
          <w:szCs w:val="24"/>
        </w:rPr>
        <w:t xml:space="preserve">1.2, </w:t>
      </w:r>
      <w:r w:rsidR="007528F9">
        <w:rPr>
          <w:b/>
          <w:color w:val="000000" w:themeColor="text1"/>
          <w:szCs w:val="24"/>
        </w:rPr>
        <w:t>a</w:t>
      </w:r>
      <w:r w:rsidR="00A26976" w:rsidRPr="00831F31">
        <w:rPr>
          <w:color w:val="000000" w:themeColor="text1"/>
          <w:szCs w:val="24"/>
        </w:rPr>
        <w:t>) then GAPDH monoclonal antibody</w:t>
      </w:r>
      <w:r w:rsidR="00A26976">
        <w:rPr>
          <w:color w:val="000000" w:themeColor="text1"/>
          <w:szCs w:val="24"/>
        </w:rPr>
        <w:t xml:space="preserve"> (</w:t>
      </w:r>
      <w:r w:rsidR="007528F9">
        <w:rPr>
          <w:b/>
          <w:color w:val="000000" w:themeColor="text1"/>
          <w:szCs w:val="24"/>
        </w:rPr>
        <w:t>b</w:t>
      </w:r>
      <w:r w:rsidR="00A26976">
        <w:rPr>
          <w:color w:val="000000" w:themeColor="text1"/>
          <w:szCs w:val="24"/>
        </w:rPr>
        <w:t>)</w:t>
      </w:r>
      <w:r w:rsidR="00A26976" w:rsidRPr="00831F31">
        <w:rPr>
          <w:color w:val="000000" w:themeColor="text1"/>
          <w:szCs w:val="24"/>
        </w:rPr>
        <w:t>.</w:t>
      </w:r>
      <w:r w:rsidR="00A26976">
        <w:rPr>
          <w:color w:val="000000" w:themeColor="text1"/>
          <w:szCs w:val="24"/>
        </w:rPr>
        <w:t xml:space="preserve"> </w:t>
      </w:r>
      <w:r w:rsidR="007528F9">
        <w:rPr>
          <w:b/>
          <w:color w:val="000000" w:themeColor="text1"/>
          <w:szCs w:val="24"/>
        </w:rPr>
        <w:t>c-d</w:t>
      </w:r>
      <w:r w:rsidR="00A26976">
        <w:rPr>
          <w:color w:val="000000" w:themeColor="text1"/>
          <w:szCs w:val="24"/>
        </w:rPr>
        <w:t xml:space="preserve">, </w:t>
      </w:r>
      <w:r w:rsidR="00A26976" w:rsidRPr="00831F31">
        <w:rPr>
          <w:color w:val="000000" w:themeColor="text1"/>
          <w:szCs w:val="24"/>
        </w:rPr>
        <w:t xml:space="preserve">Representative immunoblots probed with </w:t>
      </w:r>
      <w:r w:rsidR="00A26976" w:rsidRPr="00831F31">
        <w:rPr>
          <w:szCs w:val="24"/>
        </w:rPr>
        <w:t>β</w:t>
      </w:r>
      <w:r w:rsidR="00A26976" w:rsidRPr="00831F31">
        <w:rPr>
          <w:szCs w:val="24"/>
          <w:vertAlign w:val="subscript"/>
        </w:rPr>
        <w:t>1</w:t>
      </w:r>
      <w:r w:rsidR="00A26976" w:rsidRPr="00831F31">
        <w:rPr>
          <w:szCs w:val="24"/>
        </w:rPr>
        <w:t xml:space="preserve"> integrin (</w:t>
      </w:r>
      <w:r w:rsidR="007528F9">
        <w:rPr>
          <w:b/>
          <w:szCs w:val="24"/>
        </w:rPr>
        <w:t>c</w:t>
      </w:r>
      <w:r w:rsidR="00A26976" w:rsidRPr="00831F31">
        <w:rPr>
          <w:szCs w:val="24"/>
        </w:rPr>
        <w:t>),</w:t>
      </w:r>
      <w:r w:rsidR="00A26976" w:rsidRPr="00831F31">
        <w:rPr>
          <w:color w:val="000000" w:themeColor="text1"/>
          <w:szCs w:val="24"/>
        </w:rPr>
        <w:t xml:space="preserve"> then GAPDH monoclonal </w:t>
      </w:r>
      <w:r w:rsidR="00A26976">
        <w:rPr>
          <w:color w:val="000000" w:themeColor="text1"/>
          <w:szCs w:val="24"/>
        </w:rPr>
        <w:t>(</w:t>
      </w:r>
      <w:r w:rsidR="007528F9">
        <w:rPr>
          <w:b/>
          <w:color w:val="000000" w:themeColor="text1"/>
          <w:szCs w:val="24"/>
        </w:rPr>
        <w:t>d</w:t>
      </w:r>
      <w:r w:rsidR="00A26976">
        <w:rPr>
          <w:color w:val="000000" w:themeColor="text1"/>
          <w:szCs w:val="24"/>
        </w:rPr>
        <w:t xml:space="preserve">) </w:t>
      </w:r>
      <w:r w:rsidR="00A26976" w:rsidRPr="00831F31">
        <w:rPr>
          <w:color w:val="000000" w:themeColor="text1"/>
          <w:szCs w:val="24"/>
        </w:rPr>
        <w:t>antibody.</w:t>
      </w:r>
      <w:r w:rsidR="0063527E">
        <w:rPr>
          <w:color w:val="000000" w:themeColor="text1"/>
          <w:szCs w:val="24"/>
        </w:rPr>
        <w:t xml:space="preserve"> Red boxes indicate bands of interest.</w:t>
      </w:r>
    </w:p>
    <w:p w14:paraId="75A46870" w14:textId="77777777" w:rsidR="00D96840" w:rsidRDefault="00D96840" w:rsidP="00F273B4">
      <w:pPr>
        <w:spacing w:line="480" w:lineRule="auto"/>
        <w:rPr>
          <w:b/>
          <w:color w:val="000000" w:themeColor="text1"/>
          <w:szCs w:val="24"/>
        </w:rPr>
      </w:pPr>
    </w:p>
    <w:p w14:paraId="6C1F25D7" w14:textId="77777777" w:rsidR="00D96840" w:rsidRDefault="00D96840" w:rsidP="00F273B4">
      <w:pPr>
        <w:spacing w:line="480" w:lineRule="auto"/>
        <w:rPr>
          <w:b/>
          <w:color w:val="000000" w:themeColor="text1"/>
          <w:szCs w:val="24"/>
        </w:rPr>
      </w:pPr>
    </w:p>
    <w:p w14:paraId="3D50BF2A" w14:textId="77777777" w:rsidR="00D96840" w:rsidRDefault="00D96840" w:rsidP="00F273B4">
      <w:pPr>
        <w:spacing w:line="480" w:lineRule="auto"/>
        <w:rPr>
          <w:b/>
          <w:color w:val="000000" w:themeColor="text1"/>
          <w:szCs w:val="24"/>
        </w:rPr>
      </w:pPr>
    </w:p>
    <w:p w14:paraId="75DCAD37" w14:textId="77777777" w:rsidR="00D96840" w:rsidRDefault="00D96840" w:rsidP="00F273B4">
      <w:pPr>
        <w:spacing w:line="480" w:lineRule="auto"/>
        <w:rPr>
          <w:b/>
          <w:color w:val="000000" w:themeColor="text1"/>
          <w:szCs w:val="24"/>
        </w:rPr>
      </w:pPr>
    </w:p>
    <w:p w14:paraId="186ABB85" w14:textId="77777777" w:rsidR="00F4569A" w:rsidRDefault="00F4569A" w:rsidP="00F273B4">
      <w:pPr>
        <w:spacing w:line="480" w:lineRule="auto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br w:type="page"/>
      </w:r>
    </w:p>
    <w:p w14:paraId="4718BEDB" w14:textId="1F17F920" w:rsidR="00E85129" w:rsidRDefault="005D4792" w:rsidP="00F273B4">
      <w:pPr>
        <w:spacing w:line="480" w:lineRule="auto"/>
        <w:rPr>
          <w:b/>
          <w:color w:val="000000" w:themeColor="text1"/>
          <w:szCs w:val="24"/>
          <w:highlight w:val="yellow"/>
        </w:rPr>
      </w:pPr>
      <w:r>
        <w:rPr>
          <w:b/>
          <w:noProof/>
          <w:color w:val="000000" w:themeColor="text1"/>
          <w:szCs w:val="24"/>
        </w:rPr>
        <w:lastRenderedPageBreak/>
        <w:drawing>
          <wp:inline distT="0" distB="0" distL="0" distR="0" wp14:anchorId="75BD0A94" wp14:editId="07FD2C11">
            <wp:extent cx="5943600" cy="6377940"/>
            <wp:effectExtent l="0" t="0" r="0" b="3810"/>
            <wp:docPr id="4" name="Picture 4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, schematic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7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E268C" w14:textId="4E5C9D44" w:rsidR="00E85129" w:rsidRDefault="0010038C" w:rsidP="00F273B4">
      <w:pPr>
        <w:spacing w:line="480" w:lineRule="auto"/>
        <w:rPr>
          <w:szCs w:val="24"/>
        </w:rPr>
      </w:pPr>
      <w:bookmarkStart w:id="2" w:name="OLE_LINK1"/>
      <w:r>
        <w:rPr>
          <w:b/>
          <w:color w:val="000000" w:themeColor="text1"/>
          <w:szCs w:val="24"/>
        </w:rPr>
        <w:t xml:space="preserve">Supplementary </w:t>
      </w:r>
      <w:r w:rsidRPr="00620175">
        <w:rPr>
          <w:b/>
          <w:color w:val="000000" w:themeColor="text1"/>
          <w:szCs w:val="24"/>
        </w:rPr>
        <w:t xml:space="preserve">Figure </w:t>
      </w:r>
      <w:r w:rsidR="00BC451A">
        <w:rPr>
          <w:b/>
          <w:color w:val="000000" w:themeColor="text1"/>
          <w:szCs w:val="24"/>
        </w:rPr>
        <w:t>3</w:t>
      </w:r>
      <w:r w:rsidR="00AE7E68" w:rsidRPr="002C7E6F">
        <w:rPr>
          <w:b/>
          <w:color w:val="000000" w:themeColor="text1"/>
          <w:szCs w:val="24"/>
        </w:rPr>
        <w:t xml:space="preserve">: </w:t>
      </w:r>
      <w:proofErr w:type="spellStart"/>
      <w:r w:rsidR="00AE7E68" w:rsidRPr="002C7E6F">
        <w:rPr>
          <w:b/>
          <w:color w:val="000000" w:themeColor="text1"/>
          <w:szCs w:val="24"/>
        </w:rPr>
        <w:t>P</w:t>
      </w:r>
      <w:r w:rsidR="00AE7E68" w:rsidRPr="002C7E6F">
        <w:rPr>
          <w:b/>
          <w:szCs w:val="24"/>
        </w:rPr>
        <w:t>hospo</w:t>
      </w:r>
      <w:proofErr w:type="spellEnd"/>
      <w:r w:rsidR="00AE7E68" w:rsidRPr="002C7E6F">
        <w:rPr>
          <w:b/>
          <w:szCs w:val="24"/>
        </w:rPr>
        <w:t xml:space="preserve">-mTOR and total mTOR expression in </w:t>
      </w:r>
      <w:r w:rsidR="00AE7E68" w:rsidRPr="002C7E6F">
        <w:rPr>
          <w:b/>
          <w:color w:val="000000" w:themeColor="text1"/>
          <w:szCs w:val="24"/>
        </w:rPr>
        <w:t xml:space="preserve">cytoplasmic fractions produced from </w:t>
      </w:r>
      <w:r w:rsidR="00AE7E68" w:rsidRPr="002C7E6F">
        <w:rPr>
          <w:b/>
          <w:i/>
          <w:color w:val="000000" w:themeColor="text1"/>
          <w:szCs w:val="24"/>
        </w:rPr>
        <w:t xml:space="preserve">wt </w:t>
      </w:r>
      <w:r w:rsidR="00AE7E68" w:rsidRPr="002C7E6F">
        <w:rPr>
          <w:b/>
          <w:color w:val="000000" w:themeColor="text1"/>
          <w:szCs w:val="24"/>
        </w:rPr>
        <w:t xml:space="preserve">and </w:t>
      </w:r>
      <w:r w:rsidR="00AE7E68" w:rsidRPr="002C7E6F">
        <w:rPr>
          <w:b/>
          <w:i/>
          <w:color w:val="000000" w:themeColor="text1"/>
          <w:szCs w:val="24"/>
        </w:rPr>
        <w:t>cTnI-G203S</w:t>
      </w:r>
      <w:r w:rsidR="00AE7E68" w:rsidRPr="002C7E6F">
        <w:rPr>
          <w:b/>
          <w:color w:val="000000" w:themeColor="text1"/>
          <w:szCs w:val="24"/>
        </w:rPr>
        <w:t xml:space="preserve"> hearts.</w:t>
      </w:r>
      <w:r w:rsidR="0007140B">
        <w:rPr>
          <w:b/>
          <w:color w:val="000000" w:themeColor="text1"/>
          <w:szCs w:val="24"/>
        </w:rPr>
        <w:t xml:space="preserve"> </w:t>
      </w:r>
      <w:r w:rsidR="007528F9">
        <w:rPr>
          <w:b/>
          <w:color w:val="000000" w:themeColor="text1"/>
          <w:szCs w:val="24"/>
        </w:rPr>
        <w:t>a-c</w:t>
      </w:r>
      <w:r w:rsidR="0007140B" w:rsidRPr="002C7E6F">
        <w:rPr>
          <w:color w:val="000000" w:themeColor="text1"/>
          <w:szCs w:val="24"/>
        </w:rPr>
        <w:t xml:space="preserve">, Representative immunoblots performed on cytoplasmic fractions pooled from groups of 5 </w:t>
      </w:r>
      <w:r w:rsidR="0007140B" w:rsidRPr="002C7E6F">
        <w:rPr>
          <w:szCs w:val="24"/>
        </w:rPr>
        <w:t>10-15-week-old (</w:t>
      </w:r>
      <w:r w:rsidR="0007140B" w:rsidRPr="002C7E6F">
        <w:rPr>
          <w:color w:val="000000" w:themeColor="text1"/>
          <w:szCs w:val="24"/>
        </w:rPr>
        <w:t xml:space="preserve">pre) or </w:t>
      </w:r>
      <w:r w:rsidR="0007140B" w:rsidRPr="002C7E6F">
        <w:rPr>
          <w:szCs w:val="24"/>
        </w:rPr>
        <w:t>30-50-week-old</w:t>
      </w:r>
      <w:r w:rsidR="0007140B" w:rsidRPr="002C7E6F">
        <w:rPr>
          <w:color w:val="000000" w:themeColor="text1"/>
          <w:szCs w:val="24"/>
        </w:rPr>
        <w:t xml:space="preserve"> (post) </w:t>
      </w:r>
      <w:r w:rsidR="0007140B" w:rsidRPr="002C7E6F">
        <w:rPr>
          <w:i/>
          <w:color w:val="000000" w:themeColor="text1"/>
          <w:szCs w:val="24"/>
        </w:rPr>
        <w:t>wt</w:t>
      </w:r>
      <w:r w:rsidR="0007140B" w:rsidRPr="002C7E6F">
        <w:rPr>
          <w:color w:val="000000" w:themeColor="text1"/>
          <w:szCs w:val="24"/>
        </w:rPr>
        <w:t xml:space="preserve"> and </w:t>
      </w:r>
      <w:r w:rsidR="0007140B" w:rsidRPr="002C7E6F">
        <w:rPr>
          <w:i/>
          <w:color w:val="000000" w:themeColor="text1"/>
          <w:szCs w:val="24"/>
        </w:rPr>
        <w:t>cTnI-G203S</w:t>
      </w:r>
      <w:r w:rsidR="0007140B" w:rsidRPr="002C7E6F">
        <w:rPr>
          <w:color w:val="000000" w:themeColor="text1"/>
          <w:szCs w:val="24"/>
        </w:rPr>
        <w:t xml:space="preserve"> mice probed with phospho-mTOR (</w:t>
      </w:r>
      <w:r w:rsidR="007528F9">
        <w:rPr>
          <w:b/>
          <w:color w:val="000000" w:themeColor="text1"/>
          <w:szCs w:val="24"/>
        </w:rPr>
        <w:t>a</w:t>
      </w:r>
      <w:r w:rsidR="0007140B" w:rsidRPr="002C7E6F">
        <w:rPr>
          <w:color w:val="000000" w:themeColor="text1"/>
          <w:szCs w:val="24"/>
        </w:rPr>
        <w:t xml:space="preserve">), </w:t>
      </w:r>
      <w:r w:rsidR="0007140B">
        <w:rPr>
          <w:color w:val="000000" w:themeColor="text1"/>
          <w:szCs w:val="24"/>
        </w:rPr>
        <w:t>total mTOR (</w:t>
      </w:r>
      <w:r w:rsidR="007528F9">
        <w:rPr>
          <w:b/>
          <w:color w:val="000000" w:themeColor="text1"/>
          <w:szCs w:val="24"/>
        </w:rPr>
        <w:t>b</w:t>
      </w:r>
      <w:r w:rsidR="0007140B">
        <w:rPr>
          <w:color w:val="000000" w:themeColor="text1"/>
          <w:szCs w:val="24"/>
        </w:rPr>
        <w:t xml:space="preserve">), </w:t>
      </w:r>
      <w:r w:rsidR="0007140B" w:rsidRPr="002C7E6F">
        <w:rPr>
          <w:color w:val="000000" w:themeColor="text1"/>
          <w:szCs w:val="24"/>
        </w:rPr>
        <w:t xml:space="preserve">then </w:t>
      </w:r>
      <w:r w:rsidR="0007140B" w:rsidRPr="002C7E6F">
        <w:rPr>
          <w:szCs w:val="24"/>
        </w:rPr>
        <w:t>β-tubulin (</w:t>
      </w:r>
      <w:r w:rsidR="007528F9">
        <w:rPr>
          <w:b/>
          <w:szCs w:val="24"/>
        </w:rPr>
        <w:t>c</w:t>
      </w:r>
      <w:r w:rsidR="0007140B" w:rsidRPr="002C7E6F">
        <w:rPr>
          <w:szCs w:val="24"/>
        </w:rPr>
        <w:t>) antibody</w:t>
      </w:r>
      <w:r w:rsidR="0007140B" w:rsidRPr="002C7E6F">
        <w:rPr>
          <w:color w:val="000000" w:themeColor="text1"/>
          <w:szCs w:val="24"/>
        </w:rPr>
        <w:t>.</w:t>
      </w:r>
      <w:r w:rsidR="0007140B">
        <w:rPr>
          <w:color w:val="000000" w:themeColor="text1"/>
          <w:szCs w:val="24"/>
        </w:rPr>
        <w:t xml:space="preserve"> </w:t>
      </w:r>
      <w:r w:rsidR="007528F9">
        <w:rPr>
          <w:b/>
          <w:color w:val="000000" w:themeColor="text1"/>
          <w:szCs w:val="24"/>
        </w:rPr>
        <w:t>d-e</w:t>
      </w:r>
      <w:r w:rsidR="00E85129" w:rsidRPr="002C7E6F">
        <w:rPr>
          <w:color w:val="000000" w:themeColor="text1"/>
          <w:szCs w:val="24"/>
        </w:rPr>
        <w:t xml:space="preserve">, </w:t>
      </w:r>
      <w:r w:rsidR="00AE7E68" w:rsidRPr="002C7E6F">
        <w:rPr>
          <w:color w:val="000000" w:themeColor="text1"/>
          <w:szCs w:val="24"/>
        </w:rPr>
        <w:t xml:space="preserve">Densitometry analysis of phospho-mTOR </w:t>
      </w:r>
      <w:r w:rsidR="0007140B">
        <w:rPr>
          <w:color w:val="000000" w:themeColor="text1"/>
          <w:szCs w:val="24"/>
        </w:rPr>
        <w:t>(</w:t>
      </w:r>
      <w:r w:rsidR="007528F9">
        <w:rPr>
          <w:b/>
          <w:color w:val="000000" w:themeColor="text1"/>
          <w:szCs w:val="24"/>
        </w:rPr>
        <w:t>d</w:t>
      </w:r>
      <w:r w:rsidR="0007140B">
        <w:rPr>
          <w:color w:val="000000" w:themeColor="text1"/>
          <w:szCs w:val="24"/>
        </w:rPr>
        <w:t>) and total mTOR (</w:t>
      </w:r>
      <w:r w:rsidR="007528F9">
        <w:rPr>
          <w:b/>
          <w:color w:val="000000" w:themeColor="text1"/>
          <w:szCs w:val="24"/>
        </w:rPr>
        <w:t>e</w:t>
      </w:r>
      <w:r w:rsidR="0007140B">
        <w:rPr>
          <w:color w:val="000000" w:themeColor="text1"/>
          <w:szCs w:val="24"/>
        </w:rPr>
        <w:t xml:space="preserve">) </w:t>
      </w:r>
      <w:r w:rsidR="00AE7E68" w:rsidRPr="002C7E6F">
        <w:rPr>
          <w:color w:val="000000" w:themeColor="text1"/>
          <w:szCs w:val="24"/>
        </w:rPr>
        <w:lastRenderedPageBreak/>
        <w:t xml:space="preserve">protein expression, normalized to associated </w:t>
      </w:r>
      <w:r w:rsidR="00AE7E68" w:rsidRPr="002C7E6F">
        <w:rPr>
          <w:szCs w:val="24"/>
        </w:rPr>
        <w:t>β-tubulin</w:t>
      </w:r>
      <w:r w:rsidR="00AE7E68" w:rsidRPr="002C7E6F">
        <w:rPr>
          <w:color w:val="000000" w:themeColor="text1"/>
          <w:szCs w:val="24"/>
        </w:rPr>
        <w:t xml:space="preserve"> expression. n = number of technical repeats. </w:t>
      </w:r>
      <w:r w:rsidR="0007140B">
        <w:rPr>
          <w:color w:val="000000" w:themeColor="text1"/>
          <w:szCs w:val="24"/>
        </w:rPr>
        <w:t>All s</w:t>
      </w:r>
      <w:r w:rsidR="002C7E6F" w:rsidRPr="002C7E6F">
        <w:rPr>
          <w:szCs w:val="24"/>
        </w:rPr>
        <w:t>tatistical significance determined by Browne-Forsythe and Welch ANOVA</w:t>
      </w:r>
      <w:r w:rsidR="00AE7E68" w:rsidRPr="002C7E6F">
        <w:rPr>
          <w:color w:val="000000" w:themeColor="text1"/>
          <w:szCs w:val="24"/>
        </w:rPr>
        <w:t>.</w:t>
      </w:r>
    </w:p>
    <w:bookmarkEnd w:id="2"/>
    <w:p w14:paraId="4BD45219" w14:textId="77777777" w:rsidR="00E85129" w:rsidRDefault="00E85129" w:rsidP="00F273B4">
      <w:pPr>
        <w:spacing w:line="480" w:lineRule="auto"/>
        <w:rPr>
          <w:szCs w:val="24"/>
        </w:rPr>
      </w:pPr>
      <w:r>
        <w:rPr>
          <w:szCs w:val="24"/>
        </w:rPr>
        <w:br w:type="page"/>
      </w:r>
    </w:p>
    <w:p w14:paraId="559B3945" w14:textId="364D4757" w:rsidR="00D96840" w:rsidRDefault="005D4792" w:rsidP="00F273B4">
      <w:pPr>
        <w:spacing w:line="480" w:lineRule="auto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4DB6ADFF" wp14:editId="36F404FF">
            <wp:extent cx="5943600" cy="6387465"/>
            <wp:effectExtent l="0" t="0" r="0" b="0"/>
            <wp:docPr id="5" name="Picture 5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, schematic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8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AA233" w14:textId="66941910" w:rsidR="00EE6C62" w:rsidRDefault="0010038C" w:rsidP="00F273B4">
      <w:pPr>
        <w:spacing w:line="480" w:lineRule="auto"/>
        <w:rPr>
          <w:szCs w:val="24"/>
        </w:rPr>
      </w:pPr>
      <w:r>
        <w:rPr>
          <w:b/>
          <w:color w:val="000000" w:themeColor="text1"/>
          <w:szCs w:val="24"/>
        </w:rPr>
        <w:t xml:space="preserve">Supplementary </w:t>
      </w:r>
      <w:r w:rsidRPr="00620175">
        <w:rPr>
          <w:b/>
          <w:color w:val="000000" w:themeColor="text1"/>
          <w:szCs w:val="24"/>
        </w:rPr>
        <w:t xml:space="preserve">Figure </w:t>
      </w:r>
      <w:r w:rsidR="00BC451A">
        <w:rPr>
          <w:b/>
          <w:color w:val="000000" w:themeColor="text1"/>
          <w:szCs w:val="24"/>
        </w:rPr>
        <w:t>4</w:t>
      </w:r>
      <w:r w:rsidR="00EE6C62" w:rsidRPr="002C7E6F">
        <w:rPr>
          <w:b/>
          <w:color w:val="000000" w:themeColor="text1"/>
          <w:szCs w:val="24"/>
        </w:rPr>
        <w:t xml:space="preserve">: </w:t>
      </w:r>
      <w:proofErr w:type="spellStart"/>
      <w:r w:rsidR="00EE6C62" w:rsidRPr="002C7E6F">
        <w:rPr>
          <w:b/>
          <w:color w:val="000000" w:themeColor="text1"/>
          <w:szCs w:val="24"/>
        </w:rPr>
        <w:t>P</w:t>
      </w:r>
      <w:r w:rsidR="00EE6C62" w:rsidRPr="002C7E6F">
        <w:rPr>
          <w:b/>
          <w:szCs w:val="24"/>
        </w:rPr>
        <w:t>hospo</w:t>
      </w:r>
      <w:proofErr w:type="spellEnd"/>
      <w:r w:rsidR="00EE6C62" w:rsidRPr="002C7E6F">
        <w:rPr>
          <w:b/>
          <w:szCs w:val="24"/>
        </w:rPr>
        <w:t xml:space="preserve">-mTOR and total mTOR expression in </w:t>
      </w:r>
      <w:r w:rsidR="00EE6C62">
        <w:rPr>
          <w:b/>
          <w:color w:val="000000" w:themeColor="text1"/>
          <w:szCs w:val="24"/>
        </w:rPr>
        <w:t>nu</w:t>
      </w:r>
      <w:r w:rsidR="00EE6C62" w:rsidRPr="002C7E6F">
        <w:rPr>
          <w:b/>
          <w:color w:val="000000" w:themeColor="text1"/>
          <w:szCs w:val="24"/>
        </w:rPr>
        <w:t>c</w:t>
      </w:r>
      <w:r w:rsidR="00EE6C62">
        <w:rPr>
          <w:b/>
          <w:color w:val="000000" w:themeColor="text1"/>
          <w:szCs w:val="24"/>
        </w:rPr>
        <w:t>lear</w:t>
      </w:r>
      <w:r w:rsidR="00EE6C62" w:rsidRPr="002C7E6F">
        <w:rPr>
          <w:b/>
          <w:color w:val="000000" w:themeColor="text1"/>
          <w:szCs w:val="24"/>
        </w:rPr>
        <w:t xml:space="preserve"> fractions produced from </w:t>
      </w:r>
      <w:r w:rsidR="00EE6C62" w:rsidRPr="002C7E6F">
        <w:rPr>
          <w:b/>
          <w:i/>
          <w:color w:val="000000" w:themeColor="text1"/>
          <w:szCs w:val="24"/>
        </w:rPr>
        <w:t xml:space="preserve">wt </w:t>
      </w:r>
      <w:r w:rsidR="00EE6C62" w:rsidRPr="002C7E6F">
        <w:rPr>
          <w:b/>
          <w:color w:val="000000" w:themeColor="text1"/>
          <w:szCs w:val="24"/>
        </w:rPr>
        <w:t xml:space="preserve">and </w:t>
      </w:r>
      <w:r w:rsidR="00EE6C62" w:rsidRPr="002C7E6F">
        <w:rPr>
          <w:b/>
          <w:i/>
          <w:color w:val="000000" w:themeColor="text1"/>
          <w:szCs w:val="24"/>
        </w:rPr>
        <w:t>cTnI-G203S</w:t>
      </w:r>
      <w:r w:rsidR="00EE6C62" w:rsidRPr="002C7E6F">
        <w:rPr>
          <w:b/>
          <w:color w:val="000000" w:themeColor="text1"/>
          <w:szCs w:val="24"/>
        </w:rPr>
        <w:t xml:space="preserve"> hearts.</w:t>
      </w:r>
      <w:r w:rsidR="00EE6C62">
        <w:rPr>
          <w:b/>
          <w:color w:val="000000" w:themeColor="text1"/>
          <w:szCs w:val="24"/>
        </w:rPr>
        <w:t xml:space="preserve"> </w:t>
      </w:r>
      <w:r w:rsidR="007528F9">
        <w:rPr>
          <w:b/>
          <w:color w:val="000000" w:themeColor="text1"/>
          <w:szCs w:val="24"/>
        </w:rPr>
        <w:t>a-c</w:t>
      </w:r>
      <w:r w:rsidR="00EE6C62" w:rsidRPr="002C7E6F">
        <w:rPr>
          <w:color w:val="000000" w:themeColor="text1"/>
          <w:szCs w:val="24"/>
        </w:rPr>
        <w:t xml:space="preserve">, Representative immunoblots performed on </w:t>
      </w:r>
      <w:r w:rsidR="00EE6C62">
        <w:rPr>
          <w:color w:val="000000" w:themeColor="text1"/>
          <w:szCs w:val="24"/>
        </w:rPr>
        <w:t>nu</w:t>
      </w:r>
      <w:r w:rsidR="00EE6C62" w:rsidRPr="002C7E6F">
        <w:rPr>
          <w:color w:val="000000" w:themeColor="text1"/>
          <w:szCs w:val="24"/>
        </w:rPr>
        <w:t>c</w:t>
      </w:r>
      <w:r w:rsidR="00EE6C62">
        <w:rPr>
          <w:color w:val="000000" w:themeColor="text1"/>
          <w:szCs w:val="24"/>
        </w:rPr>
        <w:t>lear</w:t>
      </w:r>
      <w:r w:rsidR="00EE6C62" w:rsidRPr="002C7E6F">
        <w:rPr>
          <w:color w:val="000000" w:themeColor="text1"/>
          <w:szCs w:val="24"/>
        </w:rPr>
        <w:t xml:space="preserve"> fractions pooled from groups of 5 </w:t>
      </w:r>
      <w:r w:rsidR="00EE6C62" w:rsidRPr="002C7E6F">
        <w:rPr>
          <w:szCs w:val="24"/>
        </w:rPr>
        <w:t>10-15-week-old (</w:t>
      </w:r>
      <w:r w:rsidR="00EE6C62" w:rsidRPr="002C7E6F">
        <w:rPr>
          <w:color w:val="000000" w:themeColor="text1"/>
          <w:szCs w:val="24"/>
        </w:rPr>
        <w:t xml:space="preserve">pre) or </w:t>
      </w:r>
      <w:r w:rsidR="00EE6C62" w:rsidRPr="002C7E6F">
        <w:rPr>
          <w:szCs w:val="24"/>
        </w:rPr>
        <w:t>30-50-week-old</w:t>
      </w:r>
      <w:r w:rsidR="00EE6C62" w:rsidRPr="002C7E6F">
        <w:rPr>
          <w:color w:val="000000" w:themeColor="text1"/>
          <w:szCs w:val="24"/>
        </w:rPr>
        <w:t xml:space="preserve"> (post) </w:t>
      </w:r>
      <w:r w:rsidR="00EE6C62" w:rsidRPr="002C7E6F">
        <w:rPr>
          <w:i/>
          <w:color w:val="000000" w:themeColor="text1"/>
          <w:szCs w:val="24"/>
        </w:rPr>
        <w:t>wt</w:t>
      </w:r>
      <w:r w:rsidR="00EE6C62" w:rsidRPr="002C7E6F">
        <w:rPr>
          <w:color w:val="000000" w:themeColor="text1"/>
          <w:szCs w:val="24"/>
        </w:rPr>
        <w:t xml:space="preserve"> and </w:t>
      </w:r>
      <w:r w:rsidR="00EE6C62" w:rsidRPr="002C7E6F">
        <w:rPr>
          <w:i/>
          <w:color w:val="000000" w:themeColor="text1"/>
          <w:szCs w:val="24"/>
        </w:rPr>
        <w:t>cTnI-G203S</w:t>
      </w:r>
      <w:r w:rsidR="00EE6C62" w:rsidRPr="002C7E6F">
        <w:rPr>
          <w:color w:val="000000" w:themeColor="text1"/>
          <w:szCs w:val="24"/>
        </w:rPr>
        <w:t xml:space="preserve"> mice probed with phospho-mTOR (</w:t>
      </w:r>
      <w:r w:rsidR="007528F9">
        <w:rPr>
          <w:b/>
          <w:color w:val="000000" w:themeColor="text1"/>
          <w:szCs w:val="24"/>
        </w:rPr>
        <w:t>a</w:t>
      </w:r>
      <w:r w:rsidR="00EE6C62" w:rsidRPr="002C7E6F">
        <w:rPr>
          <w:color w:val="000000" w:themeColor="text1"/>
          <w:szCs w:val="24"/>
        </w:rPr>
        <w:t xml:space="preserve">), </w:t>
      </w:r>
      <w:r w:rsidR="00EE6C62">
        <w:rPr>
          <w:color w:val="000000" w:themeColor="text1"/>
          <w:szCs w:val="24"/>
        </w:rPr>
        <w:t>total mTOR (</w:t>
      </w:r>
      <w:r w:rsidR="007528F9">
        <w:rPr>
          <w:b/>
          <w:color w:val="000000" w:themeColor="text1"/>
          <w:szCs w:val="24"/>
        </w:rPr>
        <w:t>b</w:t>
      </w:r>
      <w:r w:rsidR="00EE6C62">
        <w:rPr>
          <w:color w:val="000000" w:themeColor="text1"/>
          <w:szCs w:val="24"/>
        </w:rPr>
        <w:t xml:space="preserve">), </w:t>
      </w:r>
      <w:r w:rsidR="00EE6C62" w:rsidRPr="002C7E6F">
        <w:rPr>
          <w:color w:val="000000" w:themeColor="text1"/>
          <w:szCs w:val="24"/>
        </w:rPr>
        <w:t xml:space="preserve">then </w:t>
      </w:r>
      <w:r w:rsidR="00EE6C62">
        <w:rPr>
          <w:szCs w:val="24"/>
        </w:rPr>
        <w:t>histone H2B</w:t>
      </w:r>
      <w:r w:rsidR="00EE6C62" w:rsidRPr="002C7E6F">
        <w:rPr>
          <w:szCs w:val="24"/>
        </w:rPr>
        <w:t xml:space="preserve"> (</w:t>
      </w:r>
      <w:r w:rsidR="007528F9">
        <w:rPr>
          <w:b/>
          <w:szCs w:val="24"/>
        </w:rPr>
        <w:t>c</w:t>
      </w:r>
      <w:r w:rsidR="00EE6C62" w:rsidRPr="002C7E6F">
        <w:rPr>
          <w:szCs w:val="24"/>
        </w:rPr>
        <w:t>) antibody</w:t>
      </w:r>
      <w:r w:rsidR="00EE6C62" w:rsidRPr="002C7E6F">
        <w:rPr>
          <w:color w:val="000000" w:themeColor="text1"/>
          <w:szCs w:val="24"/>
        </w:rPr>
        <w:t>.</w:t>
      </w:r>
      <w:r w:rsidR="00EE6C62">
        <w:rPr>
          <w:color w:val="000000" w:themeColor="text1"/>
          <w:szCs w:val="24"/>
        </w:rPr>
        <w:t xml:space="preserve"> </w:t>
      </w:r>
      <w:r w:rsidR="007528F9">
        <w:rPr>
          <w:b/>
          <w:color w:val="000000" w:themeColor="text1"/>
          <w:szCs w:val="24"/>
        </w:rPr>
        <w:t>d-e</w:t>
      </w:r>
      <w:r w:rsidR="00EE6C62" w:rsidRPr="002C7E6F">
        <w:rPr>
          <w:color w:val="000000" w:themeColor="text1"/>
          <w:szCs w:val="24"/>
        </w:rPr>
        <w:t xml:space="preserve">, Densitometry analysis of phospho-mTOR </w:t>
      </w:r>
      <w:r w:rsidR="00EE6C62">
        <w:rPr>
          <w:color w:val="000000" w:themeColor="text1"/>
          <w:szCs w:val="24"/>
        </w:rPr>
        <w:t>(</w:t>
      </w:r>
      <w:r w:rsidR="007528F9">
        <w:rPr>
          <w:b/>
          <w:color w:val="000000" w:themeColor="text1"/>
          <w:szCs w:val="24"/>
        </w:rPr>
        <w:t>d</w:t>
      </w:r>
      <w:r w:rsidR="00EE6C62">
        <w:rPr>
          <w:color w:val="000000" w:themeColor="text1"/>
          <w:szCs w:val="24"/>
        </w:rPr>
        <w:t>) and total mTOR (</w:t>
      </w:r>
      <w:r w:rsidR="007528F9">
        <w:rPr>
          <w:b/>
          <w:color w:val="000000" w:themeColor="text1"/>
          <w:szCs w:val="24"/>
        </w:rPr>
        <w:t>e</w:t>
      </w:r>
      <w:r w:rsidR="00EE6C62">
        <w:rPr>
          <w:color w:val="000000" w:themeColor="text1"/>
          <w:szCs w:val="24"/>
        </w:rPr>
        <w:t xml:space="preserve">) </w:t>
      </w:r>
      <w:r w:rsidR="00EE6C62" w:rsidRPr="002C7E6F">
        <w:rPr>
          <w:color w:val="000000" w:themeColor="text1"/>
          <w:szCs w:val="24"/>
        </w:rPr>
        <w:t xml:space="preserve">protein </w:t>
      </w:r>
      <w:r w:rsidR="00EE6C62" w:rsidRPr="002C7E6F">
        <w:rPr>
          <w:color w:val="000000" w:themeColor="text1"/>
          <w:szCs w:val="24"/>
        </w:rPr>
        <w:lastRenderedPageBreak/>
        <w:t xml:space="preserve">expression, normalized to associated </w:t>
      </w:r>
      <w:r w:rsidR="00EE6C62">
        <w:rPr>
          <w:color w:val="000000" w:themeColor="text1"/>
          <w:szCs w:val="24"/>
        </w:rPr>
        <w:t>histone H2B</w:t>
      </w:r>
      <w:r w:rsidR="00EE6C62" w:rsidRPr="002C7E6F">
        <w:rPr>
          <w:color w:val="000000" w:themeColor="text1"/>
          <w:szCs w:val="24"/>
        </w:rPr>
        <w:t xml:space="preserve"> expression. n = number of technical repeats. </w:t>
      </w:r>
      <w:r w:rsidR="00EE6C62">
        <w:rPr>
          <w:color w:val="000000" w:themeColor="text1"/>
          <w:szCs w:val="24"/>
        </w:rPr>
        <w:t>All s</w:t>
      </w:r>
      <w:r w:rsidR="00EE6C62" w:rsidRPr="002C7E6F">
        <w:rPr>
          <w:szCs w:val="24"/>
        </w:rPr>
        <w:t>tatistical significance determined by Browne-Forsythe and Welch ANOVA</w:t>
      </w:r>
      <w:r w:rsidR="00EE6C62" w:rsidRPr="002C7E6F">
        <w:rPr>
          <w:color w:val="000000" w:themeColor="text1"/>
          <w:szCs w:val="24"/>
        </w:rPr>
        <w:t>.</w:t>
      </w:r>
    </w:p>
    <w:p w14:paraId="625BCE67" w14:textId="77777777" w:rsidR="00B26711" w:rsidRDefault="00B26711" w:rsidP="00F273B4">
      <w:pPr>
        <w:spacing w:line="480" w:lineRule="auto"/>
        <w:rPr>
          <w:szCs w:val="24"/>
        </w:rPr>
      </w:pPr>
      <w:r>
        <w:rPr>
          <w:szCs w:val="24"/>
        </w:rPr>
        <w:br w:type="page"/>
      </w:r>
    </w:p>
    <w:p w14:paraId="0327D4A8" w14:textId="59047496" w:rsidR="00D96840" w:rsidRDefault="005D4792" w:rsidP="00F273B4">
      <w:pPr>
        <w:pStyle w:val="SMHeading"/>
        <w:spacing w:before="0" w:after="0" w:line="480" w:lineRule="auto"/>
      </w:pPr>
      <w:r>
        <w:rPr>
          <w:noProof/>
        </w:rPr>
        <w:lastRenderedPageBreak/>
        <w:drawing>
          <wp:inline distT="0" distB="0" distL="0" distR="0" wp14:anchorId="1AF98A3E" wp14:editId="00ED3E57">
            <wp:extent cx="5943600" cy="6419850"/>
            <wp:effectExtent l="0" t="0" r="0" b="0"/>
            <wp:docPr id="9" name="Picture 9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iagram, schematic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1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F7DE9" w14:textId="3FC862A9" w:rsidR="00B9440A" w:rsidRPr="00015F74" w:rsidRDefault="0010038C" w:rsidP="00F273B4">
      <w:pPr>
        <w:pStyle w:val="SMcaption"/>
        <w:spacing w:line="480" w:lineRule="auto"/>
      </w:pPr>
      <w:r>
        <w:rPr>
          <w:b/>
          <w:color w:val="000000" w:themeColor="text1"/>
          <w:szCs w:val="24"/>
        </w:rPr>
        <w:t xml:space="preserve">Supplementary </w:t>
      </w:r>
      <w:r w:rsidRPr="00620175">
        <w:rPr>
          <w:b/>
          <w:color w:val="000000" w:themeColor="text1"/>
          <w:szCs w:val="24"/>
        </w:rPr>
        <w:t xml:space="preserve">Figure </w:t>
      </w:r>
      <w:r w:rsidR="00BC451A">
        <w:rPr>
          <w:b/>
          <w:color w:val="000000" w:themeColor="text1"/>
          <w:szCs w:val="24"/>
        </w:rPr>
        <w:t>5</w:t>
      </w:r>
      <w:r w:rsidR="00D96840" w:rsidRPr="00831F31">
        <w:rPr>
          <w:b/>
          <w:color w:val="000000" w:themeColor="text1"/>
          <w:szCs w:val="24"/>
        </w:rPr>
        <w:t xml:space="preserve">: Purity test of cytoplasmic and nuclear fractions prepared from </w:t>
      </w:r>
      <w:r w:rsidR="00D96840" w:rsidRPr="00831F31">
        <w:rPr>
          <w:b/>
          <w:i/>
          <w:color w:val="000000" w:themeColor="text1"/>
          <w:szCs w:val="24"/>
        </w:rPr>
        <w:t xml:space="preserve">wt </w:t>
      </w:r>
      <w:r w:rsidR="00D96840" w:rsidRPr="00831F31">
        <w:rPr>
          <w:b/>
          <w:color w:val="000000" w:themeColor="text1"/>
          <w:szCs w:val="24"/>
        </w:rPr>
        <w:t xml:space="preserve">and </w:t>
      </w:r>
      <w:r w:rsidR="00D96840" w:rsidRPr="00831F31">
        <w:rPr>
          <w:b/>
          <w:i/>
          <w:color w:val="000000" w:themeColor="text1"/>
          <w:szCs w:val="24"/>
        </w:rPr>
        <w:t>cTnI-G203S</w:t>
      </w:r>
      <w:r w:rsidR="00D96840" w:rsidRPr="00831F31">
        <w:rPr>
          <w:b/>
          <w:color w:val="000000" w:themeColor="text1"/>
          <w:szCs w:val="24"/>
        </w:rPr>
        <w:t xml:space="preserve"> hearts.</w:t>
      </w:r>
      <w:r w:rsidR="00D96840" w:rsidRPr="00831F31">
        <w:rPr>
          <w:color w:val="000000" w:themeColor="text1"/>
          <w:szCs w:val="24"/>
        </w:rPr>
        <w:t xml:space="preserve"> </w:t>
      </w:r>
      <w:r w:rsidR="007528F9">
        <w:rPr>
          <w:b/>
          <w:color w:val="000000" w:themeColor="text1"/>
          <w:szCs w:val="24"/>
        </w:rPr>
        <w:t>a-b</w:t>
      </w:r>
      <w:r w:rsidR="00D96840" w:rsidRPr="00831F31">
        <w:rPr>
          <w:b/>
          <w:color w:val="000000" w:themeColor="text1"/>
          <w:szCs w:val="24"/>
        </w:rPr>
        <w:t>,</w:t>
      </w:r>
      <w:r w:rsidR="00D96840" w:rsidRPr="00831F31">
        <w:rPr>
          <w:color w:val="000000" w:themeColor="text1"/>
          <w:szCs w:val="24"/>
        </w:rPr>
        <w:t xml:space="preserve"> </w:t>
      </w:r>
      <w:r w:rsidR="00526D18">
        <w:rPr>
          <w:color w:val="000000" w:themeColor="text1"/>
          <w:szCs w:val="24"/>
        </w:rPr>
        <w:t>Representative i</w:t>
      </w:r>
      <w:r w:rsidR="00D96840" w:rsidRPr="00831F31">
        <w:rPr>
          <w:color w:val="000000" w:themeColor="text1"/>
          <w:szCs w:val="24"/>
        </w:rPr>
        <w:t>mmunoblot</w:t>
      </w:r>
      <w:r w:rsidR="00526D18">
        <w:rPr>
          <w:color w:val="000000" w:themeColor="text1"/>
          <w:szCs w:val="24"/>
        </w:rPr>
        <w:t>s</w:t>
      </w:r>
      <w:r w:rsidR="00D96840" w:rsidRPr="00831F31">
        <w:rPr>
          <w:color w:val="000000" w:themeColor="text1"/>
          <w:szCs w:val="24"/>
        </w:rPr>
        <w:t xml:space="preserve"> of cytoplasmic and nuclear fractions pooled from groups of 5 </w:t>
      </w:r>
      <w:r w:rsidR="00D96840" w:rsidRPr="00831F31">
        <w:rPr>
          <w:szCs w:val="24"/>
        </w:rPr>
        <w:t>10-15-week-old (</w:t>
      </w:r>
      <w:r w:rsidR="00D96840" w:rsidRPr="00831F31">
        <w:rPr>
          <w:color w:val="000000" w:themeColor="text1"/>
          <w:szCs w:val="24"/>
        </w:rPr>
        <w:t xml:space="preserve">pre) or </w:t>
      </w:r>
      <w:r w:rsidR="00D96840" w:rsidRPr="00831F31">
        <w:rPr>
          <w:szCs w:val="24"/>
        </w:rPr>
        <w:t>30-50-week-old</w:t>
      </w:r>
      <w:r w:rsidR="00D96840" w:rsidRPr="00831F31">
        <w:rPr>
          <w:color w:val="000000" w:themeColor="text1"/>
          <w:szCs w:val="24"/>
        </w:rPr>
        <w:t xml:space="preserve"> (post) </w:t>
      </w:r>
      <w:r w:rsidR="00D96840" w:rsidRPr="00831F31">
        <w:rPr>
          <w:i/>
          <w:color w:val="000000" w:themeColor="text1"/>
          <w:szCs w:val="24"/>
        </w:rPr>
        <w:t>wt</w:t>
      </w:r>
      <w:r w:rsidR="00D96840" w:rsidRPr="00831F31">
        <w:rPr>
          <w:color w:val="000000" w:themeColor="text1"/>
          <w:szCs w:val="24"/>
        </w:rPr>
        <w:t xml:space="preserve"> </w:t>
      </w:r>
      <w:r w:rsidR="00EB2920">
        <w:rPr>
          <w:color w:val="000000" w:themeColor="text1"/>
          <w:szCs w:val="24"/>
        </w:rPr>
        <w:t xml:space="preserve">or </w:t>
      </w:r>
      <w:r w:rsidR="00EB2920" w:rsidRPr="00EB2920">
        <w:rPr>
          <w:i/>
          <w:color w:val="000000" w:themeColor="text1"/>
          <w:szCs w:val="24"/>
        </w:rPr>
        <w:t>cTnI-G203S</w:t>
      </w:r>
      <w:r w:rsidR="00EB2920" w:rsidRPr="00831F31">
        <w:rPr>
          <w:color w:val="000000" w:themeColor="text1"/>
          <w:szCs w:val="24"/>
        </w:rPr>
        <w:t xml:space="preserve"> </w:t>
      </w:r>
      <w:r w:rsidR="00D96840" w:rsidRPr="00831F31">
        <w:rPr>
          <w:color w:val="000000" w:themeColor="text1"/>
          <w:szCs w:val="24"/>
        </w:rPr>
        <w:t xml:space="preserve">mice probed with </w:t>
      </w:r>
      <w:r w:rsidR="00D96840" w:rsidRPr="00831F31">
        <w:rPr>
          <w:szCs w:val="24"/>
        </w:rPr>
        <w:t xml:space="preserve">β-tubulin </w:t>
      </w:r>
      <w:r w:rsidR="00526D18" w:rsidRPr="00831F31">
        <w:rPr>
          <w:color w:val="000000" w:themeColor="text1"/>
          <w:szCs w:val="24"/>
        </w:rPr>
        <w:t>(</w:t>
      </w:r>
      <w:r w:rsidR="007528F9">
        <w:rPr>
          <w:b/>
          <w:color w:val="000000" w:themeColor="text1"/>
          <w:szCs w:val="24"/>
        </w:rPr>
        <w:t>a</w:t>
      </w:r>
      <w:r w:rsidR="00D96840" w:rsidRPr="00831F31">
        <w:rPr>
          <w:color w:val="000000" w:themeColor="text1"/>
          <w:szCs w:val="24"/>
        </w:rPr>
        <w:t xml:space="preserve">, cytoplasmic marker) and </w:t>
      </w:r>
      <w:r w:rsidR="00D96840" w:rsidRPr="00831F31">
        <w:rPr>
          <w:szCs w:val="24"/>
        </w:rPr>
        <w:t>histone H2B</w:t>
      </w:r>
      <w:r w:rsidR="00D96840" w:rsidRPr="00831F31">
        <w:rPr>
          <w:color w:val="000000" w:themeColor="text1"/>
          <w:szCs w:val="24"/>
        </w:rPr>
        <w:t xml:space="preserve"> (</w:t>
      </w:r>
      <w:r w:rsidR="007528F9">
        <w:rPr>
          <w:b/>
          <w:color w:val="000000" w:themeColor="text1"/>
          <w:szCs w:val="24"/>
        </w:rPr>
        <w:t>b</w:t>
      </w:r>
      <w:r w:rsidR="00D96840" w:rsidRPr="00831F31">
        <w:rPr>
          <w:color w:val="000000" w:themeColor="text1"/>
          <w:szCs w:val="24"/>
        </w:rPr>
        <w:t>, nuclear marker) antibodies as indicated.</w:t>
      </w:r>
      <w:r w:rsidR="00526D18">
        <w:rPr>
          <w:color w:val="000000" w:themeColor="text1"/>
          <w:szCs w:val="24"/>
        </w:rPr>
        <w:t xml:space="preserve"> </w:t>
      </w:r>
      <w:r w:rsidR="007528F9">
        <w:rPr>
          <w:b/>
          <w:color w:val="000000" w:themeColor="text1"/>
          <w:szCs w:val="24"/>
        </w:rPr>
        <w:t>c-d</w:t>
      </w:r>
      <w:r w:rsidR="00EB2920">
        <w:rPr>
          <w:color w:val="000000" w:themeColor="text1"/>
          <w:szCs w:val="24"/>
        </w:rPr>
        <w:t xml:space="preserve">, </w:t>
      </w:r>
      <w:r w:rsidR="00D96840" w:rsidRPr="00831F31">
        <w:rPr>
          <w:color w:val="000000" w:themeColor="text1"/>
          <w:szCs w:val="24"/>
        </w:rPr>
        <w:t xml:space="preserve">Densitometry analysis of </w:t>
      </w:r>
      <w:r w:rsidR="00D96840" w:rsidRPr="00831F31">
        <w:rPr>
          <w:szCs w:val="24"/>
        </w:rPr>
        <w:t>β-tubulin</w:t>
      </w:r>
      <w:r w:rsidR="00D96840" w:rsidRPr="00831F31">
        <w:rPr>
          <w:color w:val="000000" w:themeColor="text1"/>
          <w:szCs w:val="24"/>
        </w:rPr>
        <w:t xml:space="preserve"> protein expression</w:t>
      </w:r>
      <w:r w:rsidR="00EB2920">
        <w:rPr>
          <w:color w:val="000000" w:themeColor="text1"/>
          <w:szCs w:val="24"/>
        </w:rPr>
        <w:t xml:space="preserve"> in </w:t>
      </w:r>
      <w:r w:rsidR="00EB2920" w:rsidRPr="00831F31">
        <w:rPr>
          <w:i/>
          <w:color w:val="000000" w:themeColor="text1"/>
          <w:szCs w:val="24"/>
        </w:rPr>
        <w:t>wt</w:t>
      </w:r>
      <w:r w:rsidR="00EB2920" w:rsidRPr="00831F31">
        <w:rPr>
          <w:color w:val="000000" w:themeColor="text1"/>
          <w:szCs w:val="24"/>
        </w:rPr>
        <w:t xml:space="preserve"> </w:t>
      </w:r>
      <w:r w:rsidR="00EB2920">
        <w:rPr>
          <w:color w:val="000000" w:themeColor="text1"/>
          <w:szCs w:val="24"/>
        </w:rPr>
        <w:t>(</w:t>
      </w:r>
      <w:r w:rsidR="007528F9">
        <w:rPr>
          <w:b/>
          <w:color w:val="000000" w:themeColor="text1"/>
          <w:szCs w:val="24"/>
        </w:rPr>
        <w:t>c</w:t>
      </w:r>
      <w:r w:rsidR="00EB2920">
        <w:rPr>
          <w:color w:val="000000" w:themeColor="text1"/>
          <w:szCs w:val="24"/>
        </w:rPr>
        <w:t xml:space="preserve">) or </w:t>
      </w:r>
      <w:r w:rsidR="00EB2920" w:rsidRPr="00EB2920">
        <w:rPr>
          <w:i/>
          <w:color w:val="000000" w:themeColor="text1"/>
          <w:szCs w:val="24"/>
        </w:rPr>
        <w:t>cTnI-G203S</w:t>
      </w:r>
      <w:r w:rsidR="00EB2920">
        <w:rPr>
          <w:color w:val="000000" w:themeColor="text1"/>
          <w:szCs w:val="24"/>
        </w:rPr>
        <w:t xml:space="preserve"> (</w:t>
      </w:r>
      <w:r w:rsidR="007528F9">
        <w:rPr>
          <w:b/>
          <w:color w:val="000000" w:themeColor="text1"/>
          <w:szCs w:val="24"/>
        </w:rPr>
        <w:t>b</w:t>
      </w:r>
      <w:r w:rsidR="00EB2920">
        <w:rPr>
          <w:color w:val="000000" w:themeColor="text1"/>
          <w:szCs w:val="24"/>
        </w:rPr>
        <w:t xml:space="preserve">) </w:t>
      </w:r>
      <w:r w:rsidR="00EB2920">
        <w:rPr>
          <w:color w:val="000000" w:themeColor="text1"/>
          <w:szCs w:val="24"/>
        </w:rPr>
        <w:lastRenderedPageBreak/>
        <w:t>samples</w:t>
      </w:r>
      <w:r w:rsidR="00645445">
        <w:rPr>
          <w:color w:val="000000" w:themeColor="text1"/>
          <w:szCs w:val="24"/>
        </w:rPr>
        <w:t xml:space="preserve">. </w:t>
      </w:r>
      <w:r w:rsidR="007528F9">
        <w:rPr>
          <w:b/>
          <w:color w:val="000000" w:themeColor="text1"/>
          <w:szCs w:val="24"/>
        </w:rPr>
        <w:t>e-f</w:t>
      </w:r>
      <w:r w:rsidR="00D96840" w:rsidRPr="00831F31">
        <w:rPr>
          <w:b/>
          <w:color w:val="000000" w:themeColor="text1"/>
          <w:szCs w:val="24"/>
        </w:rPr>
        <w:t>,</w:t>
      </w:r>
      <w:r w:rsidR="00D96840" w:rsidRPr="00831F31">
        <w:rPr>
          <w:color w:val="000000" w:themeColor="text1"/>
          <w:szCs w:val="24"/>
        </w:rPr>
        <w:t xml:space="preserve"> </w:t>
      </w:r>
      <w:r w:rsidR="00EB2920" w:rsidRPr="00831F31">
        <w:rPr>
          <w:color w:val="000000" w:themeColor="text1"/>
          <w:szCs w:val="24"/>
        </w:rPr>
        <w:t xml:space="preserve">Densitometry analysis of </w:t>
      </w:r>
      <w:r w:rsidR="00EB2920" w:rsidRPr="00831F31">
        <w:rPr>
          <w:szCs w:val="24"/>
        </w:rPr>
        <w:t>histone H2B</w:t>
      </w:r>
      <w:r w:rsidR="00EB2920" w:rsidRPr="00831F31">
        <w:rPr>
          <w:color w:val="000000" w:themeColor="text1"/>
          <w:szCs w:val="24"/>
        </w:rPr>
        <w:t xml:space="preserve"> protein expression</w:t>
      </w:r>
      <w:r w:rsidR="00EB2920">
        <w:rPr>
          <w:color w:val="000000" w:themeColor="text1"/>
          <w:szCs w:val="24"/>
        </w:rPr>
        <w:t xml:space="preserve"> in </w:t>
      </w:r>
      <w:r w:rsidR="00EB2920" w:rsidRPr="00831F31">
        <w:rPr>
          <w:i/>
          <w:color w:val="000000" w:themeColor="text1"/>
          <w:szCs w:val="24"/>
        </w:rPr>
        <w:t>wt</w:t>
      </w:r>
      <w:r w:rsidR="00EB2920" w:rsidRPr="00831F31">
        <w:rPr>
          <w:color w:val="000000" w:themeColor="text1"/>
          <w:szCs w:val="24"/>
        </w:rPr>
        <w:t xml:space="preserve"> </w:t>
      </w:r>
      <w:r w:rsidR="00EB2920">
        <w:rPr>
          <w:color w:val="000000" w:themeColor="text1"/>
          <w:szCs w:val="24"/>
        </w:rPr>
        <w:t>(</w:t>
      </w:r>
      <w:r w:rsidR="007528F9">
        <w:rPr>
          <w:b/>
          <w:color w:val="000000" w:themeColor="text1"/>
          <w:szCs w:val="24"/>
        </w:rPr>
        <w:t>e</w:t>
      </w:r>
      <w:r w:rsidR="00EB2920">
        <w:rPr>
          <w:color w:val="000000" w:themeColor="text1"/>
          <w:szCs w:val="24"/>
        </w:rPr>
        <w:t xml:space="preserve">) or </w:t>
      </w:r>
      <w:r w:rsidR="00EB2920" w:rsidRPr="00EB2920">
        <w:rPr>
          <w:i/>
          <w:color w:val="000000" w:themeColor="text1"/>
          <w:szCs w:val="24"/>
        </w:rPr>
        <w:t>cTnI-G203S</w:t>
      </w:r>
      <w:r w:rsidR="00EB2920">
        <w:rPr>
          <w:color w:val="000000" w:themeColor="text1"/>
          <w:szCs w:val="24"/>
        </w:rPr>
        <w:t xml:space="preserve"> (</w:t>
      </w:r>
      <w:r w:rsidR="007528F9">
        <w:rPr>
          <w:b/>
          <w:color w:val="000000" w:themeColor="text1"/>
          <w:szCs w:val="24"/>
        </w:rPr>
        <w:t>f</w:t>
      </w:r>
      <w:r w:rsidR="00EB2920">
        <w:rPr>
          <w:color w:val="000000" w:themeColor="text1"/>
          <w:szCs w:val="24"/>
        </w:rPr>
        <w:t>) samples</w:t>
      </w:r>
      <w:r w:rsidR="00645445">
        <w:rPr>
          <w:color w:val="000000" w:themeColor="text1"/>
          <w:szCs w:val="24"/>
        </w:rPr>
        <w:t>.</w:t>
      </w:r>
      <w:r w:rsidR="00EB2920" w:rsidRPr="00831F31">
        <w:rPr>
          <w:color w:val="000000" w:themeColor="text1"/>
          <w:szCs w:val="24"/>
        </w:rPr>
        <w:t xml:space="preserve"> n = number of technical repeats. </w:t>
      </w:r>
      <w:r w:rsidR="00225C15">
        <w:rPr>
          <w:color w:val="000000" w:themeColor="text1"/>
          <w:szCs w:val="24"/>
        </w:rPr>
        <w:t>All s</w:t>
      </w:r>
      <w:r w:rsidR="00225C15" w:rsidRPr="002C7E6F">
        <w:rPr>
          <w:szCs w:val="24"/>
        </w:rPr>
        <w:t xml:space="preserve">tatistical significance determined by </w:t>
      </w:r>
      <w:r w:rsidR="00225C15" w:rsidRPr="00831F31">
        <w:rPr>
          <w:color w:val="000000" w:themeColor="text1"/>
          <w:szCs w:val="24"/>
        </w:rPr>
        <w:t>Kruskal-Wallis tests</w:t>
      </w:r>
      <w:r w:rsidR="00225C15" w:rsidRPr="002C7E6F">
        <w:rPr>
          <w:color w:val="000000" w:themeColor="text1"/>
          <w:szCs w:val="24"/>
        </w:rPr>
        <w:t>.</w:t>
      </w:r>
    </w:p>
    <w:sectPr w:rsidR="00B9440A" w:rsidRPr="00015F74" w:rsidSect="00E853D5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EEFDF" w14:textId="77777777" w:rsidR="008E32B2" w:rsidRDefault="008E32B2">
      <w:r>
        <w:separator/>
      </w:r>
    </w:p>
  </w:endnote>
  <w:endnote w:type="continuationSeparator" w:id="0">
    <w:p w14:paraId="19F03C48" w14:textId="77777777" w:rsidR="008E32B2" w:rsidRDefault="008E3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EA3E" w14:textId="61CB5233" w:rsidR="00F125EE" w:rsidRDefault="0011419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73D26">
      <w:rPr>
        <w:noProof/>
      </w:rPr>
      <w:t>2</w:t>
    </w:r>
    <w:r>
      <w:fldChar w:fldCharType="end"/>
    </w:r>
  </w:p>
  <w:p w14:paraId="211F3547" w14:textId="77777777" w:rsidR="00F125EE" w:rsidRDefault="00F125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D8AE0" w14:textId="77777777" w:rsidR="008E32B2" w:rsidRDefault="008E32B2">
      <w:r>
        <w:separator/>
      </w:r>
    </w:p>
  </w:footnote>
  <w:footnote w:type="continuationSeparator" w:id="0">
    <w:p w14:paraId="1FF133CB" w14:textId="77777777" w:rsidR="008E32B2" w:rsidRDefault="008E3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6340629">
    <w:abstractNumId w:val="9"/>
  </w:num>
  <w:num w:numId="2" w16cid:durableId="520968808">
    <w:abstractNumId w:val="7"/>
  </w:num>
  <w:num w:numId="3" w16cid:durableId="618923189">
    <w:abstractNumId w:val="6"/>
  </w:num>
  <w:num w:numId="4" w16cid:durableId="664018253">
    <w:abstractNumId w:val="5"/>
  </w:num>
  <w:num w:numId="5" w16cid:durableId="588084100">
    <w:abstractNumId w:val="4"/>
  </w:num>
  <w:num w:numId="6" w16cid:durableId="557134688">
    <w:abstractNumId w:val="8"/>
  </w:num>
  <w:num w:numId="7" w16cid:durableId="1078284253">
    <w:abstractNumId w:val="3"/>
  </w:num>
  <w:num w:numId="8" w16cid:durableId="230501426">
    <w:abstractNumId w:val="2"/>
  </w:num>
  <w:num w:numId="9" w16cid:durableId="1938906932">
    <w:abstractNumId w:val="1"/>
  </w:num>
  <w:num w:numId="10" w16cid:durableId="511997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15F74"/>
    <w:rsid w:val="000227AD"/>
    <w:rsid w:val="00055C0E"/>
    <w:rsid w:val="00065EBD"/>
    <w:rsid w:val="00066D0C"/>
    <w:rsid w:val="0007140B"/>
    <w:rsid w:val="00083B44"/>
    <w:rsid w:val="000850DC"/>
    <w:rsid w:val="000C07BF"/>
    <w:rsid w:val="000C2771"/>
    <w:rsid w:val="000D2D97"/>
    <w:rsid w:val="000D46F4"/>
    <w:rsid w:val="000D4E34"/>
    <w:rsid w:val="000F0DCE"/>
    <w:rsid w:val="000F6BE3"/>
    <w:rsid w:val="000F70E0"/>
    <w:rsid w:val="000F7A71"/>
    <w:rsid w:val="0010038C"/>
    <w:rsid w:val="00112C5B"/>
    <w:rsid w:val="00114193"/>
    <w:rsid w:val="00115A38"/>
    <w:rsid w:val="0011687B"/>
    <w:rsid w:val="00124F82"/>
    <w:rsid w:val="00127DD9"/>
    <w:rsid w:val="0016337A"/>
    <w:rsid w:val="00164269"/>
    <w:rsid w:val="00174290"/>
    <w:rsid w:val="0018393E"/>
    <w:rsid w:val="00196C27"/>
    <w:rsid w:val="001A1BDE"/>
    <w:rsid w:val="001A207B"/>
    <w:rsid w:val="001B13CE"/>
    <w:rsid w:val="001E12FD"/>
    <w:rsid w:val="001E2B71"/>
    <w:rsid w:val="001F0876"/>
    <w:rsid w:val="001F167C"/>
    <w:rsid w:val="001F5E91"/>
    <w:rsid w:val="002077B9"/>
    <w:rsid w:val="00222B49"/>
    <w:rsid w:val="0022597C"/>
    <w:rsid w:val="00225C15"/>
    <w:rsid w:val="00233BF7"/>
    <w:rsid w:val="00251B98"/>
    <w:rsid w:val="002578B2"/>
    <w:rsid w:val="00262D72"/>
    <w:rsid w:val="00294FBB"/>
    <w:rsid w:val="002C030F"/>
    <w:rsid w:val="002C7E6F"/>
    <w:rsid w:val="002E1F3A"/>
    <w:rsid w:val="002E418C"/>
    <w:rsid w:val="002F0FB6"/>
    <w:rsid w:val="0031671A"/>
    <w:rsid w:val="00331D75"/>
    <w:rsid w:val="00355362"/>
    <w:rsid w:val="00363E44"/>
    <w:rsid w:val="003659A8"/>
    <w:rsid w:val="003669F9"/>
    <w:rsid w:val="00392402"/>
    <w:rsid w:val="00393BAB"/>
    <w:rsid w:val="00394A23"/>
    <w:rsid w:val="00395E86"/>
    <w:rsid w:val="003A2FD8"/>
    <w:rsid w:val="003B40E6"/>
    <w:rsid w:val="003E74FB"/>
    <w:rsid w:val="003F5904"/>
    <w:rsid w:val="003F6E14"/>
    <w:rsid w:val="00405336"/>
    <w:rsid w:val="004072DA"/>
    <w:rsid w:val="00435ABE"/>
    <w:rsid w:val="004571D5"/>
    <w:rsid w:val="00461D81"/>
    <w:rsid w:val="0046356B"/>
    <w:rsid w:val="00477182"/>
    <w:rsid w:val="004779CB"/>
    <w:rsid w:val="004A6F57"/>
    <w:rsid w:val="004D3A16"/>
    <w:rsid w:val="004E42D8"/>
    <w:rsid w:val="004E7BA2"/>
    <w:rsid w:val="004F7EDF"/>
    <w:rsid w:val="005001AC"/>
    <w:rsid w:val="0051440A"/>
    <w:rsid w:val="0052141A"/>
    <w:rsid w:val="00526D18"/>
    <w:rsid w:val="00527D71"/>
    <w:rsid w:val="00533910"/>
    <w:rsid w:val="00540AF8"/>
    <w:rsid w:val="005520A8"/>
    <w:rsid w:val="005607DD"/>
    <w:rsid w:val="005A558C"/>
    <w:rsid w:val="005D4792"/>
    <w:rsid w:val="005D712F"/>
    <w:rsid w:val="005E28F8"/>
    <w:rsid w:val="005E6513"/>
    <w:rsid w:val="005F245F"/>
    <w:rsid w:val="00603E19"/>
    <w:rsid w:val="00607E8E"/>
    <w:rsid w:val="00620175"/>
    <w:rsid w:val="00632CA3"/>
    <w:rsid w:val="0063527E"/>
    <w:rsid w:val="00645445"/>
    <w:rsid w:val="00651114"/>
    <w:rsid w:val="00664560"/>
    <w:rsid w:val="00667227"/>
    <w:rsid w:val="00670299"/>
    <w:rsid w:val="006755A3"/>
    <w:rsid w:val="00691985"/>
    <w:rsid w:val="00697611"/>
    <w:rsid w:val="006A1B64"/>
    <w:rsid w:val="007108F5"/>
    <w:rsid w:val="0071091C"/>
    <w:rsid w:val="00713E5B"/>
    <w:rsid w:val="007402FC"/>
    <w:rsid w:val="007411A1"/>
    <w:rsid w:val="007528F9"/>
    <w:rsid w:val="00761A23"/>
    <w:rsid w:val="00766F8A"/>
    <w:rsid w:val="007743AB"/>
    <w:rsid w:val="00793072"/>
    <w:rsid w:val="007D0C6C"/>
    <w:rsid w:val="007E2786"/>
    <w:rsid w:val="007F475F"/>
    <w:rsid w:val="00807D35"/>
    <w:rsid w:val="008218C4"/>
    <w:rsid w:val="00855700"/>
    <w:rsid w:val="00863CF8"/>
    <w:rsid w:val="00865D8A"/>
    <w:rsid w:val="00867A98"/>
    <w:rsid w:val="00870867"/>
    <w:rsid w:val="00885C9B"/>
    <w:rsid w:val="008969E8"/>
    <w:rsid w:val="008D5D2A"/>
    <w:rsid w:val="008E32B2"/>
    <w:rsid w:val="00903CFA"/>
    <w:rsid w:val="00914B63"/>
    <w:rsid w:val="009231D8"/>
    <w:rsid w:val="00934B15"/>
    <w:rsid w:val="009354F3"/>
    <w:rsid w:val="0094267F"/>
    <w:rsid w:val="009447DC"/>
    <w:rsid w:val="00945471"/>
    <w:rsid w:val="00950234"/>
    <w:rsid w:val="009614D7"/>
    <w:rsid w:val="00961BA5"/>
    <w:rsid w:val="009743A9"/>
    <w:rsid w:val="009A099F"/>
    <w:rsid w:val="009A5287"/>
    <w:rsid w:val="009A7C5F"/>
    <w:rsid w:val="009B1ED9"/>
    <w:rsid w:val="009B2AC5"/>
    <w:rsid w:val="009B7984"/>
    <w:rsid w:val="009E45BB"/>
    <w:rsid w:val="009F40E2"/>
    <w:rsid w:val="009F4BED"/>
    <w:rsid w:val="009F7D93"/>
    <w:rsid w:val="00A02E0C"/>
    <w:rsid w:val="00A239B5"/>
    <w:rsid w:val="00A26976"/>
    <w:rsid w:val="00A3403B"/>
    <w:rsid w:val="00A51A12"/>
    <w:rsid w:val="00A53A78"/>
    <w:rsid w:val="00A627D4"/>
    <w:rsid w:val="00A660AF"/>
    <w:rsid w:val="00A72B05"/>
    <w:rsid w:val="00A747AE"/>
    <w:rsid w:val="00A74DA2"/>
    <w:rsid w:val="00A77632"/>
    <w:rsid w:val="00AB399E"/>
    <w:rsid w:val="00AC59D0"/>
    <w:rsid w:val="00AD16B1"/>
    <w:rsid w:val="00AD499C"/>
    <w:rsid w:val="00AE7E68"/>
    <w:rsid w:val="00AF049A"/>
    <w:rsid w:val="00AF4823"/>
    <w:rsid w:val="00B05AD2"/>
    <w:rsid w:val="00B11956"/>
    <w:rsid w:val="00B26711"/>
    <w:rsid w:val="00B36869"/>
    <w:rsid w:val="00B43B31"/>
    <w:rsid w:val="00B47CFA"/>
    <w:rsid w:val="00B55D41"/>
    <w:rsid w:val="00B574A3"/>
    <w:rsid w:val="00B57F00"/>
    <w:rsid w:val="00B63245"/>
    <w:rsid w:val="00B77B2A"/>
    <w:rsid w:val="00B82C22"/>
    <w:rsid w:val="00B85A52"/>
    <w:rsid w:val="00B93DBA"/>
    <w:rsid w:val="00B9440A"/>
    <w:rsid w:val="00BA1A4D"/>
    <w:rsid w:val="00BB2D2A"/>
    <w:rsid w:val="00BC290E"/>
    <w:rsid w:val="00BC3E04"/>
    <w:rsid w:val="00BC451A"/>
    <w:rsid w:val="00BD5217"/>
    <w:rsid w:val="00BD58CF"/>
    <w:rsid w:val="00BE5510"/>
    <w:rsid w:val="00BF0C92"/>
    <w:rsid w:val="00C025CC"/>
    <w:rsid w:val="00C04CC1"/>
    <w:rsid w:val="00C4096C"/>
    <w:rsid w:val="00C46692"/>
    <w:rsid w:val="00C50C6D"/>
    <w:rsid w:val="00C600D9"/>
    <w:rsid w:val="00C70840"/>
    <w:rsid w:val="00C92B22"/>
    <w:rsid w:val="00CC1384"/>
    <w:rsid w:val="00CD3720"/>
    <w:rsid w:val="00CF1848"/>
    <w:rsid w:val="00CF5C2F"/>
    <w:rsid w:val="00D04BCF"/>
    <w:rsid w:val="00D11A56"/>
    <w:rsid w:val="00D143D9"/>
    <w:rsid w:val="00D30C95"/>
    <w:rsid w:val="00D40BCD"/>
    <w:rsid w:val="00D51C15"/>
    <w:rsid w:val="00D5511B"/>
    <w:rsid w:val="00D766F1"/>
    <w:rsid w:val="00D96840"/>
    <w:rsid w:val="00DA0C0B"/>
    <w:rsid w:val="00DD2E17"/>
    <w:rsid w:val="00DF7D88"/>
    <w:rsid w:val="00E257C8"/>
    <w:rsid w:val="00E40A10"/>
    <w:rsid w:val="00E41512"/>
    <w:rsid w:val="00E43D34"/>
    <w:rsid w:val="00E4519A"/>
    <w:rsid w:val="00E85129"/>
    <w:rsid w:val="00E853D5"/>
    <w:rsid w:val="00E9773B"/>
    <w:rsid w:val="00EA6F42"/>
    <w:rsid w:val="00EB2920"/>
    <w:rsid w:val="00EC13A3"/>
    <w:rsid w:val="00EC7C85"/>
    <w:rsid w:val="00ED2CBE"/>
    <w:rsid w:val="00EE6C62"/>
    <w:rsid w:val="00F125EE"/>
    <w:rsid w:val="00F12E98"/>
    <w:rsid w:val="00F22029"/>
    <w:rsid w:val="00F273B4"/>
    <w:rsid w:val="00F43D2A"/>
    <w:rsid w:val="00F4569A"/>
    <w:rsid w:val="00F515FB"/>
    <w:rsid w:val="00F54924"/>
    <w:rsid w:val="00F630EA"/>
    <w:rsid w:val="00F7007E"/>
    <w:rsid w:val="00F73193"/>
    <w:rsid w:val="00F73D26"/>
    <w:rsid w:val="00F74F95"/>
    <w:rsid w:val="00F80705"/>
    <w:rsid w:val="00FA1481"/>
    <w:rsid w:val="00FB0746"/>
    <w:rsid w:val="00FE6D4F"/>
    <w:rsid w:val="00FF04E3"/>
    <w:rsid w:val="4959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30EA"/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477182"/>
  </w:style>
  <w:style w:type="character" w:customStyle="1" w:styleId="Heading1Char">
    <w:name w:val="Heading 1 Char"/>
    <w:link w:val="Heading1"/>
    <w:semiHidden/>
    <w:rsid w:val="00FF04E3"/>
    <w:rPr>
      <w:b/>
      <w:bCs/>
      <w:kern w:val="32"/>
      <w:sz w:val="24"/>
      <w:szCs w:val="24"/>
    </w:rPr>
  </w:style>
  <w:style w:type="character" w:customStyle="1" w:styleId="Heading2Char">
    <w:name w:val="Heading 2 Char"/>
    <w:link w:val="Heading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Heading5Char">
    <w:name w:val="Heading 5 Char"/>
    <w:link w:val="Heading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FF04E3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Heading1"/>
    <w:qFormat/>
    <w:rsid w:val="00F74F95"/>
  </w:style>
  <w:style w:type="paragraph" w:customStyle="1" w:styleId="SMSubheading">
    <w:name w:val="SM Subheading"/>
    <w:basedOn w:val="Normal"/>
    <w:qFormat/>
    <w:rsid w:val="00B9440A"/>
    <w:rPr>
      <w:u w:val="words"/>
    </w:rPr>
  </w:style>
  <w:style w:type="paragraph" w:customStyle="1" w:styleId="SMText">
    <w:name w:val="SM Text"/>
    <w:basedOn w:val="Normal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BalloonText">
    <w:name w:val="Balloon Text"/>
    <w:basedOn w:val="Normal"/>
    <w:link w:val="BalloonTextChar"/>
    <w:semiHidden/>
    <w:rsid w:val="00405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FF04E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rsid w:val="00405336"/>
  </w:style>
  <w:style w:type="paragraph" w:styleId="BlockText">
    <w:name w:val="Block Text"/>
    <w:basedOn w:val="Normal"/>
    <w:semiHidden/>
    <w:rsid w:val="00405336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405336"/>
    <w:pPr>
      <w:spacing w:after="120"/>
    </w:pPr>
  </w:style>
  <w:style w:type="character" w:customStyle="1" w:styleId="BodyTextChar">
    <w:name w:val="Body Text Char"/>
    <w:link w:val="BodyText"/>
    <w:semiHidden/>
    <w:rsid w:val="00FF04E3"/>
    <w:rPr>
      <w:sz w:val="24"/>
    </w:rPr>
  </w:style>
  <w:style w:type="paragraph" w:styleId="BodyText2">
    <w:name w:val="Body Text 2"/>
    <w:basedOn w:val="Normal"/>
    <w:link w:val="BodyText2Char"/>
    <w:semiHidden/>
    <w:rsid w:val="00405336"/>
    <w:pPr>
      <w:spacing w:after="120" w:line="480" w:lineRule="auto"/>
    </w:pPr>
  </w:style>
  <w:style w:type="character" w:customStyle="1" w:styleId="BodyText2Char">
    <w:name w:val="Body Text 2 Char"/>
    <w:link w:val="BodyText2"/>
    <w:semiHidden/>
    <w:rsid w:val="00FF04E3"/>
    <w:rPr>
      <w:sz w:val="24"/>
    </w:rPr>
  </w:style>
  <w:style w:type="paragraph" w:styleId="BodyText3">
    <w:name w:val="Body Text 3"/>
    <w:basedOn w:val="Normal"/>
    <w:link w:val="BodyText3Char"/>
    <w:semiHidden/>
    <w:rsid w:val="0040533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semiHidden/>
    <w:rsid w:val="00FF04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rsid w:val="00405336"/>
    <w:pPr>
      <w:ind w:firstLine="210"/>
    </w:pPr>
  </w:style>
  <w:style w:type="character" w:customStyle="1" w:styleId="BodyTextFirstIndentChar">
    <w:name w:val="Body Text First Indent Char"/>
    <w:link w:val="BodyTextFirstIndent"/>
    <w:semiHidden/>
    <w:rsid w:val="00FF04E3"/>
    <w:rPr>
      <w:sz w:val="24"/>
    </w:rPr>
  </w:style>
  <w:style w:type="paragraph" w:styleId="BodyTextIndent">
    <w:name w:val="Body Text Indent"/>
    <w:basedOn w:val="Normal"/>
    <w:link w:val="BodyTextIndentChar"/>
    <w:semiHidden/>
    <w:rsid w:val="00405336"/>
    <w:pPr>
      <w:spacing w:after="120"/>
      <w:ind w:left="360"/>
    </w:pPr>
  </w:style>
  <w:style w:type="character" w:customStyle="1" w:styleId="BodyTextIndentChar">
    <w:name w:val="Body Text Indent Char"/>
    <w:link w:val="BodyTextIndent"/>
    <w:semiHidden/>
    <w:rsid w:val="00FF04E3"/>
    <w:rPr>
      <w:sz w:val="24"/>
    </w:rPr>
  </w:style>
  <w:style w:type="paragraph" w:styleId="BodyTextFirstIndent2">
    <w:name w:val="Body Text First Indent 2"/>
    <w:basedOn w:val="BodyTextIndent"/>
    <w:link w:val="BodyTextFirstIndent2Char"/>
    <w:semiHidden/>
    <w:rsid w:val="00405336"/>
    <w:pPr>
      <w:ind w:firstLine="210"/>
    </w:pPr>
  </w:style>
  <w:style w:type="character" w:customStyle="1" w:styleId="BodyTextFirstIndent2Char">
    <w:name w:val="Body Text First Indent 2 Char"/>
    <w:link w:val="BodyTextFirstIndent2"/>
    <w:semiHidden/>
    <w:rsid w:val="00FF04E3"/>
    <w:rPr>
      <w:sz w:val="24"/>
    </w:rPr>
  </w:style>
  <w:style w:type="paragraph" w:styleId="BodyTextIndent2">
    <w:name w:val="Body Text Indent 2"/>
    <w:basedOn w:val="Normal"/>
    <w:link w:val="BodyTextIndent2Char"/>
    <w:semiHidden/>
    <w:rsid w:val="00405336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FF04E3"/>
    <w:rPr>
      <w:sz w:val="24"/>
    </w:rPr>
  </w:style>
  <w:style w:type="paragraph" w:styleId="BodyTextIndent3">
    <w:name w:val="Body Text Indent 3"/>
    <w:basedOn w:val="Normal"/>
    <w:link w:val="BodyTextIndent3Char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FF04E3"/>
    <w:rPr>
      <w:sz w:val="16"/>
      <w:szCs w:val="16"/>
    </w:rPr>
  </w:style>
  <w:style w:type="paragraph" w:styleId="Caption">
    <w:name w:val="caption"/>
    <w:basedOn w:val="Normal"/>
    <w:next w:val="Normal"/>
    <w:semiHidden/>
    <w:qFormat/>
    <w:rsid w:val="00405336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405336"/>
    <w:pPr>
      <w:ind w:left="4320"/>
    </w:pPr>
  </w:style>
  <w:style w:type="character" w:customStyle="1" w:styleId="ClosingChar">
    <w:name w:val="Closing Char"/>
    <w:link w:val="Closing"/>
    <w:semiHidden/>
    <w:rsid w:val="00FF04E3"/>
    <w:rPr>
      <w:sz w:val="24"/>
    </w:rPr>
  </w:style>
  <w:style w:type="paragraph" w:styleId="CommentText">
    <w:name w:val="annotation text"/>
    <w:basedOn w:val="Normal"/>
    <w:link w:val="CommentTextChar"/>
    <w:uiPriority w:val="99"/>
    <w:rsid w:val="0040533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04E3"/>
  </w:style>
  <w:style w:type="paragraph" w:styleId="CommentSubject">
    <w:name w:val="annotation subject"/>
    <w:basedOn w:val="CommentText"/>
    <w:next w:val="CommentText"/>
    <w:link w:val="CommentSubjectChar"/>
    <w:semiHidden/>
    <w:rsid w:val="00405336"/>
    <w:rPr>
      <w:b/>
      <w:bCs/>
    </w:rPr>
  </w:style>
  <w:style w:type="character" w:customStyle="1" w:styleId="CommentSubjectChar">
    <w:name w:val="Comment Subject Char"/>
    <w:link w:val="CommentSubject"/>
    <w:semiHidden/>
    <w:rsid w:val="00FF04E3"/>
    <w:rPr>
      <w:b/>
      <w:bCs/>
    </w:rPr>
  </w:style>
  <w:style w:type="paragraph" w:styleId="Date">
    <w:name w:val="Date"/>
    <w:basedOn w:val="Normal"/>
    <w:next w:val="Normal"/>
    <w:link w:val="DateChar"/>
    <w:semiHidden/>
    <w:rsid w:val="00405336"/>
  </w:style>
  <w:style w:type="character" w:customStyle="1" w:styleId="DateChar">
    <w:name w:val="Date Char"/>
    <w:link w:val="Date"/>
    <w:semiHidden/>
    <w:rsid w:val="00FF04E3"/>
    <w:rPr>
      <w:sz w:val="24"/>
    </w:rPr>
  </w:style>
  <w:style w:type="paragraph" w:styleId="DocumentMap">
    <w:name w:val="Document Map"/>
    <w:basedOn w:val="Normal"/>
    <w:link w:val="DocumentMapChar"/>
    <w:semiHidden/>
    <w:rsid w:val="004053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semiHidden/>
    <w:rsid w:val="00FF04E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rsid w:val="00405336"/>
  </w:style>
  <w:style w:type="character" w:customStyle="1" w:styleId="E-mailSignatureChar">
    <w:name w:val="E-mail Signature Char"/>
    <w:link w:val="E-mailSignature"/>
    <w:semiHidden/>
    <w:rsid w:val="00FF04E3"/>
    <w:rPr>
      <w:sz w:val="24"/>
    </w:rPr>
  </w:style>
  <w:style w:type="paragraph" w:styleId="EndnoteText">
    <w:name w:val="endnote text"/>
    <w:basedOn w:val="Normal"/>
    <w:link w:val="EndnoteTextChar"/>
    <w:semiHidden/>
    <w:rsid w:val="00405336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FF04E3"/>
  </w:style>
  <w:style w:type="paragraph" w:styleId="EnvelopeAddress">
    <w:name w:val="envelope address"/>
    <w:basedOn w:val="Normal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405336"/>
    <w:rPr>
      <w:rFonts w:ascii="Cambria" w:hAnsi="Cambria"/>
      <w:sz w:val="20"/>
    </w:rPr>
  </w:style>
  <w:style w:type="paragraph" w:styleId="Footer">
    <w:name w:val="footer"/>
    <w:basedOn w:val="Normal"/>
    <w:link w:val="FooterChar"/>
    <w:semiHidden/>
    <w:rsid w:val="0040533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semiHidden/>
    <w:rsid w:val="00FF04E3"/>
    <w:rPr>
      <w:sz w:val="24"/>
    </w:rPr>
  </w:style>
  <w:style w:type="paragraph" w:styleId="FootnoteText">
    <w:name w:val="footnote text"/>
    <w:basedOn w:val="Normal"/>
    <w:link w:val="FootnoteTextChar"/>
    <w:semiHidden/>
    <w:rsid w:val="00405336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04E3"/>
  </w:style>
  <w:style w:type="paragraph" w:styleId="Header">
    <w:name w:val="header"/>
    <w:basedOn w:val="Normal"/>
    <w:link w:val="HeaderChar"/>
    <w:semiHidden/>
    <w:rsid w:val="0040533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semiHidden/>
    <w:rsid w:val="00FF04E3"/>
    <w:rPr>
      <w:sz w:val="24"/>
    </w:rPr>
  </w:style>
  <w:style w:type="paragraph" w:styleId="HTMLAddress">
    <w:name w:val="HTML Address"/>
    <w:basedOn w:val="Normal"/>
    <w:link w:val="HTMLAddressChar"/>
    <w:semiHidden/>
    <w:rsid w:val="00405336"/>
    <w:rPr>
      <w:i/>
      <w:iCs/>
    </w:rPr>
  </w:style>
  <w:style w:type="character" w:customStyle="1" w:styleId="HTMLAddressChar">
    <w:name w:val="HTML Address Char"/>
    <w:link w:val="HTMLAddress"/>
    <w:semiHidden/>
    <w:rsid w:val="00FF04E3"/>
    <w:rPr>
      <w:i/>
      <w:iCs/>
      <w:sz w:val="24"/>
    </w:rPr>
  </w:style>
  <w:style w:type="paragraph" w:styleId="HTMLPreformatted">
    <w:name w:val="HTML Preformatted"/>
    <w:basedOn w:val="Normal"/>
    <w:link w:val="HTMLPreformattedChar"/>
    <w:semiHidden/>
    <w:rsid w:val="00405336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semiHidden/>
    <w:rsid w:val="00FF04E3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rsid w:val="00405336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05336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05336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05336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05336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05336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05336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05336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05336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0533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FF04E3"/>
    <w:rPr>
      <w:b/>
      <w:bCs/>
      <w:i/>
      <w:iCs/>
      <w:color w:val="4F81BD"/>
      <w:sz w:val="24"/>
    </w:rPr>
  </w:style>
  <w:style w:type="paragraph" w:styleId="List">
    <w:name w:val="List"/>
    <w:basedOn w:val="Normal"/>
    <w:semiHidden/>
    <w:rsid w:val="00405336"/>
    <w:pPr>
      <w:ind w:left="360" w:hanging="360"/>
      <w:contextualSpacing/>
    </w:pPr>
  </w:style>
  <w:style w:type="paragraph" w:styleId="List2">
    <w:name w:val="List 2"/>
    <w:basedOn w:val="Normal"/>
    <w:semiHidden/>
    <w:rsid w:val="00405336"/>
    <w:pPr>
      <w:ind w:left="720" w:hanging="360"/>
      <w:contextualSpacing/>
    </w:pPr>
  </w:style>
  <w:style w:type="paragraph" w:styleId="List3">
    <w:name w:val="List 3"/>
    <w:basedOn w:val="Normal"/>
    <w:semiHidden/>
    <w:rsid w:val="00405336"/>
    <w:pPr>
      <w:ind w:left="1080" w:hanging="360"/>
      <w:contextualSpacing/>
    </w:pPr>
  </w:style>
  <w:style w:type="paragraph" w:styleId="List4">
    <w:name w:val="List 4"/>
    <w:basedOn w:val="Normal"/>
    <w:semiHidden/>
    <w:rsid w:val="00405336"/>
    <w:pPr>
      <w:ind w:left="1440" w:hanging="360"/>
      <w:contextualSpacing/>
    </w:pPr>
  </w:style>
  <w:style w:type="paragraph" w:styleId="List5">
    <w:name w:val="List 5"/>
    <w:basedOn w:val="Normal"/>
    <w:semiHidden/>
    <w:rsid w:val="00405336"/>
    <w:pPr>
      <w:ind w:left="1800" w:hanging="360"/>
      <w:contextualSpacing/>
    </w:pPr>
  </w:style>
  <w:style w:type="paragraph" w:styleId="ListBullet">
    <w:name w:val="List Bullet"/>
    <w:basedOn w:val="Normal"/>
    <w:semiHidden/>
    <w:rsid w:val="00405336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405336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405336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405336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405336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405336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405336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405336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405336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405336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405336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405336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405336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405336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40533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405336"/>
    <w:pPr>
      <w:ind w:left="720"/>
    </w:pPr>
  </w:style>
  <w:style w:type="paragraph" w:styleId="MacroText">
    <w:name w:val="macro"/>
    <w:link w:val="MacroTextChar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semiHidden/>
    <w:rsid w:val="00FF04E3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link w:val="MessageHeader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405336"/>
    <w:rPr>
      <w:sz w:val="24"/>
    </w:rPr>
  </w:style>
  <w:style w:type="paragraph" w:styleId="NormalWeb">
    <w:name w:val="Normal (Web)"/>
    <w:basedOn w:val="Normal"/>
    <w:semiHidden/>
    <w:rsid w:val="00405336"/>
    <w:rPr>
      <w:szCs w:val="24"/>
    </w:rPr>
  </w:style>
  <w:style w:type="paragraph" w:styleId="NormalIndent">
    <w:name w:val="Normal Indent"/>
    <w:basedOn w:val="Normal"/>
    <w:semiHidden/>
    <w:rsid w:val="00405336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405336"/>
  </w:style>
  <w:style w:type="character" w:customStyle="1" w:styleId="NoteHeadingChar">
    <w:name w:val="Note Heading Char"/>
    <w:link w:val="NoteHeading"/>
    <w:semiHidden/>
    <w:rsid w:val="00FF04E3"/>
    <w:rPr>
      <w:sz w:val="24"/>
    </w:rPr>
  </w:style>
  <w:style w:type="paragraph" w:styleId="PlainText">
    <w:name w:val="Plain Text"/>
    <w:basedOn w:val="Normal"/>
    <w:link w:val="PlainTextChar"/>
    <w:semiHidden/>
    <w:rsid w:val="00405336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semiHidden/>
    <w:rsid w:val="00FF04E3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05336"/>
    <w:rPr>
      <w:i/>
      <w:iCs/>
      <w:color w:val="000000"/>
    </w:rPr>
  </w:style>
  <w:style w:type="character" w:customStyle="1" w:styleId="QuoteChar">
    <w:name w:val="Quote Char"/>
    <w:link w:val="Quote"/>
    <w:uiPriority w:val="29"/>
    <w:semiHidden/>
    <w:rsid w:val="00FF04E3"/>
    <w:rPr>
      <w:i/>
      <w:iCs/>
      <w:color w:val="000000"/>
      <w:sz w:val="24"/>
    </w:rPr>
  </w:style>
  <w:style w:type="paragraph" w:styleId="Salutation">
    <w:name w:val="Salutation"/>
    <w:basedOn w:val="Normal"/>
    <w:next w:val="Normal"/>
    <w:link w:val="SalutationChar"/>
    <w:semiHidden/>
    <w:rsid w:val="00405336"/>
  </w:style>
  <w:style w:type="character" w:customStyle="1" w:styleId="SalutationChar">
    <w:name w:val="Salutation Char"/>
    <w:link w:val="Salutation"/>
    <w:semiHidden/>
    <w:rsid w:val="00FF04E3"/>
    <w:rPr>
      <w:sz w:val="24"/>
    </w:rPr>
  </w:style>
  <w:style w:type="paragraph" w:styleId="Signature">
    <w:name w:val="Signature"/>
    <w:basedOn w:val="Normal"/>
    <w:link w:val="SignatureChar"/>
    <w:semiHidden/>
    <w:rsid w:val="00405336"/>
    <w:pPr>
      <w:ind w:left="4320"/>
    </w:pPr>
  </w:style>
  <w:style w:type="character" w:customStyle="1" w:styleId="SignatureChar">
    <w:name w:val="Signature Char"/>
    <w:link w:val="Signature"/>
    <w:semiHidden/>
    <w:rsid w:val="00FF04E3"/>
    <w:rPr>
      <w:sz w:val="24"/>
    </w:rPr>
  </w:style>
  <w:style w:type="paragraph" w:styleId="Subtitle">
    <w:name w:val="Subtitle"/>
    <w:basedOn w:val="Normal"/>
    <w:next w:val="Normal"/>
    <w:link w:val="SubtitleChar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link w:val="Subtitle"/>
    <w:semiHidden/>
    <w:rsid w:val="00FF04E3"/>
    <w:rPr>
      <w:rFonts w:ascii="Cambria" w:hAnsi="Cambria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405336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05336"/>
  </w:style>
  <w:style w:type="paragraph" w:styleId="Title">
    <w:name w:val="Title"/>
    <w:basedOn w:val="Normal"/>
    <w:next w:val="Normal"/>
    <w:link w:val="TitleChar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405336"/>
  </w:style>
  <w:style w:type="paragraph" w:styleId="TOC2">
    <w:name w:val="toc 2"/>
    <w:basedOn w:val="Normal"/>
    <w:next w:val="Normal"/>
    <w:autoRedefine/>
    <w:semiHidden/>
    <w:rsid w:val="00405336"/>
    <w:pPr>
      <w:ind w:left="240"/>
    </w:pPr>
  </w:style>
  <w:style w:type="paragraph" w:styleId="TOC3">
    <w:name w:val="toc 3"/>
    <w:basedOn w:val="Normal"/>
    <w:next w:val="Normal"/>
    <w:autoRedefine/>
    <w:semiHidden/>
    <w:rsid w:val="00405336"/>
    <w:pPr>
      <w:ind w:left="480"/>
    </w:pPr>
  </w:style>
  <w:style w:type="paragraph" w:styleId="TOC4">
    <w:name w:val="toc 4"/>
    <w:basedOn w:val="Normal"/>
    <w:next w:val="Normal"/>
    <w:autoRedefine/>
    <w:semiHidden/>
    <w:rsid w:val="00405336"/>
    <w:pPr>
      <w:ind w:left="720"/>
    </w:pPr>
  </w:style>
  <w:style w:type="paragraph" w:styleId="TOC5">
    <w:name w:val="toc 5"/>
    <w:basedOn w:val="Normal"/>
    <w:next w:val="Normal"/>
    <w:autoRedefine/>
    <w:semiHidden/>
    <w:rsid w:val="00405336"/>
    <w:pPr>
      <w:ind w:left="960"/>
    </w:pPr>
  </w:style>
  <w:style w:type="paragraph" w:styleId="TOC6">
    <w:name w:val="toc 6"/>
    <w:basedOn w:val="Normal"/>
    <w:next w:val="Normal"/>
    <w:autoRedefine/>
    <w:semiHidden/>
    <w:rsid w:val="00405336"/>
    <w:pPr>
      <w:ind w:left="1200"/>
    </w:pPr>
  </w:style>
  <w:style w:type="paragraph" w:styleId="TOC7">
    <w:name w:val="toc 7"/>
    <w:basedOn w:val="Normal"/>
    <w:next w:val="Normal"/>
    <w:autoRedefine/>
    <w:semiHidden/>
    <w:rsid w:val="00405336"/>
    <w:pPr>
      <w:ind w:left="1440"/>
    </w:pPr>
  </w:style>
  <w:style w:type="paragraph" w:styleId="TOC8">
    <w:name w:val="toc 8"/>
    <w:basedOn w:val="Normal"/>
    <w:next w:val="Normal"/>
    <w:autoRedefine/>
    <w:semiHidden/>
    <w:rsid w:val="00405336"/>
    <w:pPr>
      <w:ind w:left="1680"/>
    </w:pPr>
  </w:style>
  <w:style w:type="paragraph" w:styleId="TOC9">
    <w:name w:val="toc 9"/>
    <w:basedOn w:val="Normal"/>
    <w:next w:val="Normal"/>
    <w:autoRedefine/>
    <w:semiHidden/>
    <w:rsid w:val="0040533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semiHidden/>
    <w:rsid w:val="007402FC"/>
    <w:rPr>
      <w:color w:val="0000FF"/>
      <w:u w:val="single"/>
    </w:rPr>
  </w:style>
  <w:style w:type="character" w:styleId="FollowedHyperlink">
    <w:name w:val="FollowedHyperlink"/>
    <w:semiHidden/>
    <w:unhideWhenUsed/>
    <w:rsid w:val="00793072"/>
    <w:rPr>
      <w:color w:val="800080"/>
      <w:u w:val="single"/>
    </w:rPr>
  </w:style>
  <w:style w:type="character" w:styleId="CommentReference">
    <w:name w:val="annotation reference"/>
    <w:uiPriority w:val="99"/>
    <w:unhideWhenUsed/>
    <w:rsid w:val="00793072"/>
    <w:rPr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18C4"/>
    <w:rPr>
      <w:color w:val="808080"/>
      <w:shd w:val="clear" w:color="auto" w:fill="E6E6E6"/>
    </w:rPr>
  </w:style>
  <w:style w:type="paragraph" w:customStyle="1" w:styleId="PubInfo">
    <w:name w:val="PubInfo"/>
    <w:basedOn w:val="Normal"/>
    <w:qFormat/>
    <w:rsid w:val="00533910"/>
    <w:pPr>
      <w:suppressAutoHyphens/>
      <w:jc w:val="center"/>
    </w:pPr>
    <w:rPr>
      <w:sz w:val="20"/>
      <w:lang w:eastAsia="ar-SA"/>
    </w:rPr>
  </w:style>
  <w:style w:type="paragraph" w:customStyle="1" w:styleId="DoiInfo">
    <w:name w:val="DoiInfo"/>
    <w:basedOn w:val="Normal"/>
    <w:qFormat/>
    <w:rsid w:val="00533910"/>
    <w:pPr>
      <w:suppressAutoHyphens/>
      <w:jc w:val="center"/>
    </w:pPr>
    <w:rPr>
      <w:sz w:val="20"/>
      <w:lang w:eastAsia="ar-SA"/>
    </w:rPr>
  </w:style>
  <w:style w:type="paragraph" w:customStyle="1" w:styleId="Teaser">
    <w:name w:val="Teaser"/>
    <w:basedOn w:val="Normal"/>
    <w:rsid w:val="00603E19"/>
    <w:pPr>
      <w:spacing w:before="12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tif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tif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f"/><Relationship Id="rId5" Type="http://schemas.openxmlformats.org/officeDocument/2006/relationships/numbering" Target="numbering.xml"/><Relationship Id="rId15" Type="http://schemas.openxmlformats.org/officeDocument/2006/relationships/image" Target="media/image5.tiff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221A7F0343744B07CC2CED3D6F8EE" ma:contentTypeVersion="12" ma:contentTypeDescription="Create a new document." ma:contentTypeScope="" ma:versionID="4ed130d46c3bc80f8d043bccdf574eeb">
  <xsd:schema xmlns:xsd="http://www.w3.org/2001/XMLSchema" xmlns:xs="http://www.w3.org/2001/XMLSchema" xmlns:p="http://schemas.microsoft.com/office/2006/metadata/properties" xmlns:ns3="96858f5b-69cf-4d49-a520-6ae816db1d8d" xmlns:ns4="1867113f-8995-4870-a940-2b72f688d265" targetNamespace="http://schemas.microsoft.com/office/2006/metadata/properties" ma:root="true" ma:fieldsID="194ceea0314d884e28c6faa81920b7ec" ns3:_="" ns4:_="">
    <xsd:import namespace="96858f5b-69cf-4d49-a520-6ae816db1d8d"/>
    <xsd:import namespace="1867113f-8995-4870-a940-2b72f688d2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58f5b-69cf-4d49-a520-6ae816db1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7113f-8995-4870-a940-2b72f688d26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6A6A5F-BF35-401C-A3A1-63045C8310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8F523CB-42AC-406D-90D9-CA3AE16CA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58f5b-69cf-4d49-a520-6ae816db1d8d"/>
    <ds:schemaRef ds:uri="1867113f-8995-4870-a940-2b72f688d2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8F7786-0B46-43CC-B8CD-D9F98F2B06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76C972-A183-49AB-BF18-FB119101A4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9</Pages>
  <Words>458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Dr Helena Viola</cp:lastModifiedBy>
  <cp:revision>79</cp:revision>
  <cp:lastPrinted>2018-01-11T19:53:00Z</cp:lastPrinted>
  <dcterms:created xsi:type="dcterms:W3CDTF">2021-11-30T07:40:00Z</dcterms:created>
  <dcterms:modified xsi:type="dcterms:W3CDTF">2023-01-01T00:19:00Z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0x0101000C8221A7F0343744B07CC2CED3D6F8EE</vt:lpwstr>
  </property>
</Properties>
</file>