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5C4A2949" w14:textId="611D7544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File 1</w:t>
      </w:r>
    </w:p>
    <w:p w14:paraId="2D18B025" w14:textId="77777777" w:rsidR="000517FC" w:rsidRDefault="000517FC" w:rsidP="000517FC">
      <w:pPr>
        <w:spacing w:after="0" w:line="240" w:lineRule="auto"/>
      </w:pPr>
    </w:p>
    <w:p w14:paraId="48626C48" w14:textId="5B083D46" w:rsidR="000517FC" w:rsidRDefault="000517FC" w:rsidP="000517FC">
      <w:r>
        <w:rPr>
          <w:b/>
          <w:bCs/>
        </w:rPr>
        <w:t xml:space="preserve">Description: </w:t>
      </w:r>
      <w:r>
        <w:t>Exome-capture probes coverage</w:t>
      </w:r>
    </w:p>
    <w:p w14:paraId="597C1C83" w14:textId="2B7AB1AA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</w:t>
      </w:r>
    </w:p>
    <w:p w14:paraId="3D194A8D" w14:textId="77777777" w:rsidR="000517FC" w:rsidRDefault="000517FC" w:rsidP="000517FC">
      <w:pPr>
        <w:spacing w:after="0" w:line="240" w:lineRule="auto"/>
      </w:pPr>
    </w:p>
    <w:p w14:paraId="0AC6EB3D" w14:textId="556EE654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Sample information for comparison of V7 versus V7 UTR EC RNA-</w:t>
      </w:r>
      <w:proofErr w:type="spellStart"/>
      <w:r>
        <w:t>seq</w:t>
      </w:r>
      <w:proofErr w:type="spellEnd"/>
      <w:r>
        <w:t xml:space="preserve"> comparison</w:t>
      </w:r>
    </w:p>
    <w:p w14:paraId="5DBBCE3F" w14:textId="77777777" w:rsidR="000517FC" w:rsidRDefault="000517FC" w:rsidP="000517FC">
      <w:pPr>
        <w:spacing w:after="0" w:line="240" w:lineRule="auto"/>
      </w:pPr>
    </w:p>
    <w:p w14:paraId="56783538" w14:textId="5D5479F4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2</w:t>
      </w:r>
    </w:p>
    <w:p w14:paraId="07B2E5B0" w14:textId="77777777" w:rsidR="000517FC" w:rsidRDefault="000517FC" w:rsidP="000517FC">
      <w:pPr>
        <w:spacing w:after="0" w:line="240" w:lineRule="auto"/>
      </w:pPr>
    </w:p>
    <w:p w14:paraId="0C3B43FB" w14:textId="087243AB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Samples used for V7, V7_UTR and Poly-A RNA-</w:t>
      </w:r>
      <w:proofErr w:type="spellStart"/>
      <w:r>
        <w:t>seq</w:t>
      </w:r>
      <w:proofErr w:type="spellEnd"/>
      <w:r>
        <w:t xml:space="preserve"> comparison and alignment rates</w:t>
      </w:r>
    </w:p>
    <w:p w14:paraId="217E6D8B" w14:textId="77777777" w:rsidR="000517FC" w:rsidRDefault="000517FC" w:rsidP="000517FC">
      <w:pPr>
        <w:spacing w:after="0" w:line="240" w:lineRule="auto"/>
      </w:pPr>
    </w:p>
    <w:p w14:paraId="3E708BE4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3</w:t>
      </w:r>
    </w:p>
    <w:p w14:paraId="4B04B1FF" w14:textId="77777777" w:rsidR="000517FC" w:rsidRDefault="000517FC" w:rsidP="000517FC">
      <w:pPr>
        <w:spacing w:after="0" w:line="240" w:lineRule="auto"/>
      </w:pPr>
    </w:p>
    <w:p w14:paraId="58AB9CDC" w14:textId="4510FA4A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Cell lines used in this study</w:t>
      </w:r>
    </w:p>
    <w:p w14:paraId="54263EB0" w14:textId="77777777" w:rsidR="000517FC" w:rsidRDefault="000517FC" w:rsidP="000517FC">
      <w:pPr>
        <w:spacing w:after="0" w:line="240" w:lineRule="auto"/>
      </w:pPr>
    </w:p>
    <w:p w14:paraId="2D7BCF56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4</w:t>
      </w:r>
    </w:p>
    <w:p w14:paraId="576EA33F" w14:textId="77777777" w:rsidR="000517FC" w:rsidRDefault="000517FC" w:rsidP="000517FC">
      <w:pPr>
        <w:spacing w:after="0" w:line="240" w:lineRule="auto"/>
        <w:rPr>
          <w:b/>
          <w:bCs/>
        </w:rPr>
      </w:pPr>
    </w:p>
    <w:p w14:paraId="4AAD86B5" w14:textId="36D2FE32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Data annotation for triple FFPE (EC V7 UTR protocol) and FF samples sequenced both using Poly-A and EC V7 UTR protocol</w:t>
      </w:r>
    </w:p>
    <w:p w14:paraId="30C2B9B9" w14:textId="77777777" w:rsidR="000517FC" w:rsidRDefault="000517FC" w:rsidP="000517FC">
      <w:pPr>
        <w:spacing w:after="0" w:line="240" w:lineRule="auto"/>
      </w:pPr>
    </w:p>
    <w:p w14:paraId="4C54704B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5</w:t>
      </w:r>
    </w:p>
    <w:p w14:paraId="235274AE" w14:textId="77777777" w:rsidR="000517FC" w:rsidRDefault="000517FC" w:rsidP="000517FC">
      <w:pPr>
        <w:spacing w:after="0" w:line="240" w:lineRule="auto"/>
      </w:pPr>
    </w:p>
    <w:p w14:paraId="7E159814" w14:textId="27CB50A8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FF-FFPE correlation on Exome capture-based RNA-</w:t>
      </w:r>
      <w:proofErr w:type="spellStart"/>
      <w:r>
        <w:t>seq</w:t>
      </w:r>
      <w:proofErr w:type="spellEnd"/>
    </w:p>
    <w:p w14:paraId="6457ED33" w14:textId="77777777" w:rsidR="000517FC" w:rsidRDefault="000517FC" w:rsidP="000517FC">
      <w:pPr>
        <w:spacing w:after="0" w:line="240" w:lineRule="auto"/>
      </w:pPr>
    </w:p>
    <w:p w14:paraId="065B418D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 xml:space="preserve">Supplementary Data 6 </w:t>
      </w:r>
    </w:p>
    <w:p w14:paraId="44482531" w14:textId="77777777" w:rsidR="000517FC" w:rsidRDefault="000517FC" w:rsidP="000517FC">
      <w:pPr>
        <w:spacing w:after="0" w:line="240" w:lineRule="auto"/>
      </w:pPr>
    </w:p>
    <w:p w14:paraId="1D783EAA" w14:textId="4D55A28B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MET500 Train and holdout split indexes</w:t>
      </w:r>
    </w:p>
    <w:p w14:paraId="6AEE084D" w14:textId="77777777" w:rsidR="000517FC" w:rsidRDefault="000517FC" w:rsidP="000517FC">
      <w:pPr>
        <w:spacing w:after="0" w:line="240" w:lineRule="auto"/>
      </w:pPr>
    </w:p>
    <w:p w14:paraId="182AC0A1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7</w:t>
      </w:r>
    </w:p>
    <w:p w14:paraId="3BDB725F" w14:textId="77777777" w:rsidR="000517FC" w:rsidRDefault="000517FC" w:rsidP="000517FC">
      <w:pPr>
        <w:spacing w:after="0" w:line="240" w:lineRule="auto"/>
      </w:pPr>
    </w:p>
    <w:p w14:paraId="2908BBED" w14:textId="3F9EB1FF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Gene group definition</w:t>
      </w:r>
    </w:p>
    <w:p w14:paraId="3E48EC5C" w14:textId="77777777" w:rsidR="000517FC" w:rsidRDefault="000517FC" w:rsidP="000517FC">
      <w:pPr>
        <w:spacing w:after="0" w:line="240" w:lineRule="auto"/>
      </w:pPr>
    </w:p>
    <w:p w14:paraId="7C96FB88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8</w:t>
      </w:r>
    </w:p>
    <w:p w14:paraId="6A56F2C4" w14:textId="77777777" w:rsidR="000517FC" w:rsidRDefault="000517FC" w:rsidP="000517FC">
      <w:pPr>
        <w:spacing w:after="0" w:line="240" w:lineRule="auto"/>
        <w:rPr>
          <w:b/>
          <w:bCs/>
        </w:rPr>
      </w:pPr>
    </w:p>
    <w:p w14:paraId="4F1E4777" w14:textId="751CBBA1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proofErr w:type="spellStart"/>
      <w:r>
        <w:t>mProcrustes</w:t>
      </w:r>
      <w:proofErr w:type="spellEnd"/>
      <w:r>
        <w:t xml:space="preserve"> model gene lists</w:t>
      </w:r>
    </w:p>
    <w:p w14:paraId="7EABC1EB" w14:textId="77777777" w:rsidR="000517FC" w:rsidRDefault="000517FC" w:rsidP="000517FC">
      <w:pPr>
        <w:spacing w:after="0" w:line="240" w:lineRule="auto"/>
      </w:pPr>
    </w:p>
    <w:p w14:paraId="3EAA1F60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9</w:t>
      </w:r>
    </w:p>
    <w:p w14:paraId="69A740F7" w14:textId="77777777" w:rsidR="000517FC" w:rsidRDefault="000517FC" w:rsidP="000517FC">
      <w:pPr>
        <w:spacing w:after="0" w:line="240" w:lineRule="auto"/>
      </w:pPr>
    </w:p>
    <w:p w14:paraId="57A88E4D" w14:textId="3018A356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 xml:space="preserve">TCGA and </w:t>
      </w:r>
      <w:proofErr w:type="spellStart"/>
      <w:r>
        <w:t>GTEx</w:t>
      </w:r>
      <w:proofErr w:type="spellEnd"/>
      <w:r>
        <w:t xml:space="preserve"> samples used to identify tissue specific genes</w:t>
      </w:r>
    </w:p>
    <w:p w14:paraId="5329FDB3" w14:textId="77777777" w:rsidR="000517FC" w:rsidRPr="000517FC" w:rsidRDefault="000517FC" w:rsidP="000517FC">
      <w:pPr>
        <w:spacing w:after="0" w:line="240" w:lineRule="auto"/>
        <w:rPr>
          <w:b/>
          <w:bCs/>
        </w:rPr>
      </w:pPr>
    </w:p>
    <w:p w14:paraId="7ECD758A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10</w:t>
      </w:r>
    </w:p>
    <w:p w14:paraId="230D82B7" w14:textId="77777777" w:rsidR="000517FC" w:rsidRDefault="000517FC" w:rsidP="000517FC">
      <w:pPr>
        <w:spacing w:after="0" w:line="240" w:lineRule="auto"/>
      </w:pPr>
    </w:p>
    <w:p w14:paraId="7867F34A" w14:textId="15AB5F55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GTEX and TCGA tissue specific expression gene list</w:t>
      </w:r>
    </w:p>
    <w:p w14:paraId="4B93D6D4" w14:textId="77777777" w:rsidR="000517FC" w:rsidRDefault="000517FC" w:rsidP="000517FC">
      <w:pPr>
        <w:spacing w:after="0" w:line="240" w:lineRule="auto"/>
      </w:pPr>
    </w:p>
    <w:p w14:paraId="240313CE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11</w:t>
      </w:r>
    </w:p>
    <w:p w14:paraId="2C5CC8F7" w14:textId="77777777" w:rsidR="000517FC" w:rsidRDefault="000517FC" w:rsidP="000517FC">
      <w:pPr>
        <w:spacing w:after="0" w:line="240" w:lineRule="auto"/>
      </w:pPr>
    </w:p>
    <w:p w14:paraId="46ED5D7C" w14:textId="14317ACF" w:rsidR="000517FC" w:rsidRDefault="000517FC" w:rsidP="000517FC">
      <w:pPr>
        <w:spacing w:after="0" w:line="240" w:lineRule="auto"/>
      </w:pPr>
      <w:r>
        <w:rPr>
          <w:b/>
          <w:bCs/>
        </w:rPr>
        <w:lastRenderedPageBreak/>
        <w:t xml:space="preserve">Description: </w:t>
      </w:r>
      <w:r>
        <w:t xml:space="preserve">MET500 Batch correction comparison results after </w:t>
      </w:r>
      <w:proofErr w:type="spellStart"/>
      <w:r>
        <w:t>sProcrustes</w:t>
      </w:r>
      <w:proofErr w:type="spellEnd"/>
      <w:r>
        <w:t xml:space="preserve"> and </w:t>
      </w:r>
      <w:proofErr w:type="spellStart"/>
      <w:r>
        <w:t>mProcrustes</w:t>
      </w:r>
      <w:proofErr w:type="spellEnd"/>
      <w:r>
        <w:t xml:space="preserve"> transformation</w:t>
      </w:r>
    </w:p>
    <w:p w14:paraId="5FC1DAD4" w14:textId="77777777" w:rsidR="000517FC" w:rsidRDefault="000517FC" w:rsidP="000517FC">
      <w:pPr>
        <w:spacing w:after="0" w:line="240" w:lineRule="auto"/>
      </w:pPr>
    </w:p>
    <w:p w14:paraId="24CC1C95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12</w:t>
      </w:r>
    </w:p>
    <w:p w14:paraId="5FD7A0D7" w14:textId="77777777" w:rsidR="000517FC" w:rsidRDefault="000517FC" w:rsidP="000517FC">
      <w:pPr>
        <w:spacing w:after="0" w:line="240" w:lineRule="auto"/>
      </w:pPr>
    </w:p>
    <w:p w14:paraId="1B2844C7" w14:textId="33D52180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MET500 Batch correction comparison results</w:t>
      </w:r>
    </w:p>
    <w:p w14:paraId="7CE77E0E" w14:textId="77777777" w:rsidR="000517FC" w:rsidRDefault="000517FC" w:rsidP="000517FC">
      <w:pPr>
        <w:spacing w:after="0" w:line="240" w:lineRule="auto"/>
      </w:pPr>
    </w:p>
    <w:p w14:paraId="1D4A57AE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13</w:t>
      </w:r>
    </w:p>
    <w:p w14:paraId="06F7CF0F" w14:textId="77777777" w:rsidR="000517FC" w:rsidRDefault="000517FC" w:rsidP="000517FC">
      <w:pPr>
        <w:spacing w:after="0" w:line="240" w:lineRule="auto"/>
      </w:pPr>
    </w:p>
    <w:p w14:paraId="72E33AE4" w14:textId="26C85D0D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 xml:space="preserve">MET500 </w:t>
      </w:r>
      <w:proofErr w:type="spellStart"/>
      <w:r>
        <w:t>ssGSEA</w:t>
      </w:r>
      <w:proofErr w:type="spellEnd"/>
      <w:r>
        <w:t xml:space="preserve"> scores</w:t>
      </w:r>
    </w:p>
    <w:p w14:paraId="5FA8A1D3" w14:textId="77777777" w:rsidR="000517FC" w:rsidRDefault="000517FC" w:rsidP="000517FC">
      <w:pPr>
        <w:spacing w:after="0" w:line="240" w:lineRule="auto"/>
      </w:pPr>
    </w:p>
    <w:p w14:paraId="72FCDF16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14</w:t>
      </w:r>
    </w:p>
    <w:p w14:paraId="3678B746" w14:textId="77777777" w:rsidR="000517FC" w:rsidRDefault="000517FC" w:rsidP="000517FC">
      <w:pPr>
        <w:spacing w:after="0" w:line="240" w:lineRule="auto"/>
      </w:pPr>
    </w:p>
    <w:p w14:paraId="12572A4D" w14:textId="6CC537A8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Annotation of clinical samples for assessing Procrustes model clinical utility</w:t>
      </w:r>
    </w:p>
    <w:p w14:paraId="28947FE5" w14:textId="77777777" w:rsidR="000517FC" w:rsidRDefault="000517FC" w:rsidP="000517FC">
      <w:pPr>
        <w:spacing w:after="0" w:line="240" w:lineRule="auto"/>
      </w:pPr>
    </w:p>
    <w:p w14:paraId="6C556911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15</w:t>
      </w:r>
    </w:p>
    <w:p w14:paraId="314EDCE2" w14:textId="77777777" w:rsidR="000517FC" w:rsidRDefault="000517FC" w:rsidP="000517FC">
      <w:pPr>
        <w:spacing w:after="0" w:line="240" w:lineRule="auto"/>
      </w:pPr>
    </w:p>
    <w:p w14:paraId="34FE8DFC" w14:textId="21BAD47F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EC V7 UTR lab data for TCGA mapping using Procrustes</w:t>
      </w:r>
    </w:p>
    <w:p w14:paraId="4311AB27" w14:textId="77777777" w:rsidR="000517FC" w:rsidRDefault="000517FC" w:rsidP="000517FC">
      <w:pPr>
        <w:spacing w:after="0" w:line="240" w:lineRule="auto"/>
      </w:pPr>
    </w:p>
    <w:p w14:paraId="77AA9790" w14:textId="77777777" w:rsidR="000517FC" w:rsidRDefault="000517FC" w:rsidP="000517FC">
      <w:pPr>
        <w:spacing w:after="0" w:line="240" w:lineRule="auto"/>
      </w:pPr>
      <w:r>
        <w:rPr>
          <w:b/>
          <w:bCs/>
        </w:rPr>
        <w:t xml:space="preserve">File name: </w:t>
      </w:r>
      <w:r>
        <w:t>Supplementary Data 16</w:t>
      </w:r>
    </w:p>
    <w:p w14:paraId="29449EFE" w14:textId="77777777" w:rsidR="000517FC" w:rsidRDefault="000517FC" w:rsidP="000517FC">
      <w:pPr>
        <w:spacing w:after="0" w:line="240" w:lineRule="auto"/>
      </w:pPr>
    </w:p>
    <w:p w14:paraId="2499D75D" w14:textId="3C6E71F6" w:rsidR="000517FC" w:rsidRDefault="000517FC" w:rsidP="000517FC">
      <w:pPr>
        <w:spacing w:after="0" w:line="240" w:lineRule="auto"/>
      </w:pPr>
      <w:r>
        <w:rPr>
          <w:b/>
          <w:bCs/>
        </w:rPr>
        <w:t xml:space="preserve">Description: </w:t>
      </w:r>
      <w:r>
        <w:t>Cohorts for mapping</w:t>
      </w:r>
    </w:p>
    <w:p w14:paraId="102FA699" w14:textId="1B70A017" w:rsidR="00DB0869" w:rsidRPr="00C84992" w:rsidRDefault="00DB0869" w:rsidP="000517FC">
      <w:pPr>
        <w:pStyle w:val="NormalWeb"/>
      </w:pPr>
    </w:p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DF70AA" w14:textId="77777777" w:rsidR="00EF5B9F" w:rsidRDefault="00EF5B9F" w:rsidP="00FC1BB8">
      <w:pPr>
        <w:spacing w:after="0" w:line="240" w:lineRule="auto"/>
      </w:pPr>
      <w:r>
        <w:separator/>
      </w:r>
    </w:p>
  </w:endnote>
  <w:endnote w:type="continuationSeparator" w:id="0">
    <w:p w14:paraId="06C804FC" w14:textId="77777777" w:rsidR="00EF5B9F" w:rsidRDefault="00EF5B9F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45208" w14:textId="77777777" w:rsidR="00EF5B9F" w:rsidRDefault="00EF5B9F" w:rsidP="00FC1BB8">
      <w:pPr>
        <w:spacing w:after="0" w:line="240" w:lineRule="auto"/>
      </w:pPr>
      <w:r>
        <w:separator/>
      </w:r>
    </w:p>
  </w:footnote>
  <w:footnote w:type="continuationSeparator" w:id="0">
    <w:p w14:paraId="30181209" w14:textId="77777777" w:rsidR="00EF5B9F" w:rsidRDefault="00EF5B9F" w:rsidP="00FC1B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4471A"/>
    <w:multiLevelType w:val="multilevel"/>
    <w:tmpl w:val="DF0EC1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CA94665"/>
    <w:multiLevelType w:val="multilevel"/>
    <w:tmpl w:val="8D789E5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99197544">
    <w:abstractNumId w:val="0"/>
  </w:num>
  <w:num w:numId="2" w16cid:durableId="498422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5D52"/>
    <w:rsid w:val="000517FC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23921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404063"/>
    <w:rsid w:val="00435FA4"/>
    <w:rsid w:val="00436CEE"/>
    <w:rsid w:val="00475CC2"/>
    <w:rsid w:val="004D4A1B"/>
    <w:rsid w:val="004E508A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C26E8"/>
    <w:rsid w:val="00AD6C13"/>
    <w:rsid w:val="00B1590A"/>
    <w:rsid w:val="00B236FD"/>
    <w:rsid w:val="00B87415"/>
    <w:rsid w:val="00B93A25"/>
    <w:rsid w:val="00BC0543"/>
    <w:rsid w:val="00BF5738"/>
    <w:rsid w:val="00C707C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ED0594"/>
    <w:rsid w:val="00EF5B9F"/>
    <w:rsid w:val="00F77494"/>
    <w:rsid w:val="00F77CA7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1">
    <w:name w:val="1"/>
    <w:basedOn w:val="TableNormal"/>
    <w:rsid w:val="000517FC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2024-02-14T18:53:00Z</dcterms:created>
  <dcterms:modified xsi:type="dcterms:W3CDTF">2024-02-14T18:53:00Z</dcterms:modified>
</cp:coreProperties>
</file>