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F029E" w14:textId="70DB9328" w:rsidR="00C658A2" w:rsidRDefault="0016566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4E3BC6BC" wp14:editId="3B4724DB">
            <wp:extent cx="5267325" cy="3086100"/>
            <wp:effectExtent l="0" t="0" r="0" b="0"/>
            <wp:docPr id="977708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B7220" w14:textId="5AB9FB90" w:rsidR="00C658A2" w:rsidRPr="005252C8" w:rsidRDefault="00C658A2" w:rsidP="00C658A2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S1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5252C8">
        <w:rPr>
          <w:rFonts w:ascii="Times New Roman" w:hAnsi="Times New Roman" w:cs="Times New Roman"/>
          <w:b/>
          <w:bCs/>
          <w:sz w:val="22"/>
          <w:szCs w:val="22"/>
        </w:rPr>
        <w:t xml:space="preserve"> AdTx1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Construct design and purification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7060FC3" w14:textId="3A1716BA" w:rsidR="00C658A2" w:rsidRPr="005252C8" w:rsidRDefault="00C671AD" w:rsidP="00C658A2">
      <w:pPr>
        <w:widowControl w:val="0"/>
        <w:tabs>
          <w:tab w:val="num" w:pos="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proofErr w:type="gramStart"/>
      <w:r>
        <w:rPr>
          <w:rFonts w:ascii="Times New Roman" w:hAnsi="Times New Roman" w:cs="Times New Roman" w:hint="eastAsia"/>
          <w:bCs/>
          <w:sz w:val="22"/>
          <w:szCs w:val="22"/>
        </w:rPr>
        <w:t>a,</w:t>
      </w:r>
      <w:proofErr w:type="gramEnd"/>
      <w:r w:rsidR="00C658A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658A2">
        <w:rPr>
          <w:rFonts w:ascii="Times New Roman" w:hAnsi="Times New Roman" w:cs="Times New Roman" w:hint="eastAsia"/>
          <w:bCs/>
          <w:sz w:val="22"/>
          <w:szCs w:val="22"/>
        </w:rPr>
        <w:t>Construct design of MBP-AdTx1</w:t>
      </w:r>
      <w:r w:rsidR="00C658A2" w:rsidRPr="005252C8">
        <w:rPr>
          <w:rFonts w:ascii="Times New Roman" w:hAnsi="Times New Roman" w:cs="Times New Roman"/>
          <w:bCs/>
          <w:sz w:val="22"/>
          <w:szCs w:val="22"/>
        </w:rPr>
        <w:t>.</w:t>
      </w:r>
    </w:p>
    <w:p w14:paraId="13682AA7" w14:textId="5BA0283A" w:rsidR="00C658A2" w:rsidRDefault="00C671AD" w:rsidP="00C658A2">
      <w:pPr>
        <w:widowControl w:val="0"/>
        <w:tabs>
          <w:tab w:val="num" w:pos="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b,</w:t>
      </w:r>
      <w:r w:rsidR="00C658A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658A2">
        <w:rPr>
          <w:rFonts w:ascii="Times New Roman" w:hAnsi="Times New Roman" w:cs="Times New Roman" w:hint="eastAsia"/>
          <w:bCs/>
          <w:sz w:val="22"/>
          <w:szCs w:val="22"/>
        </w:rPr>
        <w:t>The protein sequence of final product of AdTx1</w:t>
      </w:r>
      <w:r w:rsidR="00C658A2" w:rsidRPr="005252C8">
        <w:rPr>
          <w:rFonts w:ascii="Times New Roman" w:hAnsi="Times New Roman" w:cs="Times New Roman"/>
          <w:bCs/>
          <w:sz w:val="22"/>
          <w:szCs w:val="22"/>
        </w:rPr>
        <w:t>.</w:t>
      </w:r>
    </w:p>
    <w:p w14:paraId="4E979962" w14:textId="7BD7EE4C" w:rsidR="00C658A2" w:rsidRPr="005252C8" w:rsidRDefault="00C671AD" w:rsidP="00C658A2">
      <w:pPr>
        <w:widowControl w:val="0"/>
        <w:tabs>
          <w:tab w:val="num" w:pos="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c,</w:t>
      </w:r>
      <w:r w:rsidR="00C658A2" w:rsidRPr="005252C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658A2" w:rsidRPr="00C658A2">
        <w:rPr>
          <w:rFonts w:ascii="Times New Roman" w:hAnsi="Times New Roman" w:cs="Times New Roman" w:hint="eastAsia"/>
          <w:bCs/>
          <w:sz w:val="22"/>
          <w:szCs w:val="22"/>
        </w:rPr>
        <w:t>Size exclusion chromatography (SEC) of AdTx1.</w:t>
      </w:r>
    </w:p>
    <w:p w14:paraId="28E433DF" w14:textId="3205756F" w:rsidR="00C658A2" w:rsidRDefault="00C671AD" w:rsidP="00C658A2">
      <w:pPr>
        <w:widowControl w:val="0"/>
        <w:tabs>
          <w:tab w:val="num" w:pos="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d,</w:t>
      </w:r>
      <w:r w:rsidR="00C658A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658A2" w:rsidRPr="005252C8">
        <w:rPr>
          <w:rFonts w:ascii="Times New Roman" w:hAnsi="Times New Roman" w:cs="Times New Roman"/>
          <w:bCs/>
          <w:sz w:val="22"/>
          <w:szCs w:val="22"/>
        </w:rPr>
        <w:t>Coomassie brilliant blue stained SDS-PAGE gel of AdTx1</w:t>
      </w:r>
      <w:r w:rsidR="00C658A2">
        <w:rPr>
          <w:rFonts w:ascii="Times New Roman" w:hAnsi="Times New Roman" w:cs="Times New Roman"/>
          <w:bCs/>
          <w:sz w:val="22"/>
          <w:szCs w:val="22"/>
        </w:rPr>
        <w:t xml:space="preserve"> after SEC purification</w:t>
      </w:r>
      <w:r w:rsidR="00C658A2" w:rsidRPr="005252C8">
        <w:rPr>
          <w:rFonts w:ascii="Times New Roman" w:hAnsi="Times New Roman" w:cs="Times New Roman"/>
          <w:bCs/>
          <w:sz w:val="22"/>
          <w:szCs w:val="22"/>
        </w:rPr>
        <w:t>.</w:t>
      </w:r>
    </w:p>
    <w:p w14:paraId="41C94932" w14:textId="77777777" w:rsidR="00C658A2" w:rsidRPr="00C658A2" w:rsidRDefault="00C658A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07E48A4" w14:textId="33543D88" w:rsidR="00C658A2" w:rsidRDefault="00C658A2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05202CE3" w14:textId="37C69848" w:rsidR="00D17E16" w:rsidRDefault="00165663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</w:rPr>
        <w:lastRenderedPageBreak/>
        <w:drawing>
          <wp:inline distT="0" distB="0" distL="0" distR="0" wp14:anchorId="19FE88AB" wp14:editId="75F7B77D">
            <wp:extent cx="5267325" cy="4624705"/>
            <wp:effectExtent l="0" t="0" r="0" b="0"/>
            <wp:docPr id="2290651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6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C07C5" w14:textId="278571E0" w:rsidR="00C23326" w:rsidRPr="005252C8" w:rsidRDefault="00C23326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43597E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 w:rsidR="0032619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5252C8">
        <w:rPr>
          <w:rFonts w:ascii="Times New Roman" w:hAnsi="Times New Roman" w:cs="Times New Roman"/>
          <w:b/>
          <w:bCs/>
          <w:sz w:val="22"/>
          <w:szCs w:val="22"/>
        </w:rPr>
        <w:t>Protein purification and complex formation of the AdTx1-α</w:t>
      </w:r>
      <w:r w:rsidRPr="005252C8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1A</w:t>
      </w:r>
      <w:r w:rsidRPr="005252C8">
        <w:rPr>
          <w:rFonts w:ascii="Times New Roman" w:hAnsi="Times New Roman" w:cs="Times New Roman"/>
          <w:b/>
          <w:bCs/>
          <w:sz w:val="22"/>
          <w:szCs w:val="22"/>
        </w:rPr>
        <w:t>AR-</w:t>
      </w:r>
      <w:r>
        <w:rPr>
          <w:rFonts w:ascii="Times New Roman" w:hAnsi="Times New Roman" w:cs="Times New Roman"/>
          <w:b/>
          <w:bCs/>
          <w:sz w:val="22"/>
          <w:szCs w:val="22"/>
        </w:rPr>
        <w:t>Nb6.</w:t>
      </w:r>
    </w:p>
    <w:p w14:paraId="5F02C683" w14:textId="69B9BDAD" w:rsidR="00C23326" w:rsidRPr="005252C8" w:rsidRDefault="00C671AD" w:rsidP="00C23326">
      <w:pPr>
        <w:widowControl w:val="0"/>
        <w:tabs>
          <w:tab w:val="num" w:pos="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proofErr w:type="gramStart"/>
      <w:r>
        <w:rPr>
          <w:rFonts w:ascii="Times New Roman" w:hAnsi="Times New Roman" w:cs="Times New Roman" w:hint="eastAsia"/>
          <w:bCs/>
          <w:sz w:val="22"/>
          <w:szCs w:val="22"/>
        </w:rPr>
        <w:t>a,</w:t>
      </w:r>
      <w:proofErr w:type="gramEnd"/>
      <w:r w:rsidR="00C23326">
        <w:rPr>
          <w:rFonts w:ascii="Times New Roman" w:hAnsi="Times New Roman" w:cs="Times New Roman"/>
          <w:bCs/>
          <w:sz w:val="22"/>
          <w:szCs w:val="22"/>
        </w:rPr>
        <w:t xml:space="preserve"> F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>lowchart of AdTx1</w:t>
      </w:r>
      <w:r w:rsidR="00C23326">
        <w:rPr>
          <w:rFonts w:ascii="Times New Roman" w:hAnsi="Times New Roman" w:cs="Times New Roman"/>
          <w:bCs/>
          <w:sz w:val="22"/>
          <w:szCs w:val="22"/>
        </w:rPr>
        <w:t>-</w:t>
      </w:r>
      <w:r w:rsidR="00C23326" w:rsidRPr="005252C8">
        <w:rPr>
          <w:rFonts w:ascii="Times New Roman" w:hAnsi="Times New Roman" w:cs="Times New Roman"/>
          <w:bCs/>
          <w:sz w:val="22"/>
          <w:szCs w:val="22"/>
          <w:lang w:val="el-GR"/>
        </w:rPr>
        <w:t>α</w:t>
      </w:r>
      <w:r w:rsidR="00C23326" w:rsidRPr="005252C8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>AR</w:t>
      </w:r>
      <w:r w:rsidR="00C23326" w:rsidRPr="00AE1E97">
        <w:rPr>
          <w:rFonts w:ascii="Times New Roman" w:hAnsi="Times New Roman" w:cs="Times New Roman"/>
          <w:bCs/>
          <w:sz w:val="22"/>
          <w:szCs w:val="22"/>
        </w:rPr>
        <w:t>-N</w:t>
      </w:r>
      <w:r w:rsidR="00C23326" w:rsidRPr="00AE1E97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C23326" w:rsidRPr="00AE1E97">
        <w:rPr>
          <w:rFonts w:ascii="Times New Roman" w:hAnsi="Times New Roman" w:cs="Times New Roman"/>
          <w:bCs/>
          <w:sz w:val="22"/>
          <w:szCs w:val="22"/>
        </w:rPr>
        <w:t>6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 complex preparation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>.</w:t>
      </w:r>
    </w:p>
    <w:p w14:paraId="08868767" w14:textId="5434053F" w:rsidR="00C23326" w:rsidRPr="005252C8" w:rsidRDefault="00C671AD" w:rsidP="00C23326">
      <w:pPr>
        <w:widowControl w:val="0"/>
        <w:tabs>
          <w:tab w:val="num" w:pos="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b,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>Size exclusion chromatogra</w:t>
      </w:r>
      <w:r w:rsidR="00C23326">
        <w:rPr>
          <w:rFonts w:ascii="Times New Roman" w:hAnsi="Times New Roman" w:cs="Times New Roman"/>
          <w:bCs/>
          <w:sz w:val="22"/>
          <w:szCs w:val="22"/>
        </w:rPr>
        <w:t>phy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 xml:space="preserve"> (SEC) of AdTx1-</w:t>
      </w:r>
      <w:r w:rsidR="00C23326" w:rsidRPr="005252C8">
        <w:rPr>
          <w:rFonts w:ascii="Times New Roman" w:hAnsi="Times New Roman" w:cs="Times New Roman"/>
          <w:bCs/>
          <w:sz w:val="22"/>
          <w:szCs w:val="22"/>
          <w:lang w:val="el-GR"/>
        </w:rPr>
        <w:t>α</w:t>
      </w:r>
      <w:r w:rsidR="00C23326" w:rsidRPr="005252C8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>AR-</w:t>
      </w:r>
      <w:r w:rsidR="00C23326">
        <w:rPr>
          <w:rFonts w:ascii="Times New Roman" w:hAnsi="Times New Roman" w:cs="Times New Roman"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Cs/>
          <w:sz w:val="22"/>
          <w:szCs w:val="22"/>
        </w:rPr>
        <w:t>6 complex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 xml:space="preserve">. </w:t>
      </w:r>
    </w:p>
    <w:p w14:paraId="60DAF1DE" w14:textId="094D62BB" w:rsidR="006C049B" w:rsidRDefault="00C671AD" w:rsidP="00C23326">
      <w:pPr>
        <w:widowControl w:val="0"/>
        <w:tabs>
          <w:tab w:val="num" w:pos="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c,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>Coomassie brilliant blue stained SDS-PAGE gel of AdTx1-</w:t>
      </w:r>
      <w:r w:rsidR="00C23326" w:rsidRPr="005252C8">
        <w:rPr>
          <w:rFonts w:ascii="Times New Roman" w:hAnsi="Times New Roman" w:cs="Times New Roman"/>
          <w:bCs/>
          <w:sz w:val="22"/>
          <w:szCs w:val="22"/>
          <w:lang w:val="el-GR"/>
        </w:rPr>
        <w:t>α</w:t>
      </w:r>
      <w:r w:rsidR="00C23326" w:rsidRPr="005252C8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>AR-</w:t>
      </w:r>
      <w:r w:rsidR="00C23326">
        <w:rPr>
          <w:rFonts w:ascii="Times New Roman" w:hAnsi="Times New Roman" w:cs="Times New Roman"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Cs/>
          <w:sz w:val="22"/>
          <w:szCs w:val="22"/>
        </w:rPr>
        <w:t>6 complex after SEC purification</w:t>
      </w:r>
      <w:r w:rsidR="00C23326" w:rsidRPr="005252C8">
        <w:rPr>
          <w:rFonts w:ascii="Times New Roman" w:hAnsi="Times New Roman" w:cs="Times New Roman"/>
          <w:bCs/>
          <w:sz w:val="22"/>
          <w:szCs w:val="22"/>
        </w:rPr>
        <w:t>.</w:t>
      </w:r>
    </w:p>
    <w:p w14:paraId="4C3E8FC8" w14:textId="77777777" w:rsidR="006C049B" w:rsidRDefault="006C049B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37BCDACE" w14:textId="4D84DE95" w:rsidR="00C23326" w:rsidRPr="005252C8" w:rsidRDefault="00336FF5" w:rsidP="00565A25">
      <w:pPr>
        <w:widowControl w:val="0"/>
        <w:tabs>
          <w:tab w:val="num" w:pos="720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0195A0B6" wp14:editId="6FCAB1D7">
            <wp:extent cx="5272405" cy="1743075"/>
            <wp:effectExtent l="0" t="0" r="4445" b="9525"/>
            <wp:docPr id="13798641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AFE81" w14:textId="3882B01D" w:rsidR="00C23326" w:rsidRPr="007F1723" w:rsidRDefault="0032619E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43597E">
        <w:rPr>
          <w:rFonts w:ascii="Times New Roman" w:hAnsi="Times New Roman" w:cs="Times New Roman" w:hint="eastAsia"/>
          <w:b/>
          <w:bCs/>
          <w:sz w:val="22"/>
          <w:szCs w:val="22"/>
        </w:rPr>
        <w:t>3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23326" w:rsidRPr="007F1723">
        <w:rPr>
          <w:rFonts w:ascii="Times New Roman" w:hAnsi="Times New Roman" w:cs="Times New Roman"/>
          <w:b/>
          <w:bCs/>
          <w:sz w:val="22"/>
          <w:szCs w:val="22"/>
        </w:rPr>
        <w:t xml:space="preserve">Oxymetazoline induces receptor-specific cAMP accumulation in HEK293T cells co-expressing </w:t>
      </w:r>
      <w:proofErr w:type="spellStart"/>
      <w:r w:rsidR="00C23326" w:rsidRPr="00541AED">
        <w:rPr>
          <w:rFonts w:ascii="Times New Roman" w:eastAsiaTheme="minorEastAsia" w:hAnsi="Times New Roman" w:cs="Times New Roman"/>
          <w:b/>
          <w:bCs/>
          <w:color w:val="000000"/>
          <w:spacing w:val="-4"/>
          <w:kern w:val="1"/>
          <w:sz w:val="22"/>
          <w:szCs w:val="22"/>
        </w:rPr>
        <w:t>pGloSensor</w:t>
      </w:r>
      <w:proofErr w:type="spellEnd"/>
      <w:r w:rsidR="00C23326" w:rsidRPr="00541AED">
        <w:rPr>
          <w:rFonts w:ascii="Times New Roman" w:eastAsiaTheme="minorEastAsia" w:hAnsi="Times New Roman" w:cs="Times New Roman"/>
          <w:b/>
          <w:bCs/>
          <w:color w:val="000000"/>
          <w:spacing w:val="-4"/>
          <w:kern w:val="1"/>
          <w:sz w:val="22"/>
          <w:szCs w:val="22"/>
        </w:rPr>
        <w:t>™-22F</w:t>
      </w:r>
      <w:r w:rsidR="00C23326" w:rsidRPr="007F1723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="00C23326" w:rsidRPr="007F1723">
        <w:rPr>
          <w:rFonts w:ascii="Times New Roman" w:hAnsi="Times New Roman" w:cs="Times New Roman"/>
          <w:b/>
          <w:bCs/>
          <w:sz w:val="22"/>
          <w:szCs w:val="22"/>
          <w:lang w:val="el-GR"/>
        </w:rPr>
        <w:t>α</w:t>
      </w:r>
      <w:r w:rsidR="00C23326" w:rsidRPr="007F1723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1A</w:t>
      </w:r>
      <w:r w:rsidR="00C23326" w:rsidRPr="007F1723">
        <w:rPr>
          <w:rFonts w:ascii="Times New Roman" w:hAnsi="Times New Roman" w:cs="Times New Roman"/>
          <w:b/>
          <w:bCs/>
          <w:sz w:val="22"/>
          <w:szCs w:val="22"/>
        </w:rPr>
        <w:t xml:space="preserve">AR </w:t>
      </w:r>
      <w:r w:rsidR="00C23326">
        <w:rPr>
          <w:rFonts w:ascii="Times New Roman" w:hAnsi="Times New Roman" w:cs="Times New Roman"/>
          <w:b/>
          <w:bCs/>
          <w:sz w:val="22"/>
          <w:szCs w:val="22"/>
        </w:rPr>
        <w:t>and</w:t>
      </w:r>
      <w:r w:rsidR="00C23326" w:rsidRPr="007F172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C23326" w:rsidRPr="007F1723">
        <w:rPr>
          <w:rFonts w:ascii="Times New Roman" w:hAnsi="Times New Roman" w:cs="Times New Roman"/>
          <w:b/>
          <w:bCs/>
          <w:sz w:val="22"/>
          <w:szCs w:val="22"/>
        </w:rPr>
        <w:t>Gsq</w:t>
      </w:r>
      <w:proofErr w:type="spellEnd"/>
      <w:r w:rsidR="00C23326" w:rsidRPr="007F1723">
        <w:rPr>
          <w:rFonts w:ascii="Times New Roman" w:hAnsi="Times New Roman" w:cs="Times New Roman"/>
          <w:b/>
          <w:bCs/>
          <w:sz w:val="22"/>
          <w:szCs w:val="22"/>
        </w:rPr>
        <w:t xml:space="preserve"> protein.</w:t>
      </w:r>
    </w:p>
    <w:p w14:paraId="38128BDB" w14:textId="2F7048C7" w:rsidR="00C23326" w:rsidRPr="007F1723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a,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gramStart"/>
      <w:r w:rsidR="00C23326">
        <w:rPr>
          <w:rFonts w:ascii="Times New Roman" w:hAnsi="Times New Roman" w:cs="Times New Roman"/>
          <w:bCs/>
          <w:sz w:val="22"/>
          <w:szCs w:val="22"/>
        </w:rPr>
        <w:t>B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>oth</w:t>
      </w:r>
      <w:proofErr w:type="gramEnd"/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oxymetazoline and norepinephrine induce cAMP accumulation in HEK293T cells co-expressing </w:t>
      </w:r>
      <w:proofErr w:type="spellStart"/>
      <w:r w:rsidR="00C23326" w:rsidRPr="00E742C7">
        <w:rPr>
          <w:rFonts w:ascii="Times New Roman" w:eastAsiaTheme="minorEastAsia" w:hAnsi="Times New Roman" w:cs="Times New Roman"/>
          <w:color w:val="000000"/>
          <w:spacing w:val="-4"/>
          <w:kern w:val="1"/>
          <w:sz w:val="22"/>
          <w:szCs w:val="22"/>
        </w:rPr>
        <w:t>pGloSensor</w:t>
      </w:r>
      <w:proofErr w:type="spellEnd"/>
      <w:r w:rsidR="00C23326" w:rsidRPr="00E742C7">
        <w:rPr>
          <w:rFonts w:ascii="Times New Roman" w:eastAsiaTheme="minorEastAsia" w:hAnsi="Times New Roman" w:cs="Times New Roman"/>
          <w:color w:val="000000"/>
          <w:spacing w:val="-4"/>
          <w:kern w:val="1"/>
          <w:sz w:val="22"/>
          <w:szCs w:val="22"/>
        </w:rPr>
        <w:t>™-22F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C23326" w:rsidRPr="007F1723">
        <w:rPr>
          <w:rFonts w:ascii="Times New Roman" w:hAnsi="Times New Roman" w:cs="Times New Roman"/>
          <w:bCs/>
          <w:sz w:val="22"/>
          <w:szCs w:val="22"/>
          <w:lang w:val="el-GR"/>
        </w:rPr>
        <w:t>α</w:t>
      </w:r>
      <w:r w:rsidR="00C23326" w:rsidRPr="007F1723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AR and </w:t>
      </w:r>
      <w:proofErr w:type="spellStart"/>
      <w:r w:rsidR="00C23326" w:rsidRPr="007F1723">
        <w:rPr>
          <w:rFonts w:ascii="Times New Roman" w:hAnsi="Times New Roman" w:cs="Times New Roman"/>
          <w:bCs/>
          <w:sz w:val="22"/>
          <w:szCs w:val="22"/>
        </w:rPr>
        <w:t>Gsq</w:t>
      </w:r>
      <w:proofErr w:type="spellEnd"/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NH buffer (20 mM HEPES </w:t>
      </w:r>
      <w:r w:rsidR="00C23326" w:rsidRPr="001334C4">
        <w:rPr>
          <w:rFonts w:ascii="Times New Roman" w:hAnsi="Times New Roman" w:cs="Times New Roman"/>
          <w:bCs/>
          <w:sz w:val="22"/>
          <w:szCs w:val="22"/>
        </w:rPr>
        <w:t>pH=7.5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, 100 mM NaCl) was used as negative control. 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>Data represent mean</w:t>
      </w:r>
      <w:r w:rsidR="00C23326">
        <w:rPr>
          <w:rFonts w:ascii="Times New Roman" w:hAnsi="Times New Roman" w:cs="Times New Roman"/>
          <w:bCs/>
          <w:sz w:val="22"/>
          <w:szCs w:val="22"/>
        </w:rPr>
        <w:t>s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± </w:t>
      </w:r>
      <w:r w:rsidR="00C23326">
        <w:rPr>
          <w:rFonts w:ascii="Times New Roman" w:hAnsi="Times New Roman" w:cs="Times New Roman"/>
          <w:bCs/>
          <w:sz w:val="22"/>
          <w:szCs w:val="22"/>
        </w:rPr>
        <w:t>SEM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>. (n≥ 3 measurements).</w:t>
      </w:r>
    </w:p>
    <w:p w14:paraId="3A8C271A" w14:textId="640AB91C" w:rsidR="006C049B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b,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Oxymetazoline </w:t>
      </w:r>
      <w:r w:rsidR="00C23326">
        <w:rPr>
          <w:rFonts w:ascii="Times New Roman" w:hAnsi="Times New Roman" w:cs="Times New Roman"/>
          <w:bCs/>
          <w:sz w:val="22"/>
          <w:szCs w:val="22"/>
        </w:rPr>
        <w:t>does not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induce cAMP accumulation in HEK293T cells co-expressing only </w:t>
      </w:r>
      <w:proofErr w:type="spellStart"/>
      <w:r w:rsidR="00C23326" w:rsidRPr="00E742C7">
        <w:rPr>
          <w:rFonts w:ascii="Times New Roman" w:eastAsiaTheme="minorEastAsia" w:hAnsi="Times New Roman" w:cs="Times New Roman"/>
          <w:color w:val="000000"/>
          <w:spacing w:val="-4"/>
          <w:kern w:val="1"/>
          <w:sz w:val="22"/>
          <w:szCs w:val="22"/>
        </w:rPr>
        <w:t>pGloSensor</w:t>
      </w:r>
      <w:proofErr w:type="spellEnd"/>
      <w:r w:rsidR="00C23326" w:rsidRPr="00E742C7">
        <w:rPr>
          <w:rFonts w:ascii="Times New Roman" w:eastAsiaTheme="minorEastAsia" w:hAnsi="Times New Roman" w:cs="Times New Roman"/>
          <w:color w:val="000000"/>
          <w:spacing w:val="-4"/>
          <w:kern w:val="1"/>
          <w:sz w:val="22"/>
          <w:szCs w:val="22"/>
        </w:rPr>
        <w:t>™-22F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and </w:t>
      </w:r>
      <w:proofErr w:type="spellStart"/>
      <w:r w:rsidR="00C23326" w:rsidRPr="007F1723">
        <w:rPr>
          <w:rFonts w:ascii="Times New Roman" w:hAnsi="Times New Roman" w:cs="Times New Roman"/>
          <w:bCs/>
          <w:sz w:val="22"/>
          <w:szCs w:val="22"/>
        </w:rPr>
        <w:t>Gsq</w:t>
      </w:r>
      <w:proofErr w:type="spellEnd"/>
      <w:r w:rsidR="00C23326">
        <w:rPr>
          <w:rFonts w:ascii="Times New Roman" w:hAnsi="Times New Roman" w:cs="Times New Roman"/>
          <w:bCs/>
          <w:sz w:val="22"/>
          <w:szCs w:val="22"/>
        </w:rPr>
        <w:t>,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>
        <w:rPr>
          <w:rFonts w:ascii="Times New Roman" w:hAnsi="Times New Roman" w:cs="Times New Roman"/>
          <w:bCs/>
          <w:sz w:val="22"/>
          <w:szCs w:val="22"/>
        </w:rPr>
        <w:t>while n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>orepinephrine induce</w:t>
      </w:r>
      <w:r w:rsidR="00C23326">
        <w:rPr>
          <w:rFonts w:ascii="Times New Roman" w:hAnsi="Times New Roman" w:cs="Times New Roman"/>
          <w:bCs/>
          <w:sz w:val="22"/>
          <w:szCs w:val="22"/>
        </w:rPr>
        <w:t>s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weak cAMP accumulation in HEK293T cells co-expressing only </w:t>
      </w:r>
      <w:proofErr w:type="spellStart"/>
      <w:r w:rsidR="00C23326" w:rsidRPr="00E742C7">
        <w:rPr>
          <w:rFonts w:ascii="Times New Roman" w:eastAsiaTheme="minorEastAsia" w:hAnsi="Times New Roman" w:cs="Times New Roman"/>
          <w:color w:val="000000"/>
          <w:spacing w:val="-4"/>
          <w:kern w:val="1"/>
          <w:sz w:val="22"/>
          <w:szCs w:val="22"/>
        </w:rPr>
        <w:t>pGloSensor</w:t>
      </w:r>
      <w:proofErr w:type="spellEnd"/>
      <w:r w:rsidR="00C23326" w:rsidRPr="00E742C7">
        <w:rPr>
          <w:rFonts w:ascii="Times New Roman" w:eastAsiaTheme="minorEastAsia" w:hAnsi="Times New Roman" w:cs="Times New Roman"/>
          <w:color w:val="000000"/>
          <w:spacing w:val="-4"/>
          <w:kern w:val="1"/>
          <w:sz w:val="22"/>
          <w:szCs w:val="22"/>
        </w:rPr>
        <w:t>™-22F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and </w:t>
      </w:r>
      <w:proofErr w:type="spellStart"/>
      <w:r w:rsidR="00C23326" w:rsidRPr="007F1723">
        <w:rPr>
          <w:rFonts w:ascii="Times New Roman" w:hAnsi="Times New Roman" w:cs="Times New Roman"/>
          <w:bCs/>
          <w:sz w:val="22"/>
          <w:szCs w:val="22"/>
        </w:rPr>
        <w:t>Gsq</w:t>
      </w:r>
      <w:proofErr w:type="spellEnd"/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. Data </w:t>
      </w:r>
      <w:proofErr w:type="gramStart"/>
      <w:r w:rsidR="00C23326" w:rsidRPr="007F1723">
        <w:rPr>
          <w:rFonts w:ascii="Times New Roman" w:hAnsi="Times New Roman" w:cs="Times New Roman"/>
          <w:bCs/>
          <w:sz w:val="22"/>
          <w:szCs w:val="22"/>
        </w:rPr>
        <w:t>represent mean</w:t>
      </w:r>
      <w:r w:rsidR="00C23326">
        <w:rPr>
          <w:rFonts w:ascii="Times New Roman" w:hAnsi="Times New Roman" w:cs="Times New Roman"/>
          <w:bCs/>
          <w:sz w:val="22"/>
          <w:szCs w:val="22"/>
        </w:rPr>
        <w:t>s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±</w:t>
      </w:r>
      <w:proofErr w:type="gramEnd"/>
      <w:r w:rsidR="00C23326" w:rsidRPr="007F172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>
        <w:rPr>
          <w:rFonts w:ascii="Times New Roman" w:hAnsi="Times New Roman" w:cs="Times New Roman"/>
          <w:bCs/>
          <w:sz w:val="22"/>
          <w:szCs w:val="22"/>
        </w:rPr>
        <w:t>SEM</w:t>
      </w:r>
      <w:r w:rsidR="00C23326" w:rsidRPr="007F1723">
        <w:rPr>
          <w:rFonts w:ascii="Times New Roman" w:hAnsi="Times New Roman" w:cs="Times New Roman"/>
          <w:bCs/>
          <w:sz w:val="22"/>
          <w:szCs w:val="22"/>
        </w:rPr>
        <w:t>. (n ≥ 3 measurements).</w:t>
      </w:r>
    </w:p>
    <w:p w14:paraId="696F6ED7" w14:textId="77777777" w:rsidR="006C049B" w:rsidRDefault="006C049B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0443CD21" w14:textId="7C478E63" w:rsidR="00C23326" w:rsidRPr="007F1723" w:rsidRDefault="00165663" w:rsidP="003253E9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07974407" wp14:editId="72117CCE">
            <wp:extent cx="5272405" cy="7096125"/>
            <wp:effectExtent l="0" t="0" r="0" b="9525"/>
            <wp:docPr id="17884697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E26B" w14:textId="29C83DBC" w:rsidR="00C23326" w:rsidRPr="00AA71FE" w:rsidRDefault="0032619E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43597E">
        <w:rPr>
          <w:rFonts w:ascii="Times New Roman" w:hAnsi="Times New Roman" w:cs="Times New Roman" w:hint="eastAsia"/>
          <w:b/>
          <w:bCs/>
          <w:sz w:val="22"/>
          <w:szCs w:val="22"/>
        </w:rPr>
        <w:t>4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23326" w:rsidRPr="00AA71FE">
        <w:rPr>
          <w:rFonts w:ascii="Times New Roman" w:hAnsi="Times New Roman" w:cs="Times New Roman"/>
          <w:b/>
          <w:bCs/>
          <w:sz w:val="22"/>
          <w:szCs w:val="22"/>
        </w:rPr>
        <w:t>Cryo-EM data processing of AdTx1-α</w:t>
      </w:r>
      <w:r w:rsidR="00C23326" w:rsidRPr="00AA71FE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1A</w:t>
      </w:r>
      <w:r w:rsidR="00C23326" w:rsidRPr="00AA71FE">
        <w:rPr>
          <w:rFonts w:ascii="Times New Roman" w:hAnsi="Times New Roman" w:cs="Times New Roman"/>
          <w:b/>
          <w:bCs/>
          <w:sz w:val="22"/>
          <w:szCs w:val="22"/>
        </w:rPr>
        <w:t>AR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-</w:t>
      </w:r>
      <w:r w:rsidR="00C23326">
        <w:rPr>
          <w:rFonts w:ascii="Times New Roman" w:hAnsi="Times New Roman" w:cs="Times New Roman"/>
          <w:b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C23326" w:rsidRPr="00AA71FE">
        <w:rPr>
          <w:rFonts w:ascii="Times New Roman" w:hAnsi="Times New Roman" w:cs="Times New Roman"/>
          <w:b/>
          <w:bCs/>
          <w:sz w:val="22"/>
          <w:szCs w:val="22"/>
        </w:rPr>
        <w:t xml:space="preserve"> complex. </w:t>
      </w:r>
    </w:p>
    <w:p w14:paraId="752EF1C5" w14:textId="2861C211" w:rsidR="00C23326" w:rsidRPr="00AA71FE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proofErr w:type="gramStart"/>
      <w:r>
        <w:rPr>
          <w:rFonts w:ascii="Times New Roman" w:hAnsi="Times New Roman" w:cs="Times New Roman" w:hint="eastAsia"/>
          <w:bCs/>
          <w:sz w:val="22"/>
          <w:szCs w:val="22"/>
        </w:rPr>
        <w:t>a,</w:t>
      </w:r>
      <w:proofErr w:type="gramEnd"/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Workflow for AdTx1-α</w:t>
      </w:r>
      <w:r w:rsidR="00C23326" w:rsidRPr="00AA71FE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AR-</w:t>
      </w:r>
      <w:r w:rsidR="00C23326">
        <w:rPr>
          <w:rFonts w:ascii="Times New Roman" w:hAnsi="Times New Roman" w:cs="Times New Roman"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Cs/>
          <w:sz w:val="22"/>
          <w:szCs w:val="22"/>
        </w:rPr>
        <w:t>6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 xml:space="preserve"> complex cryo-EM data processing.</w:t>
      </w:r>
    </w:p>
    <w:p w14:paraId="24FDF6AC" w14:textId="02EDFB5A" w:rsidR="00C23326" w:rsidRPr="00AA71FE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b,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gramStart"/>
      <w:r w:rsidR="00C23326" w:rsidRPr="00AA71FE">
        <w:rPr>
          <w:rFonts w:ascii="Times New Roman" w:hAnsi="Times New Roman" w:cs="Times New Roman"/>
          <w:bCs/>
          <w:sz w:val="22"/>
          <w:szCs w:val="22"/>
        </w:rPr>
        <w:t>The</w:t>
      </w:r>
      <w:proofErr w:type="gramEnd"/>
      <w:r w:rsidR="00C23326" w:rsidRPr="00AA71FE">
        <w:rPr>
          <w:rFonts w:ascii="Times New Roman" w:hAnsi="Times New Roman" w:cs="Times New Roman"/>
          <w:bCs/>
          <w:sz w:val="22"/>
          <w:szCs w:val="22"/>
        </w:rPr>
        <w:t xml:space="preserve"> gold standard FSC curve represents the overall nominal resolution.</w:t>
      </w:r>
    </w:p>
    <w:p w14:paraId="3DECF1BC" w14:textId="098F091B" w:rsidR="00C23326" w:rsidRPr="00AA71FE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lastRenderedPageBreak/>
        <w:t>c,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>
        <w:rPr>
          <w:rFonts w:ascii="Times New Roman" w:hAnsi="Times New Roman" w:cs="Times New Roman"/>
          <w:bCs/>
          <w:sz w:val="22"/>
          <w:szCs w:val="22"/>
        </w:rPr>
        <w:t>L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ocal resolution maps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 of the 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AdTx1-α</w:t>
      </w:r>
      <w:r w:rsidR="00C23326" w:rsidRPr="00AA71FE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AR-</w:t>
      </w:r>
      <w:r w:rsidR="00C23326">
        <w:rPr>
          <w:rFonts w:ascii="Times New Roman" w:hAnsi="Times New Roman" w:cs="Times New Roman"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Cs/>
          <w:sz w:val="22"/>
          <w:szCs w:val="22"/>
        </w:rPr>
        <w:t>6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 xml:space="preserve"> complex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 structure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.</w:t>
      </w:r>
    </w:p>
    <w:p w14:paraId="46029D8D" w14:textId="26E8CBBC" w:rsidR="006C049B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d,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Cryo-EM density map</w:t>
      </w:r>
      <w:r w:rsidR="00C23326">
        <w:rPr>
          <w:rFonts w:ascii="Times New Roman" w:hAnsi="Times New Roman" w:cs="Times New Roman"/>
          <w:bCs/>
          <w:sz w:val="22"/>
          <w:szCs w:val="22"/>
        </w:rPr>
        <w:t>s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 xml:space="preserve"> of </w:t>
      </w:r>
      <w:r w:rsidR="00C23326">
        <w:rPr>
          <w:rFonts w:ascii="Times New Roman" w:hAnsi="Times New Roman" w:cs="Times New Roman"/>
          <w:bCs/>
          <w:sz w:val="22"/>
          <w:szCs w:val="22"/>
        </w:rPr>
        <w:t>r</w:t>
      </w:r>
      <w:r w:rsidR="00C23326" w:rsidRPr="00A74C2A">
        <w:rPr>
          <w:rFonts w:ascii="Times New Roman" w:hAnsi="Times New Roman" w:cs="Times New Roman"/>
          <w:bCs/>
          <w:sz w:val="22"/>
          <w:szCs w:val="22"/>
        </w:rPr>
        <w:t>epresentative sections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 of the</w:t>
      </w:r>
      <w:r w:rsidR="00C23326" w:rsidRPr="00A74C2A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AdTx1-</w:t>
      </w:r>
      <w:r w:rsidR="00C23326" w:rsidRPr="00AA71FE">
        <w:rPr>
          <w:rFonts w:ascii="Times New Roman" w:hAnsi="Times New Roman" w:cs="Times New Roman"/>
          <w:bCs/>
          <w:sz w:val="22"/>
          <w:szCs w:val="22"/>
          <w:lang w:val="el-GR"/>
        </w:rPr>
        <w:t>α</w:t>
      </w:r>
      <w:r w:rsidR="00C23326" w:rsidRPr="00B6456A">
        <w:rPr>
          <w:rFonts w:ascii="Times New Roman" w:hAnsi="Times New Roman" w:cs="Times New Roman"/>
          <w:bCs/>
          <w:sz w:val="22"/>
          <w:szCs w:val="22"/>
          <w:vertAlign w:val="subscript"/>
        </w:rPr>
        <w:t>1</w:t>
      </w:r>
      <w:r w:rsidR="00C23326" w:rsidRPr="00541AED">
        <w:rPr>
          <w:rFonts w:ascii="Times New Roman" w:hAnsi="Times New Roman" w:cs="Times New Roman"/>
          <w:bCs/>
          <w:sz w:val="22"/>
          <w:szCs w:val="22"/>
          <w:vertAlign w:val="subscript"/>
        </w:rPr>
        <w:t>A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AR-</w:t>
      </w:r>
      <w:r w:rsidR="00C23326">
        <w:rPr>
          <w:rFonts w:ascii="Times New Roman" w:hAnsi="Times New Roman" w:cs="Times New Roman"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Cs/>
          <w:sz w:val="22"/>
          <w:szCs w:val="22"/>
        </w:rPr>
        <w:t>6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 xml:space="preserve"> model </w:t>
      </w:r>
      <w:r w:rsidR="00C23326">
        <w:rPr>
          <w:rFonts w:ascii="Times New Roman" w:hAnsi="Times New Roman" w:cs="Times New Roman"/>
          <w:bCs/>
          <w:sz w:val="22"/>
          <w:szCs w:val="22"/>
        </w:rPr>
        <w:t>including the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 xml:space="preserve"> finger loops of AdTx1, 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and 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all transmembrane helices and helix 8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 of </w:t>
      </w:r>
      <w:r w:rsidR="00C23326" w:rsidRPr="00AA71FE">
        <w:rPr>
          <w:rFonts w:ascii="Times New Roman" w:hAnsi="Times New Roman" w:cs="Times New Roman"/>
          <w:bCs/>
          <w:sz w:val="22"/>
          <w:szCs w:val="22"/>
          <w:lang w:val="el-GR"/>
        </w:rPr>
        <w:t>α</w:t>
      </w:r>
      <w:r w:rsidR="00C23326" w:rsidRPr="00B6456A">
        <w:rPr>
          <w:rFonts w:ascii="Times New Roman" w:hAnsi="Times New Roman" w:cs="Times New Roman"/>
          <w:bCs/>
          <w:sz w:val="22"/>
          <w:szCs w:val="22"/>
          <w:vertAlign w:val="subscript"/>
        </w:rPr>
        <w:t>1</w:t>
      </w:r>
      <w:r w:rsidR="00C23326" w:rsidRPr="00541AED">
        <w:rPr>
          <w:rFonts w:ascii="Times New Roman" w:hAnsi="Times New Roman" w:cs="Times New Roman"/>
          <w:bCs/>
          <w:sz w:val="22"/>
          <w:szCs w:val="22"/>
          <w:vertAlign w:val="subscript"/>
        </w:rPr>
        <w:t>A</w:t>
      </w:r>
      <w:r w:rsidR="00C23326" w:rsidRPr="00AA71FE">
        <w:rPr>
          <w:rFonts w:ascii="Times New Roman" w:hAnsi="Times New Roman" w:cs="Times New Roman"/>
          <w:bCs/>
          <w:sz w:val="22"/>
          <w:szCs w:val="22"/>
        </w:rPr>
        <w:t>AR.</w:t>
      </w:r>
    </w:p>
    <w:p w14:paraId="2C170A64" w14:textId="77777777" w:rsidR="006C049B" w:rsidRDefault="006C049B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184381D2" w14:textId="792A09B1" w:rsidR="00C23326" w:rsidRDefault="00165663" w:rsidP="003253E9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0AC72E9C" wp14:editId="464F7A3E">
            <wp:extent cx="5267325" cy="6067425"/>
            <wp:effectExtent l="0" t="0" r="9525" b="9525"/>
            <wp:docPr id="177805908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30568" w14:textId="3640A1D6" w:rsidR="00C23326" w:rsidRPr="00DB5F1D" w:rsidRDefault="0032619E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43597E">
        <w:rPr>
          <w:rFonts w:ascii="Times New Roman" w:hAnsi="Times New Roman" w:cs="Times New Roman" w:hint="eastAsia"/>
          <w:b/>
          <w:bCs/>
          <w:sz w:val="22"/>
          <w:szCs w:val="22"/>
        </w:rPr>
        <w:t>5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23326" w:rsidRPr="00DB5F1D">
        <w:rPr>
          <w:rFonts w:ascii="Times New Roman" w:hAnsi="Times New Roman" w:cs="Times New Roman"/>
          <w:b/>
          <w:bCs/>
          <w:sz w:val="22"/>
          <w:szCs w:val="22"/>
        </w:rPr>
        <w:t>Cryo-EM structure of AdTx1-α</w:t>
      </w:r>
      <w:r w:rsidR="00C23326" w:rsidRPr="00DB5F1D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1A</w:t>
      </w:r>
      <w:r w:rsidR="00C23326" w:rsidRPr="00DB5F1D">
        <w:rPr>
          <w:rFonts w:ascii="Times New Roman" w:hAnsi="Times New Roman" w:cs="Times New Roman"/>
          <w:b/>
          <w:bCs/>
          <w:sz w:val="22"/>
          <w:szCs w:val="22"/>
        </w:rPr>
        <w:t>AR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>-</w:t>
      </w:r>
      <w:r w:rsidR="00C23326">
        <w:rPr>
          <w:rFonts w:ascii="Times New Roman" w:hAnsi="Times New Roman" w:cs="Times New Roman"/>
          <w:b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C23326" w:rsidRPr="00DB5F1D">
        <w:rPr>
          <w:rFonts w:ascii="Times New Roman" w:hAnsi="Times New Roman" w:cs="Times New Roman"/>
          <w:b/>
          <w:bCs/>
          <w:sz w:val="22"/>
          <w:szCs w:val="22"/>
        </w:rPr>
        <w:t xml:space="preserve"> complex.</w:t>
      </w:r>
    </w:p>
    <w:p w14:paraId="0AD36929" w14:textId="7B1BC607" w:rsidR="00C23326" w:rsidRPr="00DB5F1D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  <w:lang w:eastAsia="ja-JP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a,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gramStart"/>
      <w:r w:rsidR="00C23326" w:rsidRPr="00DB5F1D">
        <w:rPr>
          <w:rFonts w:ascii="Times New Roman" w:hAnsi="Times New Roman" w:cs="Times New Roman"/>
          <w:bCs/>
          <w:sz w:val="22"/>
          <w:szCs w:val="22"/>
        </w:rPr>
        <w:t>The</w:t>
      </w:r>
      <w:proofErr w:type="gramEnd"/>
      <w:r w:rsidR="00C23326" w:rsidRPr="00DB5F1D">
        <w:rPr>
          <w:rFonts w:ascii="Times New Roman" w:hAnsi="Times New Roman" w:cs="Times New Roman"/>
          <w:bCs/>
          <w:sz w:val="22"/>
          <w:szCs w:val="22"/>
        </w:rPr>
        <w:t xml:space="preserve"> cryo-EM density map (left) and model (right) of AdTx1-α</w:t>
      </w:r>
      <w:r w:rsidR="00C23326" w:rsidRPr="00DB5F1D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>AR-</w:t>
      </w:r>
      <w:r w:rsidR="00C23326">
        <w:rPr>
          <w:rFonts w:ascii="Times New Roman" w:hAnsi="Times New Roman" w:cs="Times New Roman"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Cs/>
          <w:sz w:val="22"/>
          <w:szCs w:val="22"/>
        </w:rPr>
        <w:t>6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 xml:space="preserve"> complex.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 Grey surface indicates detergent micelle.</w:t>
      </w:r>
    </w:p>
    <w:p w14:paraId="26438704" w14:textId="7B97C013" w:rsidR="00165663" w:rsidRDefault="00C671AD" w:rsidP="003253E9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b,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>Side view of the overall structure of AdTx1-α</w:t>
      </w:r>
      <w:r w:rsidR="00C23326" w:rsidRPr="00F86507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>AR</w:t>
      </w:r>
      <w:r w:rsidR="00C23326" w:rsidRPr="00541AED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>(</w:t>
      </w:r>
      <w:r w:rsidR="00C23326">
        <w:rPr>
          <w:rFonts w:ascii="Times New Roman" w:hAnsi="Times New Roman" w:cs="Times New Roman"/>
          <w:bCs/>
          <w:sz w:val="22"/>
          <w:szCs w:val="22"/>
        </w:rPr>
        <w:t>N</w:t>
      </w:r>
      <w:r w:rsidR="00C23326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C23326">
        <w:rPr>
          <w:rFonts w:ascii="Times New Roman" w:hAnsi="Times New Roman" w:cs="Times New Roman"/>
          <w:bCs/>
          <w:sz w:val="22"/>
          <w:szCs w:val="22"/>
        </w:rPr>
        <w:t>6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 xml:space="preserve"> was removed </w:t>
      </w:r>
      <w:r w:rsidR="00C23326">
        <w:rPr>
          <w:rFonts w:ascii="Times New Roman" w:hAnsi="Times New Roman" w:cs="Times New Roman"/>
          <w:bCs/>
          <w:sz w:val="22"/>
          <w:szCs w:val="22"/>
        </w:rPr>
        <w:t>for clarity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>). AdTx1 and α</w:t>
      </w:r>
      <w:r w:rsidR="00C23326" w:rsidRPr="00F86507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>AR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 xml:space="preserve">are colored cyan and orange, respectively. Transmembrane positions predicted by 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lastRenderedPageBreak/>
        <w:t>the Orientations of Proteins in Membranes (OPM) database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 (</w:t>
      </w:r>
      <w:r w:rsidR="00C23326" w:rsidRPr="001770E7">
        <w:rPr>
          <w:rFonts w:ascii="Times New Roman" w:hAnsi="Times New Roman" w:cs="Times New Roman"/>
          <w:bCs/>
          <w:sz w:val="22"/>
          <w:szCs w:val="22"/>
        </w:rPr>
        <w:t>http://opm.phar.umich.edu</w:t>
      </w:r>
      <w:r w:rsidR="00C23326">
        <w:rPr>
          <w:rFonts w:ascii="Times New Roman" w:hAnsi="Times New Roman" w:cs="Times New Roman"/>
          <w:bCs/>
          <w:sz w:val="22"/>
          <w:szCs w:val="22"/>
        </w:rPr>
        <w:t>)</w:t>
      </w:r>
      <w:r w:rsidR="00C23326" w:rsidRPr="00DB5F1D">
        <w:rPr>
          <w:rFonts w:ascii="Times New Roman" w:hAnsi="Times New Roman" w:cs="Times New Roman"/>
          <w:bCs/>
          <w:sz w:val="22"/>
          <w:szCs w:val="22"/>
        </w:rPr>
        <w:t>.</w:t>
      </w:r>
    </w:p>
    <w:p w14:paraId="07B08135" w14:textId="77777777" w:rsidR="00165663" w:rsidRDefault="00165663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5959CD6D" w14:textId="48345AAD" w:rsidR="00C23326" w:rsidRDefault="009578D2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34FD1EE9" wp14:editId="60B2589C">
            <wp:extent cx="5377312" cy="2200275"/>
            <wp:effectExtent l="0" t="0" r="0" b="0"/>
            <wp:docPr id="371325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5" t="-2" r="25816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733" cy="221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D67390" w14:textId="123758B9" w:rsidR="00C23326" w:rsidRPr="00F451E3" w:rsidRDefault="0032619E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43597E">
        <w:rPr>
          <w:rFonts w:ascii="Times New Roman" w:hAnsi="Times New Roman" w:cs="Times New Roman" w:hint="eastAsia"/>
          <w:b/>
          <w:bCs/>
          <w:sz w:val="22"/>
          <w:szCs w:val="22"/>
        </w:rPr>
        <w:t>6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23326">
        <w:rPr>
          <w:rFonts w:ascii="Times New Roman" w:hAnsi="Times New Roman" w:cs="Times New Roman"/>
          <w:b/>
          <w:bCs/>
          <w:sz w:val="22"/>
          <w:szCs w:val="22"/>
        </w:rPr>
        <w:t xml:space="preserve">Functional studies of AdTx1 mutants using </w:t>
      </w:r>
      <w:proofErr w:type="spellStart"/>
      <w:r w:rsidR="00C23326">
        <w:rPr>
          <w:rFonts w:ascii="Times New Roman" w:hAnsi="Times New Roman" w:cs="Times New Roman"/>
          <w:b/>
          <w:bCs/>
          <w:sz w:val="22"/>
          <w:szCs w:val="22"/>
        </w:rPr>
        <w:t>Gsq</w:t>
      </w:r>
      <w:proofErr w:type="spellEnd"/>
      <w:r w:rsidR="00C23326">
        <w:rPr>
          <w:rFonts w:ascii="Times New Roman" w:hAnsi="Times New Roman" w:cs="Times New Roman"/>
          <w:b/>
          <w:bCs/>
          <w:sz w:val="22"/>
          <w:szCs w:val="22"/>
        </w:rPr>
        <w:t xml:space="preserve"> based cAMP accumulation assay</w:t>
      </w:r>
      <w:r w:rsidR="00C23326" w:rsidRPr="00F451E3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61C348D" w14:textId="32F2382F" w:rsidR="00C23326" w:rsidRPr="00F451E3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a,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F451E3">
        <w:rPr>
          <w:rFonts w:ascii="Times New Roman" w:hAnsi="Times New Roman" w:cs="Times New Roman"/>
          <w:bCs/>
          <w:sz w:val="22"/>
          <w:szCs w:val="22"/>
        </w:rPr>
        <w:t xml:space="preserve">AdTx1-Finger 1 mut, AdTx1-Finger 2 mut, AdTx1-Finger 3 mut </w:t>
      </w:r>
      <w:r w:rsidR="00C23326">
        <w:rPr>
          <w:rFonts w:ascii="Times New Roman" w:hAnsi="Times New Roman" w:cs="Times New Roman"/>
          <w:bCs/>
          <w:sz w:val="22"/>
          <w:szCs w:val="22"/>
        </w:rPr>
        <w:t>show reduced antagonist activity compared to the WT AdTx1</w:t>
      </w:r>
      <w:r w:rsidR="00C23326" w:rsidRPr="00F451E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>
        <w:rPr>
          <w:rFonts w:ascii="Times New Roman" w:hAnsi="Times New Roman" w:cs="Times New Roman"/>
          <w:bCs/>
          <w:sz w:val="22"/>
          <w:szCs w:val="22"/>
        </w:rPr>
        <w:t xml:space="preserve">to </w:t>
      </w:r>
      <w:r w:rsidR="00C23326" w:rsidRPr="00F451E3">
        <w:rPr>
          <w:rFonts w:ascii="Times New Roman" w:hAnsi="Times New Roman" w:cs="Times New Roman"/>
          <w:bCs/>
          <w:sz w:val="22"/>
          <w:szCs w:val="22"/>
        </w:rPr>
        <w:t xml:space="preserve">different extent. </w:t>
      </w:r>
    </w:p>
    <w:p w14:paraId="4318EBE0" w14:textId="34F73791" w:rsidR="00486729" w:rsidRDefault="00C671AD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>b,</w:t>
      </w:r>
      <w:r w:rsidR="0032619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23326" w:rsidRPr="00F451E3">
        <w:rPr>
          <w:rFonts w:ascii="Times New Roman" w:hAnsi="Times New Roman" w:cs="Times New Roman"/>
          <w:bCs/>
          <w:sz w:val="22"/>
          <w:szCs w:val="22"/>
        </w:rPr>
        <w:t xml:space="preserve">K34A </w:t>
      </w:r>
      <w:r w:rsidR="00C23326">
        <w:rPr>
          <w:rFonts w:ascii="Times New Roman" w:hAnsi="Times New Roman" w:cs="Times New Roman"/>
          <w:bCs/>
          <w:sz w:val="22"/>
          <w:szCs w:val="22"/>
        </w:rPr>
        <w:t>mutation impairs the antagonist activity of AdTx1</w:t>
      </w:r>
      <w:r w:rsidR="00C23326" w:rsidRPr="00F451E3">
        <w:rPr>
          <w:rFonts w:ascii="Times New Roman" w:hAnsi="Times New Roman" w:cs="Times New Roman"/>
          <w:bCs/>
          <w:sz w:val="22"/>
          <w:szCs w:val="22"/>
        </w:rPr>
        <w:t>.</w:t>
      </w:r>
    </w:p>
    <w:p w14:paraId="6082791E" w14:textId="4FF1D597" w:rsidR="00291CEF" w:rsidRDefault="00291CEF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0B9BF27A" w14:textId="5BD23464" w:rsidR="00CD46A1" w:rsidRDefault="00291CEF" w:rsidP="00291CEF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2A30D3CB" wp14:editId="7B2BF712">
            <wp:extent cx="4736602" cy="3749048"/>
            <wp:effectExtent l="0" t="0" r="6985" b="3810"/>
            <wp:docPr id="17470378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037838" name="图片 174703783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6602" cy="374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3CF11" w14:textId="76E2881E" w:rsidR="00291CEF" w:rsidRPr="00DC7106" w:rsidRDefault="00291CEF" w:rsidP="00291CE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7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DF1DF2" w:rsidRPr="00DF1DF2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Structure display of the hydrogen bond network between Finger loop 2/3 of AdTx1 and TM7 of </w:t>
      </w:r>
      <w:r w:rsidR="00DF1DF2" w:rsidRPr="00DF1DF2">
        <w:rPr>
          <w:rFonts w:ascii="Times New Roman" w:hAnsi="Times New Roman" w:cs="Times New Roman"/>
          <w:b/>
          <w:bCs/>
          <w:sz w:val="22"/>
          <w:szCs w:val="22"/>
        </w:rPr>
        <w:t>α</w:t>
      </w:r>
      <w:r w:rsidR="00DF1DF2" w:rsidRPr="00DF1DF2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1A</w:t>
      </w:r>
      <w:r w:rsidR="00DF1DF2" w:rsidRPr="00DF1DF2">
        <w:rPr>
          <w:rFonts w:ascii="Times New Roman" w:hAnsi="Times New Roman" w:cs="Times New Roman" w:hint="eastAsia"/>
          <w:b/>
          <w:bCs/>
          <w:sz w:val="22"/>
          <w:szCs w:val="22"/>
        </w:rPr>
        <w:t>AR</w:t>
      </w:r>
      <w:r w:rsidR="00DF1DF2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</w:p>
    <w:p w14:paraId="43F7E4B7" w14:textId="77777777" w:rsidR="00291CEF" w:rsidRDefault="00291CEF" w:rsidP="00291CE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F70B4D4" w14:textId="77777777" w:rsidR="00291CEF" w:rsidRPr="00291CEF" w:rsidRDefault="00291CEF" w:rsidP="00291CE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D84B4DC" w14:textId="77777777" w:rsidR="00486729" w:rsidRDefault="00486729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42FD3876" w14:textId="35BD256A" w:rsidR="00C23326" w:rsidRPr="00F451E3" w:rsidRDefault="00165663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1F5F4A89" wp14:editId="07CD7847">
            <wp:extent cx="5272405" cy="4400550"/>
            <wp:effectExtent l="0" t="0" r="4445" b="0"/>
            <wp:docPr id="101658819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DC45F" w14:textId="4A93220A" w:rsidR="00C23326" w:rsidRPr="00DC7106" w:rsidRDefault="0032619E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DF1DF2">
        <w:rPr>
          <w:rFonts w:ascii="Times New Roman" w:hAnsi="Times New Roman" w:cs="Times New Roman" w:hint="eastAsia"/>
          <w:b/>
          <w:bCs/>
          <w:sz w:val="22"/>
          <w:szCs w:val="22"/>
        </w:rPr>
        <w:t>8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</w:rPr>
        <w:t xml:space="preserve">Similar polar interactions between </w:t>
      </w:r>
      <w:r w:rsidR="00C23326" w:rsidRPr="00DC7106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3.32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</w:rPr>
        <w:t xml:space="preserve"> and </w:t>
      </w:r>
      <w:proofErr w:type="spellStart"/>
      <w:r w:rsidR="00C23326" w:rsidRPr="00AE1E97">
        <w:rPr>
          <w:rFonts w:ascii="Times New Roman" w:hAnsi="Times New Roman" w:cs="Times New Roman"/>
          <w:b/>
          <w:sz w:val="22"/>
          <w:szCs w:val="22"/>
        </w:rPr>
        <w:t>orthosteric</w:t>
      </w:r>
      <w:proofErr w:type="spellEnd"/>
      <w:r w:rsidR="00C23326" w:rsidRPr="00AE1E97">
        <w:rPr>
          <w:rFonts w:ascii="Times New Roman" w:hAnsi="Times New Roman" w:cs="Times New Roman"/>
          <w:b/>
          <w:bCs/>
          <w:sz w:val="22"/>
          <w:szCs w:val="22"/>
        </w:rPr>
        <w:t xml:space="preserve"> ligands in β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</w:rPr>
        <w:t>AR, β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2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</w:rPr>
        <w:t>AR, 5HT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1A</w:t>
      </w:r>
      <w:r w:rsidR="00C23326" w:rsidRPr="00AE1E97">
        <w:rPr>
          <w:rFonts w:ascii="Times New Roman" w:hAnsi="Times New Roman" w:cs="Times New Roman"/>
          <w:b/>
          <w:bCs/>
          <w:sz w:val="22"/>
          <w:szCs w:val="22"/>
        </w:rPr>
        <w:t xml:space="preserve"> and D1 receptor.</w:t>
      </w:r>
    </w:p>
    <w:p w14:paraId="47033BBD" w14:textId="415AB2FE" w:rsidR="00486729" w:rsidRDefault="00C23326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C7106">
        <w:rPr>
          <w:rFonts w:ascii="Times New Roman" w:hAnsi="Times New Roman" w:cs="Times New Roman"/>
          <w:bCs/>
          <w:sz w:val="22"/>
          <w:szCs w:val="22"/>
        </w:rPr>
        <w:t>Similar to the α</w:t>
      </w:r>
      <w:r w:rsidRPr="00DC7106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Pr="00DC7106">
        <w:rPr>
          <w:rFonts w:ascii="Times New Roman" w:hAnsi="Times New Roman" w:cs="Times New Roman"/>
          <w:bCs/>
          <w:sz w:val="22"/>
          <w:szCs w:val="22"/>
        </w:rPr>
        <w:t>AR,</w:t>
      </w:r>
      <w:r w:rsidRPr="00DC7106" w:rsidDel="008D615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E1E97">
        <w:rPr>
          <w:rFonts w:ascii="Times New Roman" w:hAnsi="Times New Roman" w:cs="Times New Roman"/>
          <w:bCs/>
          <w:sz w:val="22"/>
          <w:szCs w:val="22"/>
        </w:rPr>
        <w:t>polar interactions</w:t>
      </w:r>
      <w:r w:rsidR="00D002AE">
        <w:rPr>
          <w:rFonts w:ascii="Times New Roman" w:hAnsi="Times New Roman" w:cs="Times New Roman" w:hint="eastAsia"/>
          <w:bCs/>
          <w:sz w:val="22"/>
          <w:szCs w:val="22"/>
        </w:rPr>
        <w:t xml:space="preserve"> are also observed</w:t>
      </w:r>
      <w:r w:rsidRPr="00AE1E97">
        <w:rPr>
          <w:rFonts w:ascii="Times New Roman" w:hAnsi="Times New Roman" w:cs="Times New Roman"/>
          <w:bCs/>
          <w:sz w:val="22"/>
          <w:szCs w:val="22"/>
        </w:rPr>
        <w:t xml:space="preserve"> between </w:t>
      </w:r>
      <w:r w:rsidRPr="00DC7106">
        <w:rPr>
          <w:rFonts w:ascii="Times New Roman" w:hAnsi="Times New Roman" w:cs="Times New Roman"/>
          <w:sz w:val="22"/>
          <w:szCs w:val="22"/>
        </w:rPr>
        <w:t>D138</w:t>
      </w:r>
      <w:r w:rsidRPr="00AE1E97">
        <w:rPr>
          <w:rFonts w:ascii="Times New Roman" w:hAnsi="Times New Roman" w:cs="Times New Roman"/>
          <w:sz w:val="22"/>
          <w:szCs w:val="22"/>
          <w:vertAlign w:val="superscript"/>
        </w:rPr>
        <w:t>3.32</w:t>
      </w:r>
      <w:r w:rsidR="00D002AE">
        <w:rPr>
          <w:rFonts w:ascii="Times New Roman" w:hAnsi="Times New Roman" w:cs="Times New Roman" w:hint="eastAsia"/>
          <w:sz w:val="22"/>
          <w:szCs w:val="22"/>
        </w:rPr>
        <w:t xml:space="preserve"> and </w:t>
      </w:r>
      <w:r w:rsidR="00D002AE">
        <w:rPr>
          <w:rFonts w:ascii="Times New Roman" w:hAnsi="Times New Roman" w:cs="Times New Roman"/>
          <w:sz w:val="22"/>
          <w:szCs w:val="22"/>
        </w:rPr>
        <w:t>norepinephrine</w:t>
      </w:r>
      <w:r w:rsidR="00D002AE">
        <w:rPr>
          <w:rFonts w:ascii="Times New Roman" w:hAnsi="Times New Roman" w:cs="Times New Roman" w:hint="eastAsia"/>
          <w:sz w:val="22"/>
          <w:szCs w:val="22"/>
        </w:rPr>
        <w:t xml:space="preserve"> in </w:t>
      </w:r>
      <w:r w:rsidR="00D002AE" w:rsidRPr="00DC7106">
        <w:rPr>
          <w:rFonts w:ascii="Times New Roman" w:hAnsi="Times New Roman" w:cs="Times New Roman"/>
          <w:bCs/>
          <w:sz w:val="22"/>
          <w:szCs w:val="22"/>
        </w:rPr>
        <w:t>β</w:t>
      </w:r>
      <w:r w:rsidR="00D002AE" w:rsidRPr="00DC7106">
        <w:rPr>
          <w:rFonts w:ascii="Times New Roman" w:hAnsi="Times New Roman" w:cs="Times New Roman"/>
          <w:bCs/>
          <w:sz w:val="22"/>
          <w:szCs w:val="22"/>
          <w:vertAlign w:val="subscript"/>
        </w:rPr>
        <w:t>1</w:t>
      </w:r>
      <w:r w:rsidR="00D002AE" w:rsidRPr="00DC7106">
        <w:rPr>
          <w:rFonts w:ascii="Times New Roman" w:hAnsi="Times New Roman" w:cs="Times New Roman"/>
          <w:bCs/>
          <w:sz w:val="22"/>
          <w:szCs w:val="22"/>
        </w:rPr>
        <w:t>AR</w:t>
      </w:r>
      <w:r w:rsidR="00D002AE">
        <w:rPr>
          <w:rFonts w:ascii="Times New Roman" w:hAnsi="Times New Roman" w:cs="Times New Roman"/>
          <w:bCs/>
          <w:sz w:val="22"/>
          <w:szCs w:val="22"/>
        </w:rPr>
        <w:t xml:space="preserve"> (PDB code: 7BU6)</w:t>
      </w:r>
      <w:r w:rsidR="00D002AE" w:rsidRPr="00D002A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671AD">
        <w:rPr>
          <w:rFonts w:ascii="Times New Roman" w:hAnsi="Times New Roman" w:cs="Times New Roman" w:hint="eastAsia"/>
          <w:bCs/>
          <w:sz w:val="22"/>
          <w:szCs w:val="22"/>
        </w:rPr>
        <w:t>a</w:t>
      </w:r>
      <w:r w:rsidR="00D002AE">
        <w:rPr>
          <w:rFonts w:ascii="Times New Roman" w:hAnsi="Times New Roman" w:cs="Times New Roman" w:hint="eastAsia"/>
          <w:bCs/>
          <w:sz w:val="22"/>
          <w:szCs w:val="22"/>
        </w:rPr>
        <w:t>,</w:t>
      </w:r>
      <w:r w:rsidR="00D002A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002AE">
        <w:rPr>
          <w:rFonts w:ascii="Times New Roman" w:hAnsi="Times New Roman" w:cs="Times New Roman" w:hint="eastAsia"/>
          <w:bCs/>
          <w:sz w:val="22"/>
          <w:szCs w:val="22"/>
        </w:rPr>
        <w:t>between</w:t>
      </w:r>
      <w:r w:rsidRPr="00DC7106">
        <w:rPr>
          <w:rFonts w:ascii="Times New Roman" w:hAnsi="Times New Roman" w:cs="Times New Roman"/>
          <w:sz w:val="22"/>
          <w:szCs w:val="22"/>
        </w:rPr>
        <w:t xml:space="preserve"> D113</w:t>
      </w:r>
      <w:r w:rsidRPr="00AE1E97">
        <w:rPr>
          <w:rFonts w:ascii="Times New Roman" w:hAnsi="Times New Roman" w:cs="Times New Roman"/>
          <w:sz w:val="22"/>
          <w:szCs w:val="22"/>
          <w:vertAlign w:val="superscript"/>
        </w:rPr>
        <w:t>3.32</w:t>
      </w:r>
      <w:r w:rsidR="00D002AE">
        <w:rPr>
          <w:rFonts w:ascii="Times New Roman" w:hAnsi="Times New Roman" w:cs="Times New Roman" w:hint="eastAsia"/>
          <w:sz w:val="22"/>
          <w:szCs w:val="22"/>
        </w:rPr>
        <w:t xml:space="preserve"> and </w:t>
      </w:r>
      <w:r w:rsidR="00D002AE">
        <w:rPr>
          <w:rFonts w:ascii="Times New Roman" w:hAnsi="Times New Roman" w:cs="Times New Roman"/>
          <w:sz w:val="22"/>
          <w:szCs w:val="22"/>
        </w:rPr>
        <w:t>epinephrine</w:t>
      </w:r>
      <w:r w:rsidR="00D002AE">
        <w:rPr>
          <w:rFonts w:ascii="Times New Roman" w:hAnsi="Times New Roman" w:cs="Times New Roman" w:hint="eastAsia"/>
          <w:sz w:val="22"/>
          <w:szCs w:val="22"/>
        </w:rPr>
        <w:t xml:space="preserve"> in the </w:t>
      </w:r>
      <w:r w:rsidR="00D002AE" w:rsidRPr="00AE1E97">
        <w:rPr>
          <w:rFonts w:ascii="Times New Roman" w:hAnsi="Times New Roman" w:cs="Times New Roman"/>
          <w:bCs/>
          <w:sz w:val="22"/>
          <w:szCs w:val="22"/>
        </w:rPr>
        <w:t>β</w:t>
      </w:r>
      <w:r w:rsidR="00D002AE" w:rsidRPr="00AE1E97">
        <w:rPr>
          <w:rFonts w:ascii="Times New Roman" w:hAnsi="Times New Roman" w:cs="Times New Roman"/>
          <w:bCs/>
          <w:sz w:val="22"/>
          <w:szCs w:val="22"/>
          <w:vertAlign w:val="subscript"/>
        </w:rPr>
        <w:t>2</w:t>
      </w:r>
      <w:r w:rsidR="00D002AE" w:rsidRPr="00AE1E97">
        <w:rPr>
          <w:rFonts w:ascii="Times New Roman" w:hAnsi="Times New Roman" w:cs="Times New Roman"/>
          <w:bCs/>
          <w:sz w:val="22"/>
          <w:szCs w:val="22"/>
        </w:rPr>
        <w:t>AR</w:t>
      </w:r>
      <w:r w:rsidR="00D002AE">
        <w:rPr>
          <w:rFonts w:ascii="Times New Roman" w:hAnsi="Times New Roman" w:cs="Times New Roman"/>
          <w:bCs/>
          <w:sz w:val="22"/>
          <w:szCs w:val="22"/>
        </w:rPr>
        <w:t xml:space="preserve"> (PDB code: 4IDO)</w:t>
      </w:r>
      <w:r w:rsidRPr="00DC7106">
        <w:rPr>
          <w:rFonts w:ascii="Times New Roman" w:hAnsi="Times New Roman" w:cs="Times New Roman"/>
          <w:sz w:val="22"/>
          <w:szCs w:val="22"/>
        </w:rPr>
        <w:t xml:space="preserve"> </w:t>
      </w:r>
      <w:r w:rsidR="00C671AD">
        <w:rPr>
          <w:rFonts w:ascii="Times New Roman" w:hAnsi="Times New Roman" w:cs="Times New Roman" w:hint="eastAsia"/>
          <w:bCs/>
          <w:sz w:val="22"/>
          <w:szCs w:val="22"/>
        </w:rPr>
        <w:t>b</w:t>
      </w:r>
      <w:r w:rsidR="00D002AE" w:rsidRPr="00AE1E97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D002AE">
        <w:rPr>
          <w:rFonts w:ascii="Times New Roman" w:hAnsi="Times New Roman" w:cs="Times New Roman" w:hint="eastAsia"/>
          <w:bCs/>
          <w:sz w:val="22"/>
          <w:szCs w:val="22"/>
        </w:rPr>
        <w:t xml:space="preserve">between </w:t>
      </w:r>
      <w:r w:rsidRPr="00DC7106">
        <w:rPr>
          <w:rFonts w:ascii="Times New Roman" w:hAnsi="Times New Roman" w:cs="Times New Roman"/>
          <w:sz w:val="22"/>
          <w:szCs w:val="22"/>
        </w:rPr>
        <w:t>D116</w:t>
      </w:r>
      <w:r w:rsidRPr="00AE1E97">
        <w:rPr>
          <w:rFonts w:ascii="Times New Roman" w:hAnsi="Times New Roman" w:cs="Times New Roman"/>
          <w:sz w:val="22"/>
          <w:szCs w:val="22"/>
          <w:vertAlign w:val="superscript"/>
        </w:rPr>
        <w:t>3.32</w:t>
      </w:r>
      <w:r w:rsidR="00D002AE">
        <w:rPr>
          <w:rFonts w:ascii="Times New Roman" w:hAnsi="Times New Roman" w:cs="Times New Roman"/>
          <w:sz w:val="22"/>
          <w:szCs w:val="22"/>
        </w:rPr>
        <w:t xml:space="preserve"> </w:t>
      </w:r>
      <w:r w:rsidR="00D002AE">
        <w:rPr>
          <w:rFonts w:ascii="Times New Roman" w:hAnsi="Times New Roman" w:cs="Times New Roman" w:hint="eastAsia"/>
          <w:sz w:val="22"/>
          <w:szCs w:val="22"/>
        </w:rPr>
        <w:t>and</w:t>
      </w:r>
      <w:r w:rsidRPr="00DC7106">
        <w:rPr>
          <w:rFonts w:ascii="Times New Roman" w:hAnsi="Times New Roman" w:cs="Times New Roman"/>
          <w:sz w:val="22"/>
          <w:szCs w:val="22"/>
        </w:rPr>
        <w:t xml:space="preserve"> </w:t>
      </w:r>
      <w:r w:rsidR="00D002AE" w:rsidRPr="00DC7106">
        <w:rPr>
          <w:rFonts w:ascii="Times New Roman" w:hAnsi="Times New Roman"/>
          <w:bCs/>
          <w:sz w:val="22"/>
          <w:szCs w:val="22"/>
        </w:rPr>
        <w:t xml:space="preserve">5-hydroxytryptamine </w:t>
      </w:r>
      <w:r w:rsidR="00D002AE">
        <w:rPr>
          <w:rFonts w:ascii="Times New Roman" w:hAnsi="Times New Roman"/>
          <w:bCs/>
          <w:sz w:val="22"/>
          <w:szCs w:val="22"/>
        </w:rPr>
        <w:t xml:space="preserve">in the </w:t>
      </w:r>
      <w:r w:rsidR="00D002AE" w:rsidRPr="00AE1E97">
        <w:rPr>
          <w:rFonts w:ascii="Times New Roman" w:hAnsi="Times New Roman" w:cs="Times New Roman"/>
          <w:bCs/>
          <w:sz w:val="22"/>
          <w:szCs w:val="22"/>
        </w:rPr>
        <w:t>5HT</w:t>
      </w:r>
      <w:r w:rsidR="00D002AE" w:rsidRPr="00AE1E97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="00D002AE">
        <w:rPr>
          <w:rFonts w:ascii="Times New Roman" w:hAnsi="Times New Roman" w:cs="Times New Roman"/>
          <w:bCs/>
          <w:sz w:val="22"/>
          <w:szCs w:val="22"/>
          <w:vertAlign w:val="subscript"/>
        </w:rPr>
        <w:t xml:space="preserve"> </w:t>
      </w:r>
      <w:r w:rsidR="00D002AE">
        <w:rPr>
          <w:rFonts w:ascii="Times New Roman" w:hAnsi="Times New Roman" w:cs="Times New Roman"/>
          <w:bCs/>
          <w:sz w:val="22"/>
          <w:szCs w:val="22"/>
        </w:rPr>
        <w:t>(PDB code: 7E2Y)</w:t>
      </w:r>
      <w:r w:rsidR="00D002AE" w:rsidRPr="00AE1E9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671AD">
        <w:rPr>
          <w:rFonts w:ascii="Times New Roman" w:hAnsi="Times New Roman" w:cs="Times New Roman" w:hint="eastAsia"/>
          <w:bCs/>
          <w:sz w:val="22"/>
          <w:szCs w:val="22"/>
        </w:rPr>
        <w:t>c</w:t>
      </w:r>
      <w:r w:rsidR="00D002AE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8C4210">
        <w:rPr>
          <w:rFonts w:ascii="Times New Roman" w:hAnsi="Times New Roman" w:cs="Times New Roman"/>
          <w:bCs/>
          <w:sz w:val="22"/>
          <w:szCs w:val="22"/>
        </w:rPr>
        <w:t>as well as</w:t>
      </w:r>
      <w:r w:rsidR="00D002AE">
        <w:rPr>
          <w:rFonts w:ascii="Times New Roman" w:hAnsi="Times New Roman" w:cs="Times New Roman"/>
          <w:bCs/>
          <w:sz w:val="22"/>
          <w:szCs w:val="22"/>
        </w:rPr>
        <w:t xml:space="preserve"> between </w:t>
      </w:r>
      <w:r w:rsidRPr="00DC7106">
        <w:rPr>
          <w:rFonts w:ascii="Times New Roman" w:hAnsi="Times New Roman" w:cs="Times New Roman"/>
          <w:sz w:val="22"/>
          <w:szCs w:val="22"/>
        </w:rPr>
        <w:t>D103</w:t>
      </w:r>
      <w:r w:rsidRPr="00AE1E97">
        <w:rPr>
          <w:rFonts w:ascii="Times New Roman" w:hAnsi="Times New Roman" w:cs="Times New Roman"/>
          <w:sz w:val="22"/>
          <w:szCs w:val="22"/>
          <w:vertAlign w:val="superscript"/>
        </w:rPr>
        <w:t>3.32</w:t>
      </w:r>
      <w:r w:rsidRPr="00DC7106">
        <w:rPr>
          <w:rFonts w:ascii="Times New Roman" w:hAnsi="Times New Roman" w:cs="Times New Roman"/>
          <w:sz w:val="22"/>
          <w:szCs w:val="22"/>
        </w:rPr>
        <w:t xml:space="preserve"> </w:t>
      </w:r>
      <w:r w:rsidRPr="00AE1E97">
        <w:rPr>
          <w:rFonts w:ascii="Times New Roman" w:hAnsi="Times New Roman" w:cs="Times New Roman"/>
          <w:bCs/>
          <w:sz w:val="22"/>
          <w:szCs w:val="22"/>
        </w:rPr>
        <w:t xml:space="preserve">and </w:t>
      </w:r>
      <w:r w:rsidRPr="00DC7106">
        <w:rPr>
          <w:rFonts w:ascii="Times New Roman" w:hAnsi="Times New Roman"/>
          <w:bCs/>
          <w:sz w:val="22"/>
          <w:szCs w:val="22"/>
        </w:rPr>
        <w:t>dopamine</w:t>
      </w:r>
      <w:r w:rsidR="00D002AE">
        <w:rPr>
          <w:rFonts w:ascii="Times New Roman" w:hAnsi="Times New Roman" w:hint="eastAsia"/>
          <w:bCs/>
          <w:sz w:val="22"/>
          <w:szCs w:val="22"/>
        </w:rPr>
        <w:t xml:space="preserve"> in </w:t>
      </w:r>
      <w:r w:rsidR="00D002AE" w:rsidRPr="00DC7106">
        <w:rPr>
          <w:rFonts w:ascii="Times New Roman" w:hAnsi="Times New Roman" w:cs="Times New Roman"/>
          <w:bCs/>
          <w:sz w:val="22"/>
          <w:szCs w:val="22"/>
        </w:rPr>
        <w:t>the</w:t>
      </w:r>
      <w:r w:rsidR="00D002A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002AE" w:rsidRPr="00AE1E97">
        <w:rPr>
          <w:rFonts w:ascii="Times New Roman" w:hAnsi="Times New Roman" w:cs="Times New Roman"/>
          <w:bCs/>
          <w:sz w:val="22"/>
          <w:szCs w:val="22"/>
        </w:rPr>
        <w:t>D1 receptor</w:t>
      </w:r>
      <w:r w:rsidR="00D002AE">
        <w:rPr>
          <w:rFonts w:ascii="Times New Roman" w:hAnsi="Times New Roman" w:cs="Times New Roman"/>
          <w:bCs/>
          <w:sz w:val="22"/>
          <w:szCs w:val="22"/>
        </w:rPr>
        <w:t xml:space="preserve"> (PDB code: 7CKZ)</w:t>
      </w:r>
      <w:r w:rsidR="00D002AE" w:rsidRPr="00D002A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671AD">
        <w:rPr>
          <w:rFonts w:ascii="Times New Roman" w:hAnsi="Times New Roman" w:cs="Times New Roman" w:hint="eastAsia"/>
          <w:bCs/>
          <w:sz w:val="22"/>
          <w:szCs w:val="22"/>
        </w:rPr>
        <w:t>d</w:t>
      </w:r>
      <w:r w:rsidRPr="00DC7106">
        <w:rPr>
          <w:rFonts w:ascii="Times New Roman" w:hAnsi="Times New Roman" w:cs="Times New Roman"/>
          <w:bCs/>
          <w:sz w:val="22"/>
          <w:szCs w:val="22"/>
        </w:rPr>
        <w:t>.</w:t>
      </w:r>
    </w:p>
    <w:p w14:paraId="685C9542" w14:textId="77777777" w:rsidR="00486729" w:rsidRDefault="00486729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4EB191F5" w14:textId="2A4FBE0D" w:rsidR="00C23326" w:rsidRDefault="00336FF5" w:rsidP="001B3D7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1E23DC61" wp14:editId="1AFF5490">
            <wp:extent cx="4662805" cy="4015105"/>
            <wp:effectExtent l="0" t="0" r="4445" b="0"/>
            <wp:docPr id="21450366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805" cy="401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7A995" w14:textId="79ACA39A" w:rsidR="00486729" w:rsidRDefault="0032619E" w:rsidP="00C2332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DF1DF2">
        <w:rPr>
          <w:rFonts w:ascii="Times New Roman" w:hAnsi="Times New Roman" w:cs="Times New Roman" w:hint="eastAsia"/>
          <w:b/>
          <w:bCs/>
          <w:sz w:val="22"/>
          <w:szCs w:val="22"/>
        </w:rPr>
        <w:t>9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23326" w:rsidRPr="00D17E16">
        <w:rPr>
          <w:rFonts w:ascii="Times New Roman" w:hAnsi="Times New Roman" w:cs="Times New Roman"/>
          <w:b/>
          <w:sz w:val="22"/>
          <w:szCs w:val="22"/>
        </w:rPr>
        <w:t>The H29R, K34R and S54Q single-site mutants enhance the inhibitory effect of AdTx1, while S54N mutant shows impaired function. Data are given as means ± SEM of 3 independent samples.</w:t>
      </w:r>
    </w:p>
    <w:p w14:paraId="185A403F" w14:textId="77777777" w:rsidR="00486729" w:rsidRDefault="00486729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4C50F4B3" w14:textId="4ECB82DD" w:rsidR="00C23326" w:rsidRPr="00347FEE" w:rsidRDefault="00473FDD" w:rsidP="00473FDD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70683259" wp14:editId="686074C5">
            <wp:extent cx="4370070" cy="636470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10" b="1301"/>
                    <a:stretch/>
                  </pic:blipFill>
                  <pic:spPr bwMode="auto">
                    <a:xfrm>
                      <a:off x="0" y="0"/>
                      <a:ext cx="4370070" cy="6364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42D1F" w14:textId="0F8F1C40" w:rsidR="00473FDD" w:rsidRDefault="0032619E" w:rsidP="00473FD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DF1DF2">
        <w:rPr>
          <w:rFonts w:ascii="Times New Roman" w:hAnsi="Times New Roman" w:cs="Times New Roman" w:hint="eastAsia"/>
          <w:b/>
          <w:bCs/>
          <w:sz w:val="22"/>
          <w:szCs w:val="22"/>
        </w:rPr>
        <w:t>10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473FDD" w:rsidRPr="00A743AD">
        <w:rPr>
          <w:rFonts w:ascii="Times New Roman" w:hAnsi="Times New Roman" w:cs="Times New Roman"/>
          <w:b/>
          <w:bCs/>
          <w:sz w:val="22"/>
          <w:szCs w:val="22"/>
        </w:rPr>
        <w:t>Comparison of the AdTx1-α</w:t>
      </w:r>
      <w:r w:rsidR="00473FDD" w:rsidRPr="00A743AD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1A</w:t>
      </w:r>
      <w:r w:rsidR="00473FDD" w:rsidRPr="00A743AD">
        <w:rPr>
          <w:rFonts w:ascii="Times New Roman" w:hAnsi="Times New Roman" w:cs="Times New Roman"/>
          <w:b/>
          <w:bCs/>
          <w:sz w:val="22"/>
          <w:szCs w:val="22"/>
        </w:rPr>
        <w:t>AR structure and the MT7-M</w:t>
      </w:r>
      <w:r w:rsidR="00473FDD" w:rsidRPr="00A743AD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</w:t>
      </w:r>
      <w:r w:rsidR="00473FDD" w:rsidRPr="00A743AD">
        <w:rPr>
          <w:rFonts w:ascii="Times New Roman" w:hAnsi="Times New Roman" w:cs="Times New Roman"/>
          <w:b/>
          <w:bCs/>
          <w:sz w:val="22"/>
          <w:szCs w:val="22"/>
        </w:rPr>
        <w:t>AChR structure.</w:t>
      </w:r>
      <w:r w:rsidR="00473FDD" w:rsidRPr="00A743A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5AC512F0" w14:textId="50EE4400" w:rsidR="0032619E" w:rsidRDefault="00473FDD" w:rsidP="00473FD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873BB">
        <w:rPr>
          <w:rFonts w:ascii="Times New Roman" w:hAnsi="Times New Roman" w:cs="Times New Roman"/>
          <w:bCs/>
          <w:sz w:val="22"/>
          <w:szCs w:val="22"/>
        </w:rPr>
        <w:t>Side view of the AdTx1-α</w:t>
      </w:r>
      <w:r w:rsidRPr="00104CD5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Pr="00F873BB">
        <w:rPr>
          <w:rFonts w:ascii="Times New Roman" w:hAnsi="Times New Roman" w:cs="Times New Roman"/>
          <w:bCs/>
          <w:sz w:val="22"/>
          <w:szCs w:val="22"/>
        </w:rPr>
        <w:t>AR structure (left) and MT7-M</w:t>
      </w:r>
      <w:r w:rsidRPr="00104CD5">
        <w:rPr>
          <w:rFonts w:ascii="Times New Roman" w:hAnsi="Times New Roman" w:cs="Times New Roman"/>
          <w:bCs/>
          <w:sz w:val="22"/>
          <w:szCs w:val="22"/>
          <w:vertAlign w:val="subscript"/>
        </w:rPr>
        <w:t>1</w:t>
      </w:r>
      <w:r w:rsidRPr="00F873BB">
        <w:rPr>
          <w:rFonts w:ascii="Times New Roman" w:hAnsi="Times New Roman" w:cs="Times New Roman"/>
          <w:bCs/>
          <w:sz w:val="22"/>
          <w:szCs w:val="22"/>
        </w:rPr>
        <w:t>AChR structure (right). The binding modes between the toxins and receptors are different in these two complexes.</w:t>
      </w:r>
    </w:p>
    <w:p w14:paraId="0463E497" w14:textId="77777777" w:rsidR="00EA60F6" w:rsidRDefault="0032619E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1A4B059C" w14:textId="3129DECB" w:rsidR="00EA60F6" w:rsidRDefault="00336FF5" w:rsidP="002C7008">
      <w:pPr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10B4357D" wp14:editId="3973653B">
            <wp:extent cx="4967605" cy="2943225"/>
            <wp:effectExtent l="0" t="0" r="0" b="0"/>
            <wp:docPr id="102213089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60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1F263" w14:textId="0D05BC97" w:rsidR="00EA60F6" w:rsidRPr="00EA60F6" w:rsidRDefault="00EA60F6" w:rsidP="00EA60F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11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EA60F6">
        <w:rPr>
          <w:rFonts w:ascii="Times New Roman" w:hAnsi="Times New Roman" w:cs="Times New Roman"/>
          <w:b/>
          <w:bCs/>
          <w:sz w:val="22"/>
          <w:szCs w:val="22"/>
        </w:rPr>
        <w:t xml:space="preserve">The competition curve between AdTx1 and </w:t>
      </w:r>
      <w:r w:rsidRPr="002C7008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3</w:t>
      </w:r>
      <w:r w:rsidRPr="00EA60F6">
        <w:rPr>
          <w:rFonts w:ascii="Times New Roman" w:hAnsi="Times New Roman" w:cs="Times New Roman"/>
          <w:b/>
          <w:bCs/>
          <w:sz w:val="22"/>
          <w:szCs w:val="22"/>
        </w:rPr>
        <w:t>H prazosin</w:t>
      </w:r>
      <w:r w:rsidR="00382E7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. </w:t>
      </w:r>
      <w:r w:rsidR="00382E7C" w:rsidRPr="002C7008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3</w:t>
      </w:r>
      <w:r w:rsidR="00382E7C" w:rsidRPr="00382E7C">
        <w:rPr>
          <w:rFonts w:ascii="Times New Roman" w:hAnsi="Times New Roman" w:cs="Times New Roman"/>
          <w:b/>
          <w:bCs/>
          <w:sz w:val="22"/>
          <w:szCs w:val="22"/>
        </w:rPr>
        <w:t xml:space="preserve">H-prazosin could not be completely displaced by AdTx1, and the competition curve becomes flat, with about 30% of </w:t>
      </w:r>
      <w:r w:rsidR="00382E7C" w:rsidRPr="002C7008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3</w:t>
      </w:r>
      <w:r w:rsidR="00382E7C" w:rsidRPr="00382E7C">
        <w:rPr>
          <w:rFonts w:ascii="Times New Roman" w:hAnsi="Times New Roman" w:cs="Times New Roman"/>
          <w:b/>
          <w:bCs/>
          <w:sz w:val="22"/>
          <w:szCs w:val="22"/>
        </w:rPr>
        <w:t xml:space="preserve">H-prazosin still bound when AdTx1 levels go above 1 </w:t>
      </w:r>
      <w:proofErr w:type="spellStart"/>
      <w:r w:rsidR="00382E7C" w:rsidRPr="00382E7C">
        <w:rPr>
          <w:rFonts w:ascii="Times New Roman" w:hAnsi="Times New Roman" w:cs="Times New Roman"/>
          <w:b/>
          <w:bCs/>
          <w:sz w:val="22"/>
          <w:szCs w:val="22"/>
        </w:rPr>
        <w:t>μM</w:t>
      </w:r>
      <w:proofErr w:type="spellEnd"/>
      <w:r w:rsidR="00382E7C" w:rsidRPr="00382E7C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6CE83FAE" w14:textId="77777777" w:rsidR="00EA60F6" w:rsidRDefault="00EA60F6">
      <w:pPr>
        <w:rPr>
          <w:rFonts w:ascii="Times New Roman" w:hAnsi="Times New Roman" w:cs="Times New Roman"/>
          <w:bCs/>
          <w:sz w:val="22"/>
          <w:szCs w:val="22"/>
        </w:rPr>
      </w:pPr>
    </w:p>
    <w:p w14:paraId="536FF063" w14:textId="4CFBA4A6" w:rsidR="00EA60F6" w:rsidRDefault="00EA60F6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72BFEA77" w14:textId="77777777" w:rsidR="004E4535" w:rsidRDefault="004E4535">
      <w:pPr>
        <w:rPr>
          <w:rFonts w:ascii="Times New Roman" w:hAnsi="Times New Roman" w:cs="Times New Roman"/>
          <w:bCs/>
          <w:sz w:val="22"/>
          <w:szCs w:val="22"/>
        </w:rPr>
      </w:pPr>
    </w:p>
    <w:p w14:paraId="46397FAA" w14:textId="32BE8F31" w:rsidR="004E4535" w:rsidRDefault="00266DC1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drawing>
          <wp:inline distT="0" distB="0" distL="0" distR="0" wp14:anchorId="13CBAEBE" wp14:editId="3C67F4ED">
            <wp:extent cx="4104005" cy="5495290"/>
            <wp:effectExtent l="0" t="0" r="0" b="0"/>
            <wp:docPr id="8176311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005" cy="549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8F2FB" w14:textId="3020A295" w:rsidR="00266DC1" w:rsidRDefault="00266DC1" w:rsidP="00266DC1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582F22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Sequence alignments of AdTx1 binding sites in </w:t>
      </w:r>
      <w:r w:rsidRPr="00266DC1">
        <w:rPr>
          <w:rFonts w:ascii="Times New Roman" w:hAnsi="Times New Roman" w:cs="Times New Roman"/>
          <w:b/>
          <w:bCs/>
          <w:sz w:val="22"/>
          <w:szCs w:val="22"/>
        </w:rPr>
        <w:t>α</w:t>
      </w:r>
      <w:r w:rsidRPr="00266DC1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</w:t>
      </w:r>
      <w:r w:rsidRPr="00266DC1">
        <w:rPr>
          <w:rFonts w:ascii="Times New Roman" w:hAnsi="Times New Roman" w:cs="Times New Roman" w:hint="eastAsia"/>
          <w:b/>
          <w:bCs/>
          <w:sz w:val="22"/>
          <w:szCs w:val="22"/>
          <w:vertAlign w:val="subscript"/>
        </w:rPr>
        <w:t>A</w:t>
      </w:r>
      <w:r w:rsidRPr="00266DC1">
        <w:rPr>
          <w:rFonts w:ascii="Times New Roman" w:hAnsi="Times New Roman" w:cs="Times New Roman" w:hint="eastAsia"/>
          <w:b/>
          <w:bCs/>
          <w:sz w:val="22"/>
          <w:szCs w:val="22"/>
        </w:rPr>
        <w:t>AR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homologs</w:t>
      </w:r>
      <w:r w:rsidRPr="00A743AD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A743A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603CA013" w14:textId="1DD272CF" w:rsidR="00FA042D" w:rsidRPr="00790A6D" w:rsidRDefault="00790A6D" w:rsidP="00266DC1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90A6D">
        <w:rPr>
          <w:rFonts w:ascii="Times New Roman" w:hAnsi="Times New Roman" w:cs="Times New Roman"/>
          <w:bCs/>
          <w:sz w:val="22"/>
          <w:szCs w:val="22"/>
        </w:rPr>
        <w:t>The sequences of AdTx1 binding sites in α</w:t>
      </w:r>
      <w:r w:rsidRPr="00790A6D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Pr="00790A6D">
        <w:rPr>
          <w:rFonts w:ascii="Times New Roman" w:hAnsi="Times New Roman" w:cs="Times New Roman"/>
          <w:bCs/>
          <w:sz w:val="22"/>
          <w:szCs w:val="22"/>
        </w:rPr>
        <w:t xml:space="preserve">AR from human, mouse, rat, rabbit, Podarcis muralis (common wall lizard), and Ficedula albicollis (collared flycatcher) were aligned using </w:t>
      </w:r>
      <w:proofErr w:type="spellStart"/>
      <w:r w:rsidRPr="00790A6D">
        <w:rPr>
          <w:rFonts w:ascii="Times New Roman" w:hAnsi="Times New Roman" w:cs="Times New Roman"/>
          <w:bCs/>
          <w:sz w:val="22"/>
          <w:szCs w:val="22"/>
        </w:rPr>
        <w:t>UniProt</w:t>
      </w:r>
      <w:proofErr w:type="spellEnd"/>
      <w:r>
        <w:rPr>
          <w:rFonts w:ascii="Times New Roman" w:hAnsi="Times New Roman" w:cs="Times New Roman" w:hint="eastAsia"/>
          <w:bCs/>
          <w:sz w:val="22"/>
          <w:szCs w:val="22"/>
        </w:rPr>
        <w:t xml:space="preserve"> (</w:t>
      </w:r>
      <w:r w:rsidRPr="00790A6D">
        <w:rPr>
          <w:rFonts w:ascii="Times New Roman" w:hAnsi="Times New Roman" w:cs="Times New Roman" w:hint="eastAsia"/>
          <w:bCs/>
          <w:sz w:val="22"/>
          <w:szCs w:val="22"/>
        </w:rPr>
        <w:t>https://www.uniprot.org/align</w:t>
      </w:r>
      <w:r>
        <w:rPr>
          <w:rFonts w:ascii="Times New Roman" w:hAnsi="Times New Roman" w:cs="Times New Roman" w:hint="eastAsia"/>
          <w:bCs/>
          <w:sz w:val="22"/>
          <w:szCs w:val="22"/>
        </w:rPr>
        <w:t>)</w:t>
      </w:r>
      <w:r w:rsidRPr="00790A6D">
        <w:rPr>
          <w:rFonts w:ascii="Times New Roman" w:hAnsi="Times New Roman" w:cs="Times New Roman"/>
          <w:bCs/>
          <w:sz w:val="22"/>
          <w:szCs w:val="22"/>
        </w:rPr>
        <w:t xml:space="preserve"> and manually adjusted. The α</w:t>
      </w:r>
      <w:r w:rsidRPr="00790A6D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Pr="00790A6D">
        <w:rPr>
          <w:rFonts w:ascii="Times New Roman" w:hAnsi="Times New Roman" w:cs="Times New Roman"/>
          <w:bCs/>
          <w:sz w:val="22"/>
          <w:szCs w:val="22"/>
        </w:rPr>
        <w:t>AR residues that interact with AdTx1 are colored in green, while non-conserved residues are colored in blue.</w:t>
      </w:r>
      <w:r w:rsidR="00FA042D" w:rsidRPr="00790A6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3DE1066C" w14:textId="77777777" w:rsidR="004E4535" w:rsidRDefault="004E4535">
      <w:pPr>
        <w:rPr>
          <w:rFonts w:ascii="Times New Roman" w:hAnsi="Times New Roman" w:cs="Times New Roman"/>
          <w:bCs/>
          <w:sz w:val="22"/>
          <w:szCs w:val="22"/>
        </w:rPr>
      </w:pPr>
    </w:p>
    <w:p w14:paraId="7704BC93" w14:textId="4E178A9C" w:rsidR="00266DC1" w:rsidRDefault="00266DC1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782D6533" w14:textId="3E9D3A45" w:rsidR="004E4535" w:rsidRDefault="00266DC1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inline distT="0" distB="0" distL="0" distR="0" wp14:anchorId="61733450" wp14:editId="027C0966">
            <wp:extent cx="5265420" cy="2376805"/>
            <wp:effectExtent l="0" t="0" r="0" b="4445"/>
            <wp:docPr id="7465890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7C110" w14:textId="6F09EAAB" w:rsidR="00266DC1" w:rsidRDefault="00266DC1" w:rsidP="00266DC1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252C8">
        <w:rPr>
          <w:rFonts w:ascii="Times New Roman" w:hAnsi="Times New Roman" w:cs="Times New Roman"/>
          <w:b/>
          <w:bCs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582F22">
        <w:rPr>
          <w:rFonts w:ascii="Times New Roman" w:hAnsi="Times New Roman" w:cs="Times New Roman" w:hint="eastAsia"/>
          <w:b/>
          <w:bCs/>
          <w:sz w:val="22"/>
          <w:szCs w:val="22"/>
        </w:rPr>
        <w:t>3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A743AD">
        <w:rPr>
          <w:rFonts w:ascii="Times New Roman" w:hAnsi="Times New Roman" w:cs="Times New Roman"/>
          <w:b/>
          <w:bCs/>
          <w:sz w:val="22"/>
          <w:szCs w:val="22"/>
        </w:rPr>
        <w:t>Comparison of the AdTx1-α</w:t>
      </w:r>
      <w:r w:rsidRPr="00A743AD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1A</w:t>
      </w:r>
      <w:r w:rsidRPr="00A743AD">
        <w:rPr>
          <w:rFonts w:ascii="Times New Roman" w:hAnsi="Times New Roman" w:cs="Times New Roman"/>
          <w:b/>
          <w:bCs/>
          <w:sz w:val="22"/>
          <w:szCs w:val="22"/>
        </w:rPr>
        <w:t xml:space="preserve">AR structure and the </w:t>
      </w:r>
      <w:proofErr w:type="spellStart"/>
      <w:r>
        <w:rPr>
          <w:rFonts w:ascii="Times New Roman" w:hAnsi="Times New Roman" w:cs="Times New Roman" w:hint="eastAsia"/>
          <w:b/>
          <w:bCs/>
          <w:sz w:val="22"/>
          <w:szCs w:val="22"/>
        </w:rPr>
        <w:t>cyclazosin</w:t>
      </w:r>
      <w:proofErr w:type="spellEnd"/>
      <w:r w:rsidRPr="00A743AD">
        <w:rPr>
          <w:rFonts w:ascii="Times New Roman" w:hAnsi="Times New Roman" w:cs="Times New Roman"/>
          <w:b/>
          <w:bCs/>
          <w:sz w:val="22"/>
          <w:szCs w:val="22"/>
        </w:rPr>
        <w:t>-α</w:t>
      </w:r>
      <w:r w:rsidRPr="00A743AD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1</w:t>
      </w:r>
      <w:r>
        <w:rPr>
          <w:rFonts w:ascii="Times New Roman" w:hAnsi="Times New Roman" w:cs="Times New Roman" w:hint="eastAsia"/>
          <w:b/>
          <w:bCs/>
          <w:sz w:val="22"/>
          <w:szCs w:val="22"/>
          <w:vertAlign w:val="subscript"/>
        </w:rPr>
        <w:t>B</w:t>
      </w:r>
      <w:r w:rsidRPr="00A743AD">
        <w:rPr>
          <w:rFonts w:ascii="Times New Roman" w:hAnsi="Times New Roman" w:cs="Times New Roman"/>
          <w:b/>
          <w:bCs/>
          <w:sz w:val="22"/>
          <w:szCs w:val="22"/>
        </w:rPr>
        <w:t>AR structure.</w:t>
      </w:r>
      <w:r w:rsidRPr="00A743A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2D4687BD" w14:textId="4FA8F4FA" w:rsidR="00266DC1" w:rsidRPr="00CD46A1" w:rsidRDefault="00CD46A1" w:rsidP="00266DC1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D46A1">
        <w:rPr>
          <w:rFonts w:ascii="Times New Roman" w:hAnsi="Times New Roman" w:cs="Times New Roman"/>
          <w:bCs/>
          <w:sz w:val="22"/>
          <w:szCs w:val="22"/>
        </w:rPr>
        <w:t>Structural overlay of AdTx1-bound inactive α</w:t>
      </w:r>
      <w:r w:rsidRPr="00CD46A1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Pr="00CD46A1">
        <w:rPr>
          <w:rFonts w:ascii="Times New Roman" w:hAnsi="Times New Roman" w:cs="Times New Roman"/>
          <w:bCs/>
          <w:sz w:val="22"/>
          <w:szCs w:val="22"/>
        </w:rPr>
        <w:t xml:space="preserve">AR (orange) and </w:t>
      </w:r>
      <w:proofErr w:type="spellStart"/>
      <w:r w:rsidRPr="00CD46A1">
        <w:rPr>
          <w:rFonts w:ascii="Times New Roman" w:hAnsi="Times New Roman" w:cs="Times New Roman"/>
          <w:bCs/>
          <w:sz w:val="22"/>
          <w:szCs w:val="22"/>
        </w:rPr>
        <w:t>cyclazosin</w:t>
      </w:r>
      <w:proofErr w:type="spellEnd"/>
      <w:r w:rsidRPr="00CD46A1">
        <w:rPr>
          <w:rFonts w:ascii="Times New Roman" w:hAnsi="Times New Roman" w:cs="Times New Roman"/>
          <w:bCs/>
          <w:sz w:val="22"/>
          <w:szCs w:val="22"/>
        </w:rPr>
        <w:t>-bound inactive α</w:t>
      </w:r>
      <w:r w:rsidRPr="00CD46A1">
        <w:rPr>
          <w:rFonts w:ascii="Times New Roman" w:hAnsi="Times New Roman" w:cs="Times New Roman"/>
          <w:bCs/>
          <w:sz w:val="22"/>
          <w:szCs w:val="22"/>
          <w:vertAlign w:val="subscript"/>
        </w:rPr>
        <w:t>1B</w:t>
      </w:r>
      <w:r w:rsidRPr="00CD46A1">
        <w:rPr>
          <w:rFonts w:ascii="Times New Roman" w:hAnsi="Times New Roman" w:cs="Times New Roman"/>
          <w:bCs/>
          <w:sz w:val="22"/>
          <w:szCs w:val="22"/>
        </w:rPr>
        <w:t>AR (slate blue). The top view of the α</w:t>
      </w:r>
      <w:r w:rsidRPr="007254CC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Pr="00CD46A1">
        <w:rPr>
          <w:rFonts w:ascii="Times New Roman" w:hAnsi="Times New Roman" w:cs="Times New Roman"/>
          <w:bCs/>
          <w:sz w:val="22"/>
          <w:szCs w:val="22"/>
        </w:rPr>
        <w:t>AR and α</w:t>
      </w:r>
      <w:r w:rsidRPr="00CD46A1">
        <w:rPr>
          <w:rFonts w:ascii="Times New Roman" w:hAnsi="Times New Roman" w:cs="Times New Roman"/>
          <w:bCs/>
          <w:sz w:val="22"/>
          <w:szCs w:val="22"/>
          <w:vertAlign w:val="subscript"/>
        </w:rPr>
        <w:t>1B</w:t>
      </w:r>
      <w:r w:rsidRPr="00CD46A1">
        <w:rPr>
          <w:rFonts w:ascii="Times New Roman" w:hAnsi="Times New Roman" w:cs="Times New Roman"/>
          <w:bCs/>
          <w:sz w:val="22"/>
          <w:szCs w:val="22"/>
        </w:rPr>
        <w:t>AR structures shows the outward movement of TM2 (left). A structural comparison of α</w:t>
      </w:r>
      <w:r w:rsidRPr="00CD46A1">
        <w:rPr>
          <w:rFonts w:ascii="Times New Roman" w:hAnsi="Times New Roman" w:cs="Times New Roman"/>
          <w:bCs/>
          <w:sz w:val="22"/>
          <w:szCs w:val="22"/>
          <w:vertAlign w:val="subscript"/>
        </w:rPr>
        <w:t>1A</w:t>
      </w:r>
      <w:r w:rsidRPr="00CD46A1">
        <w:rPr>
          <w:rFonts w:ascii="Times New Roman" w:hAnsi="Times New Roman" w:cs="Times New Roman"/>
          <w:bCs/>
          <w:sz w:val="22"/>
          <w:szCs w:val="22"/>
        </w:rPr>
        <w:t>AR and α</w:t>
      </w:r>
      <w:r w:rsidRPr="00CD46A1">
        <w:rPr>
          <w:rFonts w:ascii="Times New Roman" w:hAnsi="Times New Roman" w:cs="Times New Roman"/>
          <w:bCs/>
          <w:sz w:val="22"/>
          <w:szCs w:val="22"/>
          <w:vertAlign w:val="subscript"/>
        </w:rPr>
        <w:t>1B</w:t>
      </w:r>
      <w:r w:rsidRPr="00CD46A1">
        <w:rPr>
          <w:rFonts w:ascii="Times New Roman" w:hAnsi="Times New Roman" w:cs="Times New Roman"/>
          <w:bCs/>
          <w:sz w:val="22"/>
          <w:szCs w:val="22"/>
        </w:rPr>
        <w:t>AR highlights differences in ECL1 and ECL2 (right).</w:t>
      </w:r>
    </w:p>
    <w:p w14:paraId="3B63E232" w14:textId="77777777" w:rsidR="00266DC1" w:rsidRPr="00266DC1" w:rsidRDefault="00266DC1">
      <w:pPr>
        <w:rPr>
          <w:rFonts w:ascii="Times New Roman" w:hAnsi="Times New Roman" w:cs="Times New Roman"/>
          <w:bCs/>
          <w:sz w:val="22"/>
          <w:szCs w:val="22"/>
        </w:rPr>
      </w:pPr>
    </w:p>
    <w:p w14:paraId="74E400B1" w14:textId="77777777" w:rsidR="00266DC1" w:rsidRDefault="00266DC1">
      <w:pPr>
        <w:rPr>
          <w:rFonts w:ascii="Times New Roman" w:hAnsi="Times New Roman" w:cs="Times New Roman"/>
          <w:bCs/>
          <w:sz w:val="22"/>
          <w:szCs w:val="22"/>
        </w:rPr>
      </w:pPr>
    </w:p>
    <w:p w14:paraId="6AA4F89A" w14:textId="77777777" w:rsidR="00131D62" w:rsidRDefault="00131D62">
      <w:pPr>
        <w:rPr>
          <w:rFonts w:hint="eastAsia"/>
        </w:rPr>
      </w:pPr>
    </w:p>
    <w:sectPr w:rsidR="00131D62" w:rsidSect="004D02CB">
      <w:headerReference w:type="default" r:id="rId20"/>
      <w:footerReference w:type="even" r:id="rId21"/>
      <w:footerReference w:type="default" r:id="rId22"/>
      <w:pgSz w:w="11900" w:h="16840"/>
      <w:pgMar w:top="1701" w:right="1797" w:bottom="1701" w:left="1797" w:header="851" w:footer="992" w:gutter="0"/>
      <w:pgNumType w:start="0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7DC26" w14:textId="77777777" w:rsidR="004235AA" w:rsidRDefault="004235AA">
      <w:pPr>
        <w:rPr>
          <w:rFonts w:hint="eastAsia"/>
        </w:rPr>
      </w:pPr>
      <w:r>
        <w:separator/>
      </w:r>
    </w:p>
  </w:endnote>
  <w:endnote w:type="continuationSeparator" w:id="0">
    <w:p w14:paraId="70405DD5" w14:textId="77777777" w:rsidR="004235AA" w:rsidRDefault="004235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-179743450"/>
      <w:docPartObj>
        <w:docPartGallery w:val="Page Numbers (Bottom of Page)"/>
        <w:docPartUnique/>
      </w:docPartObj>
    </w:sdtPr>
    <w:sdtContent>
      <w:p w14:paraId="0BEA0B4A" w14:textId="77777777" w:rsidR="001962CE" w:rsidRDefault="00E81E5E" w:rsidP="009358E4">
        <w:pPr>
          <w:pStyle w:val="a9"/>
          <w:framePr w:wrap="none" w:vAnchor="text" w:hAnchor="margin" w:xAlign="center" w:y="1"/>
          <w:rPr>
            <w:rStyle w:val="ab"/>
            <w:rFonts w:hint="eastAsia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2CBFBFEB" w14:textId="77777777" w:rsidR="001962CE" w:rsidRDefault="001962CE">
    <w:pPr>
      <w:pStyle w:val="a9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-164247355"/>
      <w:docPartObj>
        <w:docPartGallery w:val="Page Numbers (Bottom of Page)"/>
        <w:docPartUnique/>
      </w:docPartObj>
    </w:sdtPr>
    <w:sdtEndPr>
      <w:rPr>
        <w:rStyle w:val="ab"/>
        <w:rFonts w:ascii="Times New Roman" w:hAnsi="Times New Roman" w:cs="Times New Roman"/>
      </w:rPr>
    </w:sdtEndPr>
    <w:sdtContent>
      <w:p w14:paraId="510E73E2" w14:textId="77777777" w:rsidR="001962CE" w:rsidRPr="00853A05" w:rsidRDefault="00E81E5E" w:rsidP="009358E4">
        <w:pPr>
          <w:pStyle w:val="a9"/>
          <w:framePr w:wrap="none" w:vAnchor="text" w:hAnchor="margin" w:xAlign="center" w:y="1"/>
          <w:rPr>
            <w:rStyle w:val="ab"/>
            <w:rFonts w:ascii="Times New Roman" w:hAnsi="Times New Roman" w:cs="Times New Roman"/>
          </w:rPr>
        </w:pPr>
        <w:r w:rsidRPr="00853A05">
          <w:rPr>
            <w:rStyle w:val="ab"/>
            <w:rFonts w:ascii="Times New Roman" w:hAnsi="Times New Roman" w:cs="Times New Roman"/>
          </w:rPr>
          <w:fldChar w:fldCharType="begin"/>
        </w:r>
        <w:r w:rsidRPr="00853A05">
          <w:rPr>
            <w:rStyle w:val="ab"/>
            <w:rFonts w:ascii="Times New Roman" w:hAnsi="Times New Roman" w:cs="Times New Roman"/>
          </w:rPr>
          <w:instrText xml:space="preserve"> PAGE </w:instrText>
        </w:r>
        <w:r w:rsidRPr="00853A05">
          <w:rPr>
            <w:rStyle w:val="ab"/>
            <w:rFonts w:ascii="Times New Roman" w:hAnsi="Times New Roman" w:cs="Times New Roman"/>
          </w:rPr>
          <w:fldChar w:fldCharType="separate"/>
        </w:r>
        <w:r w:rsidRPr="00853A05">
          <w:rPr>
            <w:rStyle w:val="ab"/>
            <w:rFonts w:ascii="Times New Roman" w:hAnsi="Times New Roman" w:cs="Times New Roman"/>
            <w:noProof/>
          </w:rPr>
          <w:t>1</w:t>
        </w:r>
        <w:r w:rsidRPr="00853A05">
          <w:rPr>
            <w:rStyle w:val="ab"/>
            <w:rFonts w:ascii="Times New Roman" w:hAnsi="Times New Roman" w:cs="Times New Roman"/>
          </w:rPr>
          <w:fldChar w:fldCharType="end"/>
        </w:r>
      </w:p>
    </w:sdtContent>
  </w:sdt>
  <w:p w14:paraId="328090D9" w14:textId="77777777" w:rsidR="001962CE" w:rsidRPr="00853A05" w:rsidRDefault="001962CE">
    <w:pPr>
      <w:pStyle w:val="a9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3F3B3" w14:textId="77777777" w:rsidR="004235AA" w:rsidRDefault="004235AA">
      <w:pPr>
        <w:rPr>
          <w:rFonts w:hint="eastAsia"/>
        </w:rPr>
      </w:pPr>
      <w:r>
        <w:separator/>
      </w:r>
    </w:p>
  </w:footnote>
  <w:footnote w:type="continuationSeparator" w:id="0">
    <w:p w14:paraId="459AB276" w14:textId="77777777" w:rsidR="004235AA" w:rsidRDefault="004235A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29206" w14:textId="77777777" w:rsidR="001962CE" w:rsidRPr="00853A05" w:rsidRDefault="001962CE" w:rsidP="00EA5AFE">
    <w:pPr>
      <w:pStyle w:val="a7"/>
      <w:tabs>
        <w:tab w:val="clear" w:pos="4153"/>
        <w:tab w:val="clear" w:pos="8306"/>
      </w:tabs>
      <w:ind w:right="8370"/>
      <w:jc w:val="righ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26"/>
    <w:rsid w:val="0000624E"/>
    <w:rsid w:val="0001118D"/>
    <w:rsid w:val="00025474"/>
    <w:rsid w:val="00032D56"/>
    <w:rsid w:val="000356D8"/>
    <w:rsid w:val="000434BE"/>
    <w:rsid w:val="00047A46"/>
    <w:rsid w:val="0006578F"/>
    <w:rsid w:val="0007495B"/>
    <w:rsid w:val="00082D33"/>
    <w:rsid w:val="00084C85"/>
    <w:rsid w:val="00086CBA"/>
    <w:rsid w:val="00090265"/>
    <w:rsid w:val="000B1BD8"/>
    <w:rsid w:val="000C1D58"/>
    <w:rsid w:val="000C2558"/>
    <w:rsid w:val="000C3A03"/>
    <w:rsid w:val="000E3F0F"/>
    <w:rsid w:val="000E54DD"/>
    <w:rsid w:val="001150D0"/>
    <w:rsid w:val="00131D62"/>
    <w:rsid w:val="00154C3D"/>
    <w:rsid w:val="00165663"/>
    <w:rsid w:val="001664C7"/>
    <w:rsid w:val="0017474B"/>
    <w:rsid w:val="001851B4"/>
    <w:rsid w:val="001962CE"/>
    <w:rsid w:val="001A2706"/>
    <w:rsid w:val="001B1C82"/>
    <w:rsid w:val="001B3D7A"/>
    <w:rsid w:val="001C44CB"/>
    <w:rsid w:val="001C7463"/>
    <w:rsid w:val="001D7B11"/>
    <w:rsid w:val="001E3785"/>
    <w:rsid w:val="00212EB2"/>
    <w:rsid w:val="00221730"/>
    <w:rsid w:val="00221A6F"/>
    <w:rsid w:val="002220B0"/>
    <w:rsid w:val="00246F4C"/>
    <w:rsid w:val="00251D7F"/>
    <w:rsid w:val="00261EA8"/>
    <w:rsid w:val="00266DC1"/>
    <w:rsid w:val="00276AC7"/>
    <w:rsid w:val="00286BF0"/>
    <w:rsid w:val="00291CEF"/>
    <w:rsid w:val="002C4F99"/>
    <w:rsid w:val="002C53B0"/>
    <w:rsid w:val="002C7008"/>
    <w:rsid w:val="002F0354"/>
    <w:rsid w:val="002F0A7B"/>
    <w:rsid w:val="002F3208"/>
    <w:rsid w:val="00317231"/>
    <w:rsid w:val="003253E9"/>
    <w:rsid w:val="0032619E"/>
    <w:rsid w:val="00336FF5"/>
    <w:rsid w:val="00341119"/>
    <w:rsid w:val="0034514C"/>
    <w:rsid w:val="003455DF"/>
    <w:rsid w:val="00350815"/>
    <w:rsid w:val="003532D3"/>
    <w:rsid w:val="003666D2"/>
    <w:rsid w:val="00372D84"/>
    <w:rsid w:val="003743B5"/>
    <w:rsid w:val="00382E7C"/>
    <w:rsid w:val="00392585"/>
    <w:rsid w:val="003978B2"/>
    <w:rsid w:val="003A65BD"/>
    <w:rsid w:val="003B0F26"/>
    <w:rsid w:val="003F0CC3"/>
    <w:rsid w:val="003F64EA"/>
    <w:rsid w:val="003F6C34"/>
    <w:rsid w:val="00412229"/>
    <w:rsid w:val="00416204"/>
    <w:rsid w:val="0042292F"/>
    <w:rsid w:val="004235AA"/>
    <w:rsid w:val="00424490"/>
    <w:rsid w:val="00430231"/>
    <w:rsid w:val="0043597E"/>
    <w:rsid w:val="0043758E"/>
    <w:rsid w:val="00446B3C"/>
    <w:rsid w:val="004479E0"/>
    <w:rsid w:val="00450E8C"/>
    <w:rsid w:val="0045671A"/>
    <w:rsid w:val="00473FDD"/>
    <w:rsid w:val="00484180"/>
    <w:rsid w:val="00485664"/>
    <w:rsid w:val="00486729"/>
    <w:rsid w:val="00493CA2"/>
    <w:rsid w:val="004A5199"/>
    <w:rsid w:val="004D02CB"/>
    <w:rsid w:val="004D46D7"/>
    <w:rsid w:val="004D68B0"/>
    <w:rsid w:val="004E2420"/>
    <w:rsid w:val="004E2899"/>
    <w:rsid w:val="004E4535"/>
    <w:rsid w:val="004E76C0"/>
    <w:rsid w:val="00504694"/>
    <w:rsid w:val="00550D8B"/>
    <w:rsid w:val="00557443"/>
    <w:rsid w:val="005605D1"/>
    <w:rsid w:val="00560CB6"/>
    <w:rsid w:val="00564DBF"/>
    <w:rsid w:val="00565A25"/>
    <w:rsid w:val="005713F1"/>
    <w:rsid w:val="00573BBF"/>
    <w:rsid w:val="00575143"/>
    <w:rsid w:val="005813F0"/>
    <w:rsid w:val="00582F22"/>
    <w:rsid w:val="005B06A5"/>
    <w:rsid w:val="005B0FD5"/>
    <w:rsid w:val="005B39E5"/>
    <w:rsid w:val="005B7BB1"/>
    <w:rsid w:val="005C105D"/>
    <w:rsid w:val="005E6884"/>
    <w:rsid w:val="005F5C67"/>
    <w:rsid w:val="00611A4B"/>
    <w:rsid w:val="006126B6"/>
    <w:rsid w:val="00617625"/>
    <w:rsid w:val="00651524"/>
    <w:rsid w:val="00661A89"/>
    <w:rsid w:val="00667D0E"/>
    <w:rsid w:val="00686123"/>
    <w:rsid w:val="00686732"/>
    <w:rsid w:val="00690723"/>
    <w:rsid w:val="006B2319"/>
    <w:rsid w:val="006B60A9"/>
    <w:rsid w:val="006C049B"/>
    <w:rsid w:val="006C05D9"/>
    <w:rsid w:val="006C08DE"/>
    <w:rsid w:val="006D6D32"/>
    <w:rsid w:val="006F27D8"/>
    <w:rsid w:val="00704DD6"/>
    <w:rsid w:val="00723906"/>
    <w:rsid w:val="007242EE"/>
    <w:rsid w:val="007254CC"/>
    <w:rsid w:val="007260CF"/>
    <w:rsid w:val="007446AA"/>
    <w:rsid w:val="00745D19"/>
    <w:rsid w:val="007476D6"/>
    <w:rsid w:val="00790A6D"/>
    <w:rsid w:val="00795FD3"/>
    <w:rsid w:val="007B60E7"/>
    <w:rsid w:val="007C6502"/>
    <w:rsid w:val="007D1DCA"/>
    <w:rsid w:val="007D653E"/>
    <w:rsid w:val="007E6588"/>
    <w:rsid w:val="007F1CB6"/>
    <w:rsid w:val="00802187"/>
    <w:rsid w:val="00814B37"/>
    <w:rsid w:val="008166EF"/>
    <w:rsid w:val="00825534"/>
    <w:rsid w:val="0082718A"/>
    <w:rsid w:val="00832CA7"/>
    <w:rsid w:val="008525C7"/>
    <w:rsid w:val="00856731"/>
    <w:rsid w:val="00856D4E"/>
    <w:rsid w:val="00857081"/>
    <w:rsid w:val="00863BA5"/>
    <w:rsid w:val="008716BC"/>
    <w:rsid w:val="00873A36"/>
    <w:rsid w:val="008B7AAF"/>
    <w:rsid w:val="008C4210"/>
    <w:rsid w:val="008D2145"/>
    <w:rsid w:val="008E2285"/>
    <w:rsid w:val="008E2311"/>
    <w:rsid w:val="00900B22"/>
    <w:rsid w:val="00924822"/>
    <w:rsid w:val="00931C2A"/>
    <w:rsid w:val="00943874"/>
    <w:rsid w:val="009578D2"/>
    <w:rsid w:val="0098373C"/>
    <w:rsid w:val="009A5A00"/>
    <w:rsid w:val="009A79B9"/>
    <w:rsid w:val="009B00CA"/>
    <w:rsid w:val="009B221E"/>
    <w:rsid w:val="009C75C6"/>
    <w:rsid w:val="009D261F"/>
    <w:rsid w:val="009E296A"/>
    <w:rsid w:val="009E2A22"/>
    <w:rsid w:val="009F2EEA"/>
    <w:rsid w:val="00A0085F"/>
    <w:rsid w:val="00A03472"/>
    <w:rsid w:val="00A11C3B"/>
    <w:rsid w:val="00A17480"/>
    <w:rsid w:val="00A25622"/>
    <w:rsid w:val="00A27AF1"/>
    <w:rsid w:val="00A40901"/>
    <w:rsid w:val="00A451B2"/>
    <w:rsid w:val="00A46C5B"/>
    <w:rsid w:val="00A57ED2"/>
    <w:rsid w:val="00A65843"/>
    <w:rsid w:val="00A74698"/>
    <w:rsid w:val="00A825F4"/>
    <w:rsid w:val="00AC17D7"/>
    <w:rsid w:val="00AC6520"/>
    <w:rsid w:val="00AD2540"/>
    <w:rsid w:val="00AD5B84"/>
    <w:rsid w:val="00AD728D"/>
    <w:rsid w:val="00AD72E0"/>
    <w:rsid w:val="00AE67CA"/>
    <w:rsid w:val="00AE7F20"/>
    <w:rsid w:val="00B029D9"/>
    <w:rsid w:val="00B06C4D"/>
    <w:rsid w:val="00B34C00"/>
    <w:rsid w:val="00B369A5"/>
    <w:rsid w:val="00B54576"/>
    <w:rsid w:val="00B57EC8"/>
    <w:rsid w:val="00B649CB"/>
    <w:rsid w:val="00B732A7"/>
    <w:rsid w:val="00B75491"/>
    <w:rsid w:val="00B77A5C"/>
    <w:rsid w:val="00B879E2"/>
    <w:rsid w:val="00B93F06"/>
    <w:rsid w:val="00B96470"/>
    <w:rsid w:val="00BC7C02"/>
    <w:rsid w:val="00BD05D0"/>
    <w:rsid w:val="00BE7208"/>
    <w:rsid w:val="00C23326"/>
    <w:rsid w:val="00C279D6"/>
    <w:rsid w:val="00C40AD6"/>
    <w:rsid w:val="00C643A3"/>
    <w:rsid w:val="00C65120"/>
    <w:rsid w:val="00C658A2"/>
    <w:rsid w:val="00C65FC3"/>
    <w:rsid w:val="00C663AE"/>
    <w:rsid w:val="00C671AD"/>
    <w:rsid w:val="00C94C4A"/>
    <w:rsid w:val="00CD46A1"/>
    <w:rsid w:val="00CE0BED"/>
    <w:rsid w:val="00CE4E1A"/>
    <w:rsid w:val="00CE66F2"/>
    <w:rsid w:val="00CF3B08"/>
    <w:rsid w:val="00CF6F79"/>
    <w:rsid w:val="00D002AE"/>
    <w:rsid w:val="00D03ABD"/>
    <w:rsid w:val="00D166A2"/>
    <w:rsid w:val="00D17E16"/>
    <w:rsid w:val="00D22667"/>
    <w:rsid w:val="00D2701A"/>
    <w:rsid w:val="00D33E0E"/>
    <w:rsid w:val="00D37222"/>
    <w:rsid w:val="00D4744D"/>
    <w:rsid w:val="00D52A2F"/>
    <w:rsid w:val="00D6691E"/>
    <w:rsid w:val="00D70167"/>
    <w:rsid w:val="00D76EDF"/>
    <w:rsid w:val="00D8019A"/>
    <w:rsid w:val="00DA5BF7"/>
    <w:rsid w:val="00DA69A4"/>
    <w:rsid w:val="00DB0AE1"/>
    <w:rsid w:val="00DB5B80"/>
    <w:rsid w:val="00DD4BA1"/>
    <w:rsid w:val="00DD4D4F"/>
    <w:rsid w:val="00DF1DF2"/>
    <w:rsid w:val="00E0306D"/>
    <w:rsid w:val="00E04C2C"/>
    <w:rsid w:val="00E071D4"/>
    <w:rsid w:val="00E15EAB"/>
    <w:rsid w:val="00E34BD0"/>
    <w:rsid w:val="00E36431"/>
    <w:rsid w:val="00E37977"/>
    <w:rsid w:val="00E43D06"/>
    <w:rsid w:val="00E46482"/>
    <w:rsid w:val="00E528CD"/>
    <w:rsid w:val="00E56724"/>
    <w:rsid w:val="00E57B58"/>
    <w:rsid w:val="00E62E84"/>
    <w:rsid w:val="00E637E1"/>
    <w:rsid w:val="00E7054D"/>
    <w:rsid w:val="00E81E5E"/>
    <w:rsid w:val="00E84C9D"/>
    <w:rsid w:val="00EA60F6"/>
    <w:rsid w:val="00EB1CFC"/>
    <w:rsid w:val="00EB7CFE"/>
    <w:rsid w:val="00EC213B"/>
    <w:rsid w:val="00ED05F6"/>
    <w:rsid w:val="00ED52C1"/>
    <w:rsid w:val="00EF6FE8"/>
    <w:rsid w:val="00EF7976"/>
    <w:rsid w:val="00F04420"/>
    <w:rsid w:val="00F0796D"/>
    <w:rsid w:val="00F277EA"/>
    <w:rsid w:val="00F40B3F"/>
    <w:rsid w:val="00F50466"/>
    <w:rsid w:val="00F55043"/>
    <w:rsid w:val="00F7437E"/>
    <w:rsid w:val="00F77ACF"/>
    <w:rsid w:val="00F97920"/>
    <w:rsid w:val="00FA042D"/>
    <w:rsid w:val="00FA155B"/>
    <w:rsid w:val="00FA24E9"/>
    <w:rsid w:val="00FB055D"/>
    <w:rsid w:val="00FC3588"/>
    <w:rsid w:val="00FD7CDE"/>
    <w:rsid w:val="00FF4641"/>
    <w:rsid w:val="00F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43A7D3"/>
  <w15:chartTrackingRefBased/>
  <w15:docId w15:val="{F2BAF388-4C56-8843-A115-77BFF354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326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3326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C23326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C23326"/>
  </w:style>
  <w:style w:type="character" w:customStyle="1" w:styleId="a6">
    <w:name w:val="批注文字 字符"/>
    <w:basedOn w:val="a0"/>
    <w:link w:val="a5"/>
    <w:uiPriority w:val="99"/>
    <w:semiHidden/>
    <w:rsid w:val="00C23326"/>
    <w:rPr>
      <w:rFonts w:ascii="宋体" w:eastAsia="宋体" w:hAnsi="宋体" w:cs="宋体"/>
      <w:kern w:val="0"/>
      <w:sz w:val="24"/>
    </w:rPr>
  </w:style>
  <w:style w:type="paragraph" w:styleId="a7">
    <w:name w:val="header"/>
    <w:basedOn w:val="a"/>
    <w:link w:val="a8"/>
    <w:uiPriority w:val="99"/>
    <w:unhideWhenUsed/>
    <w:rsid w:val="00C233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23326"/>
    <w:rPr>
      <w:rFonts w:ascii="宋体" w:eastAsia="宋体" w:hAnsi="宋体" w:cs="宋体"/>
      <w:kern w:val="0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233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23326"/>
    <w:rPr>
      <w:rFonts w:ascii="宋体" w:eastAsia="宋体" w:hAnsi="宋体" w:cs="宋体"/>
      <w:kern w:val="0"/>
      <w:sz w:val="18"/>
      <w:szCs w:val="18"/>
    </w:rPr>
  </w:style>
  <w:style w:type="character" w:styleId="ab">
    <w:name w:val="page number"/>
    <w:basedOn w:val="a0"/>
    <w:uiPriority w:val="99"/>
    <w:semiHidden/>
    <w:unhideWhenUsed/>
    <w:rsid w:val="00C23326"/>
  </w:style>
  <w:style w:type="character" w:styleId="ac">
    <w:name w:val="line number"/>
    <w:basedOn w:val="a0"/>
    <w:uiPriority w:val="99"/>
    <w:semiHidden/>
    <w:unhideWhenUsed/>
    <w:rsid w:val="00C23326"/>
  </w:style>
  <w:style w:type="paragraph" w:styleId="ad">
    <w:name w:val="Revision"/>
    <w:hidden/>
    <w:uiPriority w:val="99"/>
    <w:semiHidden/>
    <w:rsid w:val="00D4744D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4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014C13C-EAEA-4C4F-B943-17BCA28EC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15</Pages>
  <Words>657</Words>
  <Characters>3845</Characters>
  <Application>Microsoft Office Word</Application>
  <DocSecurity>0</DocSecurity>
  <Lines>98</Lines>
  <Paragraphs>40</Paragraphs>
  <ScaleCrop>false</ScaleCrop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Mingyu Shi</dc:creator>
  <cp:keywords/>
  <dc:description/>
  <cp:lastModifiedBy>Shuhao Zhang</cp:lastModifiedBy>
  <cp:revision>6</cp:revision>
  <cp:lastPrinted>2023-01-15T12:18:00Z</cp:lastPrinted>
  <dcterms:created xsi:type="dcterms:W3CDTF">2025-06-02T04:05:00Z</dcterms:created>
  <dcterms:modified xsi:type="dcterms:W3CDTF">2025-06-16T07:59:00Z</dcterms:modified>
</cp:coreProperties>
</file>