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2874BE" w14:textId="7212A30A" w:rsidR="005B29A5" w:rsidRPr="00B85CF3" w:rsidRDefault="005B29A5" w:rsidP="00B85CF3">
      <w:pPr>
        <w:rPr>
          <w:rFonts w:ascii="Arial" w:hAnsi="Arial" w:cs="Arial"/>
          <w:b/>
          <w:bCs/>
          <w:sz w:val="28"/>
          <w:szCs w:val="28"/>
        </w:rPr>
      </w:pPr>
      <w:r w:rsidRPr="00B85CF3">
        <w:rPr>
          <w:rFonts w:ascii="Arial" w:hAnsi="Arial" w:cs="Arial"/>
          <w:b/>
          <w:bCs/>
          <w:sz w:val="28"/>
          <w:szCs w:val="28"/>
        </w:rPr>
        <w:t>Supplement</w:t>
      </w:r>
      <w:r w:rsidR="00B85CF3" w:rsidRPr="00B85CF3">
        <w:rPr>
          <w:rFonts w:ascii="Arial" w:hAnsi="Arial" w:cs="Arial"/>
          <w:b/>
          <w:bCs/>
          <w:sz w:val="28"/>
          <w:szCs w:val="28"/>
        </w:rPr>
        <w:t>ary Material</w:t>
      </w:r>
    </w:p>
    <w:p w14:paraId="4015945F" w14:textId="77777777" w:rsidR="00B85CF3" w:rsidRPr="00B85CF3" w:rsidRDefault="00B85CF3" w:rsidP="00B85CF3">
      <w:pPr>
        <w:rPr>
          <w:rFonts w:ascii="Arial" w:eastAsia="Arial" w:hAnsi="Arial" w:cs="Arial"/>
          <w:b/>
          <w:bCs/>
          <w:sz w:val="21"/>
          <w:szCs w:val="21"/>
        </w:rPr>
      </w:pPr>
      <w:r w:rsidRPr="00B85CF3">
        <w:rPr>
          <w:rFonts w:ascii="Arial" w:eastAsia="Arial" w:hAnsi="Arial" w:cs="Arial"/>
          <w:b/>
          <w:bCs/>
          <w:sz w:val="21"/>
          <w:szCs w:val="21"/>
        </w:rPr>
        <w:t xml:space="preserve">Relationship between X chromosome mosaicism, neuroanatomy and cognitive performance in females </w:t>
      </w:r>
    </w:p>
    <w:p w14:paraId="21BE5F26" w14:textId="74AD7004" w:rsidR="00B85CF3" w:rsidRDefault="00B85CF3" w:rsidP="00B85CF3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Iliana I. Karipidis</w:t>
      </w:r>
      <w:r>
        <w:rPr>
          <w:rFonts w:ascii="Arial" w:eastAsia="Arial" w:hAnsi="Arial" w:cs="Arial"/>
          <w:sz w:val="20"/>
          <w:szCs w:val="20"/>
          <w:vertAlign w:val="superscript"/>
        </w:rPr>
        <w:t>1,2,3</w:t>
      </w:r>
      <w:r>
        <w:rPr>
          <w:rFonts w:ascii="Arial" w:eastAsia="Arial" w:hAnsi="Arial" w:cs="Arial"/>
          <w:sz w:val="20"/>
          <w:szCs w:val="20"/>
        </w:rPr>
        <w:t>, Megan Klabunde</w:t>
      </w:r>
      <w:r>
        <w:rPr>
          <w:rFonts w:ascii="Arial" w:eastAsia="Arial" w:hAnsi="Arial" w:cs="Arial"/>
          <w:sz w:val="20"/>
          <w:szCs w:val="20"/>
          <w:vertAlign w:val="superscript"/>
        </w:rPr>
        <w:t>1,4</w:t>
      </w:r>
      <w:r>
        <w:rPr>
          <w:rFonts w:ascii="Arial" w:eastAsia="Arial" w:hAnsi="Arial" w:cs="Arial"/>
          <w:sz w:val="20"/>
          <w:szCs w:val="20"/>
        </w:rPr>
        <w:t>, Tracy Jordan</w:t>
      </w:r>
      <w:r>
        <w:rPr>
          <w:rFonts w:ascii="Arial" w:eastAsia="Arial" w:hAnsi="Arial" w:cs="Arial"/>
          <w:sz w:val="20"/>
          <w:szCs w:val="20"/>
          <w:vertAlign w:val="superscript"/>
        </w:rPr>
        <w:t>1</w:t>
      </w:r>
      <w:r>
        <w:rPr>
          <w:rFonts w:ascii="Arial" w:eastAsia="Arial" w:hAnsi="Arial" w:cs="Arial"/>
          <w:sz w:val="20"/>
          <w:szCs w:val="20"/>
        </w:rPr>
        <w:t xml:space="preserve">, Lindsay </w:t>
      </w:r>
      <w:r w:rsidR="005536B1">
        <w:rPr>
          <w:rFonts w:ascii="Arial" w:eastAsia="Arial" w:hAnsi="Arial" w:cs="Arial"/>
          <w:sz w:val="20"/>
          <w:szCs w:val="20"/>
        </w:rPr>
        <w:t xml:space="preserve">C. </w:t>
      </w:r>
      <w:r>
        <w:rPr>
          <w:rFonts w:ascii="Arial" w:eastAsia="Arial" w:hAnsi="Arial" w:cs="Arial"/>
          <w:sz w:val="20"/>
          <w:szCs w:val="20"/>
        </w:rPr>
        <w:t>Chromik</w:t>
      </w:r>
      <w:r>
        <w:rPr>
          <w:rFonts w:ascii="Arial" w:eastAsia="Arial" w:hAnsi="Arial" w:cs="Arial"/>
          <w:sz w:val="20"/>
          <w:szCs w:val="20"/>
          <w:vertAlign w:val="superscript"/>
        </w:rPr>
        <w:t>1</w:t>
      </w:r>
      <w:r w:rsidR="005536B1">
        <w:rPr>
          <w:rFonts w:ascii="Arial" w:eastAsia="Arial" w:hAnsi="Arial" w:cs="Arial"/>
          <w:sz w:val="20"/>
          <w:szCs w:val="20"/>
          <w:vertAlign w:val="superscript"/>
        </w:rPr>
        <w:t>,5</w:t>
      </w:r>
      <w:r>
        <w:rPr>
          <w:rFonts w:ascii="Arial" w:eastAsia="Arial" w:hAnsi="Arial" w:cs="Arial"/>
          <w:sz w:val="20"/>
          <w:szCs w:val="20"/>
        </w:rPr>
        <w:t>, S. M. Hadi Hosseini</w:t>
      </w:r>
      <w:r>
        <w:rPr>
          <w:rFonts w:ascii="Arial" w:eastAsia="Arial" w:hAnsi="Arial" w:cs="Arial"/>
          <w:sz w:val="20"/>
          <w:szCs w:val="20"/>
          <w:vertAlign w:val="superscript"/>
        </w:rPr>
        <w:t>1</w:t>
      </w:r>
      <w:r>
        <w:rPr>
          <w:rFonts w:ascii="Arial" w:eastAsia="Arial" w:hAnsi="Arial" w:cs="Arial"/>
          <w:sz w:val="20"/>
          <w:szCs w:val="20"/>
        </w:rPr>
        <w:t>, Allan L. Reiss</w:t>
      </w:r>
      <w:r>
        <w:rPr>
          <w:rFonts w:ascii="Arial" w:eastAsia="Arial" w:hAnsi="Arial" w:cs="Arial"/>
          <w:sz w:val="20"/>
          <w:szCs w:val="20"/>
          <w:vertAlign w:val="superscript"/>
        </w:rPr>
        <w:t>1</w:t>
      </w:r>
      <w:r>
        <w:rPr>
          <w:rFonts w:ascii="Arial" w:eastAsia="Arial" w:hAnsi="Arial" w:cs="Arial"/>
          <w:sz w:val="20"/>
          <w:szCs w:val="20"/>
        </w:rPr>
        <w:t>, David S. Hong</w:t>
      </w:r>
      <w:r>
        <w:rPr>
          <w:rFonts w:ascii="Arial" w:eastAsia="Arial" w:hAnsi="Arial" w:cs="Arial"/>
          <w:sz w:val="20"/>
          <w:szCs w:val="20"/>
          <w:vertAlign w:val="superscript"/>
        </w:rPr>
        <w:t>1</w:t>
      </w:r>
    </w:p>
    <w:p w14:paraId="444EFE98" w14:textId="1C0540CD" w:rsidR="00B85CF3" w:rsidRPr="00B85CF3" w:rsidRDefault="00B85CF3" w:rsidP="00B85CF3">
      <w:pPr>
        <w:rPr>
          <w:rFonts w:ascii="Arial" w:eastAsia="Arial" w:hAnsi="Arial" w:cs="Arial"/>
          <w:sz w:val="16"/>
          <w:szCs w:val="16"/>
        </w:rPr>
      </w:pPr>
      <w:r w:rsidRPr="00B85CF3">
        <w:rPr>
          <w:rFonts w:ascii="Arial" w:eastAsia="Arial" w:hAnsi="Arial" w:cs="Arial"/>
          <w:sz w:val="16"/>
          <w:szCs w:val="16"/>
        </w:rPr>
        <w:t xml:space="preserve">1 </w:t>
      </w:r>
      <w:r w:rsidR="00545CBA">
        <w:rPr>
          <w:rFonts w:ascii="Arial" w:eastAsia="Arial" w:hAnsi="Arial" w:cs="Arial"/>
          <w:sz w:val="16"/>
          <w:szCs w:val="16"/>
        </w:rPr>
        <w:t>Division of</w:t>
      </w:r>
      <w:r w:rsidRPr="00B85CF3">
        <w:rPr>
          <w:rFonts w:ascii="Arial" w:eastAsia="Arial" w:hAnsi="Arial" w:cs="Arial"/>
          <w:sz w:val="16"/>
          <w:szCs w:val="16"/>
        </w:rPr>
        <w:t xml:space="preserve"> Interdisciplinary Brain Sciences, Department of Psychiatry and Behavioral Sciences, School of Medicine, Stanford University, USA; 2 Department of Child and Adolescent Psychiatry and Psychotherapy, Psychiatric University Hospital Zurich, University of Zurich, Switzerland; 3 Neuroscience Center Zurich, University and ETH Zurich, Zurich, Switzerland; 4 </w:t>
      </w:r>
      <w:r w:rsidR="00545CBA">
        <w:rPr>
          <w:rFonts w:ascii="Arial" w:eastAsia="Arial" w:hAnsi="Arial" w:cs="Arial"/>
          <w:sz w:val="16"/>
          <w:szCs w:val="16"/>
        </w:rPr>
        <w:t>Institute of Psychiatry</w:t>
      </w:r>
      <w:r w:rsidRPr="00B85CF3">
        <w:rPr>
          <w:rFonts w:ascii="Arial" w:eastAsia="Arial" w:hAnsi="Arial" w:cs="Arial"/>
          <w:sz w:val="16"/>
          <w:szCs w:val="16"/>
        </w:rPr>
        <w:t xml:space="preserve">, Psychology </w:t>
      </w:r>
      <w:r w:rsidR="00545CBA">
        <w:rPr>
          <w:rFonts w:ascii="Arial" w:eastAsia="Arial" w:hAnsi="Arial" w:cs="Arial"/>
          <w:sz w:val="16"/>
          <w:szCs w:val="16"/>
        </w:rPr>
        <w:t>and Neuroscience at Kings College London</w:t>
      </w:r>
      <w:r w:rsidRPr="00B85CF3">
        <w:rPr>
          <w:rFonts w:ascii="Arial" w:eastAsia="Arial" w:hAnsi="Arial" w:cs="Arial"/>
          <w:sz w:val="16"/>
          <w:szCs w:val="16"/>
        </w:rPr>
        <w:t>,</w:t>
      </w:r>
      <w:r w:rsidR="00545CBA">
        <w:rPr>
          <w:rFonts w:ascii="Arial" w:eastAsia="Arial" w:hAnsi="Arial" w:cs="Arial"/>
          <w:sz w:val="16"/>
          <w:szCs w:val="16"/>
        </w:rPr>
        <w:t xml:space="preserve"> London, UK</w:t>
      </w:r>
      <w:r w:rsidR="005536B1">
        <w:rPr>
          <w:rFonts w:ascii="Arial" w:eastAsia="Arial" w:hAnsi="Arial" w:cs="Arial"/>
          <w:sz w:val="16"/>
          <w:szCs w:val="16"/>
        </w:rPr>
        <w:t xml:space="preserve">; 5 </w:t>
      </w:r>
      <w:r w:rsidR="005536B1" w:rsidRPr="005536B1">
        <w:rPr>
          <w:rFonts w:ascii="Arial" w:eastAsia="Arial" w:hAnsi="Arial" w:cs="Arial"/>
          <w:sz w:val="16"/>
          <w:szCs w:val="16"/>
        </w:rPr>
        <w:t xml:space="preserve">Department of Psychology, Arizona State University, </w:t>
      </w:r>
      <w:r w:rsidR="00545CBA">
        <w:rPr>
          <w:rFonts w:ascii="Arial" w:eastAsia="Arial" w:hAnsi="Arial" w:cs="Arial"/>
          <w:sz w:val="16"/>
          <w:szCs w:val="16"/>
        </w:rPr>
        <w:t xml:space="preserve">Tempe, </w:t>
      </w:r>
      <w:r w:rsidR="005536B1" w:rsidRPr="005536B1">
        <w:rPr>
          <w:rFonts w:ascii="Arial" w:eastAsia="Arial" w:hAnsi="Arial" w:cs="Arial"/>
          <w:sz w:val="16"/>
          <w:szCs w:val="16"/>
        </w:rPr>
        <w:t>USA</w:t>
      </w:r>
    </w:p>
    <w:p w14:paraId="272AD3B6" w14:textId="77777777" w:rsidR="00B85CF3" w:rsidRPr="00B85CF3" w:rsidRDefault="00B85CF3" w:rsidP="00B85CF3">
      <w:pPr>
        <w:rPr>
          <w:rFonts w:ascii="Arial" w:hAnsi="Arial" w:cs="Arial"/>
          <w:b/>
          <w:bCs/>
        </w:rPr>
      </w:pPr>
    </w:p>
    <w:p w14:paraId="535C7E1F" w14:textId="50059DE2" w:rsidR="005B29A5" w:rsidRDefault="005B29A5" w:rsidP="005B29A5">
      <w:pPr>
        <w:rPr>
          <w:rFonts w:ascii="Arial" w:hAnsi="Arial" w:cs="Arial"/>
          <w:b/>
          <w:bCs/>
          <w:sz w:val="20"/>
          <w:szCs w:val="20"/>
        </w:rPr>
      </w:pPr>
      <w:r w:rsidRPr="005B29A5">
        <w:rPr>
          <w:rFonts w:ascii="Arial" w:hAnsi="Arial" w:cs="Arial"/>
          <w:b/>
          <w:bCs/>
          <w:sz w:val="20"/>
          <w:szCs w:val="20"/>
        </w:rPr>
        <w:t>Neurocognitive features</w:t>
      </w:r>
    </w:p>
    <w:p w14:paraId="51E6B255" w14:textId="5A3D72F0" w:rsidR="00B85CF3" w:rsidRPr="00B85CF3" w:rsidRDefault="00B85CF3" w:rsidP="005B29A5">
      <w:pPr>
        <w:rPr>
          <w:rFonts w:ascii="Arial" w:hAnsi="Arial" w:cs="Arial"/>
          <w:sz w:val="20"/>
          <w:szCs w:val="20"/>
        </w:rPr>
      </w:pPr>
      <w:r w:rsidRPr="00B85CF3">
        <w:rPr>
          <w:rFonts w:ascii="Arial" w:hAnsi="Arial" w:cs="Arial"/>
          <w:sz w:val="20"/>
          <w:szCs w:val="20"/>
        </w:rPr>
        <w:t xml:space="preserve">The following </w:t>
      </w:r>
      <w:r>
        <w:rPr>
          <w:rFonts w:ascii="Arial" w:hAnsi="Arial" w:cs="Arial"/>
          <w:sz w:val="20"/>
          <w:szCs w:val="20"/>
        </w:rPr>
        <w:t xml:space="preserve">56 </w:t>
      </w:r>
      <w:r w:rsidRPr="00B85CF3">
        <w:rPr>
          <w:rFonts w:ascii="Arial" w:hAnsi="Arial" w:cs="Arial"/>
          <w:sz w:val="20"/>
          <w:szCs w:val="20"/>
        </w:rPr>
        <w:t xml:space="preserve">neurocognitive </w:t>
      </w:r>
      <w:r w:rsidR="00330893">
        <w:rPr>
          <w:rFonts w:ascii="Arial" w:hAnsi="Arial" w:cs="Arial"/>
          <w:sz w:val="20"/>
          <w:szCs w:val="20"/>
        </w:rPr>
        <w:t>measures</w:t>
      </w:r>
      <w:r w:rsidRPr="00B85CF3">
        <w:rPr>
          <w:rFonts w:ascii="Arial" w:hAnsi="Arial" w:cs="Arial"/>
          <w:sz w:val="20"/>
          <w:szCs w:val="20"/>
        </w:rPr>
        <w:t xml:space="preserve"> were used as features</w:t>
      </w:r>
      <w:r>
        <w:rPr>
          <w:rFonts w:ascii="Arial" w:hAnsi="Arial" w:cs="Arial"/>
          <w:sz w:val="20"/>
          <w:szCs w:val="20"/>
        </w:rPr>
        <w:t xml:space="preserve"> for the SVR analysis.</w:t>
      </w:r>
    </w:p>
    <w:p w14:paraId="2B95065F" w14:textId="77777777" w:rsidR="005B29A5" w:rsidRPr="005B29A5" w:rsidRDefault="005B29A5" w:rsidP="005B29A5">
      <w:p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 xml:space="preserve">REYO: </w:t>
      </w:r>
    </w:p>
    <w:p w14:paraId="4805495D" w14:textId="14BDE5EE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total score copying complex figure</w:t>
      </w:r>
    </w:p>
    <w:p w14:paraId="2D27375C" w14:textId="77777777" w:rsidR="005B29A5" w:rsidRPr="005B29A5" w:rsidRDefault="005B29A5" w:rsidP="005B29A5">
      <w:p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 xml:space="preserve">WISC 4: </w:t>
      </w:r>
    </w:p>
    <w:p w14:paraId="43EA90E0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Block Design</w:t>
      </w:r>
    </w:p>
    <w:p w14:paraId="5D835BA3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Similarities</w:t>
      </w:r>
    </w:p>
    <w:p w14:paraId="2EACC812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Digit Span</w:t>
      </w:r>
    </w:p>
    <w:p w14:paraId="2799D72C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Picture Concepts</w:t>
      </w:r>
    </w:p>
    <w:p w14:paraId="38962995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Coding</w:t>
      </w:r>
    </w:p>
    <w:p w14:paraId="12411190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Vocabulary</w:t>
      </w:r>
    </w:p>
    <w:p w14:paraId="1A0544FC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Letter-Number Seq.</w:t>
      </w:r>
    </w:p>
    <w:p w14:paraId="686F2F5C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Matrix Reasoning</w:t>
      </w:r>
    </w:p>
    <w:p w14:paraId="68A3E3D4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Comprehension</w:t>
      </w:r>
    </w:p>
    <w:p w14:paraId="46F2A04C" w14:textId="4FE6EF6C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Symbol Search</w:t>
      </w:r>
    </w:p>
    <w:p w14:paraId="2270D250" w14:textId="77777777" w:rsidR="005B29A5" w:rsidRPr="005B29A5" w:rsidRDefault="005B29A5" w:rsidP="005B29A5">
      <w:p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 xml:space="preserve">WRAVMA: </w:t>
      </w:r>
    </w:p>
    <w:p w14:paraId="5EC9BA55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Drawing (Visual Motor)</w:t>
      </w:r>
    </w:p>
    <w:p w14:paraId="27C3E126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Matching (Visual-Spatial)</w:t>
      </w:r>
    </w:p>
    <w:p w14:paraId="410FB126" w14:textId="4938CA8B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Pegboard (Fine-Motor)</w:t>
      </w:r>
    </w:p>
    <w:p w14:paraId="65C03B5F" w14:textId="77777777" w:rsidR="005B29A5" w:rsidRPr="005B29A5" w:rsidRDefault="005B29A5" w:rsidP="005B29A5">
      <w:p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 xml:space="preserve">NEPSY 2: </w:t>
      </w:r>
    </w:p>
    <w:p w14:paraId="6E44819F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Affect Recognition</w:t>
      </w:r>
    </w:p>
    <w:p w14:paraId="3BAE5CDC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Fingertip Tapping-Dominant Hand</w:t>
      </w:r>
    </w:p>
    <w:p w14:paraId="350FCAD3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Fingertip Tapping-Nondominant Hand</w:t>
      </w:r>
    </w:p>
    <w:p w14:paraId="0C5EB09E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Fingertip Tapping-Repetitions</w:t>
      </w:r>
    </w:p>
    <w:p w14:paraId="0070526E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Fingertip Tapping-Sequences</w:t>
      </w:r>
    </w:p>
    <w:p w14:paraId="2A2833FF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FT-Dominant Hand vs. Nondominant Hand</w:t>
      </w:r>
    </w:p>
    <w:p w14:paraId="7DABC847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FT Repetitions vs. Sequences</w:t>
      </w:r>
    </w:p>
    <w:p w14:paraId="4400FB89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Memory for Faces</w:t>
      </w:r>
    </w:p>
    <w:p w14:paraId="7426356D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Narrative Memory Free and Cued Recall</w:t>
      </w:r>
    </w:p>
    <w:p w14:paraId="5ECD0F2E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Narrative Memory Free Recall</w:t>
      </w:r>
    </w:p>
    <w:p w14:paraId="34538249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Visuomotor Precision Total Completion Time</w:t>
      </w:r>
    </w:p>
    <w:p w14:paraId="2C3C8936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Visuomotor Precision</w:t>
      </w:r>
    </w:p>
    <w:p w14:paraId="03ABE6EE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lastRenderedPageBreak/>
        <w:t>Word Generation-Sematic</w:t>
      </w:r>
    </w:p>
    <w:p w14:paraId="6D4341B8" w14:textId="6B892F36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Arrows Total Score – Scaled</w:t>
      </w:r>
    </w:p>
    <w:p w14:paraId="01D02F70" w14:textId="0630A63D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Auditory Attention Total Correct – Scaled</w:t>
      </w:r>
    </w:p>
    <w:p w14:paraId="16611F1F" w14:textId="140929DB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Auditory Attention Combined Scaled Score</w:t>
      </w:r>
    </w:p>
    <w:p w14:paraId="40CF350F" w14:textId="13EDC823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Response Set Total Correct – Scaled</w:t>
      </w:r>
    </w:p>
    <w:p w14:paraId="018F7257" w14:textId="401F839E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Response Set Combined Scaled Score</w:t>
      </w:r>
    </w:p>
    <w:p w14:paraId="51C1382E" w14:textId="2069EBC8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AA vs. RS Contrast Scaled Score</w:t>
      </w:r>
    </w:p>
    <w:p w14:paraId="26B11E40" w14:textId="4A767E95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Comprehension of Instructions Total Score – Scaled</w:t>
      </w:r>
    </w:p>
    <w:p w14:paraId="6505B420" w14:textId="63F09A0E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Imitating Hand Position Total Score – Scaled</w:t>
      </w:r>
    </w:p>
    <w:p w14:paraId="1B062D44" w14:textId="31DBE48F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Inhibition-Naming Completion Time Total – Scaled</w:t>
      </w:r>
    </w:p>
    <w:p w14:paraId="3F92EC55" w14:textId="37A25F42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Inhibition-Inhibition Completion Time Total – Scaled</w:t>
      </w:r>
    </w:p>
    <w:p w14:paraId="367B5C9D" w14:textId="5A7B09E9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Inhibition-Switching Completion Time Total – Scaled</w:t>
      </w:r>
    </w:p>
    <w:p w14:paraId="04AC2C3E" w14:textId="51E15E3D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Inhibition Total Errors – Scaled</w:t>
      </w:r>
    </w:p>
    <w:p w14:paraId="50976113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Inhibition-Naming Combined Scaled Score</w:t>
      </w:r>
    </w:p>
    <w:p w14:paraId="3B1CF2A5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Inhibition-Inhibition Combined Scaled Score</w:t>
      </w:r>
    </w:p>
    <w:p w14:paraId="08C788C5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Inhibition-Switching Combined Scaled Score</w:t>
      </w:r>
    </w:p>
    <w:p w14:paraId="5C03D1E2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IN-Naming vs. Inhibition Contrast Scaled Score</w:t>
      </w:r>
    </w:p>
    <w:p w14:paraId="40FC1726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IN-Inhibition vs. Switching Contrast Scaled Score</w:t>
      </w:r>
    </w:p>
    <w:p w14:paraId="0B7D1566" w14:textId="239E2543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List Memory and List Memory Delayed Total Score – Scaled</w:t>
      </w:r>
    </w:p>
    <w:p w14:paraId="45131D8E" w14:textId="4ED62E91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 xml:space="preserve">List Memory Learning Effect - </w:t>
      </w:r>
      <w:r>
        <w:rPr>
          <w:rFonts w:ascii="Arial" w:hAnsi="Arial" w:cs="Arial"/>
          <w:sz w:val="20"/>
          <w:szCs w:val="20"/>
        </w:rPr>
        <w:t>Cumulative</w:t>
      </w:r>
      <w:r w:rsidRPr="005B29A5">
        <w:rPr>
          <w:rFonts w:ascii="Arial" w:hAnsi="Arial" w:cs="Arial"/>
          <w:sz w:val="20"/>
          <w:szCs w:val="20"/>
        </w:rPr>
        <w:t xml:space="preserve"> Percent</w:t>
      </w:r>
    </w:p>
    <w:p w14:paraId="07D84A55" w14:textId="73469EE9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 xml:space="preserve">List Memory Interference Effect - </w:t>
      </w:r>
      <w:r>
        <w:rPr>
          <w:rFonts w:ascii="Arial" w:hAnsi="Arial" w:cs="Arial"/>
          <w:sz w:val="20"/>
          <w:szCs w:val="20"/>
        </w:rPr>
        <w:t>Cumulative</w:t>
      </w:r>
      <w:r w:rsidRPr="005B29A5">
        <w:rPr>
          <w:rFonts w:ascii="Arial" w:hAnsi="Arial" w:cs="Arial"/>
          <w:sz w:val="20"/>
          <w:szCs w:val="20"/>
        </w:rPr>
        <w:t xml:space="preserve"> Percent</w:t>
      </w:r>
    </w:p>
    <w:p w14:paraId="246BF0A9" w14:textId="20385D45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 xml:space="preserve">List Memory and List Memory Delayed - Delay Effect - </w:t>
      </w:r>
      <w:r>
        <w:rPr>
          <w:rFonts w:ascii="Arial" w:hAnsi="Arial" w:cs="Arial"/>
          <w:sz w:val="20"/>
          <w:szCs w:val="20"/>
        </w:rPr>
        <w:t>Cumulative</w:t>
      </w:r>
      <w:r w:rsidRPr="005B29A5">
        <w:rPr>
          <w:rFonts w:ascii="Arial" w:hAnsi="Arial" w:cs="Arial"/>
          <w:sz w:val="20"/>
          <w:szCs w:val="20"/>
        </w:rPr>
        <w:t xml:space="preserve"> Percent</w:t>
      </w:r>
    </w:p>
    <w:p w14:paraId="1919087C" w14:textId="434CE460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Memory for Faces Delayed Total Score – Scaled</w:t>
      </w:r>
    </w:p>
    <w:p w14:paraId="086CED43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MF vs. MFD Contrast Scaled Score</w:t>
      </w:r>
    </w:p>
    <w:p w14:paraId="68FA491C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NM Free and Cued Recall vs. Recognition Contrast Scaled Score</w:t>
      </w:r>
    </w:p>
    <w:p w14:paraId="648E6A51" w14:textId="5910CB40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Picture Puzzles Total Score – Scaled</w:t>
      </w:r>
    </w:p>
    <w:p w14:paraId="706D820E" w14:textId="4A840C8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Speeded Naming Total Completion Time – Scaled</w:t>
      </w:r>
    </w:p>
    <w:p w14:paraId="49BD85A3" w14:textId="77777777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Speeded Naming Combined Scaled Score</w:t>
      </w:r>
    </w:p>
    <w:p w14:paraId="17780105" w14:textId="33FCB3AB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Word Generation-Initial Letter Total Score – Scaled</w:t>
      </w:r>
    </w:p>
    <w:p w14:paraId="56400FE0" w14:textId="0507CE0A" w:rsidR="005B29A5" w:rsidRPr="005B29A5" w:rsidRDefault="005B29A5" w:rsidP="005B29A5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9A5">
        <w:rPr>
          <w:rFonts w:ascii="Arial" w:hAnsi="Arial" w:cs="Arial"/>
          <w:sz w:val="20"/>
          <w:szCs w:val="20"/>
        </w:rPr>
        <w:t>WG Semantic vs. Initial Letter Contrast Scaled Score</w:t>
      </w:r>
    </w:p>
    <w:sectPr w:rsidR="005B29A5" w:rsidRPr="005B29A5" w:rsidSect="00AD6D1A">
      <w:footerReference w:type="even" r:id="rId7"/>
      <w:footerReference w:type="default" r:id="rId8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B9433D" w14:textId="77777777" w:rsidR="00A4151B" w:rsidRDefault="00A4151B" w:rsidP="00B85CF3">
      <w:pPr>
        <w:spacing w:after="0" w:line="240" w:lineRule="auto"/>
      </w:pPr>
      <w:r>
        <w:separator/>
      </w:r>
    </w:p>
  </w:endnote>
  <w:endnote w:type="continuationSeparator" w:id="0">
    <w:p w14:paraId="03D37365" w14:textId="77777777" w:rsidR="00A4151B" w:rsidRDefault="00A4151B" w:rsidP="00B85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339622554"/>
      <w:docPartObj>
        <w:docPartGallery w:val="Page Numbers (Bottom of Page)"/>
        <w:docPartUnique/>
      </w:docPartObj>
    </w:sdtPr>
    <w:sdtContent>
      <w:p w14:paraId="0113439F" w14:textId="71493857" w:rsidR="00B85CF3" w:rsidRDefault="00B85CF3" w:rsidP="00CC565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8A30568" w14:textId="77777777" w:rsidR="00B85CF3" w:rsidRDefault="00B85CF3" w:rsidP="00B85CF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876292558"/>
      <w:docPartObj>
        <w:docPartGallery w:val="Page Numbers (Bottom of Page)"/>
        <w:docPartUnique/>
      </w:docPartObj>
    </w:sdtPr>
    <w:sdtContent>
      <w:p w14:paraId="3C6364CD" w14:textId="1A960FDD" w:rsidR="00B85CF3" w:rsidRDefault="00B85CF3" w:rsidP="00CC565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0E99770" w14:textId="77777777" w:rsidR="00B85CF3" w:rsidRDefault="00B85CF3" w:rsidP="00B85CF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2E07A1" w14:textId="77777777" w:rsidR="00A4151B" w:rsidRDefault="00A4151B" w:rsidP="00B85CF3">
      <w:pPr>
        <w:spacing w:after="0" w:line="240" w:lineRule="auto"/>
      </w:pPr>
      <w:r>
        <w:separator/>
      </w:r>
    </w:p>
  </w:footnote>
  <w:footnote w:type="continuationSeparator" w:id="0">
    <w:p w14:paraId="548DC6B1" w14:textId="77777777" w:rsidR="00A4151B" w:rsidRDefault="00A4151B" w:rsidP="00B85C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81372C"/>
    <w:multiLevelType w:val="hybridMultilevel"/>
    <w:tmpl w:val="BEE00E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ED4FD5"/>
    <w:multiLevelType w:val="hybridMultilevel"/>
    <w:tmpl w:val="3496E4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094019">
    <w:abstractNumId w:val="0"/>
  </w:num>
  <w:num w:numId="2" w16cid:durableId="164770939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9A5"/>
    <w:rsid w:val="002A0242"/>
    <w:rsid w:val="002A65B8"/>
    <w:rsid w:val="00330893"/>
    <w:rsid w:val="003936AB"/>
    <w:rsid w:val="00417218"/>
    <w:rsid w:val="004F39EF"/>
    <w:rsid w:val="00545CBA"/>
    <w:rsid w:val="005536B1"/>
    <w:rsid w:val="005B29A5"/>
    <w:rsid w:val="006A2F4E"/>
    <w:rsid w:val="008D7DF7"/>
    <w:rsid w:val="00A4151B"/>
    <w:rsid w:val="00AD6D1A"/>
    <w:rsid w:val="00B85CF3"/>
    <w:rsid w:val="00FE6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623822"/>
  <w15:chartTrackingRefBased/>
  <w15:docId w15:val="{B4BE417F-1832-9B42-9D71-7730896A2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29A5"/>
    <w:pPr>
      <w:spacing w:after="120" w:line="240" w:lineRule="atLeast"/>
    </w:pPr>
    <w:rPr>
      <w:rFonts w:ascii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29A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9A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9A5"/>
    <w:pPr>
      <w:keepNext/>
      <w:keepLines/>
      <w:spacing w:before="160" w:after="80" w:line="278" w:lineRule="auto"/>
      <w:outlineLvl w:val="2"/>
    </w:pPr>
    <w:rPr>
      <w:rFonts w:asciiTheme="minorHAnsi"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9A5"/>
    <w:pPr>
      <w:keepNext/>
      <w:keepLines/>
      <w:spacing w:before="80" w:after="40" w:line="278" w:lineRule="auto"/>
      <w:outlineLvl w:val="3"/>
    </w:pPr>
    <w:rPr>
      <w:rFonts w:asciiTheme="minorHAnsi"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9A5"/>
    <w:pPr>
      <w:keepNext/>
      <w:keepLines/>
      <w:spacing w:before="80" w:after="40" w:line="278" w:lineRule="auto"/>
      <w:outlineLvl w:val="4"/>
    </w:pPr>
    <w:rPr>
      <w:rFonts w:asciiTheme="minorHAnsi"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9A5"/>
    <w:pPr>
      <w:keepNext/>
      <w:keepLines/>
      <w:spacing w:before="40" w:after="0" w:line="278" w:lineRule="auto"/>
      <w:outlineLvl w:val="5"/>
    </w:pPr>
    <w:rPr>
      <w:rFonts w:asciiTheme="minorHAnsi"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9A5"/>
    <w:pPr>
      <w:keepNext/>
      <w:keepLines/>
      <w:spacing w:before="40" w:after="0" w:line="278" w:lineRule="auto"/>
      <w:outlineLvl w:val="6"/>
    </w:pPr>
    <w:rPr>
      <w:rFonts w:asciiTheme="minorHAnsi"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9A5"/>
    <w:pPr>
      <w:keepNext/>
      <w:keepLines/>
      <w:spacing w:after="0" w:line="278" w:lineRule="auto"/>
      <w:outlineLvl w:val="7"/>
    </w:pPr>
    <w:rPr>
      <w:rFonts w:asciiTheme="minorHAnsi"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9A5"/>
    <w:pPr>
      <w:keepNext/>
      <w:keepLines/>
      <w:spacing w:after="0" w:line="278" w:lineRule="auto"/>
      <w:outlineLvl w:val="8"/>
    </w:pPr>
    <w:rPr>
      <w:rFonts w:asciiTheme="minorHAnsi"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29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29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29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29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29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29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29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29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29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29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B29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9A5"/>
    <w:pPr>
      <w:numPr>
        <w:ilvl w:val="1"/>
      </w:numPr>
      <w:spacing w:after="160" w:line="278" w:lineRule="auto"/>
    </w:pPr>
    <w:rPr>
      <w:rFonts w:asciiTheme="minorHAnsi"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B29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29A5"/>
    <w:pPr>
      <w:spacing w:before="160" w:after="160" w:line="278" w:lineRule="auto"/>
      <w:jc w:val="center"/>
    </w:pPr>
    <w:rPr>
      <w:rFonts w:asci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B29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9A5"/>
    <w:pPr>
      <w:spacing w:after="160" w:line="278" w:lineRule="auto"/>
      <w:ind w:left="720"/>
      <w:contextualSpacing/>
    </w:pPr>
    <w:rPr>
      <w:rFonts w:asci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B29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9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9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9A5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B85C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CF3"/>
    <w:rPr>
      <w:rFonts w:ascii="Times New Roman"/>
      <w:kern w:val="0"/>
      <w:sz w:val="22"/>
      <w:szCs w:val="22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B85CF3"/>
  </w:style>
  <w:style w:type="character" w:styleId="LineNumber">
    <w:name w:val="line number"/>
    <w:basedOn w:val="DefaultParagraphFont"/>
    <w:uiPriority w:val="99"/>
    <w:semiHidden/>
    <w:unhideWhenUsed/>
    <w:rsid w:val="00AD6D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427</Words>
  <Characters>2438</Characters>
  <Application>Microsoft Office Word</Application>
  <DocSecurity>0</DocSecurity>
  <Lines>20</Lines>
  <Paragraphs>5</Paragraphs>
  <ScaleCrop>false</ScaleCrop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Iliana Karipidis</dc:creator>
  <cp:keywords/>
  <dc:description/>
  <cp:lastModifiedBy>Iliana Karipidis</cp:lastModifiedBy>
  <cp:revision>3</cp:revision>
  <dcterms:created xsi:type="dcterms:W3CDTF">2026-10-12T11:22:00Z</dcterms:created>
  <dcterms:modified xsi:type="dcterms:W3CDTF">2026-10-12T11:29:00Z</dcterms:modified>
</cp:coreProperties>
</file>