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70015" w14:textId="77777777" w:rsidR="00741701" w:rsidRDefault="00741701" w:rsidP="00741701">
      <w:pPr>
        <w:spacing w:line="360" w:lineRule="auto"/>
        <w:jc w:val="both"/>
        <w:rPr>
          <w:lang w:val="en-US"/>
        </w:rPr>
      </w:pPr>
    </w:p>
    <w:p w14:paraId="648ACE50" w14:textId="77777777" w:rsidR="00741701" w:rsidRPr="009A3963" w:rsidRDefault="00741701" w:rsidP="00741701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b/>
          <w:bCs/>
          <w:lang w:val="en-US"/>
        </w:rPr>
      </w:pPr>
      <w:r w:rsidRPr="009A3963">
        <w:rPr>
          <w:b/>
          <w:bCs/>
          <w:lang w:val="en-US"/>
        </w:rPr>
        <w:t>Supplementary data</w:t>
      </w:r>
    </w:p>
    <w:p w14:paraId="43AB78D2" w14:textId="0F34CD75" w:rsidR="00741701" w:rsidRPr="000D0AE8" w:rsidRDefault="00741701" w:rsidP="00741701">
      <w:pPr>
        <w:shd w:val="clear" w:color="auto" w:fill="FFFFFF"/>
        <w:spacing w:before="100" w:beforeAutospacing="1" w:after="100" w:afterAutospacing="1" w:line="360" w:lineRule="auto"/>
        <w:jc w:val="both"/>
        <w:rPr>
          <w:lang w:val="en-US"/>
        </w:rPr>
      </w:pPr>
      <w:r w:rsidRPr="009A3963">
        <w:rPr>
          <w:b/>
          <w:bCs/>
          <w:lang w:val="en-US"/>
        </w:rPr>
        <w:t xml:space="preserve">Table SI: </w:t>
      </w:r>
      <w:r w:rsidR="00146B8C">
        <w:rPr>
          <w:b/>
          <w:bCs/>
          <w:lang w:val="en-US"/>
        </w:rPr>
        <w:t>Significant Raman peaks observed in the PC loadings contributing to the separation of</w:t>
      </w:r>
      <w:r w:rsidRPr="00F12AEA">
        <w:rPr>
          <w:b/>
          <w:bCs/>
          <w:lang w:val="en-US"/>
        </w:rPr>
        <w:t xml:space="preserve"> </w:t>
      </w:r>
      <w:r w:rsidRPr="00F12AEA">
        <w:rPr>
          <w:rFonts w:ascii="Times" w:hAnsi="Times" w:cs="Times"/>
          <w:b/>
          <w:bCs/>
          <w:lang w:val="en-US"/>
        </w:rPr>
        <w:t>SARS-CoV-2</w:t>
      </w:r>
      <w:r w:rsidRPr="00F12AEA">
        <w:rPr>
          <w:b/>
          <w:bCs/>
          <w:lang w:val="en-US"/>
        </w:rPr>
        <w:t xml:space="preserve"> </w:t>
      </w:r>
      <w:r w:rsidRPr="009A3963">
        <w:rPr>
          <w:b/>
          <w:bCs/>
          <w:lang w:val="en-US"/>
        </w:rPr>
        <w:t>or MeV-infected and non-infected cells</w:t>
      </w:r>
      <w:r w:rsidR="00D15CD6" w:rsidRPr="00D15CD6">
        <w:rPr>
          <w:b/>
          <w:bCs/>
          <w:lang w:val="en-U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41701" w14:paraId="4FE1420A" w14:textId="77777777" w:rsidTr="00445CCF">
        <w:tc>
          <w:tcPr>
            <w:tcW w:w="9350" w:type="dxa"/>
            <w:gridSpan w:val="3"/>
          </w:tcPr>
          <w:p w14:paraId="2446EC3A" w14:textId="0814EBA3" w:rsidR="00741701" w:rsidRPr="0094693F" w:rsidRDefault="00D15CD6" w:rsidP="00445CCF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741701">
              <w:rPr>
                <w:b/>
                <w:bCs/>
              </w:rPr>
              <w:t>Raman peaks in cm</w:t>
            </w:r>
            <w:r w:rsidR="00741701" w:rsidRPr="00612AB8">
              <w:rPr>
                <w:b/>
                <w:bCs/>
                <w:vertAlign w:val="superscript"/>
              </w:rPr>
              <w:t>-1</w:t>
            </w:r>
          </w:p>
        </w:tc>
      </w:tr>
      <w:tr w:rsidR="00741701" w14:paraId="759042EF" w14:textId="77777777" w:rsidTr="00445CCF">
        <w:tc>
          <w:tcPr>
            <w:tcW w:w="3116" w:type="dxa"/>
          </w:tcPr>
          <w:p w14:paraId="0FAF52BA" w14:textId="40BDC13F" w:rsidR="00741701" w:rsidRDefault="00741701" w:rsidP="00EA4BB3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4693F">
              <w:rPr>
                <w:b/>
                <w:bCs/>
              </w:rPr>
              <w:t>Cytoplasm</w:t>
            </w:r>
            <w:proofErr w:type="spellEnd"/>
            <w:r w:rsidRPr="0094693F">
              <w:rPr>
                <w:b/>
                <w:bCs/>
              </w:rPr>
              <w:t xml:space="preserve"> </w:t>
            </w:r>
            <w:proofErr w:type="spellStart"/>
            <w:r w:rsidRPr="0094693F">
              <w:rPr>
                <w:b/>
                <w:bCs/>
              </w:rPr>
              <w:t>region</w:t>
            </w:r>
            <w:proofErr w:type="spellEnd"/>
          </w:p>
        </w:tc>
        <w:tc>
          <w:tcPr>
            <w:tcW w:w="3117" w:type="dxa"/>
          </w:tcPr>
          <w:p w14:paraId="54055BEC" w14:textId="4AAB542B" w:rsidR="00741701" w:rsidRDefault="00741701" w:rsidP="00EA4BB3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Golgi-</w:t>
            </w:r>
            <w:proofErr w:type="spellStart"/>
            <w:r>
              <w:rPr>
                <w:b/>
                <w:bCs/>
              </w:rPr>
              <w:t>m</w:t>
            </w:r>
            <w:r w:rsidRPr="0094693F">
              <w:rPr>
                <w:b/>
                <w:bCs/>
              </w:rPr>
              <w:t>itochondria</w:t>
            </w:r>
            <w:proofErr w:type="spellEnd"/>
          </w:p>
        </w:tc>
        <w:tc>
          <w:tcPr>
            <w:tcW w:w="3117" w:type="dxa"/>
          </w:tcPr>
          <w:p w14:paraId="6CA448F8" w14:textId="29C8DDFF" w:rsidR="00741701" w:rsidRDefault="00741701" w:rsidP="00EA4BB3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 w:rsidRPr="0094693F">
              <w:rPr>
                <w:b/>
                <w:bCs/>
              </w:rPr>
              <w:t>Nucleus</w:t>
            </w:r>
          </w:p>
        </w:tc>
      </w:tr>
      <w:tr w:rsidR="008D72F3" w14:paraId="51CE0BDB" w14:textId="77777777" w:rsidTr="00445CCF">
        <w:tc>
          <w:tcPr>
            <w:tcW w:w="3116" w:type="dxa"/>
          </w:tcPr>
          <w:p w14:paraId="043C82F7" w14:textId="319875D8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>
              <w:rPr>
                <w:lang w:val="en-US"/>
              </w:rPr>
              <w:t>465: glycogen</w:t>
            </w:r>
          </w:p>
        </w:tc>
        <w:tc>
          <w:tcPr>
            <w:tcW w:w="3117" w:type="dxa"/>
          </w:tcPr>
          <w:p w14:paraId="2078E96A" w14:textId="6D05BD1F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790</w:t>
            </w:r>
            <w:r>
              <w:rPr>
                <w:lang w:val="en-US"/>
              </w:rPr>
              <w:t xml:space="preserve">: </w:t>
            </w:r>
            <w:r w:rsidRPr="000B16FB">
              <w:rPr>
                <w:lang w:val="en-US"/>
              </w:rPr>
              <w:t>phosphodiester bands in DNA O-P-O stretching DNA</w:t>
            </w:r>
          </w:p>
        </w:tc>
        <w:tc>
          <w:tcPr>
            <w:tcW w:w="3117" w:type="dxa"/>
          </w:tcPr>
          <w:p w14:paraId="1035361E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 xml:space="preserve">1006 </w:t>
            </w:r>
            <w:r>
              <w:rPr>
                <w:lang w:val="en-US"/>
              </w:rPr>
              <w:t xml:space="preserve">: </w:t>
            </w:r>
            <w:r w:rsidRPr="000B16FB">
              <w:rPr>
                <w:lang w:val="en-US"/>
              </w:rPr>
              <w:t>Phenylalanine</w:t>
            </w:r>
          </w:p>
          <w:p w14:paraId="599F5D60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</w:tr>
      <w:tr w:rsidR="008D72F3" w14:paraId="02BA6090" w14:textId="77777777" w:rsidTr="00445CCF">
        <w:tc>
          <w:tcPr>
            <w:tcW w:w="3116" w:type="dxa"/>
          </w:tcPr>
          <w:p w14:paraId="3A64B9F2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 xml:space="preserve">782 </w:t>
            </w:r>
            <w:r>
              <w:rPr>
                <w:lang w:val="en-US"/>
              </w:rPr>
              <w:t xml:space="preserve">: </w:t>
            </w:r>
            <w:r w:rsidRPr="000B16FB">
              <w:rPr>
                <w:lang w:val="en-US"/>
              </w:rPr>
              <w:t>DNA, Thymine, cytosine, uracil, RNA, U, T, C (ring breathing modes in the DNA/RNA bases)</w:t>
            </w:r>
          </w:p>
        </w:tc>
        <w:tc>
          <w:tcPr>
            <w:tcW w:w="3117" w:type="dxa"/>
          </w:tcPr>
          <w:p w14:paraId="453E3AC7" w14:textId="49075495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1099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n(C-N)</w:t>
            </w:r>
          </w:p>
        </w:tc>
        <w:tc>
          <w:tcPr>
            <w:tcW w:w="3117" w:type="dxa"/>
          </w:tcPr>
          <w:p w14:paraId="61D6A665" w14:textId="3944BDCF" w:rsidR="008D72F3" w:rsidRPr="000B16FB" w:rsidRDefault="008D72F3" w:rsidP="00445CCF">
            <w:pPr>
              <w:spacing w:before="100" w:beforeAutospacing="1" w:after="100" w:afterAutospacing="1" w:line="360" w:lineRule="auto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1240</w:t>
            </w:r>
            <w:r>
              <w:rPr>
                <w:lang w:val="en-US"/>
              </w:rPr>
              <w:t xml:space="preserve">: </w:t>
            </w:r>
            <w:r w:rsidRPr="000B16FB">
              <w:rPr>
                <w:lang w:val="en-US"/>
              </w:rPr>
              <w:t>RNA</w:t>
            </w:r>
          </w:p>
        </w:tc>
      </w:tr>
      <w:tr w:rsidR="008D72F3" w:rsidRPr="000B16FB" w14:paraId="4391AE96" w14:textId="77777777" w:rsidTr="00445CCF">
        <w:tc>
          <w:tcPr>
            <w:tcW w:w="3116" w:type="dxa"/>
          </w:tcPr>
          <w:p w14:paraId="43172F0E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1001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Phenylalanine</w:t>
            </w:r>
          </w:p>
        </w:tc>
        <w:tc>
          <w:tcPr>
            <w:tcW w:w="3117" w:type="dxa"/>
          </w:tcPr>
          <w:p w14:paraId="6B751583" w14:textId="33A5BB52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1253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A, T (ring breathing modes of the DNA/RNA bases </w:t>
            </w:r>
            <w:r>
              <w:rPr>
                <w:lang w:val="en-US"/>
              </w:rPr>
              <w:t>,</w:t>
            </w:r>
            <w:r w:rsidRPr="000B16FB">
              <w:rPr>
                <w:lang w:val="en-US"/>
              </w:rPr>
              <w:t>lipid</w:t>
            </w:r>
          </w:p>
        </w:tc>
        <w:tc>
          <w:tcPr>
            <w:tcW w:w="3117" w:type="dxa"/>
          </w:tcPr>
          <w:p w14:paraId="17494E78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 xml:space="preserve">1304 </w:t>
            </w:r>
            <w:r>
              <w:rPr>
                <w:lang w:val="en-US"/>
              </w:rPr>
              <w:t xml:space="preserve">: </w:t>
            </w:r>
            <w:r w:rsidRPr="000B16FB">
              <w:rPr>
                <w:lang w:val="en-US"/>
              </w:rPr>
              <w:t>adenine, cytosine</w:t>
            </w:r>
          </w:p>
          <w:p w14:paraId="05C722E0" w14:textId="780FF57A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</w:tr>
      <w:tr w:rsidR="008D72F3" w14:paraId="11E2FF2E" w14:textId="77777777" w:rsidTr="00445CCF">
        <w:tc>
          <w:tcPr>
            <w:tcW w:w="3116" w:type="dxa"/>
          </w:tcPr>
          <w:p w14:paraId="46E387B5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1442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Cholesterol, fatty acid band</w:t>
            </w:r>
            <w:r w:rsidRPr="000B16FB">
              <w:rPr>
                <w:lang w:val="en-US"/>
              </w:rPr>
              <w:br/>
              <w:t>d(CH2) (lipids)</w:t>
            </w:r>
          </w:p>
        </w:tc>
        <w:tc>
          <w:tcPr>
            <w:tcW w:w="3117" w:type="dxa"/>
          </w:tcPr>
          <w:p w14:paraId="21DA1514" w14:textId="20CB61BE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1294</w:t>
            </w:r>
            <w:r>
              <w:rPr>
                <w:lang w:val="en-US"/>
              </w:rPr>
              <w:t xml:space="preserve">: </w:t>
            </w:r>
            <w:r w:rsidRPr="000B16FB">
              <w:rPr>
                <w:lang w:val="en-US"/>
              </w:rPr>
              <w:t>CH2 deformation (lipid)</w:t>
            </w:r>
          </w:p>
        </w:tc>
        <w:tc>
          <w:tcPr>
            <w:tcW w:w="3117" w:type="dxa"/>
          </w:tcPr>
          <w:p w14:paraId="0951602B" w14:textId="3571727E" w:rsidR="008D72F3" w:rsidRPr="000B16FB" w:rsidRDefault="008D72F3" w:rsidP="00445CCF">
            <w:pPr>
              <w:spacing w:before="100" w:beforeAutospacing="1" w:after="100" w:afterAutospacing="1" w:line="360" w:lineRule="auto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 xml:space="preserve">1457 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>Deoxyribose</w:t>
            </w:r>
            <w:r w:rsidRPr="000B16FB">
              <w:rPr>
                <w:lang w:val="en-US"/>
              </w:rPr>
              <w:br/>
              <w:t>d(CH2)</w:t>
            </w:r>
          </w:p>
        </w:tc>
      </w:tr>
      <w:tr w:rsidR="008D72F3" w:rsidRPr="00072C7A" w14:paraId="0DB610F6" w14:textId="77777777" w:rsidTr="00445CCF">
        <w:tc>
          <w:tcPr>
            <w:tcW w:w="3116" w:type="dxa"/>
          </w:tcPr>
          <w:p w14:paraId="4C644BF8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1457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Deoxyribose</w:t>
            </w:r>
            <w:r w:rsidRPr="000B16FB">
              <w:rPr>
                <w:lang w:val="en-US"/>
              </w:rPr>
              <w:br/>
              <w:t>d(CH2)</w:t>
            </w:r>
          </w:p>
        </w:tc>
        <w:tc>
          <w:tcPr>
            <w:tcW w:w="3117" w:type="dxa"/>
          </w:tcPr>
          <w:p w14:paraId="3EC35524" w14:textId="6E458540" w:rsidR="008D72F3" w:rsidRPr="000B16FB" w:rsidRDefault="008D72F3" w:rsidP="00445CCF">
            <w:pPr>
              <w:spacing w:before="100" w:beforeAutospacing="1" w:after="100" w:afterAutospacing="1" w:line="360" w:lineRule="auto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1304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CH2 deformation lipid ,</w:t>
            </w:r>
          </w:p>
        </w:tc>
        <w:tc>
          <w:tcPr>
            <w:tcW w:w="3117" w:type="dxa"/>
          </w:tcPr>
          <w:p w14:paraId="66A61D11" w14:textId="6EC2E47A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1572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Ring breathing modes in the DNA bases</w:t>
            </w:r>
            <w:r w:rsidRPr="000B16FB">
              <w:rPr>
                <w:lang w:val="en-US"/>
              </w:rPr>
              <w:br/>
              <w:t>G, A (ring breathing modes of the DNA/RNA bases)</w:t>
            </w:r>
          </w:p>
        </w:tc>
      </w:tr>
      <w:tr w:rsidR="008D72F3" w:rsidRPr="00FE0FC9" w14:paraId="02242733" w14:textId="77777777" w:rsidTr="00445CCF">
        <w:tc>
          <w:tcPr>
            <w:tcW w:w="3116" w:type="dxa"/>
          </w:tcPr>
          <w:p w14:paraId="1CB5638B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1651 Lipid (C=C stretch)</w:t>
            </w:r>
          </w:p>
        </w:tc>
        <w:tc>
          <w:tcPr>
            <w:tcW w:w="3117" w:type="dxa"/>
          </w:tcPr>
          <w:p w14:paraId="75B88B7B" w14:textId="0ADB483B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 xml:space="preserve">1457 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>Deoxyribose</w:t>
            </w:r>
            <w:r w:rsidRPr="000B16FB">
              <w:rPr>
                <w:lang w:val="en-US"/>
              </w:rPr>
              <w:br/>
              <w:t>d(CH2)</w:t>
            </w:r>
          </w:p>
        </w:tc>
        <w:tc>
          <w:tcPr>
            <w:tcW w:w="3117" w:type="dxa"/>
          </w:tcPr>
          <w:p w14:paraId="43CBF288" w14:textId="46008FC2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1651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(C=C) Amide I</w:t>
            </w:r>
            <w:r w:rsidRPr="000B16FB">
              <w:rPr>
                <w:lang w:val="en-US"/>
              </w:rPr>
              <w:br/>
              <w:t>Protein</w:t>
            </w:r>
          </w:p>
        </w:tc>
      </w:tr>
      <w:tr w:rsidR="008D72F3" w:rsidRPr="00072C7A" w14:paraId="49FB6819" w14:textId="77777777" w:rsidTr="00445CCF">
        <w:tc>
          <w:tcPr>
            <w:tcW w:w="3116" w:type="dxa"/>
          </w:tcPr>
          <w:p w14:paraId="40007032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2885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</w:t>
            </w:r>
            <w:r w:rsidRPr="000B16FB">
              <w:rPr>
                <w:rFonts w:hint="eastAsia"/>
                <w:lang w:val="en-US"/>
              </w:rPr>
              <w:t>v</w:t>
            </w:r>
            <w:r w:rsidRPr="000B16FB">
              <w:rPr>
                <w:lang w:val="en-US"/>
              </w:rPr>
              <w:t>3 CH3, lipids, fatty acids</w:t>
            </w:r>
          </w:p>
        </w:tc>
        <w:tc>
          <w:tcPr>
            <w:tcW w:w="3117" w:type="dxa"/>
          </w:tcPr>
          <w:p w14:paraId="6BDD0F7F" w14:textId="4264E359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1584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C=C bending mode of phenylalanine</w:t>
            </w:r>
          </w:p>
        </w:tc>
        <w:tc>
          <w:tcPr>
            <w:tcW w:w="3117" w:type="dxa"/>
          </w:tcPr>
          <w:p w14:paraId="1AA86A1C" w14:textId="526F9E8A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 xml:space="preserve">2872 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>CH</w:t>
            </w:r>
            <w:r w:rsidRPr="000B16FB">
              <w:rPr>
                <w:vertAlign w:val="subscript"/>
                <w:lang w:val="en-US"/>
              </w:rPr>
              <w:t>2</w:t>
            </w:r>
            <w:r w:rsidRPr="000B16FB">
              <w:rPr>
                <w:lang w:val="en-US"/>
              </w:rPr>
              <w:t xml:space="preserve"> asymmetric stretch and CH stretch of lipids and proteins</w:t>
            </w:r>
          </w:p>
        </w:tc>
      </w:tr>
      <w:tr w:rsidR="008D72F3" w:rsidRPr="00072C7A" w14:paraId="2CCCC370" w14:textId="77777777" w:rsidTr="00445CCF">
        <w:tc>
          <w:tcPr>
            <w:tcW w:w="3116" w:type="dxa"/>
          </w:tcPr>
          <w:p w14:paraId="4CD55C33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2929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CH</w:t>
            </w:r>
            <w:r w:rsidRPr="000B16FB">
              <w:rPr>
                <w:vertAlign w:val="subscript"/>
                <w:lang w:val="en-US"/>
              </w:rPr>
              <w:t>2</w:t>
            </w:r>
            <w:r w:rsidRPr="000B16FB">
              <w:rPr>
                <w:lang w:val="en-US"/>
              </w:rPr>
              <w:t xml:space="preserve"> asymmetric stretch</w:t>
            </w:r>
          </w:p>
        </w:tc>
        <w:tc>
          <w:tcPr>
            <w:tcW w:w="3117" w:type="dxa"/>
          </w:tcPr>
          <w:p w14:paraId="303EF78E" w14:textId="77427221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1646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Amide I</w:t>
            </w:r>
          </w:p>
        </w:tc>
        <w:tc>
          <w:tcPr>
            <w:tcW w:w="3117" w:type="dxa"/>
          </w:tcPr>
          <w:p w14:paraId="7AABD30E" w14:textId="597BB9E4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 xml:space="preserve">2881 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>CH2 asymmetric stretch of proteins</w:t>
            </w:r>
          </w:p>
        </w:tc>
      </w:tr>
      <w:tr w:rsidR="008D72F3" w:rsidRPr="00072C7A" w14:paraId="4CCAB6D0" w14:textId="77777777" w:rsidTr="00445CCF">
        <w:tc>
          <w:tcPr>
            <w:tcW w:w="3116" w:type="dxa"/>
          </w:tcPr>
          <w:p w14:paraId="46726333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  <w:tc>
          <w:tcPr>
            <w:tcW w:w="3117" w:type="dxa"/>
          </w:tcPr>
          <w:p w14:paraId="2D546841" w14:textId="15F3CDA6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1656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Amide I</w:t>
            </w:r>
          </w:p>
        </w:tc>
        <w:tc>
          <w:tcPr>
            <w:tcW w:w="3117" w:type="dxa"/>
          </w:tcPr>
          <w:p w14:paraId="1A305F74" w14:textId="3D563911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 xml:space="preserve">2927 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>Symmetric CH3 stretch</w:t>
            </w:r>
            <w:r w:rsidRPr="000B16FB">
              <w:rPr>
                <w:lang w:val="en-US"/>
              </w:rPr>
              <w:br/>
              <w:t>Due primarily to protein</w:t>
            </w:r>
          </w:p>
        </w:tc>
      </w:tr>
      <w:tr w:rsidR="008D72F3" w:rsidRPr="00072C7A" w14:paraId="77158364" w14:textId="77777777" w:rsidTr="00445CCF">
        <w:tc>
          <w:tcPr>
            <w:tcW w:w="3116" w:type="dxa"/>
          </w:tcPr>
          <w:p w14:paraId="17D422F4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  <w:tc>
          <w:tcPr>
            <w:tcW w:w="3117" w:type="dxa"/>
          </w:tcPr>
          <w:p w14:paraId="404DB8DE" w14:textId="0D10627A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 xml:space="preserve">2849 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>CH</w:t>
            </w:r>
            <w:r w:rsidRPr="000B16FB">
              <w:rPr>
                <w:vertAlign w:val="subscript"/>
                <w:lang w:val="en-US"/>
              </w:rPr>
              <w:t xml:space="preserve">2 </w:t>
            </w:r>
            <w:r w:rsidRPr="000B16FB">
              <w:rPr>
                <w:lang w:val="en-US"/>
              </w:rPr>
              <w:t xml:space="preserve"> asymmetric stretch of lipids and proteins</w:t>
            </w:r>
          </w:p>
        </w:tc>
        <w:tc>
          <w:tcPr>
            <w:tcW w:w="3117" w:type="dxa"/>
          </w:tcPr>
          <w:p w14:paraId="00B9E868" w14:textId="09CB236B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2941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C-H vibrations in proteins</w:t>
            </w:r>
          </w:p>
        </w:tc>
      </w:tr>
      <w:tr w:rsidR="008D72F3" w:rsidRPr="00072C7A" w14:paraId="7A07ED5E" w14:textId="77777777" w:rsidTr="00445CCF">
        <w:tc>
          <w:tcPr>
            <w:tcW w:w="3116" w:type="dxa"/>
          </w:tcPr>
          <w:p w14:paraId="0F5E9A94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  <w:tc>
          <w:tcPr>
            <w:tcW w:w="3117" w:type="dxa"/>
          </w:tcPr>
          <w:p w14:paraId="3B5CD989" w14:textId="005A5CE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2862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CH</w:t>
            </w:r>
            <w:r w:rsidRPr="000B16FB">
              <w:rPr>
                <w:vertAlign w:val="subscript"/>
                <w:lang w:val="en-US"/>
              </w:rPr>
              <w:t>2</w:t>
            </w:r>
            <w:r w:rsidRPr="000B16FB">
              <w:rPr>
                <w:lang w:val="en-US"/>
              </w:rPr>
              <w:t xml:space="preserve"> symmetric stretch of lipids</w:t>
            </w:r>
          </w:p>
        </w:tc>
        <w:tc>
          <w:tcPr>
            <w:tcW w:w="3117" w:type="dxa"/>
          </w:tcPr>
          <w:p w14:paraId="74123854" w14:textId="25AABB73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</w:tr>
      <w:tr w:rsidR="008D72F3" w:rsidRPr="00072C7A" w14:paraId="5F1DD05E" w14:textId="77777777" w:rsidTr="00445CCF">
        <w:tc>
          <w:tcPr>
            <w:tcW w:w="3116" w:type="dxa"/>
          </w:tcPr>
          <w:p w14:paraId="1D2A1CEC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  <w:tc>
          <w:tcPr>
            <w:tcW w:w="3117" w:type="dxa"/>
          </w:tcPr>
          <w:p w14:paraId="73A44141" w14:textId="0AEB1F68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2906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</w:t>
            </w:r>
            <w:r>
              <w:rPr>
                <w:lang w:val="en-US"/>
              </w:rPr>
              <w:t>C-H</w:t>
            </w:r>
            <w:r w:rsidRPr="000B16FB">
              <w:rPr>
                <w:lang w:val="en-US"/>
              </w:rPr>
              <w:t xml:space="preserve"> stretch of lipids and proteins</w:t>
            </w:r>
          </w:p>
        </w:tc>
        <w:tc>
          <w:tcPr>
            <w:tcW w:w="3117" w:type="dxa"/>
          </w:tcPr>
          <w:p w14:paraId="7F684B4D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</w:tr>
      <w:tr w:rsidR="008D72F3" w:rsidRPr="00FE0FC9" w14:paraId="3753BB10" w14:textId="77777777" w:rsidTr="00445CCF">
        <w:tc>
          <w:tcPr>
            <w:tcW w:w="3116" w:type="dxa"/>
          </w:tcPr>
          <w:p w14:paraId="15CF88AF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  <w:tc>
          <w:tcPr>
            <w:tcW w:w="3117" w:type="dxa"/>
          </w:tcPr>
          <w:p w14:paraId="55BB4F94" w14:textId="72861C91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  <w:r w:rsidRPr="000B16FB">
              <w:rPr>
                <w:lang w:val="en-US"/>
              </w:rPr>
              <w:t>2949</w:t>
            </w:r>
            <w:r>
              <w:rPr>
                <w:lang w:val="en-US"/>
              </w:rPr>
              <w:t>:</w:t>
            </w:r>
            <w:r w:rsidRPr="000B16FB">
              <w:rPr>
                <w:lang w:val="en-US"/>
              </w:rPr>
              <w:t xml:space="preserve"> lipids, fatty acids</w:t>
            </w:r>
          </w:p>
        </w:tc>
        <w:tc>
          <w:tcPr>
            <w:tcW w:w="3117" w:type="dxa"/>
          </w:tcPr>
          <w:p w14:paraId="0DE8CED7" w14:textId="77777777" w:rsidR="008D72F3" w:rsidRPr="000B16FB" w:rsidRDefault="008D72F3" w:rsidP="00445CCF">
            <w:pPr>
              <w:pStyle w:val="NormalWeb"/>
              <w:jc w:val="center"/>
              <w:rPr>
                <w:lang w:val="en-US"/>
              </w:rPr>
            </w:pPr>
          </w:p>
        </w:tc>
      </w:tr>
    </w:tbl>
    <w:p w14:paraId="36D14810" w14:textId="3CABDEC8" w:rsidR="00D15CD6" w:rsidRPr="000D0AE8" w:rsidRDefault="00D15CD6" w:rsidP="00D15CD6">
      <w:pPr>
        <w:shd w:val="clear" w:color="auto" w:fill="FFFFFF"/>
        <w:spacing w:before="100" w:beforeAutospacing="1" w:after="100" w:afterAutospacing="1" w:line="360" w:lineRule="auto"/>
        <w:jc w:val="both"/>
        <w:rPr>
          <w:lang w:val="en-US"/>
        </w:rPr>
      </w:pPr>
      <w:r>
        <w:rPr>
          <w:b/>
          <w:bCs/>
          <w:lang w:val="en-US"/>
        </w:rPr>
        <w:t>*</w:t>
      </w:r>
      <w:r w:rsidRPr="00D15CD6">
        <w:rPr>
          <w:lang w:val="en-US"/>
        </w:rPr>
        <w:t xml:space="preserve"> </w:t>
      </w:r>
      <w:r>
        <w:rPr>
          <w:lang w:val="en-US"/>
        </w:rPr>
        <w:t>C</w:t>
      </w:r>
      <w:r w:rsidRPr="00F12AEA">
        <w:rPr>
          <w:lang w:val="en-US"/>
        </w:rPr>
        <w:t>lassifi</w:t>
      </w:r>
      <w:r>
        <w:rPr>
          <w:lang w:val="en-US"/>
        </w:rPr>
        <w:t>cation of</w:t>
      </w:r>
      <w:r w:rsidRPr="00F12AEA">
        <w:rPr>
          <w:lang w:val="en-US"/>
        </w:rPr>
        <w:t xml:space="preserve"> the infection signature (either SARS-CoV-2 or MeV) compar</w:t>
      </w:r>
      <w:r>
        <w:rPr>
          <w:lang w:val="en-US"/>
        </w:rPr>
        <w:t>ed</w:t>
      </w:r>
      <w:r w:rsidRPr="00F12AEA">
        <w:rPr>
          <w:lang w:val="en-US"/>
        </w:rPr>
        <w:t xml:space="preserve"> to non</w:t>
      </w:r>
      <w:r>
        <w:rPr>
          <w:lang w:val="en-US"/>
        </w:rPr>
        <w:t>-</w:t>
      </w:r>
      <w:r w:rsidRPr="00F12AEA">
        <w:rPr>
          <w:lang w:val="en-US"/>
        </w:rPr>
        <w:t xml:space="preserve">infected cells. </w:t>
      </w:r>
    </w:p>
    <w:p w14:paraId="6597BAF4" w14:textId="15C64F01" w:rsidR="00741701" w:rsidRDefault="00741701" w:rsidP="00741701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8EC1C41" w14:textId="77777777" w:rsidR="00741701" w:rsidRDefault="00741701" w:rsidP="00741701">
      <w:pPr>
        <w:shd w:val="clear" w:color="auto" w:fill="FFFFFF"/>
        <w:spacing w:before="100" w:beforeAutospacing="1" w:after="100" w:afterAutospacing="1" w:line="360" w:lineRule="auto"/>
        <w:jc w:val="both"/>
        <w:rPr>
          <w:b/>
          <w:bCs/>
          <w:lang w:val="en-US"/>
        </w:rPr>
        <w:sectPr w:rsidR="00741701" w:rsidSect="001A359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2073304F" w14:textId="5C198CCF" w:rsidR="00741701" w:rsidRPr="000D4CA5" w:rsidRDefault="001B0489" w:rsidP="00741701">
      <w:pPr>
        <w:pStyle w:val="NormalWeb"/>
        <w:shd w:val="clear" w:color="auto" w:fill="FFFFFF"/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0A3CE5">
        <w:rPr>
          <w:noProof/>
          <w:color w:val="4472C4" w:themeColor="accent1"/>
        </w:rPr>
        <w:lastRenderedPageBreak/>
        <w:drawing>
          <wp:inline distT="0" distB="0" distL="0" distR="0" wp14:anchorId="3D8A403D" wp14:editId="1C37017B">
            <wp:extent cx="5756910" cy="5751195"/>
            <wp:effectExtent l="0" t="0" r="0" b="190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5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11112D" w14:textId="2919AFD4" w:rsidR="00741701" w:rsidRDefault="00741701" w:rsidP="00741701">
      <w:pPr>
        <w:spacing w:line="360" w:lineRule="auto"/>
        <w:jc w:val="both"/>
        <w:rPr>
          <w:rFonts w:asciiTheme="majorHAnsi" w:hAnsiTheme="majorHAnsi" w:cstheme="maj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D6600" wp14:editId="1629E9DA">
                <wp:simplePos x="0" y="0"/>
                <wp:positionH relativeFrom="column">
                  <wp:posOffset>3274272</wp:posOffset>
                </wp:positionH>
                <wp:positionV relativeFrom="paragraph">
                  <wp:posOffset>-212</wp:posOffset>
                </wp:positionV>
                <wp:extent cx="352425" cy="384810"/>
                <wp:effectExtent l="0" t="0" r="0" b="0"/>
                <wp:wrapNone/>
                <wp:docPr id="6" name="Zone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84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CB77A9" w14:textId="77777777" w:rsidR="00741701" w:rsidRPr="001F5EFE" w:rsidRDefault="00741701" w:rsidP="0074170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mes" w:hAnsi="Time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F5EFE">
                              <w:rPr>
                                <w:rFonts w:ascii="Times" w:hAnsi="Times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 xml:space="preserve">B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4F2D6600" id="_x0000_t202" coordsize="21600,21600" o:spt="202" path="m,l,21600r21600,l21600,xe">
                <v:stroke joinstyle="miter"/>
                <v:path gradientshapeok="t" o:connecttype="rect"/>
              </v:shapetype>
              <v:shape id="ZoneTexte 1" o:spid="_x0000_s1026" type="#_x0000_t202" style="position:absolute;left:0;text-align:left;margin-left:257.8pt;margin-top:0;width:27.75pt;height:30.3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" filled="f" stroked="f">
                <v:textbox style="mso-fit-shape-to-text:t">
                  <w:txbxContent>
                    <w:p w14:paraId="2BCB77A9" w14:textId="77777777" w:rsidR="00741701" w:rsidRPr="001F5EFE" w:rsidRDefault="00741701" w:rsidP="00741701">
                      <w:pPr>
                        <w:pStyle w:val="NormalWeb"/>
                        <w:spacing w:before="0" w:beforeAutospacing="0" w:after="0" w:afterAutospacing="0"/>
                        <w:rPr>
                          <w:rFonts w:ascii="Times" w:hAnsi="Time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1F5EFE">
                        <w:rPr>
                          <w:rFonts w:ascii="Times" w:hAnsi="Times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 xml:space="preserve">B </w:t>
                      </w:r>
                    </w:p>
                  </w:txbxContent>
                </v:textbox>
              </v:shape>
            </w:pict>
          </mc:Fallback>
        </mc:AlternateContent>
      </w:r>
      <w:r w:rsidR="001B0489">
        <w:rPr>
          <w:rFonts w:asciiTheme="majorHAnsi" w:hAnsiTheme="majorHAnsi" w:cstheme="majorHAnsi"/>
          <w:b/>
          <w:noProof/>
        </w:rPr>
        <w:drawing>
          <wp:inline distT="0" distB="0" distL="0" distR="0" wp14:anchorId="4D797DDB" wp14:editId="1C4E8D57">
            <wp:extent cx="5387009" cy="2821363"/>
            <wp:effectExtent l="0" t="0" r="444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359" cy="2829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CDA50" w14:textId="77777777" w:rsidR="00741701" w:rsidRPr="00B26890" w:rsidRDefault="00741701" w:rsidP="00741701">
      <w:pPr>
        <w:spacing w:line="360" w:lineRule="auto"/>
        <w:jc w:val="both"/>
        <w:rPr>
          <w:rFonts w:ascii="Times" w:hAnsi="Times" w:cstheme="majorHAnsi"/>
          <w:b/>
          <w:sz w:val="22"/>
          <w:szCs w:val="22"/>
          <w:lang w:val="en-US"/>
        </w:rPr>
      </w:pPr>
    </w:p>
    <w:p w14:paraId="7F6D1DD7" w14:textId="1B5DC0AA" w:rsidR="001B0489" w:rsidRPr="00072C7A" w:rsidRDefault="001B0489" w:rsidP="001B0489">
      <w:pPr>
        <w:pStyle w:val="Acknowledgement"/>
        <w:jc w:val="both"/>
        <w:rPr>
          <w:rFonts w:ascii="Times" w:hAnsi="Times" w:cs="Times"/>
          <w:b/>
          <w:sz w:val="22"/>
          <w:szCs w:val="22"/>
          <w:lang w:eastAsia="fr-FR"/>
        </w:rPr>
      </w:pPr>
      <w:r w:rsidRPr="00072C7A">
        <w:rPr>
          <w:rFonts w:ascii="Times" w:hAnsi="Times" w:cs="Times"/>
          <w:b/>
          <w:sz w:val="22"/>
          <w:szCs w:val="22"/>
          <w:u w:val="single"/>
          <w:lang w:eastAsia="fr-FR"/>
        </w:rPr>
        <w:t>Figure S1</w:t>
      </w:r>
      <w:r w:rsidRPr="00072C7A">
        <w:rPr>
          <w:rFonts w:ascii="Times" w:hAnsi="Times" w:cs="Times"/>
          <w:b/>
          <w:sz w:val="22"/>
          <w:szCs w:val="22"/>
          <w:lang w:eastAsia="fr-FR"/>
        </w:rPr>
        <w:t xml:space="preserve">: Characterization of SARS-CoV-2 infected VeroE6 cells. </w:t>
      </w:r>
    </w:p>
    <w:p w14:paraId="04E1AF8B" w14:textId="1FA88AFD" w:rsidR="001B0489" w:rsidRPr="00072C7A" w:rsidRDefault="001B0489" w:rsidP="001B0489">
      <w:pPr>
        <w:pStyle w:val="Acknowledgement"/>
        <w:numPr>
          <w:ilvl w:val="0"/>
          <w:numId w:val="1"/>
        </w:numPr>
        <w:jc w:val="both"/>
        <w:rPr>
          <w:rFonts w:ascii="Times" w:hAnsi="Times" w:cs="Times"/>
          <w:sz w:val="22"/>
          <w:szCs w:val="22"/>
        </w:rPr>
      </w:pPr>
      <w:r w:rsidRPr="00072C7A">
        <w:rPr>
          <w:rFonts w:ascii="Times" w:hAnsi="Times" w:cs="Times"/>
          <w:bCs/>
          <w:sz w:val="22"/>
          <w:szCs w:val="22"/>
        </w:rPr>
        <w:t xml:space="preserve">Cellular human ACE2 and viral gene expression analysis of SARS-CoV-2 infected VeroE6 cells using immunoblots. </w:t>
      </w:r>
      <w:r w:rsidRPr="00072C7A">
        <w:rPr>
          <w:rFonts w:ascii="Times" w:hAnsi="Times" w:cs="Times"/>
          <w:sz w:val="22"/>
          <w:szCs w:val="22"/>
        </w:rPr>
        <w:t>Western-blot analysis for human ACE2 expression in HEK293T (lane 1) and in VeroE6 (lane 2) cell lysates, and in infected (lane 4) versus non</w:t>
      </w:r>
      <w:r w:rsidR="00EF417F" w:rsidRPr="00072C7A">
        <w:rPr>
          <w:rFonts w:ascii="Times" w:hAnsi="Times" w:cs="Times"/>
          <w:sz w:val="22"/>
          <w:szCs w:val="22"/>
        </w:rPr>
        <w:t>-</w:t>
      </w:r>
      <w:r w:rsidRPr="00072C7A">
        <w:rPr>
          <w:rFonts w:ascii="Times" w:hAnsi="Times" w:cs="Times"/>
          <w:sz w:val="22"/>
          <w:szCs w:val="22"/>
        </w:rPr>
        <w:t xml:space="preserve">infected (lane 3) VeroE6 cells. Western blots of the SARS-CoV-2 Spike and Nucleocapsid N proteins in control (lane 3) and infected (lane 4) VeroE6 cells 48h post-infection with SARS-CoV-2 (Wuhan) at MOI= 0.1. </w:t>
      </w:r>
    </w:p>
    <w:p w14:paraId="49E33BF7" w14:textId="7CA86412" w:rsidR="001B0489" w:rsidRPr="00072C7A" w:rsidRDefault="001B0489" w:rsidP="001B0489">
      <w:pPr>
        <w:pStyle w:val="Acknowledgement"/>
        <w:numPr>
          <w:ilvl w:val="0"/>
          <w:numId w:val="1"/>
        </w:numPr>
        <w:jc w:val="both"/>
        <w:rPr>
          <w:rFonts w:ascii="Times" w:hAnsi="Times" w:cs="Times"/>
          <w:sz w:val="22"/>
          <w:szCs w:val="22"/>
        </w:rPr>
      </w:pPr>
      <w:r w:rsidRPr="00072C7A">
        <w:rPr>
          <w:rFonts w:ascii="Times" w:hAnsi="Times" w:cs="Times"/>
          <w:sz w:val="22"/>
          <w:szCs w:val="22"/>
        </w:rPr>
        <w:t xml:space="preserve">Immuno-fluorescence images of infected VeroE6 cells 24h or 48h post-infection with SARS-CoV-2 (Wuhan) using confocal fluorescence microscopy. </w:t>
      </w:r>
      <w:r w:rsidRPr="00072C7A">
        <w:rPr>
          <w:rFonts w:ascii="Times" w:hAnsi="Times" w:cs="Times"/>
          <w:bCs/>
          <w:sz w:val="22"/>
          <w:szCs w:val="22"/>
        </w:rPr>
        <w:t xml:space="preserve">For imaging the virus, rabbit anti-M primary antibody and then secondary antibody anti-rabbit Alexa568 (red) were used. </w:t>
      </w:r>
      <w:r w:rsidRPr="00072C7A">
        <w:rPr>
          <w:rFonts w:ascii="Times" w:hAnsi="Times" w:cs="Times"/>
          <w:sz w:val="22"/>
          <w:szCs w:val="22"/>
        </w:rPr>
        <w:t xml:space="preserve"> For imaging the cells, F-actin labelling with Phalloidin-Alexa 488 (green) was used on fixed cells. The merge</w:t>
      </w:r>
      <w:r w:rsidR="00EF417F" w:rsidRPr="00072C7A">
        <w:rPr>
          <w:rFonts w:ascii="Times" w:hAnsi="Times" w:cs="Times"/>
          <w:sz w:val="22"/>
          <w:szCs w:val="22"/>
        </w:rPr>
        <w:t>d</w:t>
      </w:r>
      <w:r w:rsidRPr="00072C7A">
        <w:rPr>
          <w:rFonts w:ascii="Times" w:hAnsi="Times" w:cs="Times"/>
          <w:sz w:val="22"/>
          <w:szCs w:val="22"/>
        </w:rPr>
        <w:t xml:space="preserve"> image is show</w:t>
      </w:r>
      <w:r w:rsidR="00EF417F" w:rsidRPr="00072C7A">
        <w:rPr>
          <w:rFonts w:ascii="Times" w:hAnsi="Times" w:cs="Times"/>
          <w:sz w:val="22"/>
          <w:szCs w:val="22"/>
        </w:rPr>
        <w:t>n</w:t>
      </w:r>
      <w:r w:rsidRPr="00072C7A">
        <w:rPr>
          <w:rFonts w:ascii="Times" w:hAnsi="Times" w:cs="Times"/>
          <w:sz w:val="22"/>
          <w:szCs w:val="22"/>
        </w:rPr>
        <w:t xml:space="preserve"> revealing all infected cells, in conditions similar to </w:t>
      </w:r>
      <w:r w:rsidR="00EF417F" w:rsidRPr="00072C7A">
        <w:rPr>
          <w:rFonts w:ascii="Times" w:hAnsi="Times" w:cs="Times"/>
          <w:sz w:val="22"/>
          <w:szCs w:val="22"/>
        </w:rPr>
        <w:t xml:space="preserve">the </w:t>
      </w:r>
      <w:r w:rsidRPr="00072C7A">
        <w:rPr>
          <w:rFonts w:ascii="Times" w:hAnsi="Times" w:cs="Times"/>
          <w:sz w:val="22"/>
          <w:szCs w:val="22"/>
        </w:rPr>
        <w:t>confocal Raman spectroscopy experiment.</w:t>
      </w:r>
    </w:p>
    <w:p w14:paraId="20E02FB7" w14:textId="491C8B71" w:rsidR="00741701" w:rsidRPr="00072C7A" w:rsidRDefault="00741701" w:rsidP="001B0489">
      <w:pPr>
        <w:pStyle w:val="Acknowledgement"/>
        <w:numPr>
          <w:ilvl w:val="0"/>
          <w:numId w:val="1"/>
        </w:numPr>
        <w:jc w:val="both"/>
        <w:rPr>
          <w:rFonts w:ascii="Times" w:hAnsi="Times" w:cs="Times"/>
          <w:sz w:val="22"/>
          <w:szCs w:val="22"/>
        </w:rPr>
      </w:pPr>
      <w:r w:rsidRPr="00072C7A">
        <w:rPr>
          <w:rFonts w:ascii="Times" w:eastAsia="Times" w:hAnsi="Times" w:cs="Times"/>
          <w:sz w:val="22"/>
          <w:szCs w:val="22"/>
        </w:rPr>
        <w:t>Transmission electron microscopy images of thin sections of SARS-CoV-2 infected VeroE6 cells producing SARS-CoV-2 showing (</w:t>
      </w:r>
      <w:r w:rsidR="001B0489" w:rsidRPr="00072C7A">
        <w:rPr>
          <w:rFonts w:ascii="Times" w:eastAsia="Times" w:hAnsi="Times" w:cs="Times"/>
          <w:sz w:val="22"/>
          <w:szCs w:val="22"/>
        </w:rPr>
        <w:t>a</w:t>
      </w:r>
      <w:r w:rsidRPr="00072C7A">
        <w:rPr>
          <w:rFonts w:ascii="Times" w:eastAsia="Times" w:hAnsi="Times" w:cs="Times"/>
          <w:sz w:val="22"/>
          <w:szCs w:val="22"/>
        </w:rPr>
        <w:t>) SARS-CoV-2 particles at the cell surface and (</w:t>
      </w:r>
      <w:r w:rsidR="001B0489" w:rsidRPr="00072C7A">
        <w:rPr>
          <w:rFonts w:ascii="Times" w:eastAsia="Times" w:hAnsi="Times" w:cs="Times"/>
          <w:sz w:val="22"/>
          <w:szCs w:val="22"/>
        </w:rPr>
        <w:t>b</w:t>
      </w:r>
      <w:r w:rsidRPr="00072C7A">
        <w:rPr>
          <w:rFonts w:ascii="Times" w:eastAsia="Times" w:hAnsi="Times" w:cs="Times"/>
          <w:sz w:val="22"/>
          <w:szCs w:val="22"/>
        </w:rPr>
        <w:t>) multiple intracellular replicative virus-filled organelles inside the cell cytoplasm that are absent in non-infected cells. Scale bars are 200-500 nm as indicated.</w:t>
      </w:r>
    </w:p>
    <w:p w14:paraId="539354AC" w14:textId="4D9E9457" w:rsidR="00741701" w:rsidRPr="00072C7A" w:rsidRDefault="00741701" w:rsidP="00741701">
      <w:pPr>
        <w:pStyle w:val="NormalWeb"/>
        <w:shd w:val="clear" w:color="auto" w:fill="FFFFFF"/>
        <w:spacing w:line="360" w:lineRule="auto"/>
        <w:jc w:val="both"/>
        <w:rPr>
          <w:rFonts w:ascii="Times" w:hAnsi="Times" w:cs="Times"/>
          <w:sz w:val="22"/>
          <w:szCs w:val="22"/>
          <w:lang w:val="en-US"/>
        </w:rPr>
      </w:pPr>
    </w:p>
    <w:p w14:paraId="5624387A" w14:textId="77777777" w:rsidR="00741701" w:rsidRPr="001B0489" w:rsidRDefault="00741701" w:rsidP="00741701">
      <w:pPr>
        <w:pStyle w:val="NormalWeb"/>
        <w:shd w:val="clear" w:color="auto" w:fill="FFFFFF"/>
        <w:spacing w:line="360" w:lineRule="auto"/>
        <w:jc w:val="center"/>
        <w:rPr>
          <w:rFonts w:ascii="Times" w:hAnsi="Times" w:cs="Times"/>
          <w:sz w:val="22"/>
          <w:szCs w:val="22"/>
          <w:lang w:val="en-US"/>
        </w:rPr>
      </w:pPr>
    </w:p>
    <w:p w14:paraId="46979309" w14:textId="77777777" w:rsidR="00741701" w:rsidRDefault="00741701" w:rsidP="00741701">
      <w:pPr>
        <w:pStyle w:val="NormalWeb"/>
        <w:shd w:val="clear" w:color="auto" w:fill="FFFFFF"/>
        <w:spacing w:line="360" w:lineRule="auto"/>
        <w:jc w:val="both"/>
        <w:rPr>
          <w:lang w:val="en-US"/>
        </w:rPr>
      </w:pPr>
      <w:r>
        <w:rPr>
          <w:noProof/>
          <w:shd w:val="clear" w:color="auto" w:fill="FFFFFF"/>
        </w:rPr>
        <w:lastRenderedPageBreak/>
        <w:drawing>
          <wp:inline distT="0" distB="0" distL="0" distR="0" wp14:anchorId="52D217F4" wp14:editId="60EDCB3F">
            <wp:extent cx="5671361" cy="6863625"/>
            <wp:effectExtent l="0" t="0" r="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602" cy="6873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09DA1" w14:textId="3199D61F" w:rsidR="00741701" w:rsidRPr="00D63ADF" w:rsidRDefault="00741701" w:rsidP="00741701">
      <w:pPr>
        <w:pStyle w:val="NormalWeb"/>
        <w:shd w:val="clear" w:color="auto" w:fill="FFFFFF"/>
        <w:spacing w:line="360" w:lineRule="auto"/>
        <w:jc w:val="both"/>
        <w:rPr>
          <w:bCs/>
          <w:lang w:val="en-US"/>
        </w:rPr>
      </w:pPr>
      <w:r>
        <w:rPr>
          <w:b/>
          <w:bCs/>
          <w:lang w:val="en-US"/>
        </w:rPr>
        <w:t xml:space="preserve">Figure S2: </w:t>
      </w:r>
      <w:r w:rsidRPr="00D63ADF">
        <w:rPr>
          <w:bCs/>
          <w:lang w:val="en-US"/>
        </w:rPr>
        <w:t xml:space="preserve">The score plot obtained using </w:t>
      </w:r>
      <w:r w:rsidR="00B74799">
        <w:rPr>
          <w:bCs/>
          <w:lang w:val="en-US"/>
        </w:rPr>
        <w:t>P</w:t>
      </w:r>
      <w:r w:rsidRPr="00D63ADF">
        <w:rPr>
          <w:bCs/>
          <w:lang w:val="en-US"/>
        </w:rPr>
        <w:t>rincipal component analysis for</w:t>
      </w:r>
      <w:r>
        <w:rPr>
          <w:bCs/>
          <w:lang w:val="en-US"/>
        </w:rPr>
        <w:t xml:space="preserve"> </w:t>
      </w:r>
      <w:r w:rsidRPr="00D63ADF">
        <w:rPr>
          <w:bCs/>
          <w:lang w:val="en-US"/>
        </w:rPr>
        <w:t>experimental batch 2</w:t>
      </w:r>
      <w:r>
        <w:rPr>
          <w:bCs/>
          <w:lang w:val="en-US"/>
        </w:rPr>
        <w:t xml:space="preserve"> (</w:t>
      </w:r>
      <w:r w:rsidRPr="000F2630">
        <w:rPr>
          <w:bCs/>
          <w:lang w:val="en-US"/>
        </w:rPr>
        <w:t>A to C</w:t>
      </w:r>
      <w:r>
        <w:rPr>
          <w:bCs/>
          <w:lang w:val="en-US"/>
        </w:rPr>
        <w:t>)</w:t>
      </w:r>
      <w:r w:rsidRPr="00D63ADF">
        <w:rPr>
          <w:bCs/>
          <w:lang w:val="en-US"/>
        </w:rPr>
        <w:t xml:space="preserve"> and experimental batch 3</w:t>
      </w:r>
      <w:r>
        <w:rPr>
          <w:bCs/>
          <w:lang w:val="en-US"/>
        </w:rPr>
        <w:t xml:space="preserve"> (</w:t>
      </w:r>
      <w:r w:rsidRPr="000F2630">
        <w:rPr>
          <w:bCs/>
          <w:lang w:val="en-US"/>
        </w:rPr>
        <w:t>D to F)</w:t>
      </w:r>
      <w:r>
        <w:rPr>
          <w:bCs/>
          <w:lang w:val="en-US"/>
        </w:rPr>
        <w:t>.</w:t>
      </w:r>
    </w:p>
    <w:p w14:paraId="0CDC0FC5" w14:textId="62F4B365" w:rsidR="00741701" w:rsidRDefault="00CA623B" w:rsidP="00741701">
      <w:pPr>
        <w:pStyle w:val="NormalWeb"/>
        <w:ind w:left="640" w:hanging="640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2A832CBB" wp14:editId="5BD90F08">
            <wp:extent cx="5801360" cy="23972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349" cy="2406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5A9B7" w14:textId="75B82BB7" w:rsidR="00741701" w:rsidRDefault="00741701" w:rsidP="00741701">
      <w:pPr>
        <w:spacing w:before="100" w:beforeAutospacing="1" w:after="100" w:afterAutospacing="1"/>
        <w:rPr>
          <w:lang w:val="en-US"/>
        </w:rPr>
      </w:pPr>
      <w:r w:rsidRPr="0048459D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S3</w:t>
      </w:r>
      <w:r w:rsidRPr="0048459D">
        <w:rPr>
          <w:lang w:val="en-US"/>
        </w:rPr>
        <w:t>: Raman model generated using support vector machine (SVM) algorithm to differentiate non-infected (</w:t>
      </w:r>
      <w:r>
        <w:rPr>
          <w:lang w:val="en-US"/>
        </w:rPr>
        <w:t>Control</w:t>
      </w:r>
      <w:r w:rsidRPr="0048459D">
        <w:rPr>
          <w:lang w:val="en-US"/>
        </w:rPr>
        <w:t>, black) from SARS-CoV-2 (red) and measles virus (</w:t>
      </w:r>
      <w:r>
        <w:rPr>
          <w:lang w:val="en-US"/>
        </w:rPr>
        <w:t>MeV</w:t>
      </w:r>
      <w:r w:rsidRPr="0048459D">
        <w:rPr>
          <w:lang w:val="en-US"/>
        </w:rPr>
        <w:t xml:space="preserve">, blue) infected </w:t>
      </w:r>
      <w:r>
        <w:rPr>
          <w:lang w:val="en-US"/>
        </w:rPr>
        <w:t>Vero E6</w:t>
      </w:r>
      <w:r w:rsidRPr="0048459D">
        <w:rPr>
          <w:lang w:val="en-US"/>
        </w:rPr>
        <w:t xml:space="preserve"> cells. The model was generated using Raman spectra </w:t>
      </w:r>
      <w:r w:rsidRPr="005E49C9">
        <w:rPr>
          <w:color w:val="000000" w:themeColor="text1"/>
          <w:lang w:val="en-US"/>
        </w:rPr>
        <w:t xml:space="preserve">extracted </w:t>
      </w:r>
      <w:r w:rsidRPr="005E49C9">
        <w:rPr>
          <w:color w:val="000000" w:themeColor="text1"/>
          <w:sz w:val="22"/>
          <w:szCs w:val="22"/>
          <w:lang w:val="en-US"/>
        </w:rPr>
        <w:t xml:space="preserve">from intracellular components: </w:t>
      </w:r>
      <w:r w:rsidRPr="005E49C9">
        <w:rPr>
          <w:color w:val="000000" w:themeColor="text1"/>
          <w:lang w:val="en-US"/>
        </w:rPr>
        <w:t>cytoplasm (</w:t>
      </w:r>
      <w:proofErr w:type="spellStart"/>
      <w:r w:rsidRPr="005E49C9">
        <w:rPr>
          <w:color w:val="000000" w:themeColor="text1"/>
          <w:lang w:val="en-US"/>
        </w:rPr>
        <w:t>Cyto</w:t>
      </w:r>
      <w:proofErr w:type="spellEnd"/>
      <w:r w:rsidRPr="005E49C9">
        <w:rPr>
          <w:color w:val="000000" w:themeColor="text1"/>
          <w:lang w:val="en-US"/>
        </w:rPr>
        <w:t xml:space="preserve">, square), </w:t>
      </w:r>
      <w:r>
        <w:rPr>
          <w:color w:val="000000" w:themeColor="text1"/>
          <w:lang w:val="en-US"/>
        </w:rPr>
        <w:t>G</w:t>
      </w:r>
      <w:r w:rsidRPr="005E49C9">
        <w:rPr>
          <w:color w:val="000000" w:themeColor="text1"/>
          <w:lang w:val="en-US"/>
        </w:rPr>
        <w:t>olgi-mitochondria bodies (Mito, circle)</w:t>
      </w:r>
      <w:r>
        <w:rPr>
          <w:color w:val="000000" w:themeColor="text1"/>
          <w:lang w:val="en-US"/>
        </w:rPr>
        <w:t>,</w:t>
      </w:r>
      <w:r w:rsidRPr="005E49C9">
        <w:rPr>
          <w:color w:val="000000" w:themeColor="text1"/>
          <w:lang w:val="en-US"/>
        </w:rPr>
        <w:t xml:space="preserve"> and nucleus (Noy, triangle) of </w:t>
      </w:r>
      <w:r w:rsidRPr="0048459D">
        <w:rPr>
          <w:lang w:val="en-US"/>
        </w:rPr>
        <w:t xml:space="preserve">the </w:t>
      </w:r>
      <w:r>
        <w:rPr>
          <w:lang w:val="en-US"/>
        </w:rPr>
        <w:t>Vero E6</w:t>
      </w:r>
      <w:r w:rsidRPr="0048459D">
        <w:rPr>
          <w:lang w:val="en-US"/>
        </w:rPr>
        <w:t xml:space="preserve"> cells.</w:t>
      </w:r>
      <w:r>
        <w:rPr>
          <w:lang w:val="en-US"/>
        </w:rPr>
        <w:t xml:space="preserve"> (</w:t>
      </w:r>
      <w:r w:rsidRPr="004226FC">
        <w:rPr>
          <w:lang w:val="en-US"/>
        </w:rPr>
        <w:t>Total classification accuracy 95%, 10-fold cross-validation</w:t>
      </w:r>
      <w:r>
        <w:rPr>
          <w:lang w:val="en-US"/>
        </w:rPr>
        <w:t>)</w:t>
      </w:r>
    </w:p>
    <w:p w14:paraId="7E5CD7AC" w14:textId="77777777" w:rsidR="00741701" w:rsidRDefault="00741701" w:rsidP="00741701">
      <w:pPr>
        <w:pStyle w:val="NormalWeb"/>
        <w:shd w:val="clear" w:color="auto" w:fill="FFFFFF"/>
        <w:spacing w:line="360" w:lineRule="auto"/>
        <w:rPr>
          <w:color w:val="FF0000"/>
          <w:sz w:val="22"/>
          <w:szCs w:val="22"/>
          <w:lang w:val="en-US"/>
        </w:rPr>
      </w:pPr>
    </w:p>
    <w:p w14:paraId="3C76DAAA" w14:textId="77777777" w:rsidR="0008090F" w:rsidRDefault="00967FEC"/>
    <w:sectPr w:rsidR="0008090F" w:rsidSect="00F23B8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16512" w14:textId="77777777" w:rsidR="00967FEC" w:rsidRDefault="00967FEC">
      <w:r>
        <w:separator/>
      </w:r>
    </w:p>
  </w:endnote>
  <w:endnote w:type="continuationSeparator" w:id="0">
    <w:p w14:paraId="443F532C" w14:textId="77777777" w:rsidR="00967FEC" w:rsidRDefault="0096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﷽﷽羭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958BA" w14:textId="77777777" w:rsidR="00167D29" w:rsidRDefault="00741701" w:rsidP="0025041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2ED9D07" w14:textId="77777777" w:rsidR="00167D29" w:rsidRDefault="00967F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5DB0E" w14:textId="77777777" w:rsidR="00167D29" w:rsidRDefault="00741701" w:rsidP="0025041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12</w:t>
    </w:r>
    <w:r>
      <w:rPr>
        <w:rStyle w:val="Numrodepage"/>
      </w:rPr>
      <w:fldChar w:fldCharType="end"/>
    </w:r>
  </w:p>
  <w:p w14:paraId="1BE18380" w14:textId="77777777" w:rsidR="00167D29" w:rsidRDefault="00967FE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766F0" w14:textId="77777777" w:rsidR="00167D29" w:rsidRDefault="00967F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4464F" w14:textId="77777777" w:rsidR="00967FEC" w:rsidRDefault="00967FEC">
      <w:r>
        <w:separator/>
      </w:r>
    </w:p>
  </w:footnote>
  <w:footnote w:type="continuationSeparator" w:id="0">
    <w:p w14:paraId="4557B9B9" w14:textId="77777777" w:rsidR="00967FEC" w:rsidRDefault="00967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F4E9F" w14:textId="77777777" w:rsidR="00167D29" w:rsidRDefault="00967FE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E3BAB" w14:textId="77777777" w:rsidR="00167D29" w:rsidRDefault="00967FE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938A9" w14:textId="77777777" w:rsidR="00167D29" w:rsidRDefault="00967F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B25F42"/>
    <w:multiLevelType w:val="hybridMultilevel"/>
    <w:tmpl w:val="29D41410"/>
    <w:lvl w:ilvl="0" w:tplc="087827B6">
      <w:start w:val="1"/>
      <w:numFmt w:val="upperLetter"/>
      <w:lvlText w:val="(%1)"/>
      <w:lvlJc w:val="left"/>
      <w:pPr>
        <w:ind w:left="770" w:hanging="41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wMDYzMDc2NjI0M7ZQ0lEKTi0uzszPAykwrAUAWyYw6CwAAAA="/>
  </w:docVars>
  <w:rsids>
    <w:rsidRoot w:val="007A1EF4"/>
    <w:rsid w:val="00072C7A"/>
    <w:rsid w:val="00121967"/>
    <w:rsid w:val="00146B8C"/>
    <w:rsid w:val="00177506"/>
    <w:rsid w:val="001B0489"/>
    <w:rsid w:val="001F7F44"/>
    <w:rsid w:val="002325D4"/>
    <w:rsid w:val="00255576"/>
    <w:rsid w:val="00333DF8"/>
    <w:rsid w:val="00393448"/>
    <w:rsid w:val="003E259C"/>
    <w:rsid w:val="003F1E3E"/>
    <w:rsid w:val="004A1B0D"/>
    <w:rsid w:val="00507F05"/>
    <w:rsid w:val="0057789B"/>
    <w:rsid w:val="005C0D15"/>
    <w:rsid w:val="005F211A"/>
    <w:rsid w:val="0070372A"/>
    <w:rsid w:val="00741701"/>
    <w:rsid w:val="007A1EF4"/>
    <w:rsid w:val="007F711A"/>
    <w:rsid w:val="008D72F3"/>
    <w:rsid w:val="00967FEC"/>
    <w:rsid w:val="009C2071"/>
    <w:rsid w:val="00A228FD"/>
    <w:rsid w:val="00B74799"/>
    <w:rsid w:val="00BA41F6"/>
    <w:rsid w:val="00BF299B"/>
    <w:rsid w:val="00C25A14"/>
    <w:rsid w:val="00C630DE"/>
    <w:rsid w:val="00CA623B"/>
    <w:rsid w:val="00D101AD"/>
    <w:rsid w:val="00D15CD6"/>
    <w:rsid w:val="00D22674"/>
    <w:rsid w:val="00D36A7E"/>
    <w:rsid w:val="00EA4BB3"/>
    <w:rsid w:val="00ED4AF6"/>
    <w:rsid w:val="00EF417F"/>
    <w:rsid w:val="00F23B87"/>
    <w:rsid w:val="00F26713"/>
    <w:rsid w:val="00FE0FC9"/>
    <w:rsid w:val="00FE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5BE6"/>
  <w15:chartTrackingRefBased/>
  <w15:docId w15:val="{39EA5C04-5B37-EA40-A7CE-9F0A1DC7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701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741701"/>
    <w:pPr>
      <w:spacing w:before="100" w:beforeAutospacing="1" w:after="100" w:afterAutospacing="1"/>
    </w:pPr>
  </w:style>
  <w:style w:type="table" w:styleId="Grilledutableau">
    <w:name w:val="Table Grid"/>
    <w:basedOn w:val="TableauNormal"/>
    <w:uiPriority w:val="39"/>
    <w:rsid w:val="00741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417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1701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741701"/>
  </w:style>
  <w:style w:type="character" w:customStyle="1" w:styleId="NormalWebCar">
    <w:name w:val="Normal (Web) Car"/>
    <w:basedOn w:val="Policepardfaut"/>
    <w:link w:val="NormalWeb"/>
    <w:uiPriority w:val="99"/>
    <w:rsid w:val="00741701"/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417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1701"/>
    <w:rPr>
      <w:rFonts w:ascii="Times New Roman" w:eastAsia="Times New Roman" w:hAnsi="Times New Roman" w:cs="Times New Roman"/>
      <w:lang w:eastAsia="fr-FR"/>
    </w:rPr>
  </w:style>
  <w:style w:type="paragraph" w:styleId="Rvision">
    <w:name w:val="Revision"/>
    <w:hidden/>
    <w:uiPriority w:val="99"/>
    <w:semiHidden/>
    <w:rsid w:val="00D15CD6"/>
    <w:rPr>
      <w:rFonts w:ascii="Times New Roman" w:eastAsia="Times New Roman" w:hAnsi="Times New Roman" w:cs="Times New Roman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15C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15CD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15CD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15C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15CD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Acknowledgement">
    <w:name w:val="Acknowledgement"/>
    <w:basedOn w:val="Normal"/>
    <w:rsid w:val="00C630DE"/>
    <w:pPr>
      <w:spacing w:before="120"/>
      <w:ind w:left="720" w:hanging="72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533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s_hamideh@yahoo.com</dc:creator>
  <cp:keywords/>
  <dc:description/>
  <cp:lastModifiedBy>s_hamideh@yahoo.com</cp:lastModifiedBy>
  <cp:revision>3</cp:revision>
  <dcterms:created xsi:type="dcterms:W3CDTF">2022-05-15T11:47:00Z</dcterms:created>
  <dcterms:modified xsi:type="dcterms:W3CDTF">2022-06-16T09:35:00Z</dcterms:modified>
</cp:coreProperties>
</file>