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DB9A4" w14:textId="3B4DC42F" w:rsidR="00E016DD" w:rsidRDefault="00E016DD" w:rsidP="00C00C0A">
      <w:pPr>
        <w:pStyle w:val="Heading1"/>
        <w:numPr>
          <w:ilvl w:val="0"/>
          <w:numId w:val="0"/>
        </w:numPr>
        <w:spacing w:after="370"/>
        <w:ind w:left="10" w:hanging="10"/>
        <w:jc w:val="both"/>
      </w:pPr>
      <w:r>
        <w:t>Supplementary Information</w:t>
      </w:r>
    </w:p>
    <w:p w14:paraId="2652F67D" w14:textId="77777777" w:rsidR="00611EC0" w:rsidRPr="00611EC0" w:rsidRDefault="00611EC0" w:rsidP="00611EC0">
      <w:pPr>
        <w:suppressAutoHyphens/>
        <w:spacing w:after="168" w:line="240" w:lineRule="auto"/>
        <w:ind w:left="10" w:hanging="10"/>
        <w:jc w:val="center"/>
        <w:rPr>
          <w:sz w:val="34"/>
        </w:rPr>
      </w:pPr>
      <w:r w:rsidRPr="00611EC0">
        <w:rPr>
          <w:sz w:val="34"/>
        </w:rPr>
        <w:t>The Ability of Trimethylamine N-Oxide to Resist Pressure Induced Perturbations to Water Structure</w:t>
      </w:r>
    </w:p>
    <w:p w14:paraId="0D2067F1" w14:textId="77777777" w:rsidR="000870B9" w:rsidRDefault="000870B9" w:rsidP="000870B9">
      <w:pPr>
        <w:spacing w:after="209" w:line="240" w:lineRule="auto"/>
        <w:ind w:left="689" w:right="679" w:hanging="10"/>
        <w:jc w:val="center"/>
      </w:pPr>
      <w:r>
        <w:rPr>
          <w:sz w:val="24"/>
        </w:rPr>
        <w:t>Harrison Laurent, Tristan G. A. Youngs, Thomas F. Headen, Alan K. Soper, Lorna Dougan</w:t>
      </w:r>
    </w:p>
    <w:p w14:paraId="316C0FC6" w14:textId="77777777" w:rsidR="000870B9" w:rsidRPr="000870B9" w:rsidRDefault="000870B9" w:rsidP="000870B9"/>
    <w:p w14:paraId="6B12F3A3" w14:textId="77777777" w:rsidR="00182D74" w:rsidRDefault="00182D74" w:rsidP="00182D74">
      <w:pPr>
        <w:spacing w:after="234" w:line="259" w:lineRule="auto"/>
        <w:ind w:left="0" w:firstLine="0"/>
        <w:jc w:val="center"/>
      </w:pPr>
      <w:r>
        <w:rPr>
          <w:noProof/>
        </w:rPr>
        <w:drawing>
          <wp:inline distT="0" distB="0" distL="0" distR="0" wp14:anchorId="03753D28" wp14:editId="43B7E738">
            <wp:extent cx="4554897" cy="1747978"/>
            <wp:effectExtent l="0" t="0" r="0" b="0"/>
            <wp:docPr id="1893" name="Picture 1893"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1893" name="Picture 1893" descr="Chart&#10;&#10;Description automatically generated"/>
                    <pic:cNvPicPr/>
                  </pic:nvPicPr>
                  <pic:blipFill>
                    <a:blip r:embed="rId6"/>
                    <a:stretch>
                      <a:fillRect/>
                    </a:stretch>
                  </pic:blipFill>
                  <pic:spPr>
                    <a:xfrm>
                      <a:off x="0" y="0"/>
                      <a:ext cx="4554897" cy="1747978"/>
                    </a:xfrm>
                    <a:prstGeom prst="rect">
                      <a:avLst/>
                    </a:prstGeom>
                  </pic:spPr>
                </pic:pic>
              </a:graphicData>
            </a:graphic>
          </wp:inline>
        </w:drawing>
      </w:r>
    </w:p>
    <w:p w14:paraId="5119A8BA" w14:textId="3D8A8297" w:rsidR="00182D74" w:rsidRDefault="00182D74" w:rsidP="00182D74">
      <w:pPr>
        <w:spacing w:after="522" w:line="256" w:lineRule="auto"/>
        <w:ind w:left="354" w:right="344" w:hanging="10"/>
      </w:pPr>
      <w:r>
        <w:rPr>
          <w:b/>
          <w:sz w:val="20"/>
        </w:rPr>
        <w:t xml:space="preserve">Figure S1: </w:t>
      </w:r>
      <w:r>
        <w:rPr>
          <w:sz w:val="20"/>
        </w:rPr>
        <w:t>O</w:t>
      </w:r>
      <w:r>
        <w:rPr>
          <w:i/>
          <w:sz w:val="20"/>
          <w:vertAlign w:val="subscript"/>
        </w:rPr>
        <w:t>w</w:t>
      </w:r>
      <w:r>
        <w:rPr>
          <w:sz w:val="20"/>
        </w:rPr>
        <w:t>O</w:t>
      </w:r>
      <w:r>
        <w:rPr>
          <w:i/>
          <w:sz w:val="20"/>
          <w:vertAlign w:val="subscript"/>
        </w:rPr>
        <w:t xml:space="preserve">w </w:t>
      </w:r>
      <w:r>
        <w:rPr>
          <w:sz w:val="20"/>
        </w:rPr>
        <w:t>(a) and O</w:t>
      </w:r>
      <w:r>
        <w:rPr>
          <w:i/>
          <w:sz w:val="20"/>
          <w:vertAlign w:val="subscript"/>
        </w:rPr>
        <w:t>w</w:t>
      </w:r>
      <w:r>
        <w:rPr>
          <w:sz w:val="20"/>
        </w:rPr>
        <w:t>H</w:t>
      </w:r>
      <w:r>
        <w:rPr>
          <w:i/>
          <w:sz w:val="20"/>
          <w:vertAlign w:val="subscript"/>
        </w:rPr>
        <w:t xml:space="preserve">w </w:t>
      </w:r>
      <w:r>
        <w:rPr>
          <w:sz w:val="20"/>
        </w:rPr>
        <w:t xml:space="preserve">(b) </w:t>
      </w:r>
      <w:r>
        <w:rPr>
          <w:i/>
          <w:sz w:val="20"/>
        </w:rPr>
        <w:t>g</w:t>
      </w:r>
      <w:r>
        <w:rPr>
          <w:sz w:val="20"/>
        </w:rPr>
        <w:t>(</w:t>
      </w:r>
      <w:r>
        <w:rPr>
          <w:i/>
          <w:sz w:val="20"/>
        </w:rPr>
        <w:t>r</w:t>
      </w:r>
      <w:r>
        <w:rPr>
          <w:sz w:val="20"/>
        </w:rPr>
        <w:t>)</w:t>
      </w:r>
      <w:r>
        <w:rPr>
          <w:i/>
          <w:sz w:val="20"/>
        </w:rPr>
        <w:t xml:space="preserve">s </w:t>
      </w:r>
      <w:r>
        <w:rPr>
          <w:sz w:val="20"/>
        </w:rPr>
        <w:t>for pure water (blue) and aqueous TMAO (red) at 25 bar (dashed) and 4 kbar (solid).</w:t>
      </w:r>
    </w:p>
    <w:p w14:paraId="606AD2CB" w14:textId="668A0E80" w:rsidR="00182D74" w:rsidRDefault="00182D74" w:rsidP="00182D74">
      <w:pPr>
        <w:spacing w:after="7" w:line="256" w:lineRule="auto"/>
        <w:ind w:left="354" w:right="344" w:hanging="10"/>
      </w:pPr>
      <w:r>
        <w:rPr>
          <w:b/>
          <w:sz w:val="20"/>
        </w:rPr>
        <w:t xml:space="preserve">Table S1: </w:t>
      </w:r>
      <w:r>
        <w:rPr>
          <w:sz w:val="20"/>
        </w:rPr>
        <w:t>Peak positions of the first and second peaks in the O</w:t>
      </w:r>
      <w:r>
        <w:rPr>
          <w:i/>
          <w:sz w:val="20"/>
          <w:vertAlign w:val="subscript"/>
        </w:rPr>
        <w:t>w</w:t>
      </w:r>
      <w:r>
        <w:rPr>
          <w:sz w:val="20"/>
        </w:rPr>
        <w:t>O</w:t>
      </w:r>
      <w:r>
        <w:rPr>
          <w:i/>
          <w:sz w:val="20"/>
          <w:vertAlign w:val="subscript"/>
        </w:rPr>
        <w:t xml:space="preserve">w </w:t>
      </w:r>
      <w:r>
        <w:rPr>
          <w:sz w:val="20"/>
        </w:rPr>
        <w:t>RDFs for pure water and aqueous TMAO at 2.0 mol/kg H</w:t>
      </w:r>
      <w:r>
        <w:rPr>
          <w:sz w:val="20"/>
          <w:vertAlign w:val="subscript"/>
        </w:rPr>
        <w:t>2</w:t>
      </w:r>
      <w:r>
        <w:rPr>
          <w:sz w:val="20"/>
        </w:rPr>
        <w:t>O at 25 bar and 4 kbar calculated through EPSR.</w:t>
      </w:r>
    </w:p>
    <w:tbl>
      <w:tblPr>
        <w:tblStyle w:val="TableGrid"/>
        <w:tblW w:w="7165" w:type="dxa"/>
        <w:jc w:val="center"/>
        <w:tblInd w:w="0" w:type="dxa"/>
        <w:tblCellMar>
          <w:top w:w="39" w:type="dxa"/>
          <w:left w:w="124" w:type="dxa"/>
          <w:right w:w="115" w:type="dxa"/>
        </w:tblCellMar>
        <w:tblLook w:val="04A0" w:firstRow="1" w:lastRow="0" w:firstColumn="1" w:lastColumn="0" w:noHBand="0" w:noVBand="1"/>
      </w:tblPr>
      <w:tblGrid>
        <w:gridCol w:w="3061"/>
        <w:gridCol w:w="2064"/>
        <w:gridCol w:w="2040"/>
      </w:tblGrid>
      <w:tr w:rsidR="00182D74" w14:paraId="06B381E7" w14:textId="77777777" w:rsidTr="00316395">
        <w:trPr>
          <w:trHeight w:val="279"/>
          <w:jc w:val="center"/>
        </w:trPr>
        <w:tc>
          <w:tcPr>
            <w:tcW w:w="3061" w:type="dxa"/>
            <w:tcBorders>
              <w:top w:val="single" w:sz="3" w:space="0" w:color="000000"/>
              <w:left w:val="single" w:sz="3" w:space="0" w:color="000000"/>
              <w:bottom w:val="single" w:sz="3" w:space="0" w:color="000000"/>
              <w:right w:val="double" w:sz="3" w:space="0" w:color="000000"/>
            </w:tcBorders>
          </w:tcPr>
          <w:p w14:paraId="7D258CCF" w14:textId="77777777" w:rsidR="00182D74" w:rsidRDefault="00182D74" w:rsidP="00316395">
            <w:pPr>
              <w:spacing w:after="0" w:line="259" w:lineRule="auto"/>
              <w:ind w:left="0" w:firstLine="0"/>
            </w:pPr>
            <w:r>
              <w:t>System</w:t>
            </w:r>
          </w:p>
        </w:tc>
        <w:tc>
          <w:tcPr>
            <w:tcW w:w="2064" w:type="dxa"/>
            <w:tcBorders>
              <w:top w:val="single" w:sz="3" w:space="0" w:color="000000"/>
              <w:left w:val="double" w:sz="3" w:space="0" w:color="000000"/>
              <w:bottom w:val="single" w:sz="3" w:space="0" w:color="000000"/>
              <w:right w:val="single" w:sz="3" w:space="0" w:color="000000"/>
            </w:tcBorders>
          </w:tcPr>
          <w:p w14:paraId="2497E3F3" w14:textId="77777777" w:rsidR="00182D74" w:rsidRDefault="00182D74" w:rsidP="00316395">
            <w:pPr>
              <w:spacing w:after="0" w:line="259" w:lineRule="auto"/>
              <w:ind w:left="24" w:firstLine="0"/>
            </w:pPr>
            <w:r>
              <w:t>First peak (Å)</w:t>
            </w:r>
          </w:p>
        </w:tc>
        <w:tc>
          <w:tcPr>
            <w:tcW w:w="2040" w:type="dxa"/>
            <w:tcBorders>
              <w:top w:val="single" w:sz="3" w:space="0" w:color="000000"/>
              <w:left w:val="single" w:sz="3" w:space="0" w:color="000000"/>
              <w:bottom w:val="single" w:sz="3" w:space="0" w:color="000000"/>
              <w:right w:val="single" w:sz="3" w:space="0" w:color="000000"/>
            </w:tcBorders>
          </w:tcPr>
          <w:p w14:paraId="7210B9C4" w14:textId="77777777" w:rsidR="00182D74" w:rsidRDefault="00182D74" w:rsidP="00316395">
            <w:pPr>
              <w:spacing w:after="0" w:line="259" w:lineRule="auto"/>
              <w:ind w:left="0" w:firstLine="0"/>
            </w:pPr>
            <w:r>
              <w:t>Second peak (Å)</w:t>
            </w:r>
          </w:p>
        </w:tc>
      </w:tr>
      <w:tr w:rsidR="00182D74" w14:paraId="75768376" w14:textId="77777777" w:rsidTr="00316395">
        <w:trPr>
          <w:trHeight w:val="279"/>
          <w:jc w:val="center"/>
        </w:trPr>
        <w:tc>
          <w:tcPr>
            <w:tcW w:w="3061" w:type="dxa"/>
            <w:tcBorders>
              <w:top w:val="single" w:sz="3" w:space="0" w:color="000000"/>
              <w:left w:val="single" w:sz="3" w:space="0" w:color="000000"/>
              <w:bottom w:val="single" w:sz="3" w:space="0" w:color="000000"/>
              <w:right w:val="double" w:sz="3" w:space="0" w:color="000000"/>
            </w:tcBorders>
          </w:tcPr>
          <w:p w14:paraId="2F8B2B66" w14:textId="77777777" w:rsidR="00182D74" w:rsidRDefault="00182D74" w:rsidP="00316395">
            <w:pPr>
              <w:spacing w:after="0" w:line="259" w:lineRule="auto"/>
              <w:ind w:left="0" w:firstLine="0"/>
            </w:pPr>
            <w:r>
              <w:t>H</w:t>
            </w:r>
            <w:r>
              <w:rPr>
                <w:vertAlign w:val="subscript"/>
              </w:rPr>
              <w:t>2</w:t>
            </w:r>
            <w:r>
              <w:t>O at 25 bar</w:t>
            </w:r>
          </w:p>
        </w:tc>
        <w:tc>
          <w:tcPr>
            <w:tcW w:w="2064" w:type="dxa"/>
            <w:tcBorders>
              <w:top w:val="single" w:sz="3" w:space="0" w:color="000000"/>
              <w:left w:val="double" w:sz="3" w:space="0" w:color="000000"/>
              <w:bottom w:val="single" w:sz="3" w:space="0" w:color="000000"/>
              <w:right w:val="single" w:sz="3" w:space="0" w:color="000000"/>
            </w:tcBorders>
          </w:tcPr>
          <w:p w14:paraId="090CAF8A" w14:textId="77777777" w:rsidR="00182D74" w:rsidRDefault="00182D74" w:rsidP="00316395">
            <w:pPr>
              <w:spacing w:after="0" w:line="259" w:lineRule="auto"/>
              <w:ind w:left="24" w:firstLine="0"/>
            </w:pPr>
            <w:r>
              <w:t>2.77</w:t>
            </w:r>
          </w:p>
        </w:tc>
        <w:tc>
          <w:tcPr>
            <w:tcW w:w="2040" w:type="dxa"/>
            <w:tcBorders>
              <w:top w:val="single" w:sz="3" w:space="0" w:color="000000"/>
              <w:left w:val="single" w:sz="3" w:space="0" w:color="000000"/>
              <w:bottom w:val="single" w:sz="3" w:space="0" w:color="000000"/>
              <w:right w:val="single" w:sz="3" w:space="0" w:color="000000"/>
            </w:tcBorders>
          </w:tcPr>
          <w:p w14:paraId="46B6FF8C" w14:textId="77777777" w:rsidR="00182D74" w:rsidRDefault="00182D74" w:rsidP="00316395">
            <w:pPr>
              <w:spacing w:after="0" w:line="259" w:lineRule="auto"/>
              <w:ind w:left="0" w:firstLine="0"/>
            </w:pPr>
            <w:r>
              <w:t>4.35</w:t>
            </w:r>
          </w:p>
        </w:tc>
      </w:tr>
      <w:tr w:rsidR="00182D74" w14:paraId="46FF8BCF" w14:textId="77777777" w:rsidTr="00316395">
        <w:trPr>
          <w:trHeight w:val="279"/>
          <w:jc w:val="center"/>
        </w:trPr>
        <w:tc>
          <w:tcPr>
            <w:tcW w:w="3061" w:type="dxa"/>
            <w:tcBorders>
              <w:top w:val="single" w:sz="3" w:space="0" w:color="000000"/>
              <w:left w:val="single" w:sz="3" w:space="0" w:color="000000"/>
              <w:bottom w:val="single" w:sz="3" w:space="0" w:color="000000"/>
              <w:right w:val="double" w:sz="3" w:space="0" w:color="000000"/>
            </w:tcBorders>
          </w:tcPr>
          <w:p w14:paraId="5E9E2B65" w14:textId="77777777" w:rsidR="00182D74" w:rsidRDefault="00182D74" w:rsidP="00316395">
            <w:pPr>
              <w:spacing w:after="0" w:line="259" w:lineRule="auto"/>
              <w:ind w:left="0" w:firstLine="0"/>
            </w:pPr>
            <w:r>
              <w:t>H</w:t>
            </w:r>
            <w:r>
              <w:rPr>
                <w:vertAlign w:val="subscript"/>
              </w:rPr>
              <w:t>2</w:t>
            </w:r>
            <w:r>
              <w:t>O at 4 kbar</w:t>
            </w:r>
          </w:p>
        </w:tc>
        <w:tc>
          <w:tcPr>
            <w:tcW w:w="2064" w:type="dxa"/>
            <w:tcBorders>
              <w:top w:val="single" w:sz="3" w:space="0" w:color="000000"/>
              <w:left w:val="double" w:sz="3" w:space="0" w:color="000000"/>
              <w:bottom w:val="single" w:sz="3" w:space="0" w:color="000000"/>
              <w:right w:val="single" w:sz="3" w:space="0" w:color="000000"/>
            </w:tcBorders>
          </w:tcPr>
          <w:p w14:paraId="74F3A053" w14:textId="77777777" w:rsidR="00182D74" w:rsidRDefault="00182D74" w:rsidP="00316395">
            <w:pPr>
              <w:spacing w:after="0" w:line="259" w:lineRule="auto"/>
              <w:ind w:left="24" w:firstLine="0"/>
            </w:pPr>
            <w:r>
              <w:t>2.76</w:t>
            </w:r>
          </w:p>
        </w:tc>
        <w:tc>
          <w:tcPr>
            <w:tcW w:w="2040" w:type="dxa"/>
            <w:tcBorders>
              <w:top w:val="single" w:sz="3" w:space="0" w:color="000000"/>
              <w:left w:val="single" w:sz="3" w:space="0" w:color="000000"/>
              <w:bottom w:val="single" w:sz="3" w:space="0" w:color="000000"/>
              <w:right w:val="single" w:sz="3" w:space="0" w:color="000000"/>
            </w:tcBorders>
          </w:tcPr>
          <w:p w14:paraId="415A79CD" w14:textId="77777777" w:rsidR="00182D74" w:rsidRDefault="00182D74" w:rsidP="00316395">
            <w:pPr>
              <w:spacing w:after="0" w:line="259" w:lineRule="auto"/>
              <w:ind w:left="0" w:firstLine="0"/>
            </w:pPr>
            <w:r>
              <w:t>N/A</w:t>
            </w:r>
          </w:p>
        </w:tc>
      </w:tr>
      <w:tr w:rsidR="00182D74" w14:paraId="06157127" w14:textId="77777777" w:rsidTr="00316395">
        <w:trPr>
          <w:trHeight w:val="279"/>
          <w:jc w:val="center"/>
        </w:trPr>
        <w:tc>
          <w:tcPr>
            <w:tcW w:w="3061" w:type="dxa"/>
            <w:tcBorders>
              <w:top w:val="single" w:sz="3" w:space="0" w:color="000000"/>
              <w:left w:val="single" w:sz="3" w:space="0" w:color="000000"/>
              <w:bottom w:val="single" w:sz="3" w:space="0" w:color="000000"/>
              <w:right w:val="double" w:sz="3" w:space="0" w:color="000000"/>
            </w:tcBorders>
          </w:tcPr>
          <w:p w14:paraId="54A351F9" w14:textId="77777777" w:rsidR="00182D74" w:rsidRDefault="00182D74" w:rsidP="00316395">
            <w:pPr>
              <w:spacing w:after="0" w:line="259" w:lineRule="auto"/>
              <w:ind w:left="0" w:firstLine="0"/>
            </w:pPr>
            <w:r>
              <w:t>Aqueous TMAO at 25 bar</w:t>
            </w:r>
          </w:p>
        </w:tc>
        <w:tc>
          <w:tcPr>
            <w:tcW w:w="2064" w:type="dxa"/>
            <w:tcBorders>
              <w:top w:val="single" w:sz="3" w:space="0" w:color="000000"/>
              <w:left w:val="double" w:sz="3" w:space="0" w:color="000000"/>
              <w:bottom w:val="single" w:sz="3" w:space="0" w:color="000000"/>
              <w:right w:val="single" w:sz="3" w:space="0" w:color="000000"/>
            </w:tcBorders>
          </w:tcPr>
          <w:p w14:paraId="188CAC21" w14:textId="77777777" w:rsidR="00182D74" w:rsidRDefault="00182D74" w:rsidP="00316395">
            <w:pPr>
              <w:spacing w:after="0" w:line="259" w:lineRule="auto"/>
              <w:ind w:left="24" w:firstLine="0"/>
            </w:pPr>
            <w:r>
              <w:t>2.78</w:t>
            </w:r>
          </w:p>
        </w:tc>
        <w:tc>
          <w:tcPr>
            <w:tcW w:w="2040" w:type="dxa"/>
            <w:tcBorders>
              <w:top w:val="single" w:sz="3" w:space="0" w:color="000000"/>
              <w:left w:val="single" w:sz="3" w:space="0" w:color="000000"/>
              <w:bottom w:val="single" w:sz="3" w:space="0" w:color="000000"/>
              <w:right w:val="single" w:sz="3" w:space="0" w:color="000000"/>
            </w:tcBorders>
          </w:tcPr>
          <w:p w14:paraId="67B42C54" w14:textId="77777777" w:rsidR="00182D74" w:rsidRDefault="00182D74" w:rsidP="00316395">
            <w:pPr>
              <w:spacing w:after="0" w:line="259" w:lineRule="auto"/>
              <w:ind w:left="0" w:firstLine="0"/>
            </w:pPr>
            <w:r>
              <w:t>4.42</w:t>
            </w:r>
          </w:p>
        </w:tc>
      </w:tr>
      <w:tr w:rsidR="00182D74" w14:paraId="1F83197B" w14:textId="77777777" w:rsidTr="00316395">
        <w:trPr>
          <w:trHeight w:val="279"/>
          <w:jc w:val="center"/>
        </w:trPr>
        <w:tc>
          <w:tcPr>
            <w:tcW w:w="3061" w:type="dxa"/>
            <w:tcBorders>
              <w:top w:val="single" w:sz="3" w:space="0" w:color="000000"/>
              <w:left w:val="single" w:sz="3" w:space="0" w:color="000000"/>
              <w:bottom w:val="single" w:sz="3" w:space="0" w:color="000000"/>
              <w:right w:val="double" w:sz="3" w:space="0" w:color="000000"/>
            </w:tcBorders>
          </w:tcPr>
          <w:p w14:paraId="7FA2A873" w14:textId="77777777" w:rsidR="00182D74" w:rsidRDefault="00182D74" w:rsidP="00316395">
            <w:pPr>
              <w:spacing w:after="0" w:line="259" w:lineRule="auto"/>
              <w:ind w:left="0" w:firstLine="0"/>
            </w:pPr>
            <w:r>
              <w:t>Aqueous TMAO at 4 kbar</w:t>
            </w:r>
          </w:p>
        </w:tc>
        <w:tc>
          <w:tcPr>
            <w:tcW w:w="2064" w:type="dxa"/>
            <w:tcBorders>
              <w:top w:val="single" w:sz="3" w:space="0" w:color="000000"/>
              <w:left w:val="double" w:sz="3" w:space="0" w:color="000000"/>
              <w:bottom w:val="single" w:sz="3" w:space="0" w:color="000000"/>
              <w:right w:val="single" w:sz="3" w:space="0" w:color="000000"/>
            </w:tcBorders>
          </w:tcPr>
          <w:p w14:paraId="1E254854" w14:textId="77777777" w:rsidR="00182D74" w:rsidRDefault="00182D74" w:rsidP="00316395">
            <w:pPr>
              <w:spacing w:after="0" w:line="259" w:lineRule="auto"/>
              <w:ind w:left="24" w:firstLine="0"/>
            </w:pPr>
            <w:r>
              <w:t>2.77</w:t>
            </w:r>
          </w:p>
        </w:tc>
        <w:tc>
          <w:tcPr>
            <w:tcW w:w="2040" w:type="dxa"/>
            <w:tcBorders>
              <w:top w:val="single" w:sz="3" w:space="0" w:color="000000"/>
              <w:left w:val="single" w:sz="3" w:space="0" w:color="000000"/>
              <w:bottom w:val="single" w:sz="3" w:space="0" w:color="000000"/>
              <w:right w:val="single" w:sz="3" w:space="0" w:color="000000"/>
            </w:tcBorders>
          </w:tcPr>
          <w:p w14:paraId="17547E6F" w14:textId="77777777" w:rsidR="00182D74" w:rsidRDefault="00182D74" w:rsidP="00316395">
            <w:pPr>
              <w:spacing w:after="0" w:line="259" w:lineRule="auto"/>
              <w:ind w:left="0" w:firstLine="0"/>
            </w:pPr>
            <w:r>
              <w:t>3.85</w:t>
            </w:r>
          </w:p>
        </w:tc>
      </w:tr>
    </w:tbl>
    <w:p w14:paraId="4DB57113" w14:textId="77777777" w:rsidR="00182D74" w:rsidRDefault="00182D74" w:rsidP="00C00C0A">
      <w:pPr>
        <w:spacing w:after="7" w:line="256" w:lineRule="auto"/>
        <w:ind w:left="354" w:right="344" w:hanging="10"/>
        <w:rPr>
          <w:b/>
          <w:sz w:val="20"/>
        </w:rPr>
      </w:pPr>
    </w:p>
    <w:p w14:paraId="6400D7F9" w14:textId="77777777" w:rsidR="00182D74" w:rsidRDefault="00182D74" w:rsidP="00182D74">
      <w:pPr>
        <w:spacing w:after="228" w:line="259" w:lineRule="auto"/>
        <w:ind w:left="0" w:firstLine="0"/>
        <w:jc w:val="center"/>
      </w:pPr>
      <w:r>
        <w:rPr>
          <w:noProof/>
        </w:rPr>
        <w:lastRenderedPageBreak/>
        <w:drawing>
          <wp:inline distT="0" distB="0" distL="0" distR="0" wp14:anchorId="7E807D48" wp14:editId="225330E3">
            <wp:extent cx="4554932" cy="4445613"/>
            <wp:effectExtent l="0" t="0" r="0" b="0"/>
            <wp:docPr id="1881" name="Picture 1881"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881" name="Picture 1881" descr="Diagram&#10;&#10;Description automatically generated"/>
                    <pic:cNvPicPr/>
                  </pic:nvPicPr>
                  <pic:blipFill>
                    <a:blip r:embed="rId7"/>
                    <a:stretch>
                      <a:fillRect/>
                    </a:stretch>
                  </pic:blipFill>
                  <pic:spPr>
                    <a:xfrm>
                      <a:off x="0" y="0"/>
                      <a:ext cx="4554932" cy="4445613"/>
                    </a:xfrm>
                    <a:prstGeom prst="rect">
                      <a:avLst/>
                    </a:prstGeom>
                  </pic:spPr>
                </pic:pic>
              </a:graphicData>
            </a:graphic>
          </wp:inline>
        </w:drawing>
      </w:r>
    </w:p>
    <w:p w14:paraId="0F6A5D0D" w14:textId="41C25309" w:rsidR="00182D74" w:rsidRDefault="00182D74" w:rsidP="00182D74">
      <w:pPr>
        <w:spacing w:after="7" w:line="256" w:lineRule="auto"/>
        <w:ind w:left="354" w:right="344" w:hanging="10"/>
        <w:rPr>
          <w:sz w:val="20"/>
        </w:rPr>
      </w:pPr>
      <w:r>
        <w:rPr>
          <w:b/>
          <w:sz w:val="20"/>
        </w:rPr>
        <w:t xml:space="preserve">Figure S2: </w:t>
      </w:r>
      <w:r>
        <w:rPr>
          <w:sz w:val="20"/>
        </w:rPr>
        <w:t>The spatial density functions for water and aqueous TMAO at 2.0 mol/kg H</w:t>
      </w:r>
      <w:r>
        <w:rPr>
          <w:sz w:val="20"/>
          <w:vertAlign w:val="subscript"/>
        </w:rPr>
        <w:t>2</w:t>
      </w:r>
      <w:r>
        <w:rPr>
          <w:sz w:val="20"/>
        </w:rPr>
        <w:t>O at 25 bar and 4 kbar calculated through EPSR. The yellow isosurface contains the 30% most likely positions for neighbouring water molecules around a central water molecule.</w:t>
      </w:r>
    </w:p>
    <w:p w14:paraId="56F849B3" w14:textId="0E30322B" w:rsidR="007861A2" w:rsidRDefault="007861A2" w:rsidP="00182D74">
      <w:pPr>
        <w:spacing w:after="7" w:line="256" w:lineRule="auto"/>
        <w:ind w:left="354" w:right="344" w:hanging="10"/>
        <w:rPr>
          <w:sz w:val="20"/>
        </w:rPr>
      </w:pPr>
    </w:p>
    <w:p w14:paraId="5F29D105" w14:textId="582E5DD5" w:rsidR="007861A2" w:rsidRDefault="007861A2" w:rsidP="007861A2">
      <w:pPr>
        <w:spacing w:after="228" w:line="240" w:lineRule="auto"/>
        <w:ind w:left="0" w:firstLine="0"/>
        <w:jc w:val="center"/>
        <w:rPr>
          <w:rFonts w:asciiTheme="minorHAnsi" w:hAnsiTheme="minorHAnsi" w:cstheme="minorHAnsi"/>
        </w:rPr>
      </w:pPr>
      <w:r>
        <w:rPr>
          <w:rFonts w:asciiTheme="minorHAnsi" w:hAnsiTheme="minorHAnsi" w:cstheme="minorHAnsi"/>
          <w:noProof/>
        </w:rPr>
        <w:drawing>
          <wp:inline distT="0" distB="0" distL="0" distR="0" wp14:anchorId="4BFA5F60" wp14:editId="5321F12E">
            <wp:extent cx="4552950" cy="2559050"/>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52950" cy="2559050"/>
                    </a:xfrm>
                    <a:prstGeom prst="rect">
                      <a:avLst/>
                    </a:prstGeom>
                    <a:noFill/>
                    <a:ln>
                      <a:noFill/>
                    </a:ln>
                  </pic:spPr>
                </pic:pic>
              </a:graphicData>
            </a:graphic>
          </wp:inline>
        </w:drawing>
      </w:r>
    </w:p>
    <w:p w14:paraId="45D34796" w14:textId="1726812E" w:rsidR="00182D74" w:rsidRPr="003643B1" w:rsidRDefault="007861A2" w:rsidP="003643B1">
      <w:pPr>
        <w:spacing w:after="438" w:line="240" w:lineRule="auto"/>
        <w:ind w:left="354" w:right="344" w:hanging="10"/>
        <w:rPr>
          <w:rFonts w:asciiTheme="minorHAnsi" w:hAnsiTheme="minorHAnsi" w:cstheme="minorHAnsi"/>
        </w:rPr>
      </w:pPr>
      <w:r>
        <w:rPr>
          <w:rFonts w:asciiTheme="minorHAnsi" w:hAnsiTheme="minorHAnsi" w:cstheme="minorHAnsi"/>
          <w:b/>
          <w:sz w:val="20"/>
        </w:rPr>
        <w:t xml:space="preserve">Figure </w:t>
      </w:r>
      <w:r w:rsidR="0077232B">
        <w:rPr>
          <w:rFonts w:asciiTheme="minorHAnsi" w:hAnsiTheme="minorHAnsi" w:cstheme="minorHAnsi"/>
          <w:b/>
          <w:sz w:val="20"/>
        </w:rPr>
        <w:t>S</w:t>
      </w:r>
      <w:r>
        <w:rPr>
          <w:rFonts w:asciiTheme="minorHAnsi" w:hAnsiTheme="minorHAnsi" w:cstheme="minorHAnsi"/>
          <w:b/>
          <w:sz w:val="20"/>
        </w:rPr>
        <w:t xml:space="preserve">3: </w:t>
      </w:r>
      <w:r>
        <w:rPr>
          <w:rFonts w:asciiTheme="minorHAnsi" w:hAnsiTheme="minorHAnsi" w:cstheme="minorHAnsi"/>
          <w:sz w:val="20"/>
        </w:rPr>
        <w:t>The water - water SDFs for pure water at 25 bar and 4 kbar as viewed from 35</w:t>
      </w:r>
      <w:r>
        <w:rPr>
          <w:rFonts w:asciiTheme="minorHAnsi" w:hAnsiTheme="minorHAnsi" w:cstheme="minorHAnsi"/>
          <w:sz w:val="20"/>
          <w:vertAlign w:val="superscript"/>
        </w:rPr>
        <w:t xml:space="preserve">◦ </w:t>
      </w:r>
      <w:r>
        <w:rPr>
          <w:rFonts w:asciiTheme="minorHAnsi" w:hAnsiTheme="minorHAnsi" w:cstheme="minorHAnsi"/>
          <w:sz w:val="20"/>
        </w:rPr>
        <w:t>normal to the plane of the central water molecule (left). The water - water SDF for pure water at 25 bar as viewed normal to the plane of the central water molecule. This SDF is outlined (red dashed) and the outline of pure water at 4 kbar (solid red) and the outline of aqueous TMAO at 2.0 mol/kg H</w:t>
      </w:r>
      <w:r>
        <w:rPr>
          <w:rFonts w:asciiTheme="minorHAnsi" w:hAnsiTheme="minorHAnsi" w:cstheme="minorHAnsi"/>
          <w:sz w:val="20"/>
          <w:vertAlign w:val="subscript"/>
        </w:rPr>
        <w:t>2</w:t>
      </w:r>
      <w:r>
        <w:rPr>
          <w:rFonts w:asciiTheme="minorHAnsi" w:hAnsiTheme="minorHAnsi" w:cstheme="minorHAnsi"/>
          <w:sz w:val="20"/>
        </w:rPr>
        <w:t>O at 4 kbar (solid purple) are superimposed onto the image. These isosurfaces represent the 30% most probable areas of finding a neighbouring water molecule relative to a central water molecule.</w:t>
      </w:r>
    </w:p>
    <w:p w14:paraId="29F3320E" w14:textId="0B0505DB" w:rsidR="00182D74" w:rsidRDefault="00182D74" w:rsidP="00182D74">
      <w:pPr>
        <w:spacing w:after="7" w:line="256" w:lineRule="auto"/>
        <w:ind w:left="354" w:right="344" w:hanging="10"/>
      </w:pPr>
      <w:r>
        <w:rPr>
          <w:b/>
          <w:sz w:val="20"/>
        </w:rPr>
        <w:t xml:space="preserve">Table S2: </w:t>
      </w:r>
      <w:r>
        <w:rPr>
          <w:sz w:val="20"/>
        </w:rPr>
        <w:t>O</w:t>
      </w:r>
      <w:r>
        <w:rPr>
          <w:i/>
          <w:sz w:val="20"/>
          <w:vertAlign w:val="subscript"/>
        </w:rPr>
        <w:t>w</w:t>
      </w:r>
      <w:r>
        <w:rPr>
          <w:sz w:val="20"/>
        </w:rPr>
        <w:t>O</w:t>
      </w:r>
      <w:r>
        <w:rPr>
          <w:i/>
          <w:sz w:val="20"/>
          <w:vertAlign w:val="subscript"/>
        </w:rPr>
        <w:t xml:space="preserve">w </w:t>
      </w:r>
      <w:r>
        <w:rPr>
          <w:sz w:val="20"/>
        </w:rPr>
        <w:t>coordination numbers calculated over 3.38 Å by EPSR</w:t>
      </w:r>
      <w:r w:rsidR="00DC38B6">
        <w:rPr>
          <w:sz w:val="20"/>
        </w:rPr>
        <w:t>, corresponding to the first minimum in the O</w:t>
      </w:r>
      <w:r w:rsidR="00DC38B6">
        <w:rPr>
          <w:sz w:val="20"/>
          <w:vertAlign w:val="subscript"/>
        </w:rPr>
        <w:t>w</w:t>
      </w:r>
      <w:r w:rsidR="00DC38B6">
        <w:rPr>
          <w:sz w:val="20"/>
        </w:rPr>
        <w:t>O</w:t>
      </w:r>
      <w:r w:rsidR="00DC38B6">
        <w:rPr>
          <w:sz w:val="20"/>
          <w:vertAlign w:val="subscript"/>
        </w:rPr>
        <w:t>w</w:t>
      </w:r>
      <w:r w:rsidR="00DC38B6">
        <w:rPr>
          <w:sz w:val="20"/>
        </w:rPr>
        <w:t xml:space="preserve"> </w:t>
      </w:r>
      <w:r w:rsidR="00DC38B6">
        <w:rPr>
          <w:i/>
          <w:iCs/>
          <w:sz w:val="20"/>
        </w:rPr>
        <w:t>g(r)</w:t>
      </w:r>
      <w:r w:rsidR="00DC38B6">
        <w:rPr>
          <w:sz w:val="20"/>
        </w:rPr>
        <w:t xml:space="preserve"> at 25 bar</w:t>
      </w:r>
      <w:r>
        <w:rPr>
          <w:sz w:val="20"/>
        </w:rPr>
        <w:t xml:space="preserve">. Many statistics drawn from from </w:t>
      </w:r>
      <w:r>
        <w:rPr>
          <w:i/>
          <w:sz w:val="20"/>
        </w:rPr>
        <w:t xml:space="preserve">&gt; </w:t>
      </w:r>
      <w:r>
        <w:rPr>
          <w:sz w:val="20"/>
        </w:rPr>
        <w:t xml:space="preserve">1000 EPSR iterations mean that the coordination numbers can be determined with error values </w:t>
      </w:r>
      <w:r>
        <w:rPr>
          <w:i/>
          <w:sz w:val="20"/>
        </w:rPr>
        <w:t xml:space="preserve">&lt; </w:t>
      </w:r>
      <w:r>
        <w:rPr>
          <w:sz w:val="20"/>
        </w:rPr>
        <w:t>0</w:t>
      </w:r>
      <w:r>
        <w:rPr>
          <w:i/>
          <w:sz w:val="20"/>
        </w:rPr>
        <w:t>.</w:t>
      </w:r>
      <w:r>
        <w:rPr>
          <w:sz w:val="20"/>
        </w:rPr>
        <w:t>01 and are therefore not reported.</w:t>
      </w:r>
    </w:p>
    <w:tbl>
      <w:tblPr>
        <w:tblStyle w:val="TableGrid"/>
        <w:tblW w:w="5675" w:type="dxa"/>
        <w:jc w:val="center"/>
        <w:tblInd w:w="0" w:type="dxa"/>
        <w:tblCellMar>
          <w:top w:w="42" w:type="dxa"/>
          <w:left w:w="124" w:type="dxa"/>
          <w:right w:w="115" w:type="dxa"/>
        </w:tblCellMar>
        <w:tblLook w:val="04A0" w:firstRow="1" w:lastRow="0" w:firstColumn="1" w:lastColumn="0" w:noHBand="0" w:noVBand="1"/>
      </w:tblPr>
      <w:tblGrid>
        <w:gridCol w:w="3037"/>
        <w:gridCol w:w="2638"/>
      </w:tblGrid>
      <w:tr w:rsidR="00182D74" w14:paraId="33E634FD" w14:textId="77777777" w:rsidTr="00316395">
        <w:trPr>
          <w:trHeight w:val="279"/>
          <w:jc w:val="center"/>
        </w:trPr>
        <w:tc>
          <w:tcPr>
            <w:tcW w:w="3037" w:type="dxa"/>
            <w:tcBorders>
              <w:top w:val="single" w:sz="3" w:space="0" w:color="000000"/>
              <w:left w:val="single" w:sz="3" w:space="0" w:color="000000"/>
              <w:bottom w:val="single" w:sz="3" w:space="0" w:color="000000"/>
              <w:right w:val="single" w:sz="3" w:space="0" w:color="000000"/>
            </w:tcBorders>
          </w:tcPr>
          <w:p w14:paraId="71D4197A" w14:textId="77777777" w:rsidR="00182D74" w:rsidRDefault="00182D74" w:rsidP="00316395">
            <w:pPr>
              <w:spacing w:after="0" w:line="259" w:lineRule="auto"/>
              <w:ind w:left="0" w:firstLine="0"/>
            </w:pPr>
            <w:r>
              <w:t>System</w:t>
            </w:r>
          </w:p>
        </w:tc>
        <w:tc>
          <w:tcPr>
            <w:tcW w:w="2638" w:type="dxa"/>
            <w:tcBorders>
              <w:top w:val="single" w:sz="3" w:space="0" w:color="000000"/>
              <w:left w:val="single" w:sz="3" w:space="0" w:color="000000"/>
              <w:bottom w:val="single" w:sz="3" w:space="0" w:color="000000"/>
              <w:right w:val="single" w:sz="3" w:space="0" w:color="000000"/>
            </w:tcBorders>
          </w:tcPr>
          <w:p w14:paraId="70E247B7" w14:textId="614FB670" w:rsidR="00182D74" w:rsidRDefault="00194DA6" w:rsidP="00316395">
            <w:pPr>
              <w:spacing w:after="0" w:line="259" w:lineRule="auto"/>
              <w:ind w:left="0" w:firstLine="0"/>
            </w:pPr>
            <w:r>
              <w:t>O</w:t>
            </w:r>
            <w:r>
              <w:rPr>
                <w:vertAlign w:val="subscript"/>
              </w:rPr>
              <w:t>w</w:t>
            </w:r>
            <w:r>
              <w:t>O</w:t>
            </w:r>
            <w:r>
              <w:rPr>
                <w:vertAlign w:val="subscript"/>
              </w:rPr>
              <w:t>w</w:t>
            </w:r>
            <w:r>
              <w:t xml:space="preserve"> </w:t>
            </w:r>
            <w:r w:rsidR="00182D74">
              <w:t>Coordination number</w:t>
            </w:r>
          </w:p>
        </w:tc>
      </w:tr>
      <w:tr w:rsidR="00182D74" w14:paraId="45F52C9C" w14:textId="77777777" w:rsidTr="00316395">
        <w:trPr>
          <w:trHeight w:val="279"/>
          <w:jc w:val="center"/>
        </w:trPr>
        <w:tc>
          <w:tcPr>
            <w:tcW w:w="3037" w:type="dxa"/>
            <w:tcBorders>
              <w:top w:val="single" w:sz="3" w:space="0" w:color="000000"/>
              <w:left w:val="single" w:sz="3" w:space="0" w:color="000000"/>
              <w:bottom w:val="single" w:sz="3" w:space="0" w:color="000000"/>
              <w:right w:val="single" w:sz="3" w:space="0" w:color="000000"/>
            </w:tcBorders>
          </w:tcPr>
          <w:p w14:paraId="218B8AFB" w14:textId="77777777" w:rsidR="00182D74" w:rsidRDefault="00182D74" w:rsidP="00316395">
            <w:pPr>
              <w:spacing w:after="0" w:line="259" w:lineRule="auto"/>
              <w:ind w:left="0" w:firstLine="0"/>
            </w:pPr>
            <w:r>
              <w:t>H</w:t>
            </w:r>
            <w:r>
              <w:rPr>
                <w:vertAlign w:val="subscript"/>
              </w:rPr>
              <w:t>2</w:t>
            </w:r>
            <w:r>
              <w:t>O at 25 bar</w:t>
            </w:r>
          </w:p>
        </w:tc>
        <w:tc>
          <w:tcPr>
            <w:tcW w:w="2638" w:type="dxa"/>
            <w:tcBorders>
              <w:top w:val="single" w:sz="3" w:space="0" w:color="000000"/>
              <w:left w:val="single" w:sz="3" w:space="0" w:color="000000"/>
              <w:bottom w:val="single" w:sz="3" w:space="0" w:color="000000"/>
              <w:right w:val="single" w:sz="3" w:space="0" w:color="000000"/>
            </w:tcBorders>
          </w:tcPr>
          <w:p w14:paraId="015F7416" w14:textId="77777777" w:rsidR="00182D74" w:rsidRDefault="00182D74" w:rsidP="00316395">
            <w:pPr>
              <w:spacing w:after="0" w:line="259" w:lineRule="auto"/>
              <w:ind w:left="0" w:firstLine="0"/>
            </w:pPr>
            <w:r>
              <w:t>4.54</w:t>
            </w:r>
          </w:p>
        </w:tc>
      </w:tr>
      <w:tr w:rsidR="00182D74" w14:paraId="27AAB1E5" w14:textId="77777777" w:rsidTr="00316395">
        <w:trPr>
          <w:trHeight w:val="279"/>
          <w:jc w:val="center"/>
        </w:trPr>
        <w:tc>
          <w:tcPr>
            <w:tcW w:w="3037" w:type="dxa"/>
            <w:tcBorders>
              <w:top w:val="single" w:sz="3" w:space="0" w:color="000000"/>
              <w:left w:val="single" w:sz="3" w:space="0" w:color="000000"/>
              <w:bottom w:val="single" w:sz="3" w:space="0" w:color="000000"/>
              <w:right w:val="single" w:sz="3" w:space="0" w:color="000000"/>
            </w:tcBorders>
          </w:tcPr>
          <w:p w14:paraId="69BD347D" w14:textId="77777777" w:rsidR="00182D74" w:rsidRDefault="00182D74" w:rsidP="00316395">
            <w:pPr>
              <w:spacing w:after="0" w:line="259" w:lineRule="auto"/>
              <w:ind w:left="0" w:firstLine="0"/>
            </w:pPr>
            <w:r>
              <w:t>H</w:t>
            </w:r>
            <w:r>
              <w:rPr>
                <w:vertAlign w:val="subscript"/>
              </w:rPr>
              <w:t>2</w:t>
            </w:r>
            <w:r>
              <w:t>O at 4 kbar</w:t>
            </w:r>
          </w:p>
        </w:tc>
        <w:tc>
          <w:tcPr>
            <w:tcW w:w="2638" w:type="dxa"/>
            <w:tcBorders>
              <w:top w:val="single" w:sz="3" w:space="0" w:color="000000"/>
              <w:left w:val="single" w:sz="3" w:space="0" w:color="000000"/>
              <w:bottom w:val="single" w:sz="3" w:space="0" w:color="000000"/>
              <w:right w:val="single" w:sz="3" w:space="0" w:color="000000"/>
            </w:tcBorders>
          </w:tcPr>
          <w:p w14:paraId="1A938038" w14:textId="77777777" w:rsidR="00182D74" w:rsidRDefault="00182D74" w:rsidP="00316395">
            <w:pPr>
              <w:spacing w:after="0" w:line="259" w:lineRule="auto"/>
              <w:ind w:left="0" w:firstLine="0"/>
            </w:pPr>
            <w:r>
              <w:t>5.44</w:t>
            </w:r>
          </w:p>
        </w:tc>
      </w:tr>
      <w:tr w:rsidR="00182D74" w14:paraId="58F14943" w14:textId="77777777" w:rsidTr="00316395">
        <w:trPr>
          <w:trHeight w:val="279"/>
          <w:jc w:val="center"/>
        </w:trPr>
        <w:tc>
          <w:tcPr>
            <w:tcW w:w="3037" w:type="dxa"/>
            <w:tcBorders>
              <w:top w:val="single" w:sz="3" w:space="0" w:color="000000"/>
              <w:left w:val="single" w:sz="3" w:space="0" w:color="000000"/>
              <w:bottom w:val="single" w:sz="3" w:space="0" w:color="000000"/>
              <w:right w:val="single" w:sz="3" w:space="0" w:color="000000"/>
            </w:tcBorders>
          </w:tcPr>
          <w:p w14:paraId="5A7777F4" w14:textId="77777777" w:rsidR="00182D74" w:rsidRDefault="00182D74" w:rsidP="00316395">
            <w:pPr>
              <w:spacing w:after="0" w:line="259" w:lineRule="auto"/>
              <w:ind w:left="0" w:firstLine="0"/>
            </w:pPr>
            <w:r>
              <w:t>Aqueous TMAO at 25 bar</w:t>
            </w:r>
          </w:p>
        </w:tc>
        <w:tc>
          <w:tcPr>
            <w:tcW w:w="2638" w:type="dxa"/>
            <w:tcBorders>
              <w:top w:val="single" w:sz="3" w:space="0" w:color="000000"/>
              <w:left w:val="single" w:sz="3" w:space="0" w:color="000000"/>
              <w:bottom w:val="single" w:sz="3" w:space="0" w:color="000000"/>
              <w:right w:val="single" w:sz="3" w:space="0" w:color="000000"/>
            </w:tcBorders>
          </w:tcPr>
          <w:p w14:paraId="3441BCB5" w14:textId="77777777" w:rsidR="00182D74" w:rsidRDefault="00182D74" w:rsidP="00316395">
            <w:pPr>
              <w:spacing w:after="0" w:line="259" w:lineRule="auto"/>
              <w:ind w:left="0" w:firstLine="0"/>
            </w:pPr>
            <w:r>
              <w:t>3.97</w:t>
            </w:r>
          </w:p>
        </w:tc>
      </w:tr>
      <w:tr w:rsidR="00182D74" w14:paraId="2F25B181" w14:textId="77777777" w:rsidTr="00316395">
        <w:trPr>
          <w:trHeight w:val="279"/>
          <w:jc w:val="center"/>
        </w:trPr>
        <w:tc>
          <w:tcPr>
            <w:tcW w:w="3037" w:type="dxa"/>
            <w:tcBorders>
              <w:top w:val="single" w:sz="3" w:space="0" w:color="000000"/>
              <w:left w:val="single" w:sz="3" w:space="0" w:color="000000"/>
              <w:bottom w:val="single" w:sz="3" w:space="0" w:color="000000"/>
              <w:right w:val="single" w:sz="3" w:space="0" w:color="000000"/>
            </w:tcBorders>
          </w:tcPr>
          <w:p w14:paraId="3B94838E" w14:textId="77777777" w:rsidR="00182D74" w:rsidRDefault="00182D74" w:rsidP="00316395">
            <w:pPr>
              <w:spacing w:after="0" w:line="259" w:lineRule="auto"/>
              <w:ind w:left="0" w:firstLine="0"/>
            </w:pPr>
            <w:r>
              <w:t>Aqueous TMAO at 4 kbar</w:t>
            </w:r>
          </w:p>
        </w:tc>
        <w:tc>
          <w:tcPr>
            <w:tcW w:w="2638" w:type="dxa"/>
            <w:tcBorders>
              <w:top w:val="single" w:sz="3" w:space="0" w:color="000000"/>
              <w:left w:val="single" w:sz="3" w:space="0" w:color="000000"/>
              <w:bottom w:val="single" w:sz="3" w:space="0" w:color="000000"/>
              <w:right w:val="single" w:sz="3" w:space="0" w:color="000000"/>
            </w:tcBorders>
          </w:tcPr>
          <w:p w14:paraId="4B87ADDC" w14:textId="77777777" w:rsidR="00182D74" w:rsidRDefault="00182D74" w:rsidP="00316395">
            <w:pPr>
              <w:spacing w:after="0" w:line="259" w:lineRule="auto"/>
              <w:ind w:left="0" w:firstLine="0"/>
            </w:pPr>
            <w:r>
              <w:t>4.64</w:t>
            </w:r>
          </w:p>
        </w:tc>
      </w:tr>
    </w:tbl>
    <w:p w14:paraId="7E194183" w14:textId="77777777" w:rsidR="00182D74" w:rsidRDefault="00182D74" w:rsidP="00182D74">
      <w:pPr>
        <w:spacing w:after="7" w:line="256" w:lineRule="auto"/>
        <w:ind w:left="354" w:right="344" w:hanging="10"/>
      </w:pPr>
    </w:p>
    <w:p w14:paraId="32307F83" w14:textId="77777777" w:rsidR="00182D74" w:rsidRDefault="00182D74" w:rsidP="00182D74">
      <w:pPr>
        <w:spacing w:after="234" w:line="259" w:lineRule="auto"/>
        <w:ind w:left="0" w:firstLine="0"/>
        <w:rPr>
          <w:noProof/>
        </w:rPr>
      </w:pPr>
    </w:p>
    <w:p w14:paraId="09989C42" w14:textId="77777777" w:rsidR="00182D74" w:rsidRDefault="00182D74" w:rsidP="00182D74">
      <w:pPr>
        <w:spacing w:after="234" w:line="259" w:lineRule="auto"/>
        <w:ind w:left="0" w:firstLine="0"/>
        <w:jc w:val="center"/>
      </w:pPr>
      <w:r>
        <w:rPr>
          <w:noProof/>
        </w:rPr>
        <w:drawing>
          <wp:inline distT="0" distB="0" distL="0" distR="0" wp14:anchorId="723382CD" wp14:editId="3D2DD48E">
            <wp:extent cx="4554853" cy="1747497"/>
            <wp:effectExtent l="0" t="0" r="0" b="0"/>
            <wp:docPr id="2254" name="Picture 2254"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2254" name="Picture 2254" descr="Chart, line chart&#10;&#10;Description automatically generated"/>
                    <pic:cNvPicPr/>
                  </pic:nvPicPr>
                  <pic:blipFill>
                    <a:blip r:embed="rId9"/>
                    <a:stretch>
                      <a:fillRect/>
                    </a:stretch>
                  </pic:blipFill>
                  <pic:spPr>
                    <a:xfrm>
                      <a:off x="0" y="0"/>
                      <a:ext cx="4554853" cy="1747497"/>
                    </a:xfrm>
                    <a:prstGeom prst="rect">
                      <a:avLst/>
                    </a:prstGeom>
                  </pic:spPr>
                </pic:pic>
              </a:graphicData>
            </a:graphic>
          </wp:inline>
        </w:drawing>
      </w:r>
    </w:p>
    <w:p w14:paraId="3EAF5762" w14:textId="68544E82" w:rsidR="00182D74" w:rsidRDefault="00182D74" w:rsidP="00182D74">
      <w:pPr>
        <w:spacing w:after="25" w:line="259" w:lineRule="auto"/>
        <w:ind w:left="344" w:firstLine="0"/>
      </w:pPr>
      <w:r>
        <w:rPr>
          <w:b/>
          <w:sz w:val="20"/>
        </w:rPr>
        <w:t>Figure S</w:t>
      </w:r>
      <w:r w:rsidR="0077232B">
        <w:rPr>
          <w:b/>
          <w:sz w:val="20"/>
        </w:rPr>
        <w:t>4</w:t>
      </w:r>
      <w:r>
        <w:rPr>
          <w:b/>
          <w:sz w:val="20"/>
        </w:rPr>
        <w:t xml:space="preserve">: </w:t>
      </w:r>
      <w:r>
        <w:rPr>
          <w:sz w:val="20"/>
        </w:rPr>
        <w:t>O</w:t>
      </w:r>
      <w:r>
        <w:rPr>
          <w:i/>
          <w:sz w:val="20"/>
          <w:vertAlign w:val="subscript"/>
        </w:rPr>
        <w:t>T</w:t>
      </w:r>
      <w:r>
        <w:rPr>
          <w:sz w:val="20"/>
        </w:rPr>
        <w:t>O</w:t>
      </w:r>
      <w:r>
        <w:rPr>
          <w:i/>
          <w:sz w:val="20"/>
          <w:vertAlign w:val="subscript"/>
        </w:rPr>
        <w:t xml:space="preserve">w </w:t>
      </w:r>
      <w:r>
        <w:rPr>
          <w:sz w:val="20"/>
        </w:rPr>
        <w:t>(a) and O</w:t>
      </w:r>
      <w:r>
        <w:rPr>
          <w:i/>
          <w:sz w:val="20"/>
          <w:vertAlign w:val="subscript"/>
        </w:rPr>
        <w:t>T</w:t>
      </w:r>
      <w:r>
        <w:rPr>
          <w:sz w:val="20"/>
        </w:rPr>
        <w:t>H</w:t>
      </w:r>
      <w:r>
        <w:rPr>
          <w:i/>
          <w:sz w:val="20"/>
          <w:vertAlign w:val="subscript"/>
        </w:rPr>
        <w:t xml:space="preserve">w </w:t>
      </w:r>
      <w:r>
        <w:rPr>
          <w:sz w:val="20"/>
        </w:rPr>
        <w:t xml:space="preserve">(b) </w:t>
      </w:r>
      <w:r>
        <w:rPr>
          <w:i/>
          <w:sz w:val="20"/>
        </w:rPr>
        <w:t>g</w:t>
      </w:r>
      <w:r>
        <w:rPr>
          <w:sz w:val="20"/>
        </w:rPr>
        <w:t>(</w:t>
      </w:r>
      <w:r>
        <w:rPr>
          <w:i/>
          <w:sz w:val="20"/>
        </w:rPr>
        <w:t>r</w:t>
      </w:r>
      <w:r>
        <w:rPr>
          <w:sz w:val="20"/>
        </w:rPr>
        <w:t>)</w:t>
      </w:r>
      <w:r>
        <w:rPr>
          <w:i/>
          <w:sz w:val="20"/>
        </w:rPr>
        <w:t xml:space="preserve">s </w:t>
      </w:r>
      <w:r>
        <w:rPr>
          <w:sz w:val="20"/>
        </w:rPr>
        <w:t>for aqueous TMAO at</w:t>
      </w:r>
      <w:r>
        <w:t xml:space="preserve"> </w:t>
      </w:r>
      <w:r>
        <w:rPr>
          <w:sz w:val="20"/>
        </w:rPr>
        <w:t>25 bar (dashed) and 4 kbar (solid) using the Meersman potential (red) and the Hölzl V3-HP potential (black).</w:t>
      </w:r>
    </w:p>
    <w:p w14:paraId="67B82869" w14:textId="77777777" w:rsidR="00182D74" w:rsidRDefault="00182D74" w:rsidP="00182D74">
      <w:pPr>
        <w:spacing w:after="234" w:line="259" w:lineRule="auto"/>
        <w:ind w:left="0" w:firstLine="0"/>
        <w:jc w:val="center"/>
      </w:pPr>
      <w:r>
        <w:rPr>
          <w:noProof/>
        </w:rPr>
        <w:drawing>
          <wp:inline distT="0" distB="0" distL="0" distR="0" wp14:anchorId="22401C96" wp14:editId="10956788">
            <wp:extent cx="4554853" cy="1747497"/>
            <wp:effectExtent l="0" t="0" r="0" b="0"/>
            <wp:docPr id="2274" name="Picture 2274"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2274" name="Picture 2274" descr="Chart&#10;&#10;Description automatically generated"/>
                    <pic:cNvPicPr/>
                  </pic:nvPicPr>
                  <pic:blipFill>
                    <a:blip r:embed="rId10"/>
                    <a:stretch>
                      <a:fillRect/>
                    </a:stretch>
                  </pic:blipFill>
                  <pic:spPr>
                    <a:xfrm>
                      <a:off x="0" y="0"/>
                      <a:ext cx="4554853" cy="1747497"/>
                    </a:xfrm>
                    <a:prstGeom prst="rect">
                      <a:avLst/>
                    </a:prstGeom>
                  </pic:spPr>
                </pic:pic>
              </a:graphicData>
            </a:graphic>
          </wp:inline>
        </w:drawing>
      </w:r>
    </w:p>
    <w:p w14:paraId="6C2DCFF4" w14:textId="1D8C6D55" w:rsidR="00182D74" w:rsidRDefault="00182D74" w:rsidP="00182D74">
      <w:pPr>
        <w:spacing w:after="677" w:line="256" w:lineRule="auto"/>
        <w:ind w:left="354" w:right="344" w:hanging="10"/>
        <w:rPr>
          <w:sz w:val="20"/>
        </w:rPr>
      </w:pPr>
      <w:r>
        <w:rPr>
          <w:b/>
          <w:sz w:val="20"/>
        </w:rPr>
        <w:t>Figure S</w:t>
      </w:r>
      <w:r w:rsidR="0077232B">
        <w:rPr>
          <w:b/>
          <w:sz w:val="20"/>
        </w:rPr>
        <w:t>5</w:t>
      </w:r>
      <w:r>
        <w:rPr>
          <w:b/>
          <w:sz w:val="20"/>
        </w:rPr>
        <w:t xml:space="preserve">: </w:t>
      </w:r>
      <w:r>
        <w:rPr>
          <w:sz w:val="20"/>
        </w:rPr>
        <w:t>C</w:t>
      </w:r>
      <w:r>
        <w:rPr>
          <w:i/>
          <w:sz w:val="20"/>
          <w:vertAlign w:val="subscript"/>
        </w:rPr>
        <w:t>T</w:t>
      </w:r>
      <w:r>
        <w:rPr>
          <w:sz w:val="20"/>
        </w:rPr>
        <w:t>O</w:t>
      </w:r>
      <w:r>
        <w:rPr>
          <w:i/>
          <w:sz w:val="20"/>
          <w:vertAlign w:val="subscript"/>
        </w:rPr>
        <w:t xml:space="preserve">w </w:t>
      </w:r>
      <w:r>
        <w:rPr>
          <w:sz w:val="20"/>
        </w:rPr>
        <w:t>(a) and C</w:t>
      </w:r>
      <w:r>
        <w:rPr>
          <w:i/>
          <w:sz w:val="20"/>
          <w:vertAlign w:val="subscript"/>
        </w:rPr>
        <w:t>T</w:t>
      </w:r>
      <w:r>
        <w:rPr>
          <w:sz w:val="20"/>
        </w:rPr>
        <w:t>H</w:t>
      </w:r>
      <w:r>
        <w:rPr>
          <w:i/>
          <w:sz w:val="20"/>
          <w:vertAlign w:val="subscript"/>
        </w:rPr>
        <w:t xml:space="preserve">w </w:t>
      </w:r>
      <w:r>
        <w:rPr>
          <w:sz w:val="20"/>
        </w:rPr>
        <w:t xml:space="preserve">(b) </w:t>
      </w:r>
      <w:r>
        <w:rPr>
          <w:i/>
          <w:sz w:val="20"/>
        </w:rPr>
        <w:t>g</w:t>
      </w:r>
      <w:r>
        <w:rPr>
          <w:sz w:val="20"/>
        </w:rPr>
        <w:t>(</w:t>
      </w:r>
      <w:r>
        <w:rPr>
          <w:i/>
          <w:sz w:val="20"/>
        </w:rPr>
        <w:t>r</w:t>
      </w:r>
      <w:r>
        <w:rPr>
          <w:sz w:val="20"/>
        </w:rPr>
        <w:t>)</w:t>
      </w:r>
      <w:r>
        <w:rPr>
          <w:i/>
          <w:sz w:val="20"/>
        </w:rPr>
        <w:t xml:space="preserve">s </w:t>
      </w:r>
      <w:r>
        <w:rPr>
          <w:sz w:val="20"/>
        </w:rPr>
        <w:t>for aqueous TMAO at 25 bar (dashed) and 4 kbar (solid) using the Meersman potential (red) and the H</w:t>
      </w:r>
      <w:r w:rsidR="00181E47">
        <w:rPr>
          <w:sz w:val="20"/>
        </w:rPr>
        <w:t>ö</w:t>
      </w:r>
      <w:r>
        <w:rPr>
          <w:sz w:val="20"/>
        </w:rPr>
        <w:t>lzl V3-HP potential (black).</w:t>
      </w:r>
    </w:p>
    <w:p w14:paraId="2F2A005F" w14:textId="24D8A7CF" w:rsidR="006343C4" w:rsidRDefault="006343C4" w:rsidP="006343C4">
      <w:pPr>
        <w:spacing w:after="7" w:line="256" w:lineRule="auto"/>
        <w:ind w:left="354" w:right="344" w:hanging="10"/>
      </w:pPr>
      <w:r>
        <w:rPr>
          <w:b/>
          <w:sz w:val="20"/>
        </w:rPr>
        <w:t xml:space="preserve">Table S3: </w:t>
      </w:r>
      <w:r>
        <w:rPr>
          <w:sz w:val="20"/>
        </w:rPr>
        <w:t>The Lennard-Jones and coulomb parameters for aqueous TMAO. Values taken from</w:t>
      </w:r>
      <w:r>
        <w:rPr>
          <w:sz w:val="20"/>
        </w:rPr>
        <w:fldChar w:fldCharType="begin" w:fldLock="1"/>
      </w:r>
      <w:r w:rsidR="00C53BED">
        <w:rPr>
          <w:sz w:val="20"/>
        </w:rPr>
        <w:instrText>ADDIN CSL_CITATION {"citationItems":[{"id":"ITEM-1","itemData":{"DOI":"10.1016/j.bpj.2009.08.017","ISBN":"1542-0086 (Electronic)\\r0006-3495 (Linking)","ISSN":"15420086","PMID":"19883599","abstract":"Trimethylamine N-oxide (TMAO) is a naturally occurring osmolyte that stabilizes proteins, induces folding, and counteracts the denaturing effects of urea, pressure, and ice. To establish the mechanism behind these effects, isotopic substitution neutron-scattering measurements were performed on aqueous solutions of TMAO and 1:1 TMAO-urea at a solute mole fraction of 0.05. The partial pair distribution functions were extracted using the empirical potential structure refinement method. The results were compared with previous results obtained with isosteric tert-butanol, as well as the available data from spectroscopy and molecular-dynamics simulations. In solution, the oxygen atom of TMAO is strongly hydrogen-bonded to, on average, between two and three water molecules, and the hydrogen-bond network is tighter in water than in pure water. In TMAO-urea solutions, the oxygen atom in TMAO preferentially forms hydrogen bonds with urea. This explains why the counteraction is completed at a 2:1 urea/TMAO concentration ratio, independently of urea concentration. These results strongly support models for the effect of TMAO on the stability of proteins based on a modification of the simultaneous equilibria that control hydrogen bonding between the peptide backbone and water or intramolecular sites, without any need for direct interaction between TMAO and the protein. © 2009 by the Biophysical Society.","author":[{"dropping-particle":"","family":"Meersman","given":"Filip","non-dropping-particle":"","parse-names":false,"suffix":""},{"dropping-particle":"","family":"Bowron","given":"Daniel","non-dropping-particle":"","parse-names":false,"suffix":""},{"dropping-particle":"","family":"Soper","given":"Alan K","non-dropping-particle":"","parse-names":false,"suffix":""},{"dropping-particle":"","family":"Koch","given":"Michel H.J.","non-dropping-particle":"","parse-names":false,"suffix":""}],"container-title":"Biophysical Journal","id":"ITEM-1","issue":"9","issued":{"date-parts":[["2009"]]},"page":"2559-2566","title":"Counteraction of urea by trimethylamine N-oxide is due to direct interaction","type":"article-journal","volume":"97"},"uris":["http://www.mendeley.com/documents/?uuid=fefe38b4-448d-3801-a76e-a576a6aba461"]}],"mendeley":{"formattedCitation":"&lt;sup&gt;1&lt;/sup&gt;","plainTextFormattedCitation":"1","previouslyFormattedCitation":"&lt;sup&gt;1&lt;/sup&gt;"},"properties":{"noteIndex":0},"schema":"https://github.com/citation-style-language/schema/raw/master/csl-citation.json"}</w:instrText>
      </w:r>
      <w:r>
        <w:rPr>
          <w:sz w:val="20"/>
        </w:rPr>
        <w:fldChar w:fldCharType="separate"/>
      </w:r>
      <w:r w:rsidR="00C53BED" w:rsidRPr="00C53BED">
        <w:rPr>
          <w:noProof/>
          <w:sz w:val="20"/>
          <w:vertAlign w:val="superscript"/>
        </w:rPr>
        <w:t>1</w:t>
      </w:r>
      <w:r>
        <w:rPr>
          <w:sz w:val="20"/>
        </w:rPr>
        <w:fldChar w:fldCharType="end"/>
      </w:r>
      <w:r>
        <w:rPr>
          <w:sz w:val="20"/>
        </w:rPr>
        <w:t xml:space="preserve"> and </w:t>
      </w:r>
      <w:r>
        <w:rPr>
          <w:sz w:val="20"/>
        </w:rPr>
        <w:fldChar w:fldCharType="begin" w:fldLock="1"/>
      </w:r>
      <w:r w:rsidR="00C53BED">
        <w:rPr>
          <w:sz w:val="20"/>
        </w:rPr>
        <w:instrText>ADDIN CSL_CITATION {"citationItems":[{"id":"ITEM-1","itemData":{"DOI":"10.1063/1.4944991","ISSN":"00219606","abstract":"Accurate force fields are one of the major pillars on which successful molecular dynamics simulations of complex biomolecular processes rest. They have been optimized for ambient conditions, whereas high-pressure simulations become increasingly important in pressure perturbation studies, using pressure as an independent thermodynamic variable. Here, we explore the design of non-polarizable force fields tailored to work well in the realm of kilobar pressures - while avoiding complete reparameterization. Our key is to first compute the pressure-induced electronic and structural response of a solute by combining an integral equation approach to include pressure effects on solvent structure with a quantum-chemical treatment of the solute within the embedded cluster reference interaction site model (EC-RISM) framework. Next, the solute's response to compression is taken into account by introducing pressure-dependence into selected parameters of a well-established force field. In our proof-of-principle study, the full machinery is applied to N,N,N-trimethylamine-N-oxide (TMAO) in water being a potent osmolyte that counteracts pressure denaturation. EC-RISM theory is shown to describe well the charge redistribution upon compression of TMAO(aq) to 10 kbar, which is then embodied in force field molecular dynamics by pressure-dependent partial charges. The performance of the high pressure force field is assessed by comparing to experimental and ab initio molecular dynamics data. Beyond its broad usefulness for designing non-polarizable force fields for extreme thermodynamic conditions, a good description of the pressure-response of solutions is highly recommended when constructing and validating polarizable force fields.","author":[{"dropping-particle":"","family":"Hölzl","given":"Christoph","non-dropping-particle":"","parse-names":false,"suffix":""},{"dropping-particle":"","family":"Kibies","given":"Patrick","non-dropping-particle":"","parse-names":false,"suffix":""},{"dropping-particle":"","family":"Imoto","given":"Sho","non-dropping-particle":"","parse-names":false,"suffix":""},{"dropping-particle":"","family":"Frach","given":"Roland","non-dropping-particle":"","parse-names":false,"suffix":""},{"dropping-particle":"","family":"Suladze","given":"Saba","non-dropping-particle":"","parse-names":false,"suffix":""},{"dropping-particle":"","family":"Winter","given":"Roland","non-dropping-particle":"","parse-names":false,"suffix":""},{"dropping-particle":"","family":"Marx","given":"Dominik","non-dropping-particle":"","parse-names":false,"suffix":""},{"dropping-particle":"","family":"Horinek","given":"Dominik","non-dropping-particle":"","parse-names":false,"suffix":""},{"dropping-particle":"","family":"Kast","given":"Stefan M","non-dropping-particle":"","parse-names":false,"suffix":""}],"container-title":"Journal of Chemical Physics","id":"ITEM-1","issue":"14","issued":{"date-parts":[["2016"]]},"page":"144104","title":"Design principles for high-pressure force fields: Aqueous TMAO solutions from ambient to kilobar pressures","type":"article-journal","volume":"144"},"uris":["http://www.mendeley.com/documents/?uuid=5414bb96-8ed8-3754-8fde-759c7d7c3717"]}],"mendeley":{"formattedCitation":"&lt;sup&gt;2&lt;/sup&gt;","plainTextFormattedCitation":"2","previouslyFormattedCitation":"&lt;sup&gt;2&lt;/sup&gt;"},"properties":{"noteIndex":0},"schema":"https://github.com/citation-style-language/schema/raw/master/csl-citation.json"}</w:instrText>
      </w:r>
      <w:r>
        <w:rPr>
          <w:sz w:val="20"/>
        </w:rPr>
        <w:fldChar w:fldCharType="separate"/>
      </w:r>
      <w:r w:rsidR="00C53BED" w:rsidRPr="00C53BED">
        <w:rPr>
          <w:noProof/>
          <w:sz w:val="20"/>
          <w:vertAlign w:val="superscript"/>
        </w:rPr>
        <w:t>2</w:t>
      </w:r>
      <w:r>
        <w:rPr>
          <w:sz w:val="20"/>
        </w:rPr>
        <w:fldChar w:fldCharType="end"/>
      </w:r>
      <w:r>
        <w:rPr>
          <w:sz w:val="20"/>
        </w:rPr>
        <w:t>*.</w:t>
      </w:r>
    </w:p>
    <w:tbl>
      <w:tblPr>
        <w:tblStyle w:val="TableGrid"/>
        <w:tblW w:w="6615" w:type="dxa"/>
        <w:jc w:val="center"/>
        <w:tblInd w:w="0" w:type="dxa"/>
        <w:tblCellMar>
          <w:top w:w="33" w:type="dxa"/>
          <w:left w:w="124" w:type="dxa"/>
          <w:right w:w="115" w:type="dxa"/>
        </w:tblCellMar>
        <w:tblLook w:val="04A0" w:firstRow="1" w:lastRow="0" w:firstColumn="1" w:lastColumn="0" w:noHBand="0" w:noVBand="1"/>
      </w:tblPr>
      <w:tblGrid>
        <w:gridCol w:w="2263"/>
        <w:gridCol w:w="1466"/>
        <w:gridCol w:w="1443"/>
        <w:gridCol w:w="1443"/>
      </w:tblGrid>
      <w:tr w:rsidR="006343C4" w14:paraId="0106B242" w14:textId="77777777" w:rsidTr="00977916">
        <w:trPr>
          <w:trHeight w:val="279"/>
          <w:jc w:val="center"/>
        </w:trPr>
        <w:tc>
          <w:tcPr>
            <w:tcW w:w="2263" w:type="dxa"/>
            <w:tcBorders>
              <w:top w:val="single" w:sz="3" w:space="0" w:color="000000"/>
              <w:left w:val="single" w:sz="3" w:space="0" w:color="000000"/>
              <w:bottom w:val="single" w:sz="3" w:space="0" w:color="000000"/>
              <w:right w:val="double" w:sz="3" w:space="0" w:color="000000"/>
            </w:tcBorders>
          </w:tcPr>
          <w:p w14:paraId="795D0C3B" w14:textId="77777777" w:rsidR="006343C4" w:rsidRDefault="006343C4" w:rsidP="00316395">
            <w:pPr>
              <w:spacing w:after="0" w:line="259" w:lineRule="auto"/>
              <w:ind w:left="0" w:firstLine="0"/>
            </w:pPr>
            <w:r>
              <w:t>Atomic species</w:t>
            </w:r>
          </w:p>
        </w:tc>
        <w:tc>
          <w:tcPr>
            <w:tcW w:w="1466" w:type="dxa"/>
            <w:tcBorders>
              <w:top w:val="single" w:sz="3" w:space="0" w:color="000000"/>
              <w:left w:val="double" w:sz="3" w:space="0" w:color="000000"/>
              <w:bottom w:val="single" w:sz="3" w:space="0" w:color="000000"/>
              <w:right w:val="single" w:sz="3" w:space="0" w:color="000000"/>
            </w:tcBorders>
          </w:tcPr>
          <w:p w14:paraId="01AB3DD5" w14:textId="77777777" w:rsidR="006343C4" w:rsidRDefault="006343C4" w:rsidP="00316395">
            <w:pPr>
              <w:spacing w:after="0" w:line="259" w:lineRule="auto"/>
              <w:ind w:left="24" w:firstLine="0"/>
            </w:pPr>
            <w:r>
              <w:rPr>
                <w:i/>
              </w:rPr>
              <w:t xml:space="preserve">ε </w:t>
            </w:r>
            <w:r>
              <w:t>(kJ/mol)</w:t>
            </w:r>
          </w:p>
        </w:tc>
        <w:tc>
          <w:tcPr>
            <w:tcW w:w="1443" w:type="dxa"/>
            <w:tcBorders>
              <w:top w:val="single" w:sz="3" w:space="0" w:color="000000"/>
              <w:left w:val="single" w:sz="3" w:space="0" w:color="000000"/>
              <w:bottom w:val="single" w:sz="3" w:space="0" w:color="000000"/>
              <w:right w:val="single" w:sz="3" w:space="0" w:color="000000"/>
            </w:tcBorders>
          </w:tcPr>
          <w:p w14:paraId="216FB460" w14:textId="77777777" w:rsidR="006343C4" w:rsidRDefault="006343C4" w:rsidP="00316395">
            <w:pPr>
              <w:spacing w:after="0" w:line="259" w:lineRule="auto"/>
              <w:ind w:left="0" w:firstLine="0"/>
            </w:pPr>
            <w:r>
              <w:rPr>
                <w:i/>
              </w:rPr>
              <w:t xml:space="preserve">σ </w:t>
            </w:r>
            <w:r>
              <w:t>(Å)</w:t>
            </w:r>
          </w:p>
        </w:tc>
        <w:tc>
          <w:tcPr>
            <w:tcW w:w="1443" w:type="dxa"/>
            <w:tcBorders>
              <w:top w:val="single" w:sz="3" w:space="0" w:color="000000"/>
              <w:left w:val="single" w:sz="3" w:space="0" w:color="000000"/>
              <w:bottom w:val="single" w:sz="3" w:space="0" w:color="000000"/>
              <w:right w:val="single" w:sz="3" w:space="0" w:color="000000"/>
            </w:tcBorders>
          </w:tcPr>
          <w:p w14:paraId="55678FDB" w14:textId="77777777" w:rsidR="006343C4" w:rsidRDefault="006343C4" w:rsidP="00316395">
            <w:pPr>
              <w:spacing w:after="0" w:line="259" w:lineRule="auto"/>
              <w:ind w:left="0" w:firstLine="0"/>
            </w:pPr>
            <w:r>
              <w:t>charge (e)</w:t>
            </w:r>
          </w:p>
        </w:tc>
      </w:tr>
      <w:tr w:rsidR="006343C4" w14:paraId="045A76CF" w14:textId="77777777" w:rsidTr="00977916">
        <w:trPr>
          <w:trHeight w:val="279"/>
          <w:jc w:val="center"/>
        </w:trPr>
        <w:tc>
          <w:tcPr>
            <w:tcW w:w="2263" w:type="dxa"/>
            <w:tcBorders>
              <w:top w:val="single" w:sz="3" w:space="0" w:color="000000"/>
              <w:left w:val="single" w:sz="3" w:space="0" w:color="000000"/>
              <w:bottom w:val="single" w:sz="3" w:space="0" w:color="000000"/>
              <w:right w:val="double" w:sz="3" w:space="0" w:color="000000"/>
            </w:tcBorders>
          </w:tcPr>
          <w:p w14:paraId="78F13E74" w14:textId="77777777" w:rsidR="006343C4" w:rsidRDefault="006343C4" w:rsidP="00316395">
            <w:pPr>
              <w:spacing w:after="0" w:line="259" w:lineRule="auto"/>
              <w:ind w:left="0" w:firstLine="0"/>
            </w:pPr>
            <w:r>
              <w:t>O</w:t>
            </w:r>
            <w:r>
              <w:rPr>
                <w:i/>
                <w:vertAlign w:val="subscript"/>
              </w:rPr>
              <w:t>w</w:t>
            </w:r>
          </w:p>
        </w:tc>
        <w:tc>
          <w:tcPr>
            <w:tcW w:w="1466" w:type="dxa"/>
            <w:tcBorders>
              <w:top w:val="single" w:sz="3" w:space="0" w:color="000000"/>
              <w:left w:val="double" w:sz="3" w:space="0" w:color="000000"/>
              <w:bottom w:val="single" w:sz="3" w:space="0" w:color="000000"/>
              <w:right w:val="single" w:sz="3" w:space="0" w:color="000000"/>
            </w:tcBorders>
          </w:tcPr>
          <w:p w14:paraId="59F5D5FC" w14:textId="77777777" w:rsidR="006343C4" w:rsidRDefault="006343C4" w:rsidP="00316395">
            <w:pPr>
              <w:spacing w:after="0" w:line="259" w:lineRule="auto"/>
              <w:ind w:left="24" w:firstLine="0"/>
            </w:pPr>
            <w:r>
              <w:t>0.6500</w:t>
            </w:r>
          </w:p>
        </w:tc>
        <w:tc>
          <w:tcPr>
            <w:tcW w:w="1443" w:type="dxa"/>
            <w:tcBorders>
              <w:top w:val="single" w:sz="3" w:space="0" w:color="000000"/>
              <w:left w:val="single" w:sz="3" w:space="0" w:color="000000"/>
              <w:bottom w:val="single" w:sz="3" w:space="0" w:color="000000"/>
              <w:right w:val="single" w:sz="3" w:space="0" w:color="000000"/>
            </w:tcBorders>
          </w:tcPr>
          <w:p w14:paraId="471F14DD" w14:textId="77777777" w:rsidR="006343C4" w:rsidRDefault="006343C4" w:rsidP="00316395">
            <w:pPr>
              <w:spacing w:after="0" w:line="259" w:lineRule="auto"/>
              <w:ind w:left="0" w:firstLine="0"/>
            </w:pPr>
            <w:r>
              <w:t>3.166</w:t>
            </w:r>
          </w:p>
        </w:tc>
        <w:tc>
          <w:tcPr>
            <w:tcW w:w="1443" w:type="dxa"/>
            <w:tcBorders>
              <w:top w:val="single" w:sz="3" w:space="0" w:color="000000"/>
              <w:left w:val="single" w:sz="3" w:space="0" w:color="000000"/>
              <w:bottom w:val="single" w:sz="3" w:space="0" w:color="000000"/>
              <w:right w:val="single" w:sz="3" w:space="0" w:color="000000"/>
            </w:tcBorders>
          </w:tcPr>
          <w:p w14:paraId="0E7046D8" w14:textId="77777777" w:rsidR="006343C4" w:rsidRDefault="006343C4" w:rsidP="00316395">
            <w:pPr>
              <w:spacing w:after="0" w:line="259" w:lineRule="auto"/>
              <w:ind w:left="0" w:firstLine="0"/>
            </w:pPr>
            <w:r>
              <w:t>-0.8476</w:t>
            </w:r>
          </w:p>
        </w:tc>
      </w:tr>
      <w:tr w:rsidR="006343C4" w14:paraId="42DA3D75" w14:textId="77777777" w:rsidTr="00977916">
        <w:trPr>
          <w:trHeight w:val="279"/>
          <w:jc w:val="center"/>
        </w:trPr>
        <w:tc>
          <w:tcPr>
            <w:tcW w:w="2263" w:type="dxa"/>
            <w:tcBorders>
              <w:top w:val="single" w:sz="3" w:space="0" w:color="000000"/>
              <w:left w:val="single" w:sz="3" w:space="0" w:color="000000"/>
              <w:bottom w:val="single" w:sz="3" w:space="0" w:color="000000"/>
              <w:right w:val="double" w:sz="3" w:space="0" w:color="000000"/>
            </w:tcBorders>
          </w:tcPr>
          <w:p w14:paraId="1D8C885E" w14:textId="77777777" w:rsidR="006343C4" w:rsidRDefault="006343C4" w:rsidP="00316395">
            <w:pPr>
              <w:spacing w:after="0" w:line="259" w:lineRule="auto"/>
              <w:ind w:left="0" w:firstLine="0"/>
            </w:pPr>
            <w:r>
              <w:t>H</w:t>
            </w:r>
            <w:r>
              <w:rPr>
                <w:i/>
                <w:vertAlign w:val="subscript"/>
              </w:rPr>
              <w:t>w</w:t>
            </w:r>
          </w:p>
        </w:tc>
        <w:tc>
          <w:tcPr>
            <w:tcW w:w="1466" w:type="dxa"/>
            <w:tcBorders>
              <w:top w:val="single" w:sz="3" w:space="0" w:color="000000"/>
              <w:left w:val="double" w:sz="3" w:space="0" w:color="000000"/>
              <w:bottom w:val="single" w:sz="3" w:space="0" w:color="000000"/>
              <w:right w:val="single" w:sz="3" w:space="0" w:color="000000"/>
            </w:tcBorders>
          </w:tcPr>
          <w:p w14:paraId="33583539" w14:textId="77777777" w:rsidR="006343C4" w:rsidRDefault="006343C4" w:rsidP="00316395">
            <w:pPr>
              <w:spacing w:after="0" w:line="259" w:lineRule="auto"/>
              <w:ind w:left="24" w:firstLine="0"/>
            </w:pPr>
            <w:r>
              <w:t>0.0000</w:t>
            </w:r>
          </w:p>
        </w:tc>
        <w:tc>
          <w:tcPr>
            <w:tcW w:w="1443" w:type="dxa"/>
            <w:tcBorders>
              <w:top w:val="single" w:sz="3" w:space="0" w:color="000000"/>
              <w:left w:val="single" w:sz="3" w:space="0" w:color="000000"/>
              <w:bottom w:val="single" w:sz="3" w:space="0" w:color="000000"/>
              <w:right w:val="single" w:sz="3" w:space="0" w:color="000000"/>
            </w:tcBorders>
          </w:tcPr>
          <w:p w14:paraId="59FE9297" w14:textId="77777777" w:rsidR="006343C4" w:rsidRDefault="006343C4" w:rsidP="00316395">
            <w:pPr>
              <w:spacing w:after="0" w:line="259" w:lineRule="auto"/>
              <w:ind w:left="0" w:firstLine="0"/>
            </w:pPr>
            <w:r>
              <w:t>0.0000</w:t>
            </w:r>
          </w:p>
        </w:tc>
        <w:tc>
          <w:tcPr>
            <w:tcW w:w="1443" w:type="dxa"/>
            <w:tcBorders>
              <w:top w:val="single" w:sz="3" w:space="0" w:color="000000"/>
              <w:left w:val="single" w:sz="3" w:space="0" w:color="000000"/>
              <w:bottom w:val="single" w:sz="3" w:space="0" w:color="000000"/>
              <w:right w:val="single" w:sz="3" w:space="0" w:color="000000"/>
            </w:tcBorders>
          </w:tcPr>
          <w:p w14:paraId="164A7E41" w14:textId="77777777" w:rsidR="006343C4" w:rsidRDefault="006343C4" w:rsidP="00316395">
            <w:pPr>
              <w:spacing w:after="0" w:line="259" w:lineRule="auto"/>
              <w:ind w:left="0" w:firstLine="0"/>
            </w:pPr>
            <w:r>
              <w:t>+0.4238</w:t>
            </w:r>
          </w:p>
        </w:tc>
      </w:tr>
      <w:tr w:rsidR="006343C4" w14:paraId="546C1058" w14:textId="77777777" w:rsidTr="00977916">
        <w:trPr>
          <w:trHeight w:val="279"/>
          <w:jc w:val="center"/>
        </w:trPr>
        <w:tc>
          <w:tcPr>
            <w:tcW w:w="2263" w:type="dxa"/>
            <w:tcBorders>
              <w:top w:val="single" w:sz="3" w:space="0" w:color="000000"/>
              <w:left w:val="single" w:sz="3" w:space="0" w:color="000000"/>
              <w:bottom w:val="single" w:sz="3" w:space="0" w:color="000000"/>
              <w:right w:val="double" w:sz="3" w:space="0" w:color="000000"/>
            </w:tcBorders>
          </w:tcPr>
          <w:p w14:paraId="49749409" w14:textId="77777777" w:rsidR="006343C4" w:rsidRDefault="006343C4" w:rsidP="00316395">
            <w:pPr>
              <w:spacing w:after="0" w:line="259" w:lineRule="auto"/>
              <w:ind w:left="0" w:firstLine="0"/>
            </w:pPr>
            <w:r>
              <w:t>C</w:t>
            </w:r>
            <w:r>
              <w:rPr>
                <w:i/>
                <w:vertAlign w:val="subscript"/>
              </w:rPr>
              <w:t>T</w:t>
            </w:r>
          </w:p>
        </w:tc>
        <w:tc>
          <w:tcPr>
            <w:tcW w:w="1466" w:type="dxa"/>
            <w:tcBorders>
              <w:top w:val="single" w:sz="3" w:space="0" w:color="000000"/>
              <w:left w:val="double" w:sz="3" w:space="0" w:color="000000"/>
              <w:bottom w:val="single" w:sz="3" w:space="0" w:color="000000"/>
              <w:right w:val="single" w:sz="3" w:space="0" w:color="000000"/>
            </w:tcBorders>
          </w:tcPr>
          <w:p w14:paraId="185FF1A4" w14:textId="77777777" w:rsidR="006343C4" w:rsidRDefault="006343C4" w:rsidP="00316395">
            <w:pPr>
              <w:spacing w:after="0" w:line="259" w:lineRule="auto"/>
              <w:ind w:left="24" w:firstLine="0"/>
            </w:pPr>
            <w:r>
              <w:t>0.3900</w:t>
            </w:r>
          </w:p>
        </w:tc>
        <w:tc>
          <w:tcPr>
            <w:tcW w:w="1443" w:type="dxa"/>
            <w:tcBorders>
              <w:top w:val="single" w:sz="3" w:space="0" w:color="000000"/>
              <w:left w:val="single" w:sz="3" w:space="0" w:color="000000"/>
              <w:bottom w:val="single" w:sz="3" w:space="0" w:color="000000"/>
              <w:right w:val="single" w:sz="3" w:space="0" w:color="000000"/>
            </w:tcBorders>
          </w:tcPr>
          <w:p w14:paraId="33C5E849" w14:textId="77777777" w:rsidR="006343C4" w:rsidRDefault="006343C4" w:rsidP="00316395">
            <w:pPr>
              <w:spacing w:after="0" w:line="259" w:lineRule="auto"/>
              <w:ind w:left="0" w:firstLine="0"/>
            </w:pPr>
            <w:r>
              <w:t>3.7000</w:t>
            </w:r>
          </w:p>
        </w:tc>
        <w:tc>
          <w:tcPr>
            <w:tcW w:w="1443" w:type="dxa"/>
            <w:tcBorders>
              <w:top w:val="single" w:sz="3" w:space="0" w:color="000000"/>
              <w:left w:val="single" w:sz="3" w:space="0" w:color="000000"/>
              <w:bottom w:val="single" w:sz="3" w:space="0" w:color="000000"/>
              <w:right w:val="single" w:sz="3" w:space="0" w:color="000000"/>
            </w:tcBorders>
          </w:tcPr>
          <w:p w14:paraId="4A6D0BD7" w14:textId="77777777" w:rsidR="006343C4" w:rsidRDefault="006343C4" w:rsidP="00316395">
            <w:pPr>
              <w:spacing w:after="0" w:line="259" w:lineRule="auto"/>
              <w:ind w:left="0" w:firstLine="0"/>
            </w:pPr>
            <w:r>
              <w:t>-0.2600</w:t>
            </w:r>
          </w:p>
        </w:tc>
      </w:tr>
      <w:tr w:rsidR="006343C4" w14:paraId="152345CC" w14:textId="77777777" w:rsidTr="00977916">
        <w:trPr>
          <w:trHeight w:val="279"/>
          <w:jc w:val="center"/>
        </w:trPr>
        <w:tc>
          <w:tcPr>
            <w:tcW w:w="2263" w:type="dxa"/>
            <w:tcBorders>
              <w:top w:val="single" w:sz="3" w:space="0" w:color="000000"/>
              <w:left w:val="single" w:sz="3" w:space="0" w:color="000000"/>
              <w:bottom w:val="single" w:sz="3" w:space="0" w:color="000000"/>
              <w:right w:val="double" w:sz="3" w:space="0" w:color="000000"/>
            </w:tcBorders>
          </w:tcPr>
          <w:p w14:paraId="50BBE69F" w14:textId="77777777" w:rsidR="006343C4" w:rsidRDefault="006343C4" w:rsidP="00316395">
            <w:pPr>
              <w:spacing w:after="0" w:line="259" w:lineRule="auto"/>
              <w:ind w:left="0" w:firstLine="0"/>
            </w:pPr>
            <w:r>
              <w:t>H</w:t>
            </w:r>
            <w:r>
              <w:rPr>
                <w:i/>
                <w:vertAlign w:val="subscript"/>
              </w:rPr>
              <w:t>T</w:t>
            </w:r>
          </w:p>
        </w:tc>
        <w:tc>
          <w:tcPr>
            <w:tcW w:w="1466" w:type="dxa"/>
            <w:tcBorders>
              <w:top w:val="single" w:sz="3" w:space="0" w:color="000000"/>
              <w:left w:val="double" w:sz="3" w:space="0" w:color="000000"/>
              <w:bottom w:val="single" w:sz="3" w:space="0" w:color="000000"/>
              <w:right w:val="single" w:sz="3" w:space="0" w:color="000000"/>
            </w:tcBorders>
          </w:tcPr>
          <w:p w14:paraId="538B35C1" w14:textId="77777777" w:rsidR="006343C4" w:rsidRDefault="006343C4" w:rsidP="00316395">
            <w:pPr>
              <w:spacing w:after="0" w:line="259" w:lineRule="auto"/>
              <w:ind w:left="24" w:firstLine="0"/>
            </w:pPr>
            <w:r>
              <w:t>0.0650</w:t>
            </w:r>
          </w:p>
        </w:tc>
        <w:tc>
          <w:tcPr>
            <w:tcW w:w="1443" w:type="dxa"/>
            <w:tcBorders>
              <w:top w:val="single" w:sz="3" w:space="0" w:color="000000"/>
              <w:left w:val="single" w:sz="3" w:space="0" w:color="000000"/>
              <w:bottom w:val="single" w:sz="3" w:space="0" w:color="000000"/>
              <w:right w:val="single" w:sz="3" w:space="0" w:color="000000"/>
            </w:tcBorders>
          </w:tcPr>
          <w:p w14:paraId="1E9A1EB5" w14:textId="77777777" w:rsidR="006343C4" w:rsidRDefault="006343C4" w:rsidP="00316395">
            <w:pPr>
              <w:spacing w:after="0" w:line="259" w:lineRule="auto"/>
              <w:ind w:left="0" w:firstLine="0"/>
            </w:pPr>
            <w:r>
              <w:t>1.8000</w:t>
            </w:r>
          </w:p>
        </w:tc>
        <w:tc>
          <w:tcPr>
            <w:tcW w:w="1443" w:type="dxa"/>
            <w:tcBorders>
              <w:top w:val="single" w:sz="3" w:space="0" w:color="000000"/>
              <w:left w:val="single" w:sz="3" w:space="0" w:color="000000"/>
              <w:bottom w:val="single" w:sz="3" w:space="0" w:color="000000"/>
              <w:right w:val="single" w:sz="3" w:space="0" w:color="000000"/>
            </w:tcBorders>
          </w:tcPr>
          <w:p w14:paraId="1998C752" w14:textId="77777777" w:rsidR="006343C4" w:rsidRDefault="006343C4" w:rsidP="00316395">
            <w:pPr>
              <w:spacing w:after="0" w:line="259" w:lineRule="auto"/>
              <w:ind w:left="0" w:firstLine="0"/>
            </w:pPr>
            <w:r>
              <w:t>0.1100</w:t>
            </w:r>
          </w:p>
        </w:tc>
      </w:tr>
      <w:tr w:rsidR="006343C4" w14:paraId="6521430C" w14:textId="77777777" w:rsidTr="00977916">
        <w:trPr>
          <w:trHeight w:val="279"/>
          <w:jc w:val="center"/>
        </w:trPr>
        <w:tc>
          <w:tcPr>
            <w:tcW w:w="2263" w:type="dxa"/>
            <w:tcBorders>
              <w:top w:val="single" w:sz="3" w:space="0" w:color="000000"/>
              <w:left w:val="single" w:sz="3" w:space="0" w:color="000000"/>
              <w:bottom w:val="single" w:sz="3" w:space="0" w:color="000000"/>
              <w:right w:val="double" w:sz="3" w:space="0" w:color="000000"/>
            </w:tcBorders>
          </w:tcPr>
          <w:p w14:paraId="05394EA6" w14:textId="77777777" w:rsidR="006343C4" w:rsidRDefault="006343C4" w:rsidP="00316395">
            <w:pPr>
              <w:spacing w:after="0" w:line="259" w:lineRule="auto"/>
              <w:ind w:left="0" w:firstLine="0"/>
            </w:pPr>
            <w:r>
              <w:t>N</w:t>
            </w:r>
            <w:r>
              <w:rPr>
                <w:i/>
                <w:vertAlign w:val="subscript"/>
              </w:rPr>
              <w:t>T</w:t>
            </w:r>
          </w:p>
        </w:tc>
        <w:tc>
          <w:tcPr>
            <w:tcW w:w="1466" w:type="dxa"/>
            <w:tcBorders>
              <w:top w:val="single" w:sz="3" w:space="0" w:color="000000"/>
              <w:left w:val="double" w:sz="3" w:space="0" w:color="000000"/>
              <w:bottom w:val="single" w:sz="3" w:space="0" w:color="000000"/>
              <w:right w:val="single" w:sz="3" w:space="0" w:color="000000"/>
            </w:tcBorders>
          </w:tcPr>
          <w:p w14:paraId="028AD7E0" w14:textId="77777777" w:rsidR="006343C4" w:rsidRDefault="006343C4" w:rsidP="00316395">
            <w:pPr>
              <w:spacing w:after="0" w:line="259" w:lineRule="auto"/>
              <w:ind w:left="24" w:firstLine="0"/>
            </w:pPr>
            <w:r>
              <w:t>0.7110</w:t>
            </w:r>
          </w:p>
        </w:tc>
        <w:tc>
          <w:tcPr>
            <w:tcW w:w="1443" w:type="dxa"/>
            <w:tcBorders>
              <w:top w:val="single" w:sz="3" w:space="0" w:color="000000"/>
              <w:left w:val="single" w:sz="3" w:space="0" w:color="000000"/>
              <w:bottom w:val="single" w:sz="3" w:space="0" w:color="000000"/>
              <w:right w:val="single" w:sz="3" w:space="0" w:color="000000"/>
            </w:tcBorders>
          </w:tcPr>
          <w:p w14:paraId="23886E3D" w14:textId="77777777" w:rsidR="006343C4" w:rsidRDefault="006343C4" w:rsidP="00316395">
            <w:pPr>
              <w:spacing w:after="0" w:line="259" w:lineRule="auto"/>
              <w:ind w:left="0" w:firstLine="0"/>
            </w:pPr>
            <w:r>
              <w:t>3.2500</w:t>
            </w:r>
          </w:p>
        </w:tc>
        <w:tc>
          <w:tcPr>
            <w:tcW w:w="1443" w:type="dxa"/>
            <w:tcBorders>
              <w:top w:val="single" w:sz="3" w:space="0" w:color="000000"/>
              <w:left w:val="single" w:sz="3" w:space="0" w:color="000000"/>
              <w:bottom w:val="single" w:sz="3" w:space="0" w:color="000000"/>
              <w:right w:val="single" w:sz="3" w:space="0" w:color="000000"/>
            </w:tcBorders>
          </w:tcPr>
          <w:p w14:paraId="43F9E70A" w14:textId="77777777" w:rsidR="006343C4" w:rsidRDefault="006343C4" w:rsidP="00316395">
            <w:pPr>
              <w:spacing w:after="0" w:line="259" w:lineRule="auto"/>
              <w:ind w:left="0" w:firstLine="0"/>
            </w:pPr>
            <w:r>
              <w:t>0.4400</w:t>
            </w:r>
          </w:p>
        </w:tc>
      </w:tr>
      <w:tr w:rsidR="006343C4" w14:paraId="4F183DCD" w14:textId="77777777" w:rsidTr="00977916">
        <w:trPr>
          <w:trHeight w:val="279"/>
          <w:jc w:val="center"/>
        </w:trPr>
        <w:tc>
          <w:tcPr>
            <w:tcW w:w="2263" w:type="dxa"/>
            <w:tcBorders>
              <w:top w:val="single" w:sz="3" w:space="0" w:color="000000"/>
              <w:left w:val="single" w:sz="3" w:space="0" w:color="000000"/>
              <w:bottom w:val="single" w:sz="3" w:space="0" w:color="000000"/>
              <w:right w:val="double" w:sz="3" w:space="0" w:color="000000"/>
            </w:tcBorders>
          </w:tcPr>
          <w:p w14:paraId="48160A16" w14:textId="77777777" w:rsidR="006343C4" w:rsidRDefault="006343C4" w:rsidP="00316395">
            <w:pPr>
              <w:spacing w:after="0" w:line="259" w:lineRule="auto"/>
              <w:ind w:left="0" w:firstLine="0"/>
            </w:pPr>
            <w:r>
              <w:t>O</w:t>
            </w:r>
            <w:r>
              <w:rPr>
                <w:i/>
                <w:vertAlign w:val="subscript"/>
              </w:rPr>
              <w:t>T</w:t>
            </w:r>
          </w:p>
        </w:tc>
        <w:tc>
          <w:tcPr>
            <w:tcW w:w="1466" w:type="dxa"/>
            <w:tcBorders>
              <w:top w:val="single" w:sz="3" w:space="0" w:color="000000"/>
              <w:left w:val="double" w:sz="3" w:space="0" w:color="000000"/>
              <w:bottom w:val="single" w:sz="3" w:space="0" w:color="000000"/>
              <w:right w:val="single" w:sz="3" w:space="0" w:color="000000"/>
            </w:tcBorders>
          </w:tcPr>
          <w:p w14:paraId="108DC8F5" w14:textId="77777777" w:rsidR="006343C4" w:rsidRDefault="006343C4" w:rsidP="00316395">
            <w:pPr>
              <w:spacing w:after="0" w:line="259" w:lineRule="auto"/>
              <w:ind w:left="24" w:firstLine="0"/>
            </w:pPr>
            <w:r>
              <w:t>0.5850</w:t>
            </w:r>
          </w:p>
        </w:tc>
        <w:tc>
          <w:tcPr>
            <w:tcW w:w="1443" w:type="dxa"/>
            <w:tcBorders>
              <w:top w:val="single" w:sz="3" w:space="0" w:color="000000"/>
              <w:left w:val="single" w:sz="3" w:space="0" w:color="000000"/>
              <w:bottom w:val="single" w:sz="3" w:space="0" w:color="000000"/>
              <w:right w:val="single" w:sz="3" w:space="0" w:color="000000"/>
            </w:tcBorders>
          </w:tcPr>
          <w:p w14:paraId="2A63261D" w14:textId="77777777" w:rsidR="006343C4" w:rsidRDefault="006343C4" w:rsidP="00316395">
            <w:pPr>
              <w:spacing w:after="0" w:line="259" w:lineRule="auto"/>
              <w:ind w:left="0" w:firstLine="0"/>
            </w:pPr>
            <w:r>
              <w:t>3.0800</w:t>
            </w:r>
          </w:p>
        </w:tc>
        <w:tc>
          <w:tcPr>
            <w:tcW w:w="1443" w:type="dxa"/>
            <w:tcBorders>
              <w:top w:val="single" w:sz="3" w:space="0" w:color="000000"/>
              <w:left w:val="single" w:sz="3" w:space="0" w:color="000000"/>
              <w:bottom w:val="single" w:sz="3" w:space="0" w:color="000000"/>
              <w:right w:val="single" w:sz="3" w:space="0" w:color="000000"/>
            </w:tcBorders>
          </w:tcPr>
          <w:p w14:paraId="38B9E879" w14:textId="77777777" w:rsidR="006343C4" w:rsidRDefault="006343C4" w:rsidP="00316395">
            <w:pPr>
              <w:spacing w:after="0" w:line="259" w:lineRule="auto"/>
              <w:ind w:left="0" w:firstLine="0"/>
            </w:pPr>
            <w:r>
              <w:t>-0.6500</w:t>
            </w:r>
          </w:p>
        </w:tc>
      </w:tr>
      <w:tr w:rsidR="006343C4" w14:paraId="1798EA1D" w14:textId="77777777" w:rsidTr="00977916">
        <w:trPr>
          <w:trHeight w:val="279"/>
          <w:jc w:val="center"/>
        </w:trPr>
        <w:tc>
          <w:tcPr>
            <w:tcW w:w="2263" w:type="dxa"/>
            <w:tcBorders>
              <w:top w:val="single" w:sz="3" w:space="0" w:color="000000"/>
              <w:left w:val="single" w:sz="3" w:space="0" w:color="000000"/>
              <w:bottom w:val="single" w:sz="3" w:space="0" w:color="000000"/>
              <w:right w:val="double" w:sz="3" w:space="0" w:color="000000"/>
            </w:tcBorders>
          </w:tcPr>
          <w:p w14:paraId="7007C520" w14:textId="77777777" w:rsidR="006343C4" w:rsidRDefault="006343C4" w:rsidP="00316395">
            <w:pPr>
              <w:spacing w:after="0" w:line="259" w:lineRule="auto"/>
              <w:ind w:left="0" w:firstLine="0"/>
            </w:pPr>
            <w:r>
              <w:t>C</w:t>
            </w:r>
            <w:r>
              <w:rPr>
                <w:i/>
                <w:vertAlign w:val="subscript"/>
              </w:rPr>
              <w:t>T</w:t>
            </w:r>
            <w:r>
              <w:t>*</w:t>
            </w:r>
          </w:p>
        </w:tc>
        <w:tc>
          <w:tcPr>
            <w:tcW w:w="1466" w:type="dxa"/>
            <w:tcBorders>
              <w:top w:val="single" w:sz="3" w:space="0" w:color="000000"/>
              <w:left w:val="double" w:sz="3" w:space="0" w:color="000000"/>
              <w:bottom w:val="single" w:sz="3" w:space="0" w:color="000000"/>
              <w:right w:val="single" w:sz="3" w:space="0" w:color="000000"/>
            </w:tcBorders>
          </w:tcPr>
          <w:p w14:paraId="75224CCA" w14:textId="77777777" w:rsidR="006343C4" w:rsidRDefault="006343C4" w:rsidP="00316395">
            <w:pPr>
              <w:spacing w:after="0" w:line="259" w:lineRule="auto"/>
              <w:ind w:left="24" w:firstLine="0"/>
            </w:pPr>
            <w:r>
              <w:t>0.2830</w:t>
            </w:r>
          </w:p>
        </w:tc>
        <w:tc>
          <w:tcPr>
            <w:tcW w:w="1443" w:type="dxa"/>
            <w:tcBorders>
              <w:top w:val="single" w:sz="3" w:space="0" w:color="000000"/>
              <w:left w:val="single" w:sz="3" w:space="0" w:color="000000"/>
              <w:bottom w:val="single" w:sz="3" w:space="0" w:color="000000"/>
              <w:right w:val="single" w:sz="3" w:space="0" w:color="000000"/>
            </w:tcBorders>
          </w:tcPr>
          <w:p w14:paraId="3FE8DE70" w14:textId="77777777" w:rsidR="006343C4" w:rsidRDefault="006343C4" w:rsidP="00316395">
            <w:pPr>
              <w:spacing w:after="0" w:line="259" w:lineRule="auto"/>
              <w:ind w:left="0" w:firstLine="0"/>
            </w:pPr>
            <w:r>
              <w:t>3.7070</w:t>
            </w:r>
          </w:p>
        </w:tc>
        <w:tc>
          <w:tcPr>
            <w:tcW w:w="1443" w:type="dxa"/>
            <w:tcBorders>
              <w:top w:val="single" w:sz="3" w:space="0" w:color="000000"/>
              <w:left w:val="single" w:sz="3" w:space="0" w:color="000000"/>
              <w:bottom w:val="single" w:sz="3" w:space="0" w:color="000000"/>
              <w:right w:val="single" w:sz="3" w:space="0" w:color="000000"/>
            </w:tcBorders>
          </w:tcPr>
          <w:p w14:paraId="63AA4EAB" w14:textId="77777777" w:rsidR="006343C4" w:rsidRDefault="006343C4" w:rsidP="00316395">
            <w:pPr>
              <w:spacing w:after="0" w:line="259" w:lineRule="auto"/>
              <w:ind w:left="0" w:firstLine="0"/>
            </w:pPr>
            <w:r>
              <w:t>-0.2609</w:t>
            </w:r>
          </w:p>
        </w:tc>
      </w:tr>
      <w:tr w:rsidR="006343C4" w14:paraId="712D39F6" w14:textId="77777777" w:rsidTr="00977916">
        <w:trPr>
          <w:trHeight w:val="279"/>
          <w:jc w:val="center"/>
        </w:trPr>
        <w:tc>
          <w:tcPr>
            <w:tcW w:w="2263" w:type="dxa"/>
            <w:tcBorders>
              <w:top w:val="single" w:sz="3" w:space="0" w:color="000000"/>
              <w:left w:val="single" w:sz="3" w:space="0" w:color="000000"/>
              <w:bottom w:val="single" w:sz="3" w:space="0" w:color="000000"/>
              <w:right w:val="double" w:sz="3" w:space="0" w:color="000000"/>
            </w:tcBorders>
          </w:tcPr>
          <w:p w14:paraId="605A14E7" w14:textId="77777777" w:rsidR="006343C4" w:rsidRDefault="006343C4" w:rsidP="00316395">
            <w:pPr>
              <w:spacing w:after="0" w:line="259" w:lineRule="auto"/>
              <w:ind w:left="0" w:firstLine="0"/>
            </w:pPr>
            <w:r>
              <w:t>H</w:t>
            </w:r>
            <w:r>
              <w:rPr>
                <w:i/>
                <w:vertAlign w:val="subscript"/>
              </w:rPr>
              <w:t>T</w:t>
            </w:r>
            <w:r>
              <w:t>*</w:t>
            </w:r>
          </w:p>
        </w:tc>
        <w:tc>
          <w:tcPr>
            <w:tcW w:w="1466" w:type="dxa"/>
            <w:tcBorders>
              <w:top w:val="single" w:sz="3" w:space="0" w:color="000000"/>
              <w:left w:val="double" w:sz="3" w:space="0" w:color="000000"/>
              <w:bottom w:val="single" w:sz="3" w:space="0" w:color="000000"/>
              <w:right w:val="single" w:sz="3" w:space="0" w:color="000000"/>
            </w:tcBorders>
          </w:tcPr>
          <w:p w14:paraId="7AE0CEDC" w14:textId="77777777" w:rsidR="006343C4" w:rsidRDefault="006343C4" w:rsidP="00316395">
            <w:pPr>
              <w:spacing w:after="0" w:line="259" w:lineRule="auto"/>
              <w:ind w:left="24" w:firstLine="0"/>
            </w:pPr>
            <w:r>
              <w:t>0.7750</w:t>
            </w:r>
          </w:p>
        </w:tc>
        <w:tc>
          <w:tcPr>
            <w:tcW w:w="1443" w:type="dxa"/>
            <w:tcBorders>
              <w:top w:val="single" w:sz="3" w:space="0" w:color="000000"/>
              <w:left w:val="single" w:sz="3" w:space="0" w:color="000000"/>
              <w:bottom w:val="single" w:sz="3" w:space="0" w:color="000000"/>
              <w:right w:val="single" w:sz="3" w:space="0" w:color="000000"/>
            </w:tcBorders>
          </w:tcPr>
          <w:p w14:paraId="1D6CD22C" w14:textId="77777777" w:rsidR="006343C4" w:rsidRDefault="006343C4" w:rsidP="00316395">
            <w:pPr>
              <w:spacing w:after="0" w:line="259" w:lineRule="auto"/>
              <w:ind w:left="0" w:firstLine="0"/>
            </w:pPr>
            <w:r>
              <w:t>2.1300</w:t>
            </w:r>
          </w:p>
        </w:tc>
        <w:tc>
          <w:tcPr>
            <w:tcW w:w="1443" w:type="dxa"/>
            <w:tcBorders>
              <w:top w:val="single" w:sz="3" w:space="0" w:color="000000"/>
              <w:left w:val="single" w:sz="3" w:space="0" w:color="000000"/>
              <w:bottom w:val="single" w:sz="3" w:space="0" w:color="000000"/>
              <w:right w:val="single" w:sz="3" w:space="0" w:color="000000"/>
            </w:tcBorders>
          </w:tcPr>
          <w:p w14:paraId="72C7AC63" w14:textId="77777777" w:rsidR="006343C4" w:rsidRDefault="006343C4" w:rsidP="00316395">
            <w:pPr>
              <w:spacing w:after="0" w:line="259" w:lineRule="auto"/>
              <w:ind w:left="0" w:firstLine="0"/>
            </w:pPr>
            <w:r>
              <w:t>0.1166</w:t>
            </w:r>
          </w:p>
        </w:tc>
      </w:tr>
      <w:tr w:rsidR="006343C4" w14:paraId="496EEA20" w14:textId="77777777" w:rsidTr="00977916">
        <w:trPr>
          <w:trHeight w:val="279"/>
          <w:jc w:val="center"/>
        </w:trPr>
        <w:tc>
          <w:tcPr>
            <w:tcW w:w="2263" w:type="dxa"/>
            <w:tcBorders>
              <w:top w:val="single" w:sz="3" w:space="0" w:color="000000"/>
              <w:left w:val="single" w:sz="3" w:space="0" w:color="000000"/>
              <w:bottom w:val="single" w:sz="3" w:space="0" w:color="000000"/>
              <w:right w:val="double" w:sz="3" w:space="0" w:color="000000"/>
            </w:tcBorders>
          </w:tcPr>
          <w:p w14:paraId="6F159710" w14:textId="77777777" w:rsidR="006343C4" w:rsidRDefault="006343C4" w:rsidP="00316395">
            <w:pPr>
              <w:spacing w:after="0" w:line="259" w:lineRule="auto"/>
              <w:ind w:left="0" w:firstLine="0"/>
            </w:pPr>
            <w:r>
              <w:t>N</w:t>
            </w:r>
            <w:r>
              <w:rPr>
                <w:i/>
                <w:vertAlign w:val="subscript"/>
              </w:rPr>
              <w:t>T</w:t>
            </w:r>
            <w:r>
              <w:t>*</w:t>
            </w:r>
          </w:p>
        </w:tc>
        <w:tc>
          <w:tcPr>
            <w:tcW w:w="1466" w:type="dxa"/>
            <w:tcBorders>
              <w:top w:val="single" w:sz="3" w:space="0" w:color="000000"/>
              <w:left w:val="double" w:sz="3" w:space="0" w:color="000000"/>
              <w:bottom w:val="single" w:sz="3" w:space="0" w:color="000000"/>
              <w:right w:val="single" w:sz="3" w:space="0" w:color="000000"/>
            </w:tcBorders>
          </w:tcPr>
          <w:p w14:paraId="2A513507" w14:textId="77777777" w:rsidR="006343C4" w:rsidRDefault="006343C4" w:rsidP="00316395">
            <w:pPr>
              <w:spacing w:after="0" w:line="259" w:lineRule="auto"/>
              <w:ind w:left="24" w:firstLine="0"/>
            </w:pPr>
            <w:r>
              <w:t>0.8374</w:t>
            </w:r>
          </w:p>
        </w:tc>
        <w:tc>
          <w:tcPr>
            <w:tcW w:w="1443" w:type="dxa"/>
            <w:tcBorders>
              <w:top w:val="single" w:sz="3" w:space="0" w:color="000000"/>
              <w:left w:val="single" w:sz="3" w:space="0" w:color="000000"/>
              <w:bottom w:val="single" w:sz="3" w:space="0" w:color="000000"/>
              <w:right w:val="single" w:sz="3" w:space="0" w:color="000000"/>
            </w:tcBorders>
          </w:tcPr>
          <w:p w14:paraId="086C1CE5" w14:textId="77777777" w:rsidR="006343C4" w:rsidRDefault="006343C4" w:rsidP="00316395">
            <w:pPr>
              <w:spacing w:after="0" w:line="259" w:lineRule="auto"/>
              <w:ind w:left="0" w:firstLine="0"/>
            </w:pPr>
            <w:r>
              <w:t>2.9260</w:t>
            </w:r>
          </w:p>
        </w:tc>
        <w:tc>
          <w:tcPr>
            <w:tcW w:w="1443" w:type="dxa"/>
            <w:tcBorders>
              <w:top w:val="single" w:sz="3" w:space="0" w:color="000000"/>
              <w:left w:val="single" w:sz="3" w:space="0" w:color="000000"/>
              <w:bottom w:val="single" w:sz="3" w:space="0" w:color="000000"/>
              <w:right w:val="single" w:sz="3" w:space="0" w:color="000000"/>
            </w:tcBorders>
          </w:tcPr>
          <w:p w14:paraId="369D3E61" w14:textId="77777777" w:rsidR="006343C4" w:rsidRDefault="006343C4" w:rsidP="00316395">
            <w:pPr>
              <w:spacing w:after="0" w:line="259" w:lineRule="auto"/>
              <w:ind w:left="0" w:firstLine="0"/>
            </w:pPr>
            <w:r>
              <w:t>0.5932</w:t>
            </w:r>
          </w:p>
        </w:tc>
      </w:tr>
      <w:tr w:rsidR="006343C4" w14:paraId="41641536" w14:textId="77777777" w:rsidTr="00977916">
        <w:trPr>
          <w:trHeight w:val="279"/>
          <w:jc w:val="center"/>
        </w:trPr>
        <w:tc>
          <w:tcPr>
            <w:tcW w:w="2263" w:type="dxa"/>
            <w:tcBorders>
              <w:top w:val="single" w:sz="3" w:space="0" w:color="000000"/>
              <w:left w:val="single" w:sz="3" w:space="0" w:color="000000"/>
              <w:bottom w:val="single" w:sz="3" w:space="0" w:color="000000"/>
              <w:right w:val="double" w:sz="3" w:space="0" w:color="000000"/>
            </w:tcBorders>
          </w:tcPr>
          <w:p w14:paraId="3F18B421" w14:textId="77777777" w:rsidR="006343C4" w:rsidRDefault="006343C4" w:rsidP="00316395">
            <w:pPr>
              <w:spacing w:after="0" w:line="259" w:lineRule="auto"/>
              <w:ind w:left="0" w:firstLine="0"/>
            </w:pPr>
            <w:r>
              <w:t>O</w:t>
            </w:r>
            <w:r>
              <w:rPr>
                <w:i/>
                <w:vertAlign w:val="subscript"/>
              </w:rPr>
              <w:t>T</w:t>
            </w:r>
            <w:r>
              <w:t>*</w:t>
            </w:r>
          </w:p>
        </w:tc>
        <w:tc>
          <w:tcPr>
            <w:tcW w:w="1466" w:type="dxa"/>
            <w:tcBorders>
              <w:top w:val="single" w:sz="3" w:space="0" w:color="000000"/>
              <w:left w:val="double" w:sz="3" w:space="0" w:color="000000"/>
              <w:bottom w:val="single" w:sz="3" w:space="0" w:color="000000"/>
              <w:right w:val="single" w:sz="3" w:space="0" w:color="000000"/>
            </w:tcBorders>
          </w:tcPr>
          <w:p w14:paraId="31C31C0C" w14:textId="77777777" w:rsidR="006343C4" w:rsidRDefault="006343C4" w:rsidP="00316395">
            <w:pPr>
              <w:spacing w:after="0" w:line="259" w:lineRule="auto"/>
              <w:ind w:left="24" w:firstLine="0"/>
            </w:pPr>
            <w:r>
              <w:t>0.6389</w:t>
            </w:r>
          </w:p>
        </w:tc>
        <w:tc>
          <w:tcPr>
            <w:tcW w:w="1443" w:type="dxa"/>
            <w:tcBorders>
              <w:top w:val="single" w:sz="3" w:space="0" w:color="000000"/>
              <w:left w:val="single" w:sz="3" w:space="0" w:color="000000"/>
              <w:bottom w:val="single" w:sz="3" w:space="0" w:color="000000"/>
              <w:right w:val="single" w:sz="3" w:space="0" w:color="000000"/>
            </w:tcBorders>
          </w:tcPr>
          <w:p w14:paraId="2517CBD5" w14:textId="77777777" w:rsidR="006343C4" w:rsidRDefault="006343C4" w:rsidP="00316395">
            <w:pPr>
              <w:spacing w:after="0" w:line="259" w:lineRule="auto"/>
              <w:ind w:left="0" w:firstLine="0"/>
            </w:pPr>
            <w:r>
              <w:t>3.2660</w:t>
            </w:r>
          </w:p>
        </w:tc>
        <w:tc>
          <w:tcPr>
            <w:tcW w:w="1443" w:type="dxa"/>
            <w:tcBorders>
              <w:top w:val="single" w:sz="3" w:space="0" w:color="000000"/>
              <w:left w:val="single" w:sz="3" w:space="0" w:color="000000"/>
              <w:bottom w:val="single" w:sz="3" w:space="0" w:color="000000"/>
              <w:right w:val="single" w:sz="3" w:space="0" w:color="000000"/>
            </w:tcBorders>
          </w:tcPr>
          <w:p w14:paraId="1CF36B32" w14:textId="77777777" w:rsidR="006343C4" w:rsidRDefault="006343C4" w:rsidP="00316395">
            <w:pPr>
              <w:spacing w:after="0" w:line="259" w:lineRule="auto"/>
              <w:ind w:left="0" w:firstLine="0"/>
            </w:pPr>
            <w:r>
              <w:t>-0.8599</w:t>
            </w:r>
          </w:p>
        </w:tc>
      </w:tr>
    </w:tbl>
    <w:p w14:paraId="3EDEC61C" w14:textId="77777777" w:rsidR="00370054" w:rsidRDefault="00370054" w:rsidP="00370054">
      <w:pPr>
        <w:spacing w:after="228" w:line="259" w:lineRule="auto"/>
        <w:ind w:left="717" w:firstLine="0"/>
        <w:jc w:val="center"/>
      </w:pPr>
    </w:p>
    <w:p w14:paraId="65C0C5B0" w14:textId="77777777" w:rsidR="008E71F1" w:rsidRPr="0013001C" w:rsidRDefault="008E71F1" w:rsidP="008E71F1">
      <w:pPr>
        <w:spacing w:after="7" w:line="256" w:lineRule="auto"/>
        <w:ind w:left="354" w:right="344" w:hanging="10"/>
        <w:rPr>
          <w:sz w:val="20"/>
        </w:rPr>
      </w:pPr>
      <w:r>
        <w:rPr>
          <w:b/>
          <w:sz w:val="20"/>
        </w:rPr>
        <w:t xml:space="preserve">Table S4: </w:t>
      </w:r>
      <w:r>
        <w:rPr>
          <w:sz w:val="20"/>
        </w:rPr>
        <w:t>O</w:t>
      </w:r>
      <w:r>
        <w:rPr>
          <w:i/>
          <w:sz w:val="20"/>
          <w:vertAlign w:val="subscript"/>
        </w:rPr>
        <w:t>T</w:t>
      </w:r>
      <w:r>
        <w:rPr>
          <w:sz w:val="20"/>
        </w:rPr>
        <w:t>O</w:t>
      </w:r>
      <w:r>
        <w:rPr>
          <w:i/>
          <w:sz w:val="20"/>
          <w:vertAlign w:val="subscript"/>
        </w:rPr>
        <w:t xml:space="preserve">w </w:t>
      </w:r>
      <w:r>
        <w:rPr>
          <w:sz w:val="20"/>
        </w:rPr>
        <w:t xml:space="preserve">coordination numbers calculated over 3.38 Å by EPSR. Many statistics drawn from from </w:t>
      </w:r>
      <w:r>
        <w:rPr>
          <w:i/>
          <w:sz w:val="20"/>
        </w:rPr>
        <w:t xml:space="preserve">&gt; </w:t>
      </w:r>
      <w:r>
        <w:rPr>
          <w:sz w:val="20"/>
        </w:rPr>
        <w:t xml:space="preserve">1000 EPSR iterations mean that the coordination numbers can be determined with error values </w:t>
      </w:r>
      <w:r>
        <w:rPr>
          <w:i/>
          <w:sz w:val="20"/>
        </w:rPr>
        <w:t xml:space="preserve">&lt; </w:t>
      </w:r>
      <w:r>
        <w:rPr>
          <w:sz w:val="20"/>
        </w:rPr>
        <w:t>0</w:t>
      </w:r>
      <w:r>
        <w:rPr>
          <w:i/>
          <w:sz w:val="20"/>
        </w:rPr>
        <w:t>.</w:t>
      </w:r>
      <w:r>
        <w:rPr>
          <w:sz w:val="20"/>
        </w:rPr>
        <w:t>01 and are therefore not reported.</w:t>
      </w:r>
    </w:p>
    <w:tbl>
      <w:tblPr>
        <w:tblStyle w:val="TableGrid"/>
        <w:tblW w:w="6272" w:type="dxa"/>
        <w:jc w:val="center"/>
        <w:tblInd w:w="0" w:type="dxa"/>
        <w:tblCellMar>
          <w:top w:w="42" w:type="dxa"/>
          <w:right w:w="115" w:type="dxa"/>
        </w:tblCellMar>
        <w:tblLook w:val="04A0" w:firstRow="1" w:lastRow="0" w:firstColumn="1" w:lastColumn="0" w:noHBand="0" w:noVBand="1"/>
      </w:tblPr>
      <w:tblGrid>
        <w:gridCol w:w="3628"/>
        <w:gridCol w:w="1319"/>
        <w:gridCol w:w="1325"/>
      </w:tblGrid>
      <w:tr w:rsidR="008E71F1" w14:paraId="3C97F12B" w14:textId="77777777" w:rsidTr="00EE6160">
        <w:trPr>
          <w:trHeight w:val="550"/>
          <w:jc w:val="center"/>
        </w:trPr>
        <w:tc>
          <w:tcPr>
            <w:tcW w:w="3634" w:type="dxa"/>
            <w:tcBorders>
              <w:top w:val="single" w:sz="3" w:space="0" w:color="000000"/>
              <w:left w:val="single" w:sz="3" w:space="0" w:color="000000"/>
              <w:bottom w:val="single" w:sz="3" w:space="0" w:color="000000"/>
              <w:right w:val="single" w:sz="3" w:space="0" w:color="000000"/>
            </w:tcBorders>
            <w:vAlign w:val="center"/>
          </w:tcPr>
          <w:p w14:paraId="2F6CD591" w14:textId="77777777" w:rsidR="008E71F1" w:rsidRDefault="008E71F1" w:rsidP="00EE6160">
            <w:pPr>
              <w:spacing w:after="0" w:line="259" w:lineRule="auto"/>
              <w:ind w:left="124" w:firstLine="0"/>
            </w:pPr>
            <w:r>
              <w:t>System</w:t>
            </w:r>
          </w:p>
        </w:tc>
        <w:tc>
          <w:tcPr>
            <w:tcW w:w="1320" w:type="dxa"/>
            <w:tcBorders>
              <w:top w:val="single" w:sz="3" w:space="0" w:color="000000"/>
              <w:left w:val="single" w:sz="3" w:space="0" w:color="000000"/>
              <w:bottom w:val="single" w:sz="3" w:space="0" w:color="000000"/>
              <w:right w:val="nil"/>
            </w:tcBorders>
          </w:tcPr>
          <w:p w14:paraId="7D49F357" w14:textId="77777777" w:rsidR="008E71F1" w:rsidRDefault="008E71F1" w:rsidP="00EE6160">
            <w:pPr>
              <w:spacing w:after="1" w:line="259" w:lineRule="auto"/>
              <w:ind w:left="124" w:firstLine="0"/>
            </w:pPr>
            <w:r>
              <w:t>O</w:t>
            </w:r>
            <w:r>
              <w:rPr>
                <w:i/>
                <w:sz w:val="16"/>
              </w:rPr>
              <w:t>T</w:t>
            </w:r>
            <w:r>
              <w:t>O</w:t>
            </w:r>
            <w:r>
              <w:rPr>
                <w:i/>
                <w:sz w:val="16"/>
              </w:rPr>
              <w:t>w</w:t>
            </w:r>
          </w:p>
          <w:p w14:paraId="19093E61" w14:textId="77777777" w:rsidR="008E71F1" w:rsidRDefault="008E71F1" w:rsidP="00EE6160">
            <w:pPr>
              <w:spacing w:after="0" w:line="259" w:lineRule="auto"/>
              <w:ind w:left="124" w:firstLine="0"/>
            </w:pPr>
            <w:r>
              <w:t>number</w:t>
            </w:r>
          </w:p>
        </w:tc>
        <w:tc>
          <w:tcPr>
            <w:tcW w:w="1318" w:type="dxa"/>
            <w:tcBorders>
              <w:top w:val="single" w:sz="3" w:space="0" w:color="000000"/>
              <w:left w:val="nil"/>
              <w:bottom w:val="single" w:sz="3" w:space="0" w:color="000000"/>
              <w:right w:val="single" w:sz="3" w:space="0" w:color="000000"/>
            </w:tcBorders>
          </w:tcPr>
          <w:p w14:paraId="12AAC6C3" w14:textId="77777777" w:rsidR="008E71F1" w:rsidRDefault="008E71F1" w:rsidP="00EE6160">
            <w:pPr>
              <w:spacing w:after="0" w:line="259" w:lineRule="auto"/>
              <w:ind w:left="0" w:firstLine="0"/>
            </w:pPr>
            <w:r>
              <w:t>coordination</w:t>
            </w:r>
          </w:p>
        </w:tc>
      </w:tr>
      <w:tr w:rsidR="008E71F1" w14:paraId="2164B95F" w14:textId="77777777" w:rsidTr="00EE6160">
        <w:trPr>
          <w:trHeight w:val="279"/>
          <w:jc w:val="center"/>
        </w:trPr>
        <w:tc>
          <w:tcPr>
            <w:tcW w:w="3634" w:type="dxa"/>
            <w:tcBorders>
              <w:top w:val="single" w:sz="3" w:space="0" w:color="000000"/>
              <w:left w:val="single" w:sz="3" w:space="0" w:color="000000"/>
              <w:bottom w:val="single" w:sz="3" w:space="0" w:color="000000"/>
              <w:right w:val="single" w:sz="3" w:space="0" w:color="000000"/>
            </w:tcBorders>
          </w:tcPr>
          <w:p w14:paraId="2C0BDFA8" w14:textId="77777777" w:rsidR="008E71F1" w:rsidRDefault="008E71F1" w:rsidP="00EE6160">
            <w:pPr>
              <w:spacing w:after="0" w:line="259" w:lineRule="auto"/>
              <w:ind w:left="124" w:firstLine="0"/>
            </w:pPr>
            <w:r>
              <w:t>Aqueous TMAO at 25 bar</w:t>
            </w:r>
          </w:p>
        </w:tc>
        <w:tc>
          <w:tcPr>
            <w:tcW w:w="1320" w:type="dxa"/>
            <w:tcBorders>
              <w:top w:val="single" w:sz="3" w:space="0" w:color="000000"/>
              <w:left w:val="single" w:sz="3" w:space="0" w:color="000000"/>
              <w:bottom w:val="single" w:sz="3" w:space="0" w:color="000000"/>
              <w:right w:val="nil"/>
            </w:tcBorders>
          </w:tcPr>
          <w:p w14:paraId="5E8FEC1F" w14:textId="77777777" w:rsidR="008E71F1" w:rsidRDefault="008E71F1" w:rsidP="00EE6160">
            <w:pPr>
              <w:spacing w:after="0" w:line="259" w:lineRule="auto"/>
              <w:ind w:left="124" w:firstLine="0"/>
            </w:pPr>
            <w:r>
              <w:t>2.65</w:t>
            </w:r>
          </w:p>
        </w:tc>
        <w:tc>
          <w:tcPr>
            <w:tcW w:w="1318" w:type="dxa"/>
            <w:tcBorders>
              <w:top w:val="single" w:sz="3" w:space="0" w:color="000000"/>
              <w:left w:val="nil"/>
              <w:bottom w:val="single" w:sz="3" w:space="0" w:color="000000"/>
              <w:right w:val="single" w:sz="3" w:space="0" w:color="000000"/>
            </w:tcBorders>
          </w:tcPr>
          <w:p w14:paraId="52625506" w14:textId="77777777" w:rsidR="008E71F1" w:rsidRDefault="008E71F1" w:rsidP="00EE6160">
            <w:pPr>
              <w:spacing w:after="160" w:line="259" w:lineRule="auto"/>
              <w:ind w:left="0" w:firstLine="0"/>
            </w:pPr>
          </w:p>
        </w:tc>
      </w:tr>
      <w:tr w:rsidR="008E71F1" w14:paraId="659631B4" w14:textId="77777777" w:rsidTr="00EE6160">
        <w:trPr>
          <w:trHeight w:val="279"/>
          <w:jc w:val="center"/>
        </w:trPr>
        <w:tc>
          <w:tcPr>
            <w:tcW w:w="3634" w:type="dxa"/>
            <w:tcBorders>
              <w:top w:val="single" w:sz="3" w:space="0" w:color="000000"/>
              <w:left w:val="single" w:sz="3" w:space="0" w:color="000000"/>
              <w:bottom w:val="single" w:sz="3" w:space="0" w:color="000000"/>
              <w:right w:val="single" w:sz="3" w:space="0" w:color="000000"/>
            </w:tcBorders>
          </w:tcPr>
          <w:p w14:paraId="30284475" w14:textId="77777777" w:rsidR="008E71F1" w:rsidRDefault="008E71F1" w:rsidP="00EE6160">
            <w:pPr>
              <w:spacing w:after="0" w:line="259" w:lineRule="auto"/>
              <w:ind w:left="124" w:firstLine="0"/>
            </w:pPr>
            <w:r>
              <w:t>Aqueous TMAO at 4 kbar</w:t>
            </w:r>
          </w:p>
        </w:tc>
        <w:tc>
          <w:tcPr>
            <w:tcW w:w="1320" w:type="dxa"/>
            <w:tcBorders>
              <w:top w:val="single" w:sz="3" w:space="0" w:color="000000"/>
              <w:left w:val="single" w:sz="3" w:space="0" w:color="000000"/>
              <w:bottom w:val="single" w:sz="3" w:space="0" w:color="000000"/>
              <w:right w:val="nil"/>
            </w:tcBorders>
          </w:tcPr>
          <w:p w14:paraId="13D71945" w14:textId="77777777" w:rsidR="008E71F1" w:rsidRDefault="008E71F1" w:rsidP="00EE6160">
            <w:pPr>
              <w:spacing w:after="0" w:line="259" w:lineRule="auto"/>
              <w:ind w:left="124" w:firstLine="0"/>
            </w:pPr>
            <w:r>
              <w:t>3.04</w:t>
            </w:r>
          </w:p>
        </w:tc>
        <w:tc>
          <w:tcPr>
            <w:tcW w:w="1318" w:type="dxa"/>
            <w:tcBorders>
              <w:top w:val="single" w:sz="3" w:space="0" w:color="000000"/>
              <w:left w:val="nil"/>
              <w:bottom w:val="single" w:sz="3" w:space="0" w:color="000000"/>
              <w:right w:val="single" w:sz="3" w:space="0" w:color="000000"/>
            </w:tcBorders>
          </w:tcPr>
          <w:p w14:paraId="3DF11A99" w14:textId="77777777" w:rsidR="008E71F1" w:rsidRDefault="008E71F1" w:rsidP="00EE6160">
            <w:pPr>
              <w:spacing w:after="160" w:line="259" w:lineRule="auto"/>
              <w:ind w:left="0" w:firstLine="0"/>
            </w:pPr>
          </w:p>
        </w:tc>
      </w:tr>
      <w:tr w:rsidR="008E71F1" w14:paraId="59DCFCDD" w14:textId="77777777" w:rsidTr="00EE6160">
        <w:trPr>
          <w:trHeight w:val="279"/>
          <w:jc w:val="center"/>
        </w:trPr>
        <w:tc>
          <w:tcPr>
            <w:tcW w:w="3634" w:type="dxa"/>
            <w:tcBorders>
              <w:top w:val="single" w:sz="3" w:space="0" w:color="000000"/>
              <w:left w:val="single" w:sz="3" w:space="0" w:color="000000"/>
              <w:bottom w:val="single" w:sz="3" w:space="0" w:color="000000"/>
              <w:right w:val="single" w:sz="3" w:space="0" w:color="000000"/>
            </w:tcBorders>
          </w:tcPr>
          <w:p w14:paraId="4DFDA33A" w14:textId="77777777" w:rsidR="008E71F1" w:rsidRDefault="008E71F1" w:rsidP="00EE6160">
            <w:pPr>
              <w:spacing w:after="0" w:line="259" w:lineRule="auto"/>
              <w:ind w:left="124" w:firstLine="0"/>
            </w:pPr>
            <w:r>
              <w:t>Aqueous TMAO at 4 bar V3-HP</w:t>
            </w:r>
          </w:p>
        </w:tc>
        <w:tc>
          <w:tcPr>
            <w:tcW w:w="1320" w:type="dxa"/>
            <w:tcBorders>
              <w:top w:val="single" w:sz="3" w:space="0" w:color="000000"/>
              <w:left w:val="single" w:sz="3" w:space="0" w:color="000000"/>
              <w:bottom w:val="single" w:sz="3" w:space="0" w:color="000000"/>
              <w:right w:val="nil"/>
            </w:tcBorders>
          </w:tcPr>
          <w:p w14:paraId="166BC3EF" w14:textId="77777777" w:rsidR="008E71F1" w:rsidRDefault="008E71F1" w:rsidP="00EE6160">
            <w:pPr>
              <w:spacing w:after="0" w:line="259" w:lineRule="auto"/>
              <w:ind w:left="124" w:firstLine="0"/>
            </w:pPr>
            <w:r>
              <w:t>3.09</w:t>
            </w:r>
          </w:p>
        </w:tc>
        <w:tc>
          <w:tcPr>
            <w:tcW w:w="1318" w:type="dxa"/>
            <w:tcBorders>
              <w:top w:val="single" w:sz="3" w:space="0" w:color="000000"/>
              <w:left w:val="nil"/>
              <w:bottom w:val="single" w:sz="3" w:space="0" w:color="000000"/>
              <w:right w:val="single" w:sz="3" w:space="0" w:color="000000"/>
            </w:tcBorders>
          </w:tcPr>
          <w:p w14:paraId="3F4875D3" w14:textId="77777777" w:rsidR="008E71F1" w:rsidRDefault="008E71F1" w:rsidP="00EE6160">
            <w:pPr>
              <w:spacing w:after="160" w:line="259" w:lineRule="auto"/>
              <w:ind w:left="0" w:firstLine="0"/>
            </w:pPr>
          </w:p>
        </w:tc>
      </w:tr>
    </w:tbl>
    <w:p w14:paraId="0DDD82A1" w14:textId="77777777" w:rsidR="008E71F1" w:rsidRDefault="008E71F1" w:rsidP="008E71F1">
      <w:pPr>
        <w:spacing w:after="7" w:line="256" w:lineRule="auto"/>
        <w:ind w:left="354" w:right="344" w:hanging="10"/>
        <w:rPr>
          <w:b/>
          <w:sz w:val="20"/>
        </w:rPr>
      </w:pPr>
    </w:p>
    <w:p w14:paraId="1AFC8B82" w14:textId="77777777" w:rsidR="008E71F1" w:rsidRDefault="008E71F1" w:rsidP="008E71F1">
      <w:pPr>
        <w:spacing w:after="7" w:line="256" w:lineRule="auto"/>
        <w:ind w:left="354" w:right="344" w:hanging="10"/>
        <w:rPr>
          <w:b/>
          <w:sz w:val="20"/>
        </w:rPr>
      </w:pPr>
    </w:p>
    <w:p w14:paraId="174C44C5" w14:textId="77777777" w:rsidR="008E71F1" w:rsidRDefault="008E71F1" w:rsidP="008E71F1">
      <w:pPr>
        <w:spacing w:after="7" w:line="256" w:lineRule="auto"/>
        <w:ind w:left="354" w:right="344" w:hanging="10"/>
        <w:rPr>
          <w:b/>
          <w:sz w:val="20"/>
        </w:rPr>
      </w:pPr>
    </w:p>
    <w:p w14:paraId="12E51130" w14:textId="77777777" w:rsidR="008E71F1" w:rsidRDefault="008E71F1" w:rsidP="008E71F1">
      <w:pPr>
        <w:spacing w:after="7" w:line="256" w:lineRule="auto"/>
        <w:ind w:left="354" w:right="344" w:hanging="10"/>
        <w:rPr>
          <w:b/>
          <w:sz w:val="20"/>
        </w:rPr>
      </w:pPr>
    </w:p>
    <w:p w14:paraId="0A103402" w14:textId="77777777" w:rsidR="008E71F1" w:rsidRDefault="008E71F1" w:rsidP="008E71F1">
      <w:pPr>
        <w:spacing w:after="7" w:line="256" w:lineRule="auto"/>
        <w:ind w:left="354" w:right="344" w:hanging="10"/>
        <w:rPr>
          <w:b/>
          <w:sz w:val="20"/>
        </w:rPr>
      </w:pPr>
    </w:p>
    <w:p w14:paraId="05EA7091" w14:textId="77777777" w:rsidR="008E71F1" w:rsidRDefault="008E71F1" w:rsidP="008E71F1">
      <w:pPr>
        <w:spacing w:after="7" w:line="256" w:lineRule="auto"/>
        <w:ind w:left="354" w:right="344" w:hanging="10"/>
        <w:rPr>
          <w:b/>
          <w:sz w:val="20"/>
        </w:rPr>
      </w:pPr>
    </w:p>
    <w:p w14:paraId="5C99509D" w14:textId="77777777" w:rsidR="008E71F1" w:rsidRDefault="008E71F1" w:rsidP="008E71F1">
      <w:pPr>
        <w:spacing w:after="7" w:line="256" w:lineRule="auto"/>
        <w:ind w:left="354" w:right="344" w:hanging="10"/>
        <w:rPr>
          <w:b/>
          <w:sz w:val="20"/>
        </w:rPr>
      </w:pPr>
    </w:p>
    <w:p w14:paraId="05E913E3" w14:textId="0DED1DB5" w:rsidR="008E71F1" w:rsidRDefault="008E71F1" w:rsidP="008E71F1">
      <w:pPr>
        <w:spacing w:after="7" w:line="256" w:lineRule="auto"/>
        <w:ind w:left="354" w:right="344" w:hanging="10"/>
      </w:pPr>
      <w:r>
        <w:rPr>
          <w:b/>
          <w:sz w:val="20"/>
        </w:rPr>
        <w:t xml:space="preserve">Table S5: </w:t>
      </w:r>
      <w:r>
        <w:rPr>
          <w:sz w:val="20"/>
        </w:rPr>
        <w:t>O</w:t>
      </w:r>
      <w:r>
        <w:rPr>
          <w:i/>
          <w:sz w:val="20"/>
          <w:vertAlign w:val="subscript"/>
        </w:rPr>
        <w:t>T</w:t>
      </w:r>
      <w:r>
        <w:rPr>
          <w:sz w:val="20"/>
        </w:rPr>
        <w:t>O</w:t>
      </w:r>
      <w:r>
        <w:rPr>
          <w:i/>
          <w:sz w:val="20"/>
          <w:vertAlign w:val="subscript"/>
        </w:rPr>
        <w:t xml:space="preserve">w </w:t>
      </w:r>
      <w:r>
        <w:rPr>
          <w:sz w:val="20"/>
        </w:rPr>
        <w:t xml:space="preserve">coordination numbers calculated over 4.48 Å by EPSR. Many statistics drawn from from </w:t>
      </w:r>
      <w:r>
        <w:rPr>
          <w:i/>
          <w:sz w:val="20"/>
        </w:rPr>
        <w:t xml:space="preserve">&gt; </w:t>
      </w:r>
      <w:r>
        <w:rPr>
          <w:sz w:val="20"/>
        </w:rPr>
        <w:t xml:space="preserve">1000 EPSR iterations mean that the coordination numbers can be determined with error values </w:t>
      </w:r>
      <w:r>
        <w:rPr>
          <w:i/>
          <w:sz w:val="20"/>
        </w:rPr>
        <w:t xml:space="preserve">&lt; </w:t>
      </w:r>
      <w:r>
        <w:rPr>
          <w:sz w:val="20"/>
        </w:rPr>
        <w:t>0</w:t>
      </w:r>
      <w:r>
        <w:rPr>
          <w:i/>
          <w:sz w:val="20"/>
        </w:rPr>
        <w:t>.</w:t>
      </w:r>
      <w:r>
        <w:rPr>
          <w:sz w:val="20"/>
        </w:rPr>
        <w:t>01 and are therefore not reported.</w:t>
      </w:r>
    </w:p>
    <w:tbl>
      <w:tblPr>
        <w:tblStyle w:val="TableGrid"/>
        <w:tblW w:w="6272" w:type="dxa"/>
        <w:jc w:val="center"/>
        <w:tblInd w:w="0" w:type="dxa"/>
        <w:tblCellMar>
          <w:top w:w="42" w:type="dxa"/>
          <w:right w:w="115" w:type="dxa"/>
        </w:tblCellMar>
        <w:tblLook w:val="04A0" w:firstRow="1" w:lastRow="0" w:firstColumn="1" w:lastColumn="0" w:noHBand="0" w:noVBand="1"/>
      </w:tblPr>
      <w:tblGrid>
        <w:gridCol w:w="3628"/>
        <w:gridCol w:w="1319"/>
        <w:gridCol w:w="1325"/>
      </w:tblGrid>
      <w:tr w:rsidR="008E71F1" w14:paraId="08CFEC49" w14:textId="77777777" w:rsidTr="00EE6160">
        <w:trPr>
          <w:trHeight w:val="550"/>
          <w:jc w:val="center"/>
        </w:trPr>
        <w:tc>
          <w:tcPr>
            <w:tcW w:w="3634" w:type="dxa"/>
            <w:tcBorders>
              <w:top w:val="single" w:sz="3" w:space="0" w:color="000000"/>
              <w:left w:val="single" w:sz="3" w:space="0" w:color="000000"/>
              <w:bottom w:val="single" w:sz="3" w:space="0" w:color="000000"/>
              <w:right w:val="single" w:sz="3" w:space="0" w:color="000000"/>
            </w:tcBorders>
            <w:vAlign w:val="center"/>
          </w:tcPr>
          <w:p w14:paraId="59ACA42F" w14:textId="77777777" w:rsidR="008E71F1" w:rsidRDefault="008E71F1" w:rsidP="00EE6160">
            <w:pPr>
              <w:spacing w:after="0" w:line="259" w:lineRule="auto"/>
              <w:ind w:left="124" w:firstLine="0"/>
            </w:pPr>
            <w:r>
              <w:t>System</w:t>
            </w:r>
          </w:p>
        </w:tc>
        <w:tc>
          <w:tcPr>
            <w:tcW w:w="1320" w:type="dxa"/>
            <w:tcBorders>
              <w:top w:val="single" w:sz="3" w:space="0" w:color="000000"/>
              <w:left w:val="single" w:sz="3" w:space="0" w:color="000000"/>
              <w:bottom w:val="single" w:sz="3" w:space="0" w:color="000000"/>
              <w:right w:val="nil"/>
            </w:tcBorders>
          </w:tcPr>
          <w:p w14:paraId="4F238C2B" w14:textId="77777777" w:rsidR="008E71F1" w:rsidRDefault="008E71F1" w:rsidP="00EE6160">
            <w:pPr>
              <w:spacing w:after="1" w:line="259" w:lineRule="auto"/>
              <w:ind w:left="124" w:firstLine="0"/>
            </w:pPr>
            <w:r>
              <w:t>C</w:t>
            </w:r>
            <w:r>
              <w:rPr>
                <w:i/>
                <w:sz w:val="16"/>
              </w:rPr>
              <w:t>T</w:t>
            </w:r>
            <w:r>
              <w:t>O</w:t>
            </w:r>
            <w:r>
              <w:rPr>
                <w:i/>
                <w:sz w:val="16"/>
              </w:rPr>
              <w:t>w</w:t>
            </w:r>
          </w:p>
          <w:p w14:paraId="21C53972" w14:textId="77777777" w:rsidR="008E71F1" w:rsidRDefault="008E71F1" w:rsidP="00EE6160">
            <w:pPr>
              <w:spacing w:after="0" w:line="259" w:lineRule="auto"/>
              <w:ind w:left="124" w:firstLine="0"/>
            </w:pPr>
            <w:r>
              <w:t>number</w:t>
            </w:r>
          </w:p>
        </w:tc>
        <w:tc>
          <w:tcPr>
            <w:tcW w:w="1318" w:type="dxa"/>
            <w:tcBorders>
              <w:top w:val="single" w:sz="3" w:space="0" w:color="000000"/>
              <w:left w:val="nil"/>
              <w:bottom w:val="single" w:sz="3" w:space="0" w:color="000000"/>
              <w:right w:val="single" w:sz="3" w:space="0" w:color="000000"/>
            </w:tcBorders>
          </w:tcPr>
          <w:p w14:paraId="26398C81" w14:textId="77777777" w:rsidR="008E71F1" w:rsidRDefault="008E71F1" w:rsidP="00EE6160">
            <w:pPr>
              <w:spacing w:after="0" w:line="259" w:lineRule="auto"/>
              <w:ind w:left="0" w:firstLine="0"/>
            </w:pPr>
            <w:r>
              <w:t>coordination</w:t>
            </w:r>
          </w:p>
        </w:tc>
      </w:tr>
      <w:tr w:rsidR="008E71F1" w14:paraId="13E5E7FE" w14:textId="77777777" w:rsidTr="00EE6160">
        <w:trPr>
          <w:trHeight w:val="279"/>
          <w:jc w:val="center"/>
        </w:trPr>
        <w:tc>
          <w:tcPr>
            <w:tcW w:w="3634" w:type="dxa"/>
            <w:tcBorders>
              <w:top w:val="single" w:sz="3" w:space="0" w:color="000000"/>
              <w:left w:val="single" w:sz="3" w:space="0" w:color="000000"/>
              <w:bottom w:val="single" w:sz="3" w:space="0" w:color="000000"/>
              <w:right w:val="single" w:sz="3" w:space="0" w:color="000000"/>
            </w:tcBorders>
          </w:tcPr>
          <w:p w14:paraId="2BA86192" w14:textId="77777777" w:rsidR="008E71F1" w:rsidRDefault="008E71F1" w:rsidP="00EE6160">
            <w:pPr>
              <w:spacing w:after="0" w:line="259" w:lineRule="auto"/>
              <w:ind w:left="124" w:firstLine="0"/>
            </w:pPr>
            <w:r>
              <w:t>Aqueous TMAO at 25 bar</w:t>
            </w:r>
          </w:p>
        </w:tc>
        <w:tc>
          <w:tcPr>
            <w:tcW w:w="1320" w:type="dxa"/>
            <w:tcBorders>
              <w:top w:val="single" w:sz="3" w:space="0" w:color="000000"/>
              <w:left w:val="single" w:sz="3" w:space="0" w:color="000000"/>
              <w:bottom w:val="single" w:sz="3" w:space="0" w:color="000000"/>
              <w:right w:val="nil"/>
            </w:tcBorders>
          </w:tcPr>
          <w:p w14:paraId="75B3E897" w14:textId="77777777" w:rsidR="008E71F1" w:rsidRDefault="008E71F1" w:rsidP="00EE6160">
            <w:pPr>
              <w:spacing w:after="0" w:line="259" w:lineRule="auto"/>
              <w:ind w:left="124" w:firstLine="0"/>
            </w:pPr>
            <w:r>
              <w:t>8.10</w:t>
            </w:r>
          </w:p>
        </w:tc>
        <w:tc>
          <w:tcPr>
            <w:tcW w:w="1318" w:type="dxa"/>
            <w:tcBorders>
              <w:top w:val="single" w:sz="3" w:space="0" w:color="000000"/>
              <w:left w:val="nil"/>
              <w:bottom w:val="single" w:sz="3" w:space="0" w:color="000000"/>
              <w:right w:val="single" w:sz="3" w:space="0" w:color="000000"/>
            </w:tcBorders>
          </w:tcPr>
          <w:p w14:paraId="11EEDECC" w14:textId="77777777" w:rsidR="008E71F1" w:rsidRDefault="008E71F1" w:rsidP="00EE6160">
            <w:pPr>
              <w:spacing w:after="160" w:line="259" w:lineRule="auto"/>
              <w:ind w:left="0" w:firstLine="0"/>
            </w:pPr>
          </w:p>
        </w:tc>
      </w:tr>
      <w:tr w:rsidR="008E71F1" w14:paraId="706D7C51" w14:textId="77777777" w:rsidTr="00EE6160">
        <w:trPr>
          <w:trHeight w:val="279"/>
          <w:jc w:val="center"/>
        </w:trPr>
        <w:tc>
          <w:tcPr>
            <w:tcW w:w="3634" w:type="dxa"/>
            <w:tcBorders>
              <w:top w:val="single" w:sz="3" w:space="0" w:color="000000"/>
              <w:left w:val="single" w:sz="3" w:space="0" w:color="000000"/>
              <w:bottom w:val="single" w:sz="3" w:space="0" w:color="000000"/>
              <w:right w:val="single" w:sz="3" w:space="0" w:color="000000"/>
            </w:tcBorders>
          </w:tcPr>
          <w:p w14:paraId="7601B15E" w14:textId="77777777" w:rsidR="008E71F1" w:rsidRDefault="008E71F1" w:rsidP="00EE6160">
            <w:pPr>
              <w:spacing w:after="0" w:line="259" w:lineRule="auto"/>
              <w:ind w:left="124" w:firstLine="0"/>
            </w:pPr>
            <w:r>
              <w:t>Aqueous TMAO at 4 kbar</w:t>
            </w:r>
          </w:p>
        </w:tc>
        <w:tc>
          <w:tcPr>
            <w:tcW w:w="1320" w:type="dxa"/>
            <w:tcBorders>
              <w:top w:val="single" w:sz="3" w:space="0" w:color="000000"/>
              <w:left w:val="single" w:sz="3" w:space="0" w:color="000000"/>
              <w:bottom w:val="single" w:sz="3" w:space="0" w:color="000000"/>
              <w:right w:val="nil"/>
            </w:tcBorders>
          </w:tcPr>
          <w:p w14:paraId="39FE68E5" w14:textId="77777777" w:rsidR="008E71F1" w:rsidRDefault="008E71F1" w:rsidP="00EE6160">
            <w:pPr>
              <w:spacing w:after="0" w:line="259" w:lineRule="auto"/>
              <w:ind w:left="124" w:firstLine="0"/>
            </w:pPr>
            <w:r>
              <w:t>9.44</w:t>
            </w:r>
          </w:p>
        </w:tc>
        <w:tc>
          <w:tcPr>
            <w:tcW w:w="1318" w:type="dxa"/>
            <w:tcBorders>
              <w:top w:val="single" w:sz="3" w:space="0" w:color="000000"/>
              <w:left w:val="nil"/>
              <w:bottom w:val="single" w:sz="3" w:space="0" w:color="000000"/>
              <w:right w:val="single" w:sz="3" w:space="0" w:color="000000"/>
            </w:tcBorders>
          </w:tcPr>
          <w:p w14:paraId="700AFBDF" w14:textId="77777777" w:rsidR="008E71F1" w:rsidRDefault="008E71F1" w:rsidP="00EE6160">
            <w:pPr>
              <w:spacing w:after="160" w:line="259" w:lineRule="auto"/>
              <w:ind w:left="0" w:firstLine="0"/>
            </w:pPr>
          </w:p>
        </w:tc>
      </w:tr>
      <w:tr w:rsidR="008E71F1" w14:paraId="26D21443" w14:textId="77777777" w:rsidTr="00EE6160">
        <w:trPr>
          <w:trHeight w:val="279"/>
          <w:jc w:val="center"/>
        </w:trPr>
        <w:tc>
          <w:tcPr>
            <w:tcW w:w="3634" w:type="dxa"/>
            <w:tcBorders>
              <w:top w:val="single" w:sz="3" w:space="0" w:color="000000"/>
              <w:left w:val="single" w:sz="3" w:space="0" w:color="000000"/>
              <w:bottom w:val="single" w:sz="3" w:space="0" w:color="000000"/>
              <w:right w:val="single" w:sz="3" w:space="0" w:color="000000"/>
            </w:tcBorders>
          </w:tcPr>
          <w:p w14:paraId="33471541" w14:textId="77777777" w:rsidR="008E71F1" w:rsidRDefault="008E71F1" w:rsidP="00EE6160">
            <w:pPr>
              <w:spacing w:after="0" w:line="259" w:lineRule="auto"/>
              <w:ind w:left="124" w:firstLine="0"/>
            </w:pPr>
            <w:r>
              <w:t>Aqueous TMAO at 4 bar V3-HP</w:t>
            </w:r>
          </w:p>
        </w:tc>
        <w:tc>
          <w:tcPr>
            <w:tcW w:w="1320" w:type="dxa"/>
            <w:tcBorders>
              <w:top w:val="single" w:sz="3" w:space="0" w:color="000000"/>
              <w:left w:val="single" w:sz="3" w:space="0" w:color="000000"/>
              <w:bottom w:val="single" w:sz="3" w:space="0" w:color="000000"/>
              <w:right w:val="nil"/>
            </w:tcBorders>
          </w:tcPr>
          <w:p w14:paraId="490732C2" w14:textId="77777777" w:rsidR="008E71F1" w:rsidRDefault="008E71F1" w:rsidP="00EE6160">
            <w:pPr>
              <w:spacing w:after="0" w:line="259" w:lineRule="auto"/>
              <w:ind w:left="124" w:firstLine="0"/>
            </w:pPr>
            <w:r>
              <w:t>9.13</w:t>
            </w:r>
          </w:p>
        </w:tc>
        <w:tc>
          <w:tcPr>
            <w:tcW w:w="1318" w:type="dxa"/>
            <w:tcBorders>
              <w:top w:val="single" w:sz="3" w:space="0" w:color="000000"/>
              <w:left w:val="nil"/>
              <w:bottom w:val="single" w:sz="3" w:space="0" w:color="000000"/>
              <w:right w:val="single" w:sz="3" w:space="0" w:color="000000"/>
            </w:tcBorders>
          </w:tcPr>
          <w:p w14:paraId="343315A4" w14:textId="77777777" w:rsidR="008E71F1" w:rsidRDefault="008E71F1" w:rsidP="00EE6160">
            <w:pPr>
              <w:spacing w:after="160" w:line="259" w:lineRule="auto"/>
              <w:ind w:left="0" w:firstLine="0"/>
            </w:pPr>
          </w:p>
        </w:tc>
      </w:tr>
    </w:tbl>
    <w:p w14:paraId="7516ED97" w14:textId="77777777" w:rsidR="008E71F1" w:rsidRDefault="008E71F1" w:rsidP="003239E7">
      <w:pPr>
        <w:spacing w:after="0" w:line="240" w:lineRule="auto"/>
        <w:rPr>
          <w:b/>
          <w:bCs/>
        </w:rPr>
      </w:pPr>
    </w:p>
    <w:p w14:paraId="6FA345FC" w14:textId="77777777" w:rsidR="008E71F1" w:rsidRDefault="008E71F1" w:rsidP="003239E7">
      <w:pPr>
        <w:spacing w:after="0" w:line="240" w:lineRule="auto"/>
        <w:rPr>
          <w:b/>
          <w:bCs/>
        </w:rPr>
      </w:pPr>
    </w:p>
    <w:p w14:paraId="1D2C485D" w14:textId="32CD4906" w:rsidR="003239E7" w:rsidRPr="003239E7" w:rsidRDefault="003239E7" w:rsidP="003239E7">
      <w:pPr>
        <w:spacing w:after="0" w:line="240" w:lineRule="auto"/>
        <w:rPr>
          <w:b/>
          <w:bCs/>
        </w:rPr>
      </w:pPr>
      <w:r>
        <w:rPr>
          <w:b/>
          <w:bCs/>
        </w:rPr>
        <w:t>Note S</w:t>
      </w:r>
      <w:r w:rsidR="003643B1">
        <w:rPr>
          <w:b/>
          <w:bCs/>
        </w:rPr>
        <w:t>1</w:t>
      </w:r>
      <w:r>
        <w:rPr>
          <w:b/>
          <w:bCs/>
        </w:rPr>
        <w:t>:</w:t>
      </w:r>
    </w:p>
    <w:p w14:paraId="3BC839A5" w14:textId="77777777" w:rsidR="003239E7" w:rsidRDefault="003239E7" w:rsidP="00370054">
      <w:pPr>
        <w:spacing w:after="0" w:line="240" w:lineRule="auto"/>
        <w:ind w:left="-15" w:firstLine="339"/>
      </w:pPr>
    </w:p>
    <w:p w14:paraId="6F9FBFFC" w14:textId="46E0DE98" w:rsidR="00370054" w:rsidRDefault="00370054" w:rsidP="00370054">
      <w:pPr>
        <w:spacing w:after="0" w:line="240" w:lineRule="auto"/>
        <w:ind w:left="-15" w:firstLine="339"/>
      </w:pPr>
      <w:r>
        <w:t xml:space="preserve">The dipole angle </w:t>
      </w:r>
      <w:r>
        <w:rPr>
          <w:i/>
        </w:rPr>
        <w:t xml:space="preserve">θ </w:t>
      </w:r>
      <w:r>
        <w:t>of a water molecule hydrating either a central water molecule, TMAO oxygen, or TMAO carbon, is defined as the angle between the vector which points from the central atom to the hydrating water molecule oxygen, and the vector corresponding to the hydrating water molecule dipole. The dipole vector on a water molecule is defined as the vector which points from the area of net negative charge to the area of net positive charge, and therefore originates at the water molecule oxygen and bisects the two hydrogens. This is shown visually in figure S</w:t>
      </w:r>
      <w:r w:rsidR="000D5EAA">
        <w:t>6</w:t>
      </w:r>
      <w:r>
        <w:t xml:space="preserve"> in the supplementary information. This calculation is performed for every water molecule that is within the first hydration shell of a water molecule, TMAO carbon, or TMAO oxygen. These results are also binned with bin widths of 2°</w:t>
      </w:r>
      <w:r>
        <w:rPr>
          <w:vertAlign w:val="superscript"/>
        </w:rPr>
        <w:t xml:space="preserve"> </w:t>
      </w:r>
      <w:r>
        <w:t xml:space="preserve">and normalised to the total number of data points so the final data represents the probability of finding a water molecule of dipole angle </w:t>
      </w:r>
      <w:r>
        <w:rPr>
          <w:i/>
        </w:rPr>
        <w:t>θ</w:t>
      </w:r>
      <w:r>
        <w:t>.</w:t>
      </w:r>
    </w:p>
    <w:p w14:paraId="04E21080" w14:textId="77777777" w:rsidR="00370054" w:rsidRDefault="00370054" w:rsidP="00370054">
      <w:pPr>
        <w:spacing w:after="228" w:line="259" w:lineRule="auto"/>
        <w:ind w:left="717" w:firstLine="0"/>
        <w:jc w:val="center"/>
      </w:pPr>
    </w:p>
    <w:p w14:paraId="3B9D3FB3" w14:textId="0362EB1B" w:rsidR="00370054" w:rsidRDefault="00977916" w:rsidP="00370054">
      <w:pPr>
        <w:spacing w:after="228" w:line="259" w:lineRule="auto"/>
        <w:ind w:left="717" w:firstLine="0"/>
        <w:jc w:val="center"/>
      </w:pPr>
      <w:r>
        <w:rPr>
          <w:noProof/>
        </w:rPr>
        <w:drawing>
          <wp:inline distT="0" distB="0" distL="0" distR="0" wp14:anchorId="426BE68C" wp14:editId="4078519D">
            <wp:extent cx="3643942" cy="3303248"/>
            <wp:effectExtent l="0" t="0" r="0" b="0"/>
            <wp:docPr id="1856" name="Picture 1856" descr="A picture containing sky, indoor, wooden, wood&#10;&#10;Description automatically generated"/>
            <wp:cNvGraphicFramePr/>
            <a:graphic xmlns:a="http://schemas.openxmlformats.org/drawingml/2006/main">
              <a:graphicData uri="http://schemas.openxmlformats.org/drawingml/2006/picture">
                <pic:pic xmlns:pic="http://schemas.openxmlformats.org/drawingml/2006/picture">
                  <pic:nvPicPr>
                    <pic:cNvPr id="1856" name="Picture 1856" descr="A picture containing sky, indoor, wooden, wood&#10;&#10;Description automatically generated"/>
                    <pic:cNvPicPr/>
                  </pic:nvPicPr>
                  <pic:blipFill>
                    <a:blip r:embed="rId11"/>
                    <a:stretch>
                      <a:fillRect/>
                    </a:stretch>
                  </pic:blipFill>
                  <pic:spPr>
                    <a:xfrm>
                      <a:off x="0" y="0"/>
                      <a:ext cx="3643942" cy="3303248"/>
                    </a:xfrm>
                    <a:prstGeom prst="rect">
                      <a:avLst/>
                    </a:prstGeom>
                  </pic:spPr>
                </pic:pic>
              </a:graphicData>
            </a:graphic>
          </wp:inline>
        </w:drawing>
      </w:r>
    </w:p>
    <w:p w14:paraId="3D856B23" w14:textId="6D427343" w:rsidR="00977916" w:rsidRDefault="00977916" w:rsidP="00977916">
      <w:pPr>
        <w:spacing w:after="7" w:line="256" w:lineRule="auto"/>
        <w:ind w:left="354" w:right="344" w:hanging="10"/>
      </w:pPr>
      <w:r>
        <w:rPr>
          <w:b/>
          <w:sz w:val="20"/>
        </w:rPr>
        <w:t>Figure S</w:t>
      </w:r>
      <w:r w:rsidR="0077232B">
        <w:rPr>
          <w:b/>
          <w:sz w:val="20"/>
        </w:rPr>
        <w:t>6</w:t>
      </w:r>
      <w:r>
        <w:rPr>
          <w:b/>
          <w:sz w:val="20"/>
        </w:rPr>
        <w:t xml:space="preserve">: </w:t>
      </w:r>
      <w:r>
        <w:rPr>
          <w:sz w:val="20"/>
        </w:rPr>
        <w:t xml:space="preserve">Definition of the dipole angle </w:t>
      </w:r>
      <w:r>
        <w:rPr>
          <w:i/>
          <w:sz w:val="20"/>
        </w:rPr>
        <w:t xml:space="preserve">θ </w:t>
      </w:r>
      <w:r>
        <w:rPr>
          <w:sz w:val="20"/>
        </w:rPr>
        <w:t xml:space="preserve">for a water molecule hydrating a central bulk water molecule. The width of the first hydration shell (defined as 3.38 </w:t>
      </w:r>
      <w:r w:rsidR="00181E47">
        <w:rPr>
          <w:sz w:val="20"/>
        </w:rPr>
        <w:t>Å</w:t>
      </w:r>
      <w:r>
        <w:rPr>
          <w:sz w:val="20"/>
        </w:rPr>
        <w:t xml:space="preserve"> in this work) is shown in red.</w:t>
      </w:r>
    </w:p>
    <w:p w14:paraId="5B4D0869" w14:textId="42B3A205" w:rsidR="00977916" w:rsidRDefault="00977916" w:rsidP="00977916">
      <w:pPr>
        <w:spacing w:after="228" w:line="259" w:lineRule="auto"/>
        <w:ind w:left="717" w:firstLine="0"/>
        <w:jc w:val="center"/>
      </w:pPr>
    </w:p>
    <w:p w14:paraId="75B86924" w14:textId="77777777" w:rsidR="008E71F1" w:rsidRDefault="008E71F1" w:rsidP="003239E7">
      <w:pPr>
        <w:spacing w:after="210" w:line="276" w:lineRule="auto"/>
        <w:rPr>
          <w:b/>
          <w:bCs/>
        </w:rPr>
      </w:pPr>
    </w:p>
    <w:p w14:paraId="59BCD3DE" w14:textId="63071DD5" w:rsidR="003239E7" w:rsidRPr="003239E7" w:rsidRDefault="003239E7" w:rsidP="003239E7">
      <w:pPr>
        <w:spacing w:after="210" w:line="276" w:lineRule="auto"/>
        <w:rPr>
          <w:b/>
          <w:bCs/>
        </w:rPr>
      </w:pPr>
      <w:r>
        <w:rPr>
          <w:b/>
          <w:bCs/>
        </w:rPr>
        <w:t>Note S</w:t>
      </w:r>
      <w:r w:rsidR="003643B1">
        <w:rPr>
          <w:b/>
          <w:bCs/>
        </w:rPr>
        <w:t>2</w:t>
      </w:r>
      <w:r>
        <w:rPr>
          <w:b/>
          <w:bCs/>
        </w:rPr>
        <w:t>:</w:t>
      </w:r>
    </w:p>
    <w:p w14:paraId="1F5B97FF" w14:textId="1FE9A0BA" w:rsidR="00477150" w:rsidRDefault="00477150" w:rsidP="00477150">
      <w:pPr>
        <w:spacing w:after="210" w:line="276" w:lineRule="auto"/>
        <w:ind w:left="0" w:firstLine="324"/>
      </w:pPr>
      <w:r>
        <w:t>The water - water dipole angle distributions mirror the results of the water - water SDFs and O</w:t>
      </w:r>
      <w:r>
        <w:rPr>
          <w:i/>
          <w:vertAlign w:val="subscript"/>
        </w:rPr>
        <w:t>w</w:t>
      </w:r>
      <w:r>
        <w:t>O</w:t>
      </w:r>
      <w:r>
        <w:rPr>
          <w:i/>
          <w:vertAlign w:val="subscript"/>
        </w:rPr>
        <w:t>w</w:t>
      </w:r>
      <w:r>
        <w:rPr>
          <w:i/>
        </w:rPr>
        <w:t xml:space="preserve"> g</w:t>
      </w:r>
      <w:r>
        <w:t>(</w:t>
      </w:r>
      <w:r>
        <w:rPr>
          <w:i/>
        </w:rPr>
        <w:t>r</w:t>
      </w:r>
      <w:r>
        <w:t>)s. In pure water the water - water dipole angle distribution is shown to become less clearly defined as pressure is increased from 25 bar to 4 kbar, as indicated by reduced peak heights and a less shallow minimum between the two peaks. This definition is then regained upon the addition of TMAO at 2.0 mol/kg H</w:t>
      </w:r>
      <w:r>
        <w:rPr>
          <w:vertAlign w:val="subscript"/>
        </w:rPr>
        <w:t>2</w:t>
      </w:r>
      <w:r>
        <w:t>O at equivalent pressure. The water - water dipole angle distributions and the measured peak positions are shown in figure S</w:t>
      </w:r>
      <w:r w:rsidR="000D5EAA">
        <w:t>9</w:t>
      </w:r>
      <w:r>
        <w:t xml:space="preserve"> and table S6. As this analysis only considers water molecules outside the first hydration shell of TMAO, this demonstrates that the perturbation to water structure by TMAO extends into the bulk solvent.</w:t>
      </w:r>
    </w:p>
    <w:p w14:paraId="09F08239" w14:textId="77777777" w:rsidR="003239E7" w:rsidRDefault="003239E7" w:rsidP="003239E7">
      <w:pPr>
        <w:spacing w:after="0" w:line="276" w:lineRule="auto"/>
        <w:ind w:left="-15" w:firstLine="339"/>
      </w:pPr>
      <w:r>
        <w:t>As O</w:t>
      </w:r>
      <w:r>
        <w:rPr>
          <w:i/>
          <w:vertAlign w:val="subscript"/>
        </w:rPr>
        <w:t xml:space="preserve">T </w:t>
      </w:r>
      <w:r>
        <w:t>is only capable of acting as a hydrogen bond acceptor, unlike a water molecule which can act as both donor and acceptor, the water dipole angle distribution only shows a single peak at low angles. In the case of aqueous TMAO at 25 bar this peak occurs at 49.4°. If one continues to use the Meersman forcefield, then upon increasing pressure from 25 bar to 4 kbar we observe that this peak shifts slightly outwards to 50.9°</w:t>
      </w:r>
      <w:r>
        <w:rPr>
          <w:vertAlign w:val="superscript"/>
        </w:rPr>
        <w:t xml:space="preserve"> </w:t>
      </w:r>
      <w:r>
        <w:t>and becomes slightly broader, reflecting a slightly more poorly defined hydration structure. If one uses the Hölzl potential the peak width is essentially unchanged and the peak position occurs at 49.3°. In both instances we observe that similar to the O</w:t>
      </w:r>
      <w:r>
        <w:rPr>
          <w:i/>
          <w:vertAlign w:val="subscript"/>
        </w:rPr>
        <w:t xml:space="preserve">T </w:t>
      </w:r>
      <w:r>
        <w:t xml:space="preserve">- water </w:t>
      </w:r>
      <w:r>
        <w:rPr>
          <w:i/>
        </w:rPr>
        <w:t>g</w:t>
      </w:r>
      <w:r>
        <w:t>(</w:t>
      </w:r>
      <w:r>
        <w:rPr>
          <w:i/>
        </w:rPr>
        <w:t>r</w:t>
      </w:r>
      <w:r>
        <w:t>)s, the water dipole angle distribution around O</w:t>
      </w:r>
      <w:r>
        <w:rPr>
          <w:i/>
          <w:vertAlign w:val="subscript"/>
        </w:rPr>
        <w:t xml:space="preserve">T </w:t>
      </w:r>
      <w:r>
        <w:t>is far less sensitive to an external pressure than the bulk water structure.</w:t>
      </w:r>
    </w:p>
    <w:p w14:paraId="6AC07D6D" w14:textId="77777777" w:rsidR="003239E7" w:rsidRDefault="003239E7" w:rsidP="003239E7">
      <w:pPr>
        <w:spacing w:line="276" w:lineRule="auto"/>
        <w:ind w:left="-15" w:firstLine="339"/>
      </w:pPr>
    </w:p>
    <w:p w14:paraId="7598ABB1" w14:textId="77777777" w:rsidR="003239E7" w:rsidRDefault="003239E7" w:rsidP="003239E7">
      <w:pPr>
        <w:spacing w:line="276" w:lineRule="auto"/>
        <w:ind w:left="-15" w:firstLine="339"/>
      </w:pPr>
      <w:r>
        <w:t>In figure S8 we observe a broad distribution centred around 96°</w:t>
      </w:r>
      <w:r>
        <w:rPr>
          <w:vertAlign w:val="superscript"/>
        </w:rPr>
        <w:t xml:space="preserve"> </w:t>
      </w:r>
      <w:r>
        <w:t>at both 25 bar and 4 kbar in the case of the Meersman potential, and 93°</w:t>
      </w:r>
      <w:r>
        <w:rPr>
          <w:vertAlign w:val="superscript"/>
        </w:rPr>
        <w:t xml:space="preserve"> </w:t>
      </w:r>
      <w:r>
        <w:t>in the case of the Hölzl potential. When representing the dipole angle distributions in the manner used in this work, a complete lack of tendency for hydrating water molecules to orient their dipoles towards or away from a central entity would be represented by a single broad distribution centred at 90°. The distributions presented in figure S7 therefore represent a very weak tendency for water molecules to orient their dipole away from the slightly positively charged methyl groups, however the surrounding water molecules are essentially orientationally uncorrelated. This is in good agreement with the relatively featureless C</w:t>
      </w:r>
      <w:r>
        <w:rPr>
          <w:i/>
          <w:vertAlign w:val="subscript"/>
        </w:rPr>
        <w:t>T</w:t>
      </w:r>
      <w:r>
        <w:t>H</w:t>
      </w:r>
      <w:r>
        <w:rPr>
          <w:i/>
          <w:vertAlign w:val="subscript"/>
        </w:rPr>
        <w:t xml:space="preserve">w </w:t>
      </w:r>
      <w:r>
        <w:rPr>
          <w:i/>
        </w:rPr>
        <w:t>g</w:t>
      </w:r>
      <w:r>
        <w:t>(</w:t>
      </w:r>
      <w:r>
        <w:rPr>
          <w:i/>
        </w:rPr>
        <w:t>r</w:t>
      </w:r>
      <w:r>
        <w:t>) displayed in figure S5(b).</w:t>
      </w:r>
    </w:p>
    <w:p w14:paraId="1721FD4A" w14:textId="77777777" w:rsidR="008E71F1" w:rsidRDefault="008E71F1" w:rsidP="008E71F1">
      <w:pPr>
        <w:spacing w:after="0" w:line="276" w:lineRule="auto"/>
        <w:ind w:left="-15" w:firstLine="339"/>
      </w:pPr>
      <w:r>
        <w:t>The dipole angle distributions for water molecules in the first hydration shell of a central bulk water molecule are reported in figure S9. Here we observe a bimodal distribution of dipole angles in all cases. The first peak at lower angles reflects water molecules that are orienting their dipole towards the central bulk water molecule, and are therefore likely donating a hydrogen bond, and the second peak at larger angles reflects water molecules that are orienting their dipole away from the central bulk water molecule and are therefore likely accepting a hydrogen bond. In both pure water and aqueous TMAO at 2.0 mol/kg H</w:t>
      </w:r>
      <w:r>
        <w:rPr>
          <w:vertAlign w:val="subscript"/>
        </w:rPr>
        <w:t>2</w:t>
      </w:r>
      <w:r>
        <w:t xml:space="preserve">O the pressure induced structural perturbation to water is reflected by a reduction in height of both peaks and an increase in height of the minimum between the two peaks as one moves from 25 bar to 4 kbar. This is consistent with the more poorly defined water structure with increasing pressure indicated by the </w:t>
      </w:r>
      <w:r>
        <w:rPr>
          <w:i/>
        </w:rPr>
        <w:t>g</w:t>
      </w:r>
      <w:r>
        <w:t>(</w:t>
      </w:r>
      <w:r>
        <w:rPr>
          <w:i/>
        </w:rPr>
        <w:t>r</w:t>
      </w:r>
      <w:r>
        <w:t>)s and SDFs in section 3.1.</w:t>
      </w:r>
    </w:p>
    <w:p w14:paraId="005B7D66" w14:textId="77777777" w:rsidR="00477150" w:rsidRDefault="00477150" w:rsidP="003239E7">
      <w:pPr>
        <w:spacing w:after="228" w:line="259" w:lineRule="auto"/>
        <w:ind w:left="0" w:firstLine="0"/>
      </w:pPr>
    </w:p>
    <w:p w14:paraId="382EF115" w14:textId="6484F237" w:rsidR="00977916" w:rsidRDefault="00977916" w:rsidP="00977916">
      <w:pPr>
        <w:spacing w:after="228" w:line="259" w:lineRule="auto"/>
        <w:ind w:left="717" w:firstLine="0"/>
        <w:jc w:val="center"/>
      </w:pPr>
      <w:r>
        <w:rPr>
          <w:noProof/>
        </w:rPr>
        <w:drawing>
          <wp:inline distT="0" distB="0" distL="0" distR="0" wp14:anchorId="2C789E4F" wp14:editId="2A5E121E">
            <wp:extent cx="3643835" cy="2788394"/>
            <wp:effectExtent l="0" t="0" r="0" b="0"/>
            <wp:docPr id="2344" name="Picture 2344"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2344" name="Picture 2344" descr="Chart, line chart&#10;&#10;Description automatically generated"/>
                    <pic:cNvPicPr/>
                  </pic:nvPicPr>
                  <pic:blipFill>
                    <a:blip r:embed="rId12"/>
                    <a:stretch>
                      <a:fillRect/>
                    </a:stretch>
                  </pic:blipFill>
                  <pic:spPr>
                    <a:xfrm>
                      <a:off x="0" y="0"/>
                      <a:ext cx="3643835" cy="2788394"/>
                    </a:xfrm>
                    <a:prstGeom prst="rect">
                      <a:avLst/>
                    </a:prstGeom>
                  </pic:spPr>
                </pic:pic>
              </a:graphicData>
            </a:graphic>
          </wp:inline>
        </w:drawing>
      </w:r>
    </w:p>
    <w:p w14:paraId="7BE387F8" w14:textId="00DC2C98" w:rsidR="00977916" w:rsidRDefault="00977916" w:rsidP="00977916">
      <w:pPr>
        <w:spacing w:after="702" w:line="256" w:lineRule="auto"/>
        <w:ind w:left="354" w:right="344" w:hanging="10"/>
        <w:rPr>
          <w:sz w:val="20"/>
        </w:rPr>
      </w:pPr>
      <w:r>
        <w:rPr>
          <w:b/>
          <w:sz w:val="20"/>
        </w:rPr>
        <w:t>Figure S</w:t>
      </w:r>
      <w:r w:rsidR="0077232B">
        <w:rPr>
          <w:b/>
          <w:sz w:val="20"/>
        </w:rPr>
        <w:t>7</w:t>
      </w:r>
      <w:r>
        <w:rPr>
          <w:b/>
          <w:sz w:val="20"/>
        </w:rPr>
        <w:t xml:space="preserve">: </w:t>
      </w:r>
      <w:r>
        <w:rPr>
          <w:sz w:val="20"/>
        </w:rPr>
        <w:t>Water dipole angle distribution around a central TMAO oxygen in aqueous TMAO at 2.0 mol/kg H</w:t>
      </w:r>
      <w:r>
        <w:rPr>
          <w:sz w:val="20"/>
          <w:vertAlign w:val="subscript"/>
        </w:rPr>
        <w:t>2</w:t>
      </w:r>
      <w:r>
        <w:rPr>
          <w:sz w:val="20"/>
        </w:rPr>
        <w:t>O at 25 bar (dashed) and 4 kbar (solid) using the Meersman reference potential (red) and the Hölzl reference potential (black).</w:t>
      </w:r>
    </w:p>
    <w:p w14:paraId="67399DCD" w14:textId="77777777" w:rsidR="00977916" w:rsidRDefault="00977916" w:rsidP="00977916">
      <w:pPr>
        <w:spacing w:after="228" w:line="259" w:lineRule="auto"/>
        <w:ind w:left="717" w:firstLine="0"/>
        <w:jc w:val="center"/>
      </w:pPr>
      <w:r>
        <w:rPr>
          <w:noProof/>
        </w:rPr>
        <w:drawing>
          <wp:inline distT="0" distB="0" distL="0" distR="0" wp14:anchorId="75E9E56F" wp14:editId="2913B9AE">
            <wp:extent cx="3643835" cy="2788394"/>
            <wp:effectExtent l="0" t="0" r="0" b="0"/>
            <wp:docPr id="2395" name="Picture 2395" descr="Chart, line 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2395" name="Picture 2395" descr="Chart, line chart, histogram&#10;&#10;Description automatically generated"/>
                    <pic:cNvPicPr/>
                  </pic:nvPicPr>
                  <pic:blipFill>
                    <a:blip r:embed="rId13"/>
                    <a:stretch>
                      <a:fillRect/>
                    </a:stretch>
                  </pic:blipFill>
                  <pic:spPr>
                    <a:xfrm>
                      <a:off x="0" y="0"/>
                      <a:ext cx="3643835" cy="2788394"/>
                    </a:xfrm>
                    <a:prstGeom prst="rect">
                      <a:avLst/>
                    </a:prstGeom>
                  </pic:spPr>
                </pic:pic>
              </a:graphicData>
            </a:graphic>
          </wp:inline>
        </w:drawing>
      </w:r>
    </w:p>
    <w:p w14:paraId="2867AD85" w14:textId="49CBED77" w:rsidR="00977916" w:rsidRDefault="00977916" w:rsidP="00977916">
      <w:pPr>
        <w:spacing w:after="535" w:line="256" w:lineRule="auto"/>
        <w:ind w:left="354" w:right="344" w:hanging="10"/>
      </w:pPr>
      <w:r>
        <w:rPr>
          <w:b/>
          <w:sz w:val="20"/>
        </w:rPr>
        <w:t>Figure S</w:t>
      </w:r>
      <w:r w:rsidR="0077232B">
        <w:rPr>
          <w:b/>
          <w:sz w:val="20"/>
        </w:rPr>
        <w:t>8</w:t>
      </w:r>
      <w:r>
        <w:rPr>
          <w:b/>
          <w:sz w:val="20"/>
        </w:rPr>
        <w:t xml:space="preserve">: </w:t>
      </w:r>
      <w:r>
        <w:rPr>
          <w:sz w:val="20"/>
        </w:rPr>
        <w:t>Water dipole angle distribution around a central TMAO methyl group in aqueous TMAO at 2.0 mol/kg H</w:t>
      </w:r>
      <w:r>
        <w:rPr>
          <w:sz w:val="20"/>
          <w:vertAlign w:val="subscript"/>
        </w:rPr>
        <w:t>2</w:t>
      </w:r>
      <w:r>
        <w:rPr>
          <w:sz w:val="20"/>
        </w:rPr>
        <w:t>O at 25 bar (dashed) and 4 kbar (solid) using the Meersman reference potential (red) and the Hölzl reference potential (black).</w:t>
      </w:r>
    </w:p>
    <w:p w14:paraId="6EC446BA" w14:textId="77777777" w:rsidR="00951804" w:rsidRDefault="00951804" w:rsidP="00951804">
      <w:pPr>
        <w:spacing w:after="228" w:line="259" w:lineRule="auto"/>
        <w:ind w:left="717" w:firstLine="0"/>
        <w:jc w:val="center"/>
      </w:pPr>
      <w:r>
        <w:rPr>
          <w:noProof/>
        </w:rPr>
        <w:drawing>
          <wp:inline distT="0" distB="0" distL="0" distR="0" wp14:anchorId="62AA698F" wp14:editId="3EA08165">
            <wp:extent cx="3643835" cy="2788394"/>
            <wp:effectExtent l="0" t="0" r="0" b="0"/>
            <wp:docPr id="2066" name="Picture 2066" descr="Chart, line 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2066" name="Picture 2066" descr="Chart, line chart, histogram&#10;&#10;Description automatically generated"/>
                    <pic:cNvPicPr/>
                  </pic:nvPicPr>
                  <pic:blipFill>
                    <a:blip r:embed="rId14"/>
                    <a:stretch>
                      <a:fillRect/>
                    </a:stretch>
                  </pic:blipFill>
                  <pic:spPr>
                    <a:xfrm>
                      <a:off x="0" y="0"/>
                      <a:ext cx="3643835" cy="2788394"/>
                    </a:xfrm>
                    <a:prstGeom prst="rect">
                      <a:avLst/>
                    </a:prstGeom>
                  </pic:spPr>
                </pic:pic>
              </a:graphicData>
            </a:graphic>
          </wp:inline>
        </w:drawing>
      </w:r>
    </w:p>
    <w:p w14:paraId="7ADA30D9" w14:textId="25C693D8" w:rsidR="00951804" w:rsidRDefault="00951804" w:rsidP="00951804">
      <w:pPr>
        <w:spacing w:after="437" w:line="256" w:lineRule="auto"/>
        <w:ind w:left="354" w:right="344" w:hanging="10"/>
      </w:pPr>
      <w:r>
        <w:rPr>
          <w:b/>
          <w:sz w:val="20"/>
        </w:rPr>
        <w:t>Figure S</w:t>
      </w:r>
      <w:r w:rsidR="0077232B">
        <w:rPr>
          <w:b/>
          <w:sz w:val="20"/>
        </w:rPr>
        <w:t>9</w:t>
      </w:r>
      <w:r>
        <w:rPr>
          <w:b/>
          <w:sz w:val="20"/>
        </w:rPr>
        <w:t xml:space="preserve">: </w:t>
      </w:r>
      <w:r>
        <w:rPr>
          <w:sz w:val="20"/>
        </w:rPr>
        <w:t>The dipole angle distribution for water molecules hydrating a central bulk water molecule.</w:t>
      </w:r>
    </w:p>
    <w:p w14:paraId="1F90E899" w14:textId="77777777" w:rsidR="00951804" w:rsidRDefault="00951804" w:rsidP="00951804">
      <w:pPr>
        <w:spacing w:after="7" w:line="256" w:lineRule="auto"/>
        <w:ind w:left="354" w:right="344" w:hanging="10"/>
      </w:pPr>
      <w:r>
        <w:rPr>
          <w:b/>
          <w:sz w:val="20"/>
        </w:rPr>
        <w:t xml:space="preserve">Table S6: </w:t>
      </w:r>
      <w:r>
        <w:rPr>
          <w:sz w:val="20"/>
        </w:rPr>
        <w:t>Peak positions of the first and second peaks in the bulk water water dipole angle distributions for pure water and aqueous TMAO at 2.0 mol/kg H</w:t>
      </w:r>
      <w:r>
        <w:rPr>
          <w:sz w:val="20"/>
          <w:vertAlign w:val="subscript"/>
        </w:rPr>
        <w:t>2</w:t>
      </w:r>
      <w:r>
        <w:rPr>
          <w:sz w:val="20"/>
        </w:rPr>
        <w:t xml:space="preserve">O at 25 bar and 4 kbar. The smooth distributions as a result of many statistics drawn from from 30 iterations of the analysis routine and large EPSR box sizes mean that the peak positions can be determined with error values </w:t>
      </w:r>
      <w:r>
        <w:rPr>
          <w:i/>
          <w:sz w:val="20"/>
        </w:rPr>
        <w:t xml:space="preserve">&lt; </w:t>
      </w:r>
      <w:r>
        <w:rPr>
          <w:sz w:val="20"/>
        </w:rPr>
        <w:t>0</w:t>
      </w:r>
      <w:r>
        <w:rPr>
          <w:i/>
          <w:sz w:val="20"/>
        </w:rPr>
        <w:t>.</w:t>
      </w:r>
      <w:r>
        <w:rPr>
          <w:sz w:val="20"/>
        </w:rPr>
        <w:t>1°</w:t>
      </w:r>
      <w:r>
        <w:rPr>
          <w:sz w:val="20"/>
          <w:vertAlign w:val="superscript"/>
        </w:rPr>
        <w:t xml:space="preserve"> </w:t>
      </w:r>
      <w:r>
        <w:rPr>
          <w:sz w:val="20"/>
        </w:rPr>
        <w:t>and are therefore not reported.</w:t>
      </w:r>
    </w:p>
    <w:tbl>
      <w:tblPr>
        <w:tblStyle w:val="TableGrid"/>
        <w:tblW w:w="7165" w:type="dxa"/>
        <w:jc w:val="center"/>
        <w:tblInd w:w="0" w:type="dxa"/>
        <w:tblCellMar>
          <w:top w:w="39" w:type="dxa"/>
          <w:left w:w="124" w:type="dxa"/>
          <w:right w:w="115" w:type="dxa"/>
        </w:tblCellMar>
        <w:tblLook w:val="04A0" w:firstRow="1" w:lastRow="0" w:firstColumn="1" w:lastColumn="0" w:noHBand="0" w:noVBand="1"/>
      </w:tblPr>
      <w:tblGrid>
        <w:gridCol w:w="3061"/>
        <w:gridCol w:w="2064"/>
        <w:gridCol w:w="2040"/>
      </w:tblGrid>
      <w:tr w:rsidR="00951804" w14:paraId="6CE3A2FE" w14:textId="77777777" w:rsidTr="00316395">
        <w:trPr>
          <w:trHeight w:val="279"/>
          <w:jc w:val="center"/>
        </w:trPr>
        <w:tc>
          <w:tcPr>
            <w:tcW w:w="3061" w:type="dxa"/>
            <w:tcBorders>
              <w:top w:val="single" w:sz="3" w:space="0" w:color="000000"/>
              <w:left w:val="single" w:sz="3" w:space="0" w:color="000000"/>
              <w:bottom w:val="single" w:sz="3" w:space="0" w:color="000000"/>
              <w:right w:val="double" w:sz="3" w:space="0" w:color="000000"/>
            </w:tcBorders>
          </w:tcPr>
          <w:p w14:paraId="1538017D" w14:textId="77777777" w:rsidR="00951804" w:rsidRDefault="00951804" w:rsidP="00316395">
            <w:pPr>
              <w:spacing w:after="0" w:line="259" w:lineRule="auto"/>
              <w:ind w:left="0" w:firstLine="0"/>
            </w:pPr>
            <w:r>
              <w:t>System</w:t>
            </w:r>
          </w:p>
        </w:tc>
        <w:tc>
          <w:tcPr>
            <w:tcW w:w="2064" w:type="dxa"/>
            <w:tcBorders>
              <w:top w:val="single" w:sz="3" w:space="0" w:color="000000"/>
              <w:left w:val="double" w:sz="3" w:space="0" w:color="000000"/>
              <w:bottom w:val="single" w:sz="3" w:space="0" w:color="000000"/>
              <w:right w:val="single" w:sz="3" w:space="0" w:color="000000"/>
            </w:tcBorders>
          </w:tcPr>
          <w:p w14:paraId="209DCBF7" w14:textId="77777777" w:rsidR="00951804" w:rsidRDefault="00951804" w:rsidP="00316395">
            <w:pPr>
              <w:spacing w:after="0" w:line="259" w:lineRule="auto"/>
              <w:ind w:left="24" w:firstLine="0"/>
            </w:pPr>
            <w:r>
              <w:t>First peak (°)</w:t>
            </w:r>
          </w:p>
        </w:tc>
        <w:tc>
          <w:tcPr>
            <w:tcW w:w="2040" w:type="dxa"/>
            <w:tcBorders>
              <w:top w:val="single" w:sz="3" w:space="0" w:color="000000"/>
              <w:left w:val="single" w:sz="3" w:space="0" w:color="000000"/>
              <w:bottom w:val="single" w:sz="3" w:space="0" w:color="000000"/>
              <w:right w:val="single" w:sz="3" w:space="0" w:color="000000"/>
            </w:tcBorders>
          </w:tcPr>
          <w:p w14:paraId="60A67501" w14:textId="77777777" w:rsidR="00951804" w:rsidRDefault="00951804" w:rsidP="00316395">
            <w:pPr>
              <w:spacing w:after="0" w:line="259" w:lineRule="auto"/>
              <w:ind w:left="0" w:firstLine="0"/>
            </w:pPr>
            <w:r>
              <w:t>Second peak (°)</w:t>
            </w:r>
          </w:p>
        </w:tc>
      </w:tr>
      <w:tr w:rsidR="00951804" w14:paraId="4B316B67" w14:textId="77777777" w:rsidTr="00316395">
        <w:trPr>
          <w:trHeight w:val="279"/>
          <w:jc w:val="center"/>
        </w:trPr>
        <w:tc>
          <w:tcPr>
            <w:tcW w:w="3061" w:type="dxa"/>
            <w:tcBorders>
              <w:top w:val="single" w:sz="3" w:space="0" w:color="000000"/>
              <w:left w:val="single" w:sz="3" w:space="0" w:color="000000"/>
              <w:bottom w:val="single" w:sz="3" w:space="0" w:color="000000"/>
              <w:right w:val="double" w:sz="3" w:space="0" w:color="000000"/>
            </w:tcBorders>
          </w:tcPr>
          <w:p w14:paraId="73F0DF3C" w14:textId="77777777" w:rsidR="00951804" w:rsidRDefault="00951804" w:rsidP="00316395">
            <w:pPr>
              <w:spacing w:after="0" w:line="259" w:lineRule="auto"/>
              <w:ind w:left="0" w:firstLine="0"/>
            </w:pPr>
            <w:r>
              <w:t>H</w:t>
            </w:r>
            <w:r>
              <w:rPr>
                <w:vertAlign w:val="subscript"/>
              </w:rPr>
              <w:t>2</w:t>
            </w:r>
            <w:r>
              <w:t>O at 25 bar</w:t>
            </w:r>
          </w:p>
        </w:tc>
        <w:tc>
          <w:tcPr>
            <w:tcW w:w="2064" w:type="dxa"/>
            <w:tcBorders>
              <w:top w:val="single" w:sz="3" w:space="0" w:color="000000"/>
              <w:left w:val="double" w:sz="3" w:space="0" w:color="000000"/>
              <w:bottom w:val="single" w:sz="3" w:space="0" w:color="000000"/>
              <w:right w:val="single" w:sz="3" w:space="0" w:color="000000"/>
            </w:tcBorders>
          </w:tcPr>
          <w:p w14:paraId="7AB0EF76" w14:textId="77777777" w:rsidR="00951804" w:rsidRDefault="00951804" w:rsidP="00316395">
            <w:pPr>
              <w:spacing w:after="0" w:line="259" w:lineRule="auto"/>
              <w:ind w:left="24" w:firstLine="0"/>
            </w:pPr>
            <w:r>
              <w:t>50.9</w:t>
            </w:r>
          </w:p>
        </w:tc>
        <w:tc>
          <w:tcPr>
            <w:tcW w:w="2040" w:type="dxa"/>
            <w:tcBorders>
              <w:top w:val="single" w:sz="3" w:space="0" w:color="000000"/>
              <w:left w:val="single" w:sz="3" w:space="0" w:color="000000"/>
              <w:bottom w:val="single" w:sz="3" w:space="0" w:color="000000"/>
              <w:right w:val="single" w:sz="3" w:space="0" w:color="000000"/>
            </w:tcBorders>
          </w:tcPr>
          <w:p w14:paraId="70DF8D02" w14:textId="77777777" w:rsidR="00951804" w:rsidRDefault="00951804" w:rsidP="00316395">
            <w:pPr>
              <w:spacing w:after="0" w:line="259" w:lineRule="auto"/>
              <w:ind w:left="0" w:firstLine="0"/>
            </w:pPr>
            <w:r>
              <w:t>127.2</w:t>
            </w:r>
          </w:p>
        </w:tc>
      </w:tr>
      <w:tr w:rsidR="00951804" w14:paraId="4E47E795" w14:textId="77777777" w:rsidTr="00316395">
        <w:trPr>
          <w:trHeight w:val="279"/>
          <w:jc w:val="center"/>
        </w:trPr>
        <w:tc>
          <w:tcPr>
            <w:tcW w:w="3061" w:type="dxa"/>
            <w:tcBorders>
              <w:top w:val="single" w:sz="3" w:space="0" w:color="000000"/>
              <w:left w:val="single" w:sz="3" w:space="0" w:color="000000"/>
              <w:bottom w:val="single" w:sz="3" w:space="0" w:color="000000"/>
              <w:right w:val="double" w:sz="3" w:space="0" w:color="000000"/>
            </w:tcBorders>
          </w:tcPr>
          <w:p w14:paraId="41F23AFD" w14:textId="77777777" w:rsidR="00951804" w:rsidRDefault="00951804" w:rsidP="00316395">
            <w:pPr>
              <w:spacing w:after="0" w:line="259" w:lineRule="auto"/>
              <w:ind w:left="0" w:firstLine="0"/>
            </w:pPr>
            <w:r>
              <w:t>H</w:t>
            </w:r>
            <w:r>
              <w:rPr>
                <w:vertAlign w:val="subscript"/>
              </w:rPr>
              <w:t>2</w:t>
            </w:r>
            <w:r>
              <w:t>O at 4 kbar</w:t>
            </w:r>
          </w:p>
        </w:tc>
        <w:tc>
          <w:tcPr>
            <w:tcW w:w="2064" w:type="dxa"/>
            <w:tcBorders>
              <w:top w:val="single" w:sz="3" w:space="0" w:color="000000"/>
              <w:left w:val="double" w:sz="3" w:space="0" w:color="000000"/>
              <w:bottom w:val="single" w:sz="3" w:space="0" w:color="000000"/>
              <w:right w:val="single" w:sz="3" w:space="0" w:color="000000"/>
            </w:tcBorders>
          </w:tcPr>
          <w:p w14:paraId="04CDDD52" w14:textId="77777777" w:rsidR="00951804" w:rsidRDefault="00951804" w:rsidP="00316395">
            <w:pPr>
              <w:spacing w:after="0" w:line="259" w:lineRule="auto"/>
              <w:ind w:left="24" w:firstLine="0"/>
            </w:pPr>
            <w:r>
              <w:t>52.4</w:t>
            </w:r>
          </w:p>
        </w:tc>
        <w:tc>
          <w:tcPr>
            <w:tcW w:w="2040" w:type="dxa"/>
            <w:tcBorders>
              <w:top w:val="single" w:sz="3" w:space="0" w:color="000000"/>
              <w:left w:val="single" w:sz="3" w:space="0" w:color="000000"/>
              <w:bottom w:val="single" w:sz="3" w:space="0" w:color="000000"/>
              <w:right w:val="single" w:sz="3" w:space="0" w:color="000000"/>
            </w:tcBorders>
          </w:tcPr>
          <w:p w14:paraId="68B04B5C" w14:textId="77777777" w:rsidR="00951804" w:rsidRDefault="00951804" w:rsidP="00316395">
            <w:pPr>
              <w:spacing w:after="0" w:line="259" w:lineRule="auto"/>
              <w:ind w:left="0" w:firstLine="0"/>
            </w:pPr>
            <w:r>
              <w:t>120.1</w:t>
            </w:r>
          </w:p>
        </w:tc>
      </w:tr>
      <w:tr w:rsidR="00951804" w14:paraId="7D88B798" w14:textId="77777777" w:rsidTr="00316395">
        <w:trPr>
          <w:trHeight w:val="279"/>
          <w:jc w:val="center"/>
        </w:trPr>
        <w:tc>
          <w:tcPr>
            <w:tcW w:w="3061" w:type="dxa"/>
            <w:tcBorders>
              <w:top w:val="single" w:sz="3" w:space="0" w:color="000000"/>
              <w:left w:val="single" w:sz="3" w:space="0" w:color="000000"/>
              <w:bottom w:val="single" w:sz="3" w:space="0" w:color="000000"/>
              <w:right w:val="double" w:sz="3" w:space="0" w:color="000000"/>
            </w:tcBorders>
          </w:tcPr>
          <w:p w14:paraId="378C0CD5" w14:textId="77777777" w:rsidR="00951804" w:rsidRDefault="00951804" w:rsidP="00316395">
            <w:pPr>
              <w:spacing w:after="0" w:line="259" w:lineRule="auto"/>
              <w:ind w:left="0" w:firstLine="0"/>
            </w:pPr>
            <w:r>
              <w:t>Aqueous TMAO at 25 bar</w:t>
            </w:r>
          </w:p>
        </w:tc>
        <w:tc>
          <w:tcPr>
            <w:tcW w:w="2064" w:type="dxa"/>
            <w:tcBorders>
              <w:top w:val="single" w:sz="3" w:space="0" w:color="000000"/>
              <w:left w:val="double" w:sz="3" w:space="0" w:color="000000"/>
              <w:bottom w:val="single" w:sz="3" w:space="0" w:color="000000"/>
              <w:right w:val="single" w:sz="3" w:space="0" w:color="000000"/>
            </w:tcBorders>
          </w:tcPr>
          <w:p w14:paraId="12D508B8" w14:textId="77777777" w:rsidR="00951804" w:rsidRDefault="00951804" w:rsidP="00316395">
            <w:pPr>
              <w:spacing w:after="0" w:line="259" w:lineRule="auto"/>
              <w:ind w:left="24" w:firstLine="0"/>
            </w:pPr>
            <w:r>
              <w:t>52.2</w:t>
            </w:r>
          </w:p>
        </w:tc>
        <w:tc>
          <w:tcPr>
            <w:tcW w:w="2040" w:type="dxa"/>
            <w:tcBorders>
              <w:top w:val="single" w:sz="3" w:space="0" w:color="000000"/>
              <w:left w:val="single" w:sz="3" w:space="0" w:color="000000"/>
              <w:bottom w:val="single" w:sz="3" w:space="0" w:color="000000"/>
              <w:right w:val="single" w:sz="3" w:space="0" w:color="000000"/>
            </w:tcBorders>
          </w:tcPr>
          <w:p w14:paraId="11BC3D4F" w14:textId="77777777" w:rsidR="00951804" w:rsidRDefault="00951804" w:rsidP="00316395">
            <w:pPr>
              <w:spacing w:after="0" w:line="259" w:lineRule="auto"/>
              <w:ind w:left="0" w:firstLine="0"/>
            </w:pPr>
            <w:r>
              <w:t>127.9</w:t>
            </w:r>
          </w:p>
        </w:tc>
      </w:tr>
      <w:tr w:rsidR="00951804" w14:paraId="467DC990" w14:textId="77777777" w:rsidTr="00316395">
        <w:trPr>
          <w:trHeight w:val="279"/>
          <w:jc w:val="center"/>
        </w:trPr>
        <w:tc>
          <w:tcPr>
            <w:tcW w:w="3061" w:type="dxa"/>
            <w:tcBorders>
              <w:top w:val="single" w:sz="3" w:space="0" w:color="000000"/>
              <w:left w:val="single" w:sz="3" w:space="0" w:color="000000"/>
              <w:bottom w:val="single" w:sz="3" w:space="0" w:color="000000"/>
              <w:right w:val="double" w:sz="3" w:space="0" w:color="000000"/>
            </w:tcBorders>
          </w:tcPr>
          <w:p w14:paraId="00F82F65" w14:textId="77777777" w:rsidR="00951804" w:rsidRDefault="00951804" w:rsidP="00316395">
            <w:pPr>
              <w:spacing w:after="0" w:line="259" w:lineRule="auto"/>
              <w:ind w:left="0" w:firstLine="0"/>
            </w:pPr>
            <w:r>
              <w:t>Aqueous TMAO at 4 kbar</w:t>
            </w:r>
          </w:p>
        </w:tc>
        <w:tc>
          <w:tcPr>
            <w:tcW w:w="2064" w:type="dxa"/>
            <w:tcBorders>
              <w:top w:val="single" w:sz="3" w:space="0" w:color="000000"/>
              <w:left w:val="double" w:sz="3" w:space="0" w:color="000000"/>
              <w:bottom w:val="single" w:sz="3" w:space="0" w:color="000000"/>
              <w:right w:val="single" w:sz="3" w:space="0" w:color="000000"/>
            </w:tcBorders>
          </w:tcPr>
          <w:p w14:paraId="4C3EDBD4" w14:textId="77777777" w:rsidR="00951804" w:rsidRDefault="00951804" w:rsidP="00316395">
            <w:pPr>
              <w:spacing w:after="0" w:line="259" w:lineRule="auto"/>
              <w:ind w:left="24" w:firstLine="0"/>
            </w:pPr>
            <w:r>
              <w:t>51.6</w:t>
            </w:r>
          </w:p>
        </w:tc>
        <w:tc>
          <w:tcPr>
            <w:tcW w:w="2040" w:type="dxa"/>
            <w:tcBorders>
              <w:top w:val="single" w:sz="3" w:space="0" w:color="000000"/>
              <w:left w:val="single" w:sz="3" w:space="0" w:color="000000"/>
              <w:bottom w:val="single" w:sz="3" w:space="0" w:color="000000"/>
              <w:right w:val="single" w:sz="3" w:space="0" w:color="000000"/>
            </w:tcBorders>
          </w:tcPr>
          <w:p w14:paraId="22843F51" w14:textId="77777777" w:rsidR="00951804" w:rsidRDefault="00951804" w:rsidP="00316395">
            <w:pPr>
              <w:spacing w:after="0" w:line="259" w:lineRule="auto"/>
              <w:ind w:left="0" w:firstLine="0"/>
            </w:pPr>
            <w:r>
              <w:t>123.1</w:t>
            </w:r>
          </w:p>
        </w:tc>
      </w:tr>
    </w:tbl>
    <w:p w14:paraId="6358A3DC" w14:textId="77777777" w:rsidR="00951804" w:rsidRDefault="00951804" w:rsidP="00951804">
      <w:pPr>
        <w:spacing w:after="7" w:line="256" w:lineRule="auto"/>
        <w:ind w:left="354" w:right="344" w:hanging="10"/>
        <w:rPr>
          <w:b/>
          <w:sz w:val="20"/>
        </w:rPr>
      </w:pPr>
    </w:p>
    <w:p w14:paraId="6410F6A8" w14:textId="5B10B578" w:rsidR="00951804" w:rsidRDefault="00951804" w:rsidP="00951804">
      <w:pPr>
        <w:spacing w:after="7" w:line="256" w:lineRule="auto"/>
        <w:ind w:left="354" w:right="344" w:hanging="10"/>
        <w:rPr>
          <w:sz w:val="20"/>
        </w:rPr>
      </w:pPr>
      <w:r>
        <w:rPr>
          <w:b/>
          <w:sz w:val="20"/>
        </w:rPr>
        <w:t xml:space="preserve">Table S7: </w:t>
      </w:r>
      <w:r>
        <w:rPr>
          <w:sz w:val="20"/>
        </w:rPr>
        <w:t xml:space="preserve">Cutoff distances used to define water - water hydrogen bonding and TMAO - water hydrogen bonding. Water - water hydrogen bonding cutoffs determined from the water - water </w:t>
      </w:r>
      <w:r>
        <w:rPr>
          <w:i/>
          <w:sz w:val="20"/>
        </w:rPr>
        <w:t>g</w:t>
      </w:r>
      <w:r>
        <w:rPr>
          <w:sz w:val="20"/>
        </w:rPr>
        <w:t>(</w:t>
      </w:r>
      <w:r>
        <w:rPr>
          <w:i/>
          <w:sz w:val="20"/>
        </w:rPr>
        <w:t>r</w:t>
      </w:r>
      <w:r>
        <w:rPr>
          <w:sz w:val="20"/>
        </w:rPr>
        <w:t xml:space="preserve">)s produced by EPSR of pure water at 25 bar and TMAO - water hydrogen bonding cutoffs determined from TMAO - water </w:t>
      </w:r>
      <w:r>
        <w:rPr>
          <w:i/>
          <w:sz w:val="20"/>
        </w:rPr>
        <w:t>g</w:t>
      </w:r>
      <w:r>
        <w:rPr>
          <w:sz w:val="20"/>
        </w:rPr>
        <w:t>(</w:t>
      </w:r>
      <w:r>
        <w:rPr>
          <w:i/>
          <w:sz w:val="20"/>
        </w:rPr>
        <w:t>r</w:t>
      </w:r>
      <w:r>
        <w:rPr>
          <w:sz w:val="20"/>
        </w:rPr>
        <w:t>)s produced by EPSR of aqueous TMAO at 25 bar.</w:t>
      </w:r>
    </w:p>
    <w:p w14:paraId="79D37CB2" w14:textId="77777777" w:rsidR="00951804" w:rsidRDefault="00951804" w:rsidP="00951804">
      <w:pPr>
        <w:spacing w:after="7" w:line="256" w:lineRule="auto"/>
        <w:ind w:left="354" w:right="344" w:hanging="10"/>
      </w:pPr>
    </w:p>
    <w:tbl>
      <w:tblPr>
        <w:tblStyle w:val="TableGrid"/>
        <w:tblW w:w="4479" w:type="dxa"/>
        <w:jc w:val="center"/>
        <w:tblInd w:w="0" w:type="dxa"/>
        <w:tblCellMar>
          <w:top w:w="40" w:type="dxa"/>
          <w:right w:w="83" w:type="dxa"/>
        </w:tblCellMar>
        <w:tblLook w:val="04A0" w:firstRow="1" w:lastRow="0" w:firstColumn="1" w:lastColumn="0" w:noHBand="0" w:noVBand="1"/>
      </w:tblPr>
      <w:tblGrid>
        <w:gridCol w:w="498"/>
        <w:gridCol w:w="1741"/>
        <w:gridCol w:w="2240"/>
      </w:tblGrid>
      <w:tr w:rsidR="00951804" w14:paraId="0EB50C70" w14:textId="77777777" w:rsidTr="00400610">
        <w:trPr>
          <w:trHeight w:val="279"/>
          <w:jc w:val="center"/>
        </w:trPr>
        <w:tc>
          <w:tcPr>
            <w:tcW w:w="2239" w:type="dxa"/>
            <w:gridSpan w:val="2"/>
            <w:tcBorders>
              <w:top w:val="single" w:sz="3" w:space="0" w:color="000000"/>
              <w:left w:val="single" w:sz="3" w:space="0" w:color="000000"/>
              <w:bottom w:val="single" w:sz="3" w:space="0" w:color="000000"/>
              <w:right w:val="single" w:sz="3" w:space="0" w:color="000000"/>
            </w:tcBorders>
          </w:tcPr>
          <w:p w14:paraId="4163A78F" w14:textId="77777777" w:rsidR="00951804" w:rsidRDefault="00951804" w:rsidP="00316395">
            <w:pPr>
              <w:spacing w:after="0" w:line="259" w:lineRule="auto"/>
              <w:ind w:left="124" w:firstLine="0"/>
            </w:pPr>
            <w:r>
              <w:t>Atomic species</w:t>
            </w:r>
          </w:p>
        </w:tc>
        <w:tc>
          <w:tcPr>
            <w:tcW w:w="2240" w:type="dxa"/>
            <w:tcBorders>
              <w:top w:val="single" w:sz="3" w:space="0" w:color="000000"/>
              <w:left w:val="single" w:sz="3" w:space="0" w:color="000000"/>
              <w:bottom w:val="single" w:sz="3" w:space="0" w:color="000000"/>
              <w:right w:val="single" w:sz="3" w:space="0" w:color="000000"/>
            </w:tcBorders>
          </w:tcPr>
          <w:p w14:paraId="271FEC32" w14:textId="77777777" w:rsidR="00951804" w:rsidRDefault="00951804" w:rsidP="00316395">
            <w:pPr>
              <w:spacing w:after="0" w:line="259" w:lineRule="auto"/>
              <w:ind w:left="124" w:firstLine="0"/>
            </w:pPr>
            <w:r>
              <w:t>Cutoff distance (Å)</w:t>
            </w:r>
          </w:p>
        </w:tc>
      </w:tr>
      <w:tr w:rsidR="00951804" w14:paraId="7861123F" w14:textId="77777777" w:rsidTr="00400610">
        <w:trPr>
          <w:trHeight w:val="279"/>
          <w:jc w:val="center"/>
        </w:trPr>
        <w:tc>
          <w:tcPr>
            <w:tcW w:w="498" w:type="dxa"/>
            <w:tcBorders>
              <w:top w:val="single" w:sz="3" w:space="0" w:color="000000"/>
              <w:left w:val="single" w:sz="3" w:space="0" w:color="000000"/>
              <w:bottom w:val="single" w:sz="3" w:space="0" w:color="000000"/>
              <w:right w:val="nil"/>
            </w:tcBorders>
          </w:tcPr>
          <w:p w14:paraId="52AAE919" w14:textId="77777777" w:rsidR="00951804" w:rsidRDefault="00951804" w:rsidP="00316395">
            <w:pPr>
              <w:spacing w:after="0" w:line="259" w:lineRule="auto"/>
              <w:ind w:left="124" w:firstLine="0"/>
            </w:pPr>
            <w:r>
              <w:t>O</w:t>
            </w:r>
            <w:r>
              <w:rPr>
                <w:i/>
                <w:vertAlign w:val="subscript"/>
              </w:rPr>
              <w:t>w</w:t>
            </w:r>
          </w:p>
        </w:tc>
        <w:tc>
          <w:tcPr>
            <w:tcW w:w="1741" w:type="dxa"/>
            <w:tcBorders>
              <w:top w:val="single" w:sz="3" w:space="0" w:color="000000"/>
              <w:left w:val="nil"/>
              <w:bottom w:val="single" w:sz="3" w:space="0" w:color="000000"/>
              <w:right w:val="single" w:sz="3" w:space="0" w:color="000000"/>
            </w:tcBorders>
          </w:tcPr>
          <w:p w14:paraId="01BD37B5" w14:textId="77777777" w:rsidR="00951804" w:rsidRDefault="00951804" w:rsidP="00316395">
            <w:pPr>
              <w:spacing w:after="0" w:line="259" w:lineRule="auto"/>
              <w:ind w:left="4" w:firstLine="0"/>
            </w:pPr>
            <w:r>
              <w:t>- O</w:t>
            </w:r>
            <w:r>
              <w:rPr>
                <w:i/>
                <w:vertAlign w:val="subscript"/>
              </w:rPr>
              <w:t>w</w:t>
            </w:r>
          </w:p>
        </w:tc>
        <w:tc>
          <w:tcPr>
            <w:tcW w:w="2240" w:type="dxa"/>
            <w:tcBorders>
              <w:top w:val="single" w:sz="3" w:space="0" w:color="000000"/>
              <w:left w:val="single" w:sz="3" w:space="0" w:color="000000"/>
              <w:bottom w:val="single" w:sz="3" w:space="0" w:color="000000"/>
              <w:right w:val="single" w:sz="3" w:space="0" w:color="000000"/>
            </w:tcBorders>
          </w:tcPr>
          <w:p w14:paraId="530EC324" w14:textId="77777777" w:rsidR="00951804" w:rsidRDefault="00951804" w:rsidP="00316395">
            <w:pPr>
              <w:spacing w:after="0" w:line="259" w:lineRule="auto"/>
              <w:ind w:left="124" w:firstLine="0"/>
            </w:pPr>
            <w:r>
              <w:t>3.38</w:t>
            </w:r>
          </w:p>
        </w:tc>
      </w:tr>
      <w:tr w:rsidR="00951804" w14:paraId="6203B5B8" w14:textId="77777777" w:rsidTr="00400610">
        <w:trPr>
          <w:trHeight w:val="279"/>
          <w:jc w:val="center"/>
        </w:trPr>
        <w:tc>
          <w:tcPr>
            <w:tcW w:w="498" w:type="dxa"/>
            <w:tcBorders>
              <w:top w:val="single" w:sz="3" w:space="0" w:color="000000"/>
              <w:left w:val="single" w:sz="3" w:space="0" w:color="000000"/>
              <w:bottom w:val="single" w:sz="3" w:space="0" w:color="000000"/>
              <w:right w:val="nil"/>
            </w:tcBorders>
          </w:tcPr>
          <w:p w14:paraId="3F05E762" w14:textId="77777777" w:rsidR="00951804" w:rsidRDefault="00951804" w:rsidP="00316395">
            <w:pPr>
              <w:spacing w:after="0" w:line="259" w:lineRule="auto"/>
              <w:ind w:left="124" w:firstLine="0"/>
            </w:pPr>
            <w:r>
              <w:t>O</w:t>
            </w:r>
            <w:r>
              <w:rPr>
                <w:i/>
                <w:vertAlign w:val="subscript"/>
              </w:rPr>
              <w:t>w</w:t>
            </w:r>
          </w:p>
        </w:tc>
        <w:tc>
          <w:tcPr>
            <w:tcW w:w="1741" w:type="dxa"/>
            <w:tcBorders>
              <w:top w:val="single" w:sz="3" w:space="0" w:color="000000"/>
              <w:left w:val="nil"/>
              <w:bottom w:val="single" w:sz="3" w:space="0" w:color="000000"/>
              <w:right w:val="single" w:sz="3" w:space="0" w:color="000000"/>
            </w:tcBorders>
          </w:tcPr>
          <w:p w14:paraId="608A750A" w14:textId="77777777" w:rsidR="00951804" w:rsidRDefault="00951804" w:rsidP="00316395">
            <w:pPr>
              <w:spacing w:after="0" w:line="259" w:lineRule="auto"/>
              <w:ind w:left="4" w:firstLine="0"/>
            </w:pPr>
            <w:r>
              <w:t>- H</w:t>
            </w:r>
            <w:r>
              <w:rPr>
                <w:i/>
                <w:vertAlign w:val="subscript"/>
              </w:rPr>
              <w:t>w</w:t>
            </w:r>
          </w:p>
        </w:tc>
        <w:tc>
          <w:tcPr>
            <w:tcW w:w="2240" w:type="dxa"/>
            <w:tcBorders>
              <w:top w:val="single" w:sz="3" w:space="0" w:color="000000"/>
              <w:left w:val="single" w:sz="3" w:space="0" w:color="000000"/>
              <w:bottom w:val="single" w:sz="3" w:space="0" w:color="000000"/>
              <w:right w:val="single" w:sz="3" w:space="0" w:color="000000"/>
            </w:tcBorders>
          </w:tcPr>
          <w:p w14:paraId="3AB8E3B0" w14:textId="77777777" w:rsidR="00951804" w:rsidRDefault="00951804" w:rsidP="00316395">
            <w:pPr>
              <w:spacing w:after="0" w:line="259" w:lineRule="auto"/>
              <w:ind w:left="124" w:firstLine="0"/>
            </w:pPr>
            <w:r>
              <w:t>2.41</w:t>
            </w:r>
          </w:p>
        </w:tc>
      </w:tr>
      <w:tr w:rsidR="00951804" w14:paraId="7B4F3883" w14:textId="77777777" w:rsidTr="00400610">
        <w:trPr>
          <w:trHeight w:val="279"/>
          <w:jc w:val="center"/>
        </w:trPr>
        <w:tc>
          <w:tcPr>
            <w:tcW w:w="498" w:type="dxa"/>
            <w:tcBorders>
              <w:top w:val="single" w:sz="3" w:space="0" w:color="000000"/>
              <w:left w:val="single" w:sz="3" w:space="0" w:color="000000"/>
              <w:bottom w:val="single" w:sz="3" w:space="0" w:color="000000"/>
              <w:right w:val="nil"/>
            </w:tcBorders>
          </w:tcPr>
          <w:p w14:paraId="435F4B6E" w14:textId="77777777" w:rsidR="00951804" w:rsidRDefault="00951804" w:rsidP="00316395">
            <w:pPr>
              <w:spacing w:after="0" w:line="259" w:lineRule="auto"/>
              <w:ind w:left="124" w:firstLine="0"/>
            </w:pPr>
            <w:r>
              <w:t>O</w:t>
            </w:r>
            <w:r>
              <w:rPr>
                <w:i/>
                <w:vertAlign w:val="subscript"/>
              </w:rPr>
              <w:t>T</w:t>
            </w:r>
          </w:p>
        </w:tc>
        <w:tc>
          <w:tcPr>
            <w:tcW w:w="1741" w:type="dxa"/>
            <w:tcBorders>
              <w:top w:val="single" w:sz="3" w:space="0" w:color="000000"/>
              <w:left w:val="nil"/>
              <w:bottom w:val="single" w:sz="3" w:space="0" w:color="000000"/>
              <w:right w:val="single" w:sz="3" w:space="0" w:color="000000"/>
            </w:tcBorders>
          </w:tcPr>
          <w:p w14:paraId="39DD90E8" w14:textId="77777777" w:rsidR="00951804" w:rsidRDefault="00951804" w:rsidP="00316395">
            <w:pPr>
              <w:spacing w:after="0" w:line="259" w:lineRule="auto"/>
              <w:ind w:left="0" w:firstLine="0"/>
            </w:pPr>
            <w:r>
              <w:t>- O</w:t>
            </w:r>
            <w:r>
              <w:rPr>
                <w:i/>
                <w:vertAlign w:val="subscript"/>
              </w:rPr>
              <w:t>w</w:t>
            </w:r>
          </w:p>
        </w:tc>
        <w:tc>
          <w:tcPr>
            <w:tcW w:w="2240" w:type="dxa"/>
            <w:tcBorders>
              <w:top w:val="single" w:sz="3" w:space="0" w:color="000000"/>
              <w:left w:val="single" w:sz="3" w:space="0" w:color="000000"/>
              <w:bottom w:val="single" w:sz="3" w:space="0" w:color="000000"/>
              <w:right w:val="single" w:sz="3" w:space="0" w:color="000000"/>
            </w:tcBorders>
          </w:tcPr>
          <w:p w14:paraId="040CD4E0" w14:textId="77777777" w:rsidR="00951804" w:rsidRDefault="00951804" w:rsidP="00316395">
            <w:pPr>
              <w:spacing w:after="0" w:line="259" w:lineRule="auto"/>
              <w:ind w:left="124" w:firstLine="0"/>
            </w:pPr>
            <w:r>
              <w:t>3.38</w:t>
            </w:r>
          </w:p>
        </w:tc>
      </w:tr>
      <w:tr w:rsidR="00951804" w14:paraId="05A7183D" w14:textId="77777777" w:rsidTr="00400610">
        <w:trPr>
          <w:trHeight w:val="279"/>
          <w:jc w:val="center"/>
        </w:trPr>
        <w:tc>
          <w:tcPr>
            <w:tcW w:w="498" w:type="dxa"/>
            <w:tcBorders>
              <w:top w:val="single" w:sz="3" w:space="0" w:color="000000"/>
              <w:left w:val="single" w:sz="3" w:space="0" w:color="000000"/>
              <w:bottom w:val="single" w:sz="3" w:space="0" w:color="000000"/>
              <w:right w:val="nil"/>
            </w:tcBorders>
          </w:tcPr>
          <w:p w14:paraId="29380110" w14:textId="77777777" w:rsidR="00951804" w:rsidRDefault="00951804" w:rsidP="00316395">
            <w:pPr>
              <w:spacing w:after="0" w:line="259" w:lineRule="auto"/>
              <w:ind w:left="124" w:firstLine="0"/>
            </w:pPr>
            <w:r>
              <w:t>O</w:t>
            </w:r>
            <w:r>
              <w:rPr>
                <w:i/>
                <w:vertAlign w:val="subscript"/>
              </w:rPr>
              <w:t>T</w:t>
            </w:r>
          </w:p>
        </w:tc>
        <w:tc>
          <w:tcPr>
            <w:tcW w:w="1741" w:type="dxa"/>
            <w:tcBorders>
              <w:top w:val="single" w:sz="3" w:space="0" w:color="000000"/>
              <w:left w:val="nil"/>
              <w:bottom w:val="single" w:sz="3" w:space="0" w:color="000000"/>
              <w:right w:val="single" w:sz="3" w:space="0" w:color="000000"/>
            </w:tcBorders>
          </w:tcPr>
          <w:p w14:paraId="648D85DF" w14:textId="77777777" w:rsidR="00951804" w:rsidRDefault="00951804" w:rsidP="00316395">
            <w:pPr>
              <w:spacing w:after="0" w:line="259" w:lineRule="auto"/>
              <w:ind w:left="0" w:firstLine="0"/>
            </w:pPr>
            <w:r>
              <w:t>- H</w:t>
            </w:r>
            <w:r>
              <w:rPr>
                <w:i/>
                <w:vertAlign w:val="subscript"/>
              </w:rPr>
              <w:t>w</w:t>
            </w:r>
          </w:p>
        </w:tc>
        <w:tc>
          <w:tcPr>
            <w:tcW w:w="2240" w:type="dxa"/>
            <w:tcBorders>
              <w:top w:val="single" w:sz="3" w:space="0" w:color="000000"/>
              <w:left w:val="single" w:sz="3" w:space="0" w:color="000000"/>
              <w:bottom w:val="single" w:sz="3" w:space="0" w:color="000000"/>
              <w:right w:val="single" w:sz="3" w:space="0" w:color="000000"/>
            </w:tcBorders>
          </w:tcPr>
          <w:p w14:paraId="2455ABA8" w14:textId="77777777" w:rsidR="00951804" w:rsidRDefault="00951804" w:rsidP="00316395">
            <w:pPr>
              <w:spacing w:after="0" w:line="259" w:lineRule="auto"/>
              <w:ind w:left="124" w:firstLine="0"/>
            </w:pPr>
            <w:r>
              <w:t>2.48</w:t>
            </w:r>
          </w:p>
        </w:tc>
      </w:tr>
    </w:tbl>
    <w:p w14:paraId="463164A9" w14:textId="0DFEB516" w:rsidR="00400610" w:rsidRDefault="00400610" w:rsidP="00400610">
      <w:pPr>
        <w:tabs>
          <w:tab w:val="center" w:pos="3610"/>
          <w:tab w:val="right" w:pos="7173"/>
        </w:tabs>
        <w:spacing w:after="177" w:line="259" w:lineRule="auto"/>
        <w:ind w:left="0" w:right="-15" w:firstLine="0"/>
        <w:rPr>
          <w:rFonts w:eastAsia="Calibri" w:cs="Calibri"/>
        </w:rPr>
      </w:pPr>
    </w:p>
    <w:p w14:paraId="7F75BF1E" w14:textId="4447C3FF" w:rsidR="008E71F1" w:rsidRPr="008E71F1" w:rsidRDefault="008E71F1" w:rsidP="00400610">
      <w:pPr>
        <w:tabs>
          <w:tab w:val="center" w:pos="3610"/>
          <w:tab w:val="right" w:pos="7173"/>
        </w:tabs>
        <w:spacing w:after="177" w:line="259" w:lineRule="auto"/>
        <w:ind w:left="0" w:right="-15" w:firstLine="0"/>
        <w:rPr>
          <w:rFonts w:eastAsia="Calibri" w:cs="Calibri"/>
          <w:b/>
          <w:bCs/>
        </w:rPr>
      </w:pPr>
      <w:r>
        <w:rPr>
          <w:rFonts w:eastAsia="Calibri" w:cs="Calibri"/>
          <w:b/>
          <w:bCs/>
        </w:rPr>
        <w:t>Note S</w:t>
      </w:r>
      <w:r w:rsidR="003643B1">
        <w:rPr>
          <w:rFonts w:eastAsia="Calibri" w:cs="Calibri"/>
          <w:b/>
          <w:bCs/>
        </w:rPr>
        <w:t>3</w:t>
      </w:r>
      <w:r>
        <w:rPr>
          <w:rFonts w:eastAsia="Calibri" w:cs="Calibri"/>
          <w:b/>
          <w:bCs/>
        </w:rPr>
        <w:t>:</w:t>
      </w:r>
    </w:p>
    <w:p w14:paraId="695291FA" w14:textId="18B80051" w:rsidR="00400610" w:rsidRPr="009A61D0" w:rsidRDefault="00400610" w:rsidP="00400610">
      <w:pPr>
        <w:tabs>
          <w:tab w:val="center" w:pos="3610"/>
          <w:tab w:val="right" w:pos="7173"/>
        </w:tabs>
        <w:spacing w:after="177" w:line="259" w:lineRule="auto"/>
        <w:ind w:left="0" w:right="-15" w:firstLine="0"/>
        <w:rPr>
          <w:rFonts w:eastAsia="Calibri" w:cs="Calibri"/>
        </w:rPr>
      </w:pPr>
      <w:r w:rsidRPr="0013001C">
        <w:rPr>
          <w:rFonts w:eastAsia="Calibri" w:cs="Calibri"/>
        </w:rPr>
        <w:t xml:space="preserve">The distributions of bulk water - water hydrogen bond interaction energies, calculated as described in </w:t>
      </w:r>
      <w:r w:rsidR="00666B9D">
        <w:rPr>
          <w:rFonts w:eastAsia="Calibri" w:cs="Calibri"/>
        </w:rPr>
        <w:t>the results section of the main text</w:t>
      </w:r>
      <w:r w:rsidRPr="0013001C">
        <w:rPr>
          <w:rFonts w:eastAsia="Calibri" w:cs="Calibri"/>
        </w:rPr>
        <w:t xml:space="preserve">, are shown in figure </w:t>
      </w:r>
      <w:r w:rsidR="00666B9D">
        <w:rPr>
          <w:rFonts w:eastAsia="Calibri" w:cs="Calibri"/>
        </w:rPr>
        <w:t>S</w:t>
      </w:r>
      <w:r w:rsidR="006D6C8F">
        <w:rPr>
          <w:rFonts w:eastAsia="Calibri" w:cs="Calibri"/>
        </w:rPr>
        <w:t>10</w:t>
      </w:r>
      <w:r w:rsidRPr="0013001C">
        <w:rPr>
          <w:rFonts w:eastAsia="Calibri" w:cs="Calibri"/>
        </w:rPr>
        <w:t xml:space="preserve">(a). These distributions are well fit to a Gaussian distribution of form shown in equation </w:t>
      </w:r>
      <w:r w:rsidR="00666B9D">
        <w:rPr>
          <w:rFonts w:eastAsia="Calibri" w:cs="Calibri"/>
        </w:rPr>
        <w:t>S1</w:t>
      </w:r>
      <w:r w:rsidR="00FF45A5">
        <w:rPr>
          <w:rFonts w:eastAsia="Calibri" w:cs="Calibri"/>
        </w:rPr>
        <w:t xml:space="preserve"> and fitting results are reported in table S8</w:t>
      </w:r>
      <w:r w:rsidRPr="0013001C">
        <w:rPr>
          <w:rFonts w:eastAsia="Calibri" w:cs="Calibri"/>
        </w:rPr>
        <w:t xml:space="preserve">. The peak location and associated uncertainty calculated through this fitting are shown in figure </w:t>
      </w:r>
      <w:r w:rsidR="00666B9D">
        <w:rPr>
          <w:rFonts w:eastAsia="Calibri" w:cs="Calibri"/>
        </w:rPr>
        <w:t>S</w:t>
      </w:r>
      <w:r w:rsidR="006D6C8F">
        <w:rPr>
          <w:rFonts w:eastAsia="Calibri" w:cs="Calibri"/>
        </w:rPr>
        <w:t>10</w:t>
      </w:r>
      <w:r w:rsidRPr="0013001C">
        <w:rPr>
          <w:rFonts w:eastAsia="Calibri" w:cs="Calibri"/>
        </w:rPr>
        <w:t xml:space="preserve">(b) and table </w:t>
      </w:r>
      <w:r w:rsidR="00666B9D">
        <w:rPr>
          <w:rFonts w:eastAsia="Calibri" w:cs="Calibri"/>
        </w:rPr>
        <w:t>S</w:t>
      </w:r>
      <w:r w:rsidR="006D6C8F">
        <w:rPr>
          <w:rFonts w:eastAsia="Calibri" w:cs="Calibri"/>
        </w:rPr>
        <w:t>9</w:t>
      </w:r>
      <w:r w:rsidRPr="0013001C">
        <w:rPr>
          <w:rFonts w:eastAsia="Calibri" w:cs="Calibri"/>
        </w:rPr>
        <w:t xml:space="preserve">, and the remainder of the final fitting parameters with associated uncertainties and the quality of the fit measured by the </w:t>
      </w:r>
      <m:oMath>
        <m:sSup>
          <m:sSupPr>
            <m:ctrlPr>
              <w:rPr>
                <w:rFonts w:ascii="Cambria Math" w:eastAsia="Calibri" w:hAnsi="Cambria Math" w:cs="Calibri"/>
                <w:i/>
              </w:rPr>
            </m:ctrlPr>
          </m:sSupPr>
          <m:e>
            <m:r>
              <w:rPr>
                <w:rFonts w:ascii="Cambria Math" w:eastAsia="Calibri" w:hAnsi="Cambria Math" w:cs="Calibri"/>
              </w:rPr>
              <m:t>R</m:t>
            </m:r>
          </m:e>
          <m:sup>
            <m:r>
              <w:rPr>
                <w:rFonts w:ascii="Cambria Math" w:eastAsia="Calibri" w:hAnsi="Cambria Math" w:cs="Calibri"/>
              </w:rPr>
              <m:t>2</m:t>
            </m:r>
          </m:sup>
        </m:sSup>
      </m:oMath>
      <w:r w:rsidRPr="0013001C">
        <w:rPr>
          <w:rFonts w:eastAsia="Calibri" w:cs="Calibri"/>
        </w:rPr>
        <w:t xml:space="preserve"> value are given in </w:t>
      </w:r>
      <w:r w:rsidR="001C6F30">
        <w:rPr>
          <w:rFonts w:eastAsia="Calibri" w:cs="Calibri"/>
        </w:rPr>
        <w:t>table S8</w:t>
      </w:r>
      <w:r w:rsidRPr="0013001C">
        <w:rPr>
          <w:rFonts w:eastAsia="Calibri" w:cs="Calibri"/>
        </w:rPr>
        <w:t>.</w:t>
      </w:r>
    </w:p>
    <w:tbl>
      <w:tblPr>
        <w:tblStyle w:val="TableGrid0"/>
        <w:tblW w:w="0" w:type="auto"/>
        <w:tblLook w:val="04A0" w:firstRow="1" w:lastRow="0" w:firstColumn="1" w:lastColumn="0" w:noHBand="0" w:noVBand="1"/>
      </w:tblPr>
      <w:tblGrid>
        <w:gridCol w:w="8401"/>
        <w:gridCol w:w="615"/>
      </w:tblGrid>
      <w:tr w:rsidR="00400610" w14:paraId="0AC21898" w14:textId="77777777" w:rsidTr="00316395">
        <w:tc>
          <w:tcPr>
            <w:tcW w:w="8500" w:type="dxa"/>
          </w:tcPr>
          <w:p w14:paraId="1FB71185" w14:textId="77777777" w:rsidR="00400610" w:rsidRDefault="00400610" w:rsidP="00316395">
            <w:pPr>
              <w:tabs>
                <w:tab w:val="center" w:pos="3610"/>
                <w:tab w:val="right" w:pos="7173"/>
              </w:tabs>
              <w:spacing w:after="177" w:line="259" w:lineRule="auto"/>
              <w:ind w:left="0" w:right="-15" w:firstLine="0"/>
              <w:rPr>
                <w:rFonts w:eastAsia="Calibri" w:cs="Calibri"/>
              </w:rPr>
            </w:pPr>
            <m:oMathPara>
              <m:oMath>
                <m:r>
                  <w:rPr>
                    <w:rFonts w:ascii="Cambria Math" w:eastAsia="Calibri" w:hAnsi="Cambria Math" w:cs="Calibri"/>
                  </w:rPr>
                  <m:t>y=</m:t>
                </m:r>
                <m:sSub>
                  <m:sSubPr>
                    <m:ctrlPr>
                      <w:rPr>
                        <w:rFonts w:ascii="Cambria Math" w:eastAsia="Calibri" w:hAnsi="Cambria Math" w:cs="Calibri"/>
                        <w:i/>
                      </w:rPr>
                    </m:ctrlPr>
                  </m:sSubPr>
                  <m:e>
                    <m:r>
                      <w:rPr>
                        <w:rFonts w:ascii="Cambria Math" w:eastAsia="Calibri" w:hAnsi="Cambria Math" w:cs="Calibri"/>
                      </w:rPr>
                      <m:t>y</m:t>
                    </m:r>
                  </m:e>
                  <m:sub>
                    <m:r>
                      <w:rPr>
                        <w:rFonts w:ascii="Cambria Math" w:eastAsia="Calibri" w:hAnsi="Cambria Math" w:cs="Calibri"/>
                      </w:rPr>
                      <m:t>0</m:t>
                    </m:r>
                  </m:sub>
                </m:sSub>
                <m:r>
                  <w:rPr>
                    <w:rFonts w:ascii="Cambria Math" w:eastAsia="Calibri" w:hAnsi="Cambria Math" w:cs="Calibri"/>
                  </w:rPr>
                  <m:t>+</m:t>
                </m:r>
                <m:f>
                  <m:fPr>
                    <m:ctrlPr>
                      <w:rPr>
                        <w:rFonts w:ascii="Cambria Math" w:eastAsia="Calibri" w:hAnsi="Cambria Math" w:cs="Calibri"/>
                        <w:i/>
                      </w:rPr>
                    </m:ctrlPr>
                  </m:fPr>
                  <m:num>
                    <m:r>
                      <w:rPr>
                        <w:rFonts w:ascii="Cambria Math" w:eastAsia="Calibri" w:hAnsi="Cambria Math" w:cs="Calibri"/>
                      </w:rPr>
                      <m:t>A</m:t>
                    </m:r>
                  </m:num>
                  <m:den>
                    <m:r>
                      <w:rPr>
                        <w:rFonts w:ascii="Cambria Math" w:eastAsia="Calibri" w:hAnsi="Cambria Math" w:cs="Calibri"/>
                      </w:rPr>
                      <m:t>w</m:t>
                    </m:r>
                    <m:rad>
                      <m:radPr>
                        <m:degHide m:val="1"/>
                        <m:ctrlPr>
                          <w:rPr>
                            <w:rFonts w:ascii="Cambria Math" w:eastAsia="Calibri" w:hAnsi="Cambria Math" w:cs="Calibri"/>
                            <w:i/>
                          </w:rPr>
                        </m:ctrlPr>
                      </m:radPr>
                      <m:deg/>
                      <m:e>
                        <m:f>
                          <m:fPr>
                            <m:ctrlPr>
                              <w:rPr>
                                <w:rFonts w:ascii="Cambria Math" w:eastAsia="Calibri" w:hAnsi="Cambria Math" w:cs="Calibri"/>
                                <w:i/>
                              </w:rPr>
                            </m:ctrlPr>
                          </m:fPr>
                          <m:num>
                            <m:r>
                              <w:rPr>
                                <w:rFonts w:ascii="Cambria Math" w:eastAsia="Calibri" w:hAnsi="Cambria Math" w:cs="Calibri"/>
                              </w:rPr>
                              <m:t>π</m:t>
                            </m:r>
                          </m:num>
                          <m:den>
                            <m:r>
                              <w:rPr>
                                <w:rFonts w:ascii="Cambria Math" w:eastAsia="Calibri" w:hAnsi="Cambria Math" w:cs="Calibri"/>
                              </w:rPr>
                              <m:t>2</m:t>
                            </m:r>
                          </m:den>
                        </m:f>
                      </m:e>
                    </m:rad>
                  </m:den>
                </m:f>
                <m:func>
                  <m:funcPr>
                    <m:ctrlPr>
                      <w:rPr>
                        <w:rFonts w:ascii="Cambria Math" w:eastAsia="Calibri" w:hAnsi="Cambria Math" w:cs="Calibri"/>
                        <w:i/>
                      </w:rPr>
                    </m:ctrlPr>
                  </m:funcPr>
                  <m:fName>
                    <m:r>
                      <m:rPr>
                        <m:sty m:val="p"/>
                      </m:rPr>
                      <w:rPr>
                        <w:rFonts w:ascii="Cambria Math" w:eastAsia="Calibri" w:hAnsi="Cambria Math" w:cs="Calibri"/>
                      </w:rPr>
                      <m:t>exp</m:t>
                    </m:r>
                  </m:fName>
                  <m:e>
                    <m:d>
                      <m:dPr>
                        <m:begChr m:val="["/>
                        <m:endChr m:val="]"/>
                        <m:ctrlPr>
                          <w:rPr>
                            <w:rFonts w:ascii="Cambria Math" w:eastAsia="Calibri" w:hAnsi="Cambria Math" w:cs="Calibri"/>
                            <w:i/>
                          </w:rPr>
                        </m:ctrlPr>
                      </m:dPr>
                      <m:e>
                        <m:r>
                          <w:rPr>
                            <w:rFonts w:ascii="Cambria Math" w:eastAsia="Calibri" w:hAnsi="Cambria Math" w:cs="Calibri"/>
                          </w:rPr>
                          <m:t>-2</m:t>
                        </m:r>
                        <m:sSup>
                          <m:sSupPr>
                            <m:ctrlPr>
                              <w:rPr>
                                <w:rFonts w:ascii="Cambria Math" w:eastAsia="Calibri" w:hAnsi="Cambria Math" w:cs="Calibri"/>
                                <w:i/>
                              </w:rPr>
                            </m:ctrlPr>
                          </m:sSupPr>
                          <m:e>
                            <m:d>
                              <m:dPr>
                                <m:ctrlPr>
                                  <w:rPr>
                                    <w:rFonts w:ascii="Cambria Math" w:eastAsia="Calibri" w:hAnsi="Cambria Math" w:cs="Calibri"/>
                                    <w:i/>
                                  </w:rPr>
                                </m:ctrlPr>
                              </m:dPr>
                              <m:e>
                                <m:f>
                                  <m:fPr>
                                    <m:ctrlPr>
                                      <w:rPr>
                                        <w:rFonts w:ascii="Cambria Math" w:eastAsia="Calibri" w:hAnsi="Cambria Math" w:cs="Calibri"/>
                                        <w:i/>
                                      </w:rPr>
                                    </m:ctrlPr>
                                  </m:fPr>
                                  <m:num>
                                    <m:r>
                                      <w:rPr>
                                        <w:rFonts w:ascii="Cambria Math" w:eastAsia="Calibri" w:hAnsi="Cambria Math" w:cs="Calibri"/>
                                      </w:rPr>
                                      <m:t>x-</m:t>
                                    </m:r>
                                    <m:sSub>
                                      <m:sSubPr>
                                        <m:ctrlPr>
                                          <w:rPr>
                                            <w:rFonts w:ascii="Cambria Math" w:eastAsia="Calibri" w:hAnsi="Cambria Math" w:cs="Calibri"/>
                                            <w:i/>
                                          </w:rPr>
                                        </m:ctrlPr>
                                      </m:sSubPr>
                                      <m:e>
                                        <m:r>
                                          <w:rPr>
                                            <w:rFonts w:ascii="Cambria Math" w:eastAsia="Calibri" w:hAnsi="Cambria Math" w:cs="Calibri"/>
                                          </w:rPr>
                                          <m:t>x</m:t>
                                        </m:r>
                                      </m:e>
                                      <m:sub>
                                        <m:r>
                                          <w:rPr>
                                            <w:rFonts w:ascii="Cambria Math" w:eastAsia="Calibri" w:hAnsi="Cambria Math" w:cs="Calibri"/>
                                          </w:rPr>
                                          <m:t>c</m:t>
                                        </m:r>
                                      </m:sub>
                                    </m:sSub>
                                  </m:num>
                                  <m:den>
                                    <m:r>
                                      <w:rPr>
                                        <w:rFonts w:ascii="Cambria Math" w:eastAsia="Calibri" w:hAnsi="Cambria Math" w:cs="Calibri"/>
                                      </w:rPr>
                                      <m:t>w</m:t>
                                    </m:r>
                                  </m:den>
                                </m:f>
                              </m:e>
                            </m:d>
                          </m:e>
                          <m:sup>
                            <m:r>
                              <w:rPr>
                                <w:rFonts w:ascii="Cambria Math" w:eastAsia="Calibri" w:hAnsi="Cambria Math" w:cs="Calibri"/>
                              </w:rPr>
                              <m:t>2</m:t>
                            </m:r>
                          </m:sup>
                        </m:sSup>
                      </m:e>
                    </m:d>
                  </m:e>
                </m:func>
              </m:oMath>
            </m:oMathPara>
          </w:p>
        </w:tc>
        <w:tc>
          <w:tcPr>
            <w:tcW w:w="516" w:type="dxa"/>
          </w:tcPr>
          <w:p w14:paraId="4D27CBCB" w14:textId="77777777" w:rsidR="00400610" w:rsidRDefault="00400610" w:rsidP="00316395">
            <w:pPr>
              <w:tabs>
                <w:tab w:val="center" w:pos="3610"/>
                <w:tab w:val="right" w:pos="7173"/>
              </w:tabs>
              <w:spacing w:after="177" w:line="259" w:lineRule="auto"/>
              <w:ind w:left="0" w:right="-15" w:firstLine="0"/>
              <w:rPr>
                <w:rFonts w:eastAsia="Calibri" w:cs="Calibri"/>
              </w:rPr>
            </w:pPr>
            <w:r>
              <w:rPr>
                <w:rFonts w:eastAsia="Calibri" w:cs="Calibri"/>
              </w:rPr>
              <w:t>(S1)</w:t>
            </w:r>
          </w:p>
        </w:tc>
      </w:tr>
    </w:tbl>
    <w:p w14:paraId="53363DA2" w14:textId="77777777" w:rsidR="00400610" w:rsidRPr="0013001C" w:rsidRDefault="00400610" w:rsidP="00400610">
      <w:pPr>
        <w:tabs>
          <w:tab w:val="center" w:pos="3610"/>
          <w:tab w:val="right" w:pos="7173"/>
        </w:tabs>
        <w:spacing w:after="177" w:line="259" w:lineRule="auto"/>
        <w:ind w:left="0" w:right="-15" w:firstLine="0"/>
        <w:rPr>
          <w:rFonts w:eastAsia="Calibri" w:cs="Calibri"/>
        </w:rPr>
      </w:pPr>
    </w:p>
    <w:p w14:paraId="62E75574" w14:textId="77777777" w:rsidR="00400610" w:rsidRDefault="00400610" w:rsidP="00400610">
      <w:pPr>
        <w:spacing w:after="228" w:line="259" w:lineRule="auto"/>
        <w:ind w:left="0" w:firstLine="0"/>
        <w:jc w:val="center"/>
      </w:pPr>
      <w:r>
        <w:rPr>
          <w:noProof/>
        </w:rPr>
        <w:drawing>
          <wp:inline distT="0" distB="0" distL="0" distR="0" wp14:anchorId="6FBC4BD8" wp14:editId="25B6A28B">
            <wp:extent cx="4554897" cy="1747978"/>
            <wp:effectExtent l="0" t="0" r="0" b="0"/>
            <wp:docPr id="2192" name="Picture 2192" descr="Diagra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192" name="Picture 2192" descr="Diagram&#10;&#10;Description automatically generated with medium confidence"/>
                    <pic:cNvPicPr/>
                  </pic:nvPicPr>
                  <pic:blipFill>
                    <a:blip r:embed="rId15"/>
                    <a:stretch>
                      <a:fillRect/>
                    </a:stretch>
                  </pic:blipFill>
                  <pic:spPr>
                    <a:xfrm>
                      <a:off x="0" y="0"/>
                      <a:ext cx="4554897" cy="1747978"/>
                    </a:xfrm>
                    <a:prstGeom prst="rect">
                      <a:avLst/>
                    </a:prstGeom>
                  </pic:spPr>
                </pic:pic>
              </a:graphicData>
            </a:graphic>
          </wp:inline>
        </w:drawing>
      </w:r>
    </w:p>
    <w:p w14:paraId="5FC628AB" w14:textId="4BA6B3D3" w:rsidR="00400610" w:rsidRDefault="00400610" w:rsidP="00400610">
      <w:pPr>
        <w:spacing w:after="512" w:line="256" w:lineRule="auto"/>
        <w:ind w:left="354" w:right="344" w:hanging="10"/>
        <w:rPr>
          <w:sz w:val="20"/>
        </w:rPr>
      </w:pPr>
      <w:r>
        <w:rPr>
          <w:b/>
          <w:sz w:val="20"/>
        </w:rPr>
        <w:t>Figure S</w:t>
      </w:r>
      <w:r w:rsidR="0077232B">
        <w:rPr>
          <w:b/>
          <w:sz w:val="20"/>
        </w:rPr>
        <w:t>10</w:t>
      </w:r>
      <w:r>
        <w:rPr>
          <w:b/>
          <w:sz w:val="20"/>
        </w:rPr>
        <w:t xml:space="preserve">: </w:t>
      </w:r>
      <w:r>
        <w:rPr>
          <w:sz w:val="20"/>
        </w:rPr>
        <w:t xml:space="preserve">Bulk water - water hydrogen bond interaction energy distributions normalised to the total number of bulk water - water hydrogen bonds (a) and peak locations of distributions calculated according to equation </w:t>
      </w:r>
      <w:r w:rsidR="00666B9D">
        <w:rPr>
          <w:sz w:val="20"/>
        </w:rPr>
        <w:t>S1</w:t>
      </w:r>
      <w:r>
        <w:rPr>
          <w:sz w:val="20"/>
        </w:rPr>
        <w:t xml:space="preserve"> with associated uncertainty (b).</w:t>
      </w:r>
    </w:p>
    <w:p w14:paraId="60C0AC72" w14:textId="4D6141B4" w:rsidR="008F2401" w:rsidRDefault="008F2401" w:rsidP="00400610">
      <w:pPr>
        <w:spacing w:after="512" w:line="256" w:lineRule="auto"/>
        <w:ind w:left="354" w:right="344" w:hanging="10"/>
        <w:rPr>
          <w:bCs/>
          <w:sz w:val="20"/>
        </w:rPr>
      </w:pPr>
      <w:r>
        <w:rPr>
          <w:b/>
          <w:sz w:val="20"/>
        </w:rPr>
        <w:t>Table S8:</w:t>
      </w:r>
      <w:r>
        <w:t xml:space="preserve"> </w:t>
      </w:r>
      <w:r>
        <w:rPr>
          <w:bCs/>
          <w:sz w:val="20"/>
        </w:rPr>
        <w:t xml:space="preserve">Fitting parameters for gaussian distribution to </w:t>
      </w:r>
      <w:r w:rsidR="005F4BCA">
        <w:rPr>
          <w:bCs/>
          <w:sz w:val="20"/>
        </w:rPr>
        <w:t xml:space="preserve">bulk water – water hydrogen </w:t>
      </w:r>
      <w:r>
        <w:rPr>
          <w:bCs/>
          <w:sz w:val="20"/>
        </w:rPr>
        <w:t>bond data</w:t>
      </w:r>
      <w:r w:rsidR="005F4BCA">
        <w:rPr>
          <w:bCs/>
          <w:sz w:val="20"/>
        </w:rPr>
        <w:t>. Occurrence shortened to occ in units.</w:t>
      </w:r>
    </w:p>
    <w:tbl>
      <w:tblPr>
        <w:tblStyle w:val="TableGrid0"/>
        <w:tblW w:w="0" w:type="auto"/>
        <w:tblInd w:w="354" w:type="dxa"/>
        <w:tblLayout w:type="fixed"/>
        <w:tblLook w:val="04A0" w:firstRow="1" w:lastRow="0" w:firstColumn="1" w:lastColumn="0" w:noHBand="0" w:noVBand="1"/>
      </w:tblPr>
      <w:tblGrid>
        <w:gridCol w:w="1626"/>
        <w:gridCol w:w="1759"/>
        <w:gridCol w:w="1759"/>
        <w:gridCol w:w="1759"/>
        <w:gridCol w:w="1759"/>
      </w:tblGrid>
      <w:tr w:rsidR="000065A5" w14:paraId="23ED1FC9" w14:textId="77777777" w:rsidTr="005F4BCA">
        <w:tc>
          <w:tcPr>
            <w:tcW w:w="1626" w:type="dxa"/>
          </w:tcPr>
          <w:p w14:paraId="1760EACC" w14:textId="714BB780" w:rsidR="004C39AF" w:rsidRDefault="004C39AF" w:rsidP="00400610">
            <w:pPr>
              <w:spacing w:after="512" w:line="256" w:lineRule="auto"/>
              <w:ind w:left="0" w:right="344" w:firstLine="0"/>
            </w:pPr>
            <w:r>
              <w:t>Fitting parameter</w:t>
            </w:r>
          </w:p>
        </w:tc>
        <w:tc>
          <w:tcPr>
            <w:tcW w:w="1759" w:type="dxa"/>
          </w:tcPr>
          <w:p w14:paraId="7C1C5C43" w14:textId="64EEAC7A" w:rsidR="004C39AF" w:rsidRPr="004C39AF" w:rsidRDefault="004C39AF" w:rsidP="00400610">
            <w:pPr>
              <w:spacing w:after="512" w:line="256" w:lineRule="auto"/>
              <w:ind w:left="0" w:right="344" w:firstLine="0"/>
            </w:pPr>
            <w:r>
              <w:t>H</w:t>
            </w:r>
            <w:r>
              <w:rPr>
                <w:vertAlign w:val="subscript"/>
              </w:rPr>
              <w:t>2</w:t>
            </w:r>
            <w:r>
              <w:t>O at 25 bar</w:t>
            </w:r>
          </w:p>
        </w:tc>
        <w:tc>
          <w:tcPr>
            <w:tcW w:w="1759" w:type="dxa"/>
          </w:tcPr>
          <w:p w14:paraId="670C7378" w14:textId="31967109" w:rsidR="004C39AF" w:rsidRPr="004C39AF" w:rsidRDefault="004C39AF" w:rsidP="00400610">
            <w:pPr>
              <w:spacing w:after="512" w:line="256" w:lineRule="auto"/>
              <w:ind w:left="0" w:right="344" w:firstLine="0"/>
            </w:pPr>
            <w:r>
              <w:t>H</w:t>
            </w:r>
            <w:r>
              <w:rPr>
                <w:vertAlign w:val="subscript"/>
              </w:rPr>
              <w:t>2</w:t>
            </w:r>
            <w:r>
              <w:t>O at 4 kbar</w:t>
            </w:r>
          </w:p>
        </w:tc>
        <w:tc>
          <w:tcPr>
            <w:tcW w:w="1759" w:type="dxa"/>
          </w:tcPr>
          <w:p w14:paraId="63B6A99E" w14:textId="059E6104" w:rsidR="004C39AF" w:rsidRDefault="004C39AF" w:rsidP="00400610">
            <w:pPr>
              <w:spacing w:after="512" w:line="256" w:lineRule="auto"/>
              <w:ind w:left="0" w:right="344" w:firstLine="0"/>
            </w:pPr>
            <w:r>
              <w:t>Aqueous TMAO at 25 bar</w:t>
            </w:r>
          </w:p>
        </w:tc>
        <w:tc>
          <w:tcPr>
            <w:tcW w:w="1759" w:type="dxa"/>
          </w:tcPr>
          <w:p w14:paraId="7196093B" w14:textId="3920FDB4" w:rsidR="004C39AF" w:rsidRDefault="004C39AF" w:rsidP="00400610">
            <w:pPr>
              <w:spacing w:after="512" w:line="256" w:lineRule="auto"/>
              <w:ind w:left="0" w:right="344" w:firstLine="0"/>
            </w:pPr>
            <w:r>
              <w:t>Aqueous TMAO at 4 kbar</w:t>
            </w:r>
          </w:p>
        </w:tc>
      </w:tr>
      <w:tr w:rsidR="000065A5" w14:paraId="13C1CD4D" w14:textId="77777777" w:rsidTr="005F4BCA">
        <w:tc>
          <w:tcPr>
            <w:tcW w:w="1626" w:type="dxa"/>
          </w:tcPr>
          <w:p w14:paraId="5AE92587" w14:textId="660AF51C" w:rsidR="004C39AF" w:rsidRDefault="00B63192" w:rsidP="00400610">
            <w:pPr>
              <w:spacing w:after="512" w:line="256" w:lineRule="auto"/>
              <w:ind w:left="0" w:right="344" w:firstLine="0"/>
            </w:pPr>
            <m:oMath>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-4</m:t>
                  </m:r>
                </m:sup>
              </m:sSup>
            </m:oMath>
            <w:r w:rsidR="000065A5">
              <w:t xml:space="preserve"> (occ)</w:t>
            </w:r>
          </w:p>
        </w:tc>
        <w:tc>
          <w:tcPr>
            <w:tcW w:w="1759" w:type="dxa"/>
          </w:tcPr>
          <w:p w14:paraId="3D519F22" w14:textId="31387E15" w:rsidR="004C39AF" w:rsidRDefault="000065A5" w:rsidP="00400610">
            <w:pPr>
              <w:spacing w:after="512" w:line="256" w:lineRule="auto"/>
              <w:ind w:left="0" w:right="344" w:firstLine="0"/>
            </w:pPr>
            <w:r>
              <w:t>(5±1)</w:t>
            </w:r>
          </w:p>
        </w:tc>
        <w:tc>
          <w:tcPr>
            <w:tcW w:w="1759" w:type="dxa"/>
          </w:tcPr>
          <w:p w14:paraId="7F52B530" w14:textId="427266D6" w:rsidR="004C39AF" w:rsidRDefault="000065A5" w:rsidP="00400610">
            <w:pPr>
              <w:spacing w:after="512" w:line="256" w:lineRule="auto"/>
              <w:ind w:left="0" w:right="344" w:firstLine="0"/>
            </w:pPr>
            <w:r>
              <w:t>(5.5</w:t>
            </w:r>
            <w:r w:rsidR="002B2449">
              <w:t>±0.9)</w:t>
            </w:r>
          </w:p>
        </w:tc>
        <w:tc>
          <w:tcPr>
            <w:tcW w:w="1759" w:type="dxa"/>
          </w:tcPr>
          <w:p w14:paraId="22FDEA7A" w14:textId="74E29D48" w:rsidR="004C39AF" w:rsidRDefault="002B2449" w:rsidP="00400610">
            <w:pPr>
              <w:spacing w:after="512" w:line="256" w:lineRule="auto"/>
              <w:ind w:left="0" w:right="344" w:firstLine="0"/>
            </w:pPr>
            <w:r>
              <w:t>(4.6±0.9)</w:t>
            </w:r>
          </w:p>
        </w:tc>
        <w:tc>
          <w:tcPr>
            <w:tcW w:w="1759" w:type="dxa"/>
          </w:tcPr>
          <w:p w14:paraId="0218FD80" w14:textId="0E0C07C9" w:rsidR="004C39AF" w:rsidRDefault="002B2449" w:rsidP="00400610">
            <w:pPr>
              <w:spacing w:after="512" w:line="256" w:lineRule="auto"/>
              <w:ind w:left="0" w:right="344" w:firstLine="0"/>
            </w:pPr>
            <w:r>
              <w:t>(4.8±0.7)</w:t>
            </w:r>
          </w:p>
        </w:tc>
      </w:tr>
      <w:tr w:rsidR="000065A5" w14:paraId="14F285BB" w14:textId="77777777" w:rsidTr="005F4BCA">
        <w:tc>
          <w:tcPr>
            <w:tcW w:w="1626" w:type="dxa"/>
          </w:tcPr>
          <w:p w14:paraId="0CEDC67D" w14:textId="7A13EA3A" w:rsidR="004C39AF" w:rsidRDefault="00B63192" w:rsidP="00400610">
            <w:pPr>
              <w:spacing w:after="512" w:line="256" w:lineRule="auto"/>
              <w:ind w:left="0" w:right="344" w:firstLine="0"/>
            </w:pPr>
            <m:oMath>
              <m:sSub>
                <m:sSubPr>
                  <m:ctrlPr>
                    <w:rPr>
                      <w:rFonts w:ascii="Cambria Math" w:hAnsi="Cambria Math"/>
                      <w:i/>
                    </w:rPr>
                  </m:ctrlPr>
                </m:sSubPr>
                <m:e>
                  <m:r>
                    <w:rPr>
                      <w:rFonts w:ascii="Cambria Math" w:hAnsi="Cambria Math"/>
                    </w:rPr>
                    <m:t>x</m:t>
                  </m:r>
                </m:e>
                <m:sub>
                  <m:r>
                    <w:rPr>
                      <w:rFonts w:ascii="Cambria Math" w:hAnsi="Cambria Math"/>
                    </w:rPr>
                    <m:t>c</m:t>
                  </m:r>
                </m:sub>
              </m:sSub>
            </m:oMath>
            <w:r w:rsidR="000065A5">
              <w:t xml:space="preserve"> (kJ/mol)</w:t>
            </w:r>
          </w:p>
        </w:tc>
        <w:tc>
          <w:tcPr>
            <w:tcW w:w="1759" w:type="dxa"/>
          </w:tcPr>
          <w:p w14:paraId="18E466C7" w14:textId="4B7E4E8E" w:rsidR="004C39AF" w:rsidRDefault="002B2449" w:rsidP="00400610">
            <w:pPr>
              <w:spacing w:after="512" w:line="256" w:lineRule="auto"/>
              <w:ind w:left="0" w:right="344" w:firstLine="0"/>
            </w:pPr>
            <w:r>
              <w:t>-17.46±0.05</w:t>
            </w:r>
          </w:p>
        </w:tc>
        <w:tc>
          <w:tcPr>
            <w:tcW w:w="1759" w:type="dxa"/>
          </w:tcPr>
          <w:p w14:paraId="0D47B112" w14:textId="6E6133DA" w:rsidR="004C39AF" w:rsidRDefault="002B2449" w:rsidP="00400610">
            <w:pPr>
              <w:spacing w:after="512" w:line="256" w:lineRule="auto"/>
              <w:ind w:left="0" w:right="344" w:firstLine="0"/>
            </w:pPr>
            <w:r>
              <w:t>-16.73±0.05</w:t>
            </w:r>
          </w:p>
        </w:tc>
        <w:tc>
          <w:tcPr>
            <w:tcW w:w="1759" w:type="dxa"/>
          </w:tcPr>
          <w:p w14:paraId="1260ABAD" w14:textId="0D948218" w:rsidR="004C39AF" w:rsidRDefault="002B2449" w:rsidP="00400610">
            <w:pPr>
              <w:spacing w:after="512" w:line="256" w:lineRule="auto"/>
              <w:ind w:left="0" w:right="344" w:firstLine="0"/>
            </w:pPr>
            <w:r>
              <w:t>-17.82±0.05</w:t>
            </w:r>
          </w:p>
        </w:tc>
        <w:tc>
          <w:tcPr>
            <w:tcW w:w="1759" w:type="dxa"/>
          </w:tcPr>
          <w:p w14:paraId="21A6BECD" w14:textId="2E1FEA79" w:rsidR="004C39AF" w:rsidRDefault="002B2449" w:rsidP="00400610">
            <w:pPr>
              <w:spacing w:after="512" w:line="256" w:lineRule="auto"/>
              <w:ind w:left="0" w:right="344" w:firstLine="0"/>
            </w:pPr>
            <w:r>
              <w:t>-17.23±0.04</w:t>
            </w:r>
          </w:p>
        </w:tc>
      </w:tr>
      <w:tr w:rsidR="000065A5" w14:paraId="78BAC1C0" w14:textId="77777777" w:rsidTr="005F4BCA">
        <w:tc>
          <w:tcPr>
            <w:tcW w:w="1626" w:type="dxa"/>
          </w:tcPr>
          <w:p w14:paraId="370126CF" w14:textId="60C55BFD" w:rsidR="004C39AF" w:rsidRDefault="004C39AF" w:rsidP="00400610">
            <w:pPr>
              <w:spacing w:after="512" w:line="256" w:lineRule="auto"/>
              <w:ind w:left="0" w:right="344" w:firstLine="0"/>
            </w:pPr>
            <m:oMath>
              <m:r>
                <w:rPr>
                  <w:rFonts w:ascii="Cambria Math" w:hAnsi="Cambria Math"/>
                </w:rPr>
                <m:t>w</m:t>
              </m:r>
            </m:oMath>
            <w:r w:rsidR="000065A5">
              <w:t>(kJ/mol)</w:t>
            </w:r>
          </w:p>
        </w:tc>
        <w:tc>
          <w:tcPr>
            <w:tcW w:w="1759" w:type="dxa"/>
          </w:tcPr>
          <w:p w14:paraId="423A9ECD" w14:textId="5790E079" w:rsidR="004C39AF" w:rsidRDefault="002B2449" w:rsidP="00400610">
            <w:pPr>
              <w:spacing w:after="512" w:line="256" w:lineRule="auto"/>
              <w:ind w:left="0" w:right="344" w:firstLine="0"/>
            </w:pPr>
            <w:r>
              <w:t>18.5±0.1</w:t>
            </w:r>
          </w:p>
        </w:tc>
        <w:tc>
          <w:tcPr>
            <w:tcW w:w="1759" w:type="dxa"/>
          </w:tcPr>
          <w:p w14:paraId="5DEB02E0" w14:textId="29005E89" w:rsidR="004C39AF" w:rsidRDefault="002B2449" w:rsidP="00400610">
            <w:pPr>
              <w:spacing w:after="512" w:line="256" w:lineRule="auto"/>
              <w:ind w:left="0" w:right="344" w:firstLine="0"/>
            </w:pPr>
            <w:r>
              <w:t>18.9±0.1</w:t>
            </w:r>
          </w:p>
        </w:tc>
        <w:tc>
          <w:tcPr>
            <w:tcW w:w="1759" w:type="dxa"/>
          </w:tcPr>
          <w:p w14:paraId="1BDA3480" w14:textId="255620E9" w:rsidR="004C39AF" w:rsidRDefault="002B2449" w:rsidP="00400610">
            <w:pPr>
              <w:spacing w:after="512" w:line="256" w:lineRule="auto"/>
              <w:ind w:left="0" w:right="344" w:firstLine="0"/>
            </w:pPr>
            <w:r>
              <w:t>18.1±0.1</w:t>
            </w:r>
          </w:p>
        </w:tc>
        <w:tc>
          <w:tcPr>
            <w:tcW w:w="1759" w:type="dxa"/>
          </w:tcPr>
          <w:p w14:paraId="1D1CE646" w14:textId="2CEC6988" w:rsidR="004C39AF" w:rsidRDefault="002B2449" w:rsidP="00400610">
            <w:pPr>
              <w:spacing w:after="512" w:line="256" w:lineRule="auto"/>
              <w:ind w:left="0" w:right="344" w:firstLine="0"/>
            </w:pPr>
            <w:r>
              <w:t>18.57±0.09</w:t>
            </w:r>
          </w:p>
        </w:tc>
      </w:tr>
      <w:tr w:rsidR="000065A5" w14:paraId="04C8B2C6" w14:textId="77777777" w:rsidTr="005F4BCA">
        <w:tc>
          <w:tcPr>
            <w:tcW w:w="1626" w:type="dxa"/>
          </w:tcPr>
          <w:p w14:paraId="2FA7D70A" w14:textId="1E24855A" w:rsidR="004C39AF" w:rsidRDefault="004C39AF" w:rsidP="00400610">
            <w:pPr>
              <w:spacing w:after="512" w:line="256" w:lineRule="auto"/>
              <w:ind w:left="0" w:right="344" w:firstLine="0"/>
            </w:pPr>
            <m:oMath>
              <m:r>
                <w:rPr>
                  <w:rFonts w:ascii="Cambria Math" w:hAnsi="Cambria Math"/>
                </w:rPr>
                <m:t>A</m:t>
              </m:r>
            </m:oMath>
            <w:r w:rsidR="000065A5">
              <w:t xml:space="preserve"> (occ×kJ/mol)</w:t>
            </w:r>
          </w:p>
        </w:tc>
        <w:tc>
          <w:tcPr>
            <w:tcW w:w="1759" w:type="dxa"/>
          </w:tcPr>
          <w:p w14:paraId="54F170E0" w14:textId="17F5E65F" w:rsidR="004C39AF" w:rsidRDefault="002B2449" w:rsidP="00400610">
            <w:pPr>
              <w:spacing w:after="512" w:line="256" w:lineRule="auto"/>
              <w:ind w:left="0" w:right="344" w:firstLine="0"/>
            </w:pPr>
            <w:r>
              <w:t>0.948±0.007</w:t>
            </w:r>
          </w:p>
        </w:tc>
        <w:tc>
          <w:tcPr>
            <w:tcW w:w="1759" w:type="dxa"/>
          </w:tcPr>
          <w:p w14:paraId="4D841DD6" w14:textId="02015D49" w:rsidR="004C39AF" w:rsidRDefault="002B2449" w:rsidP="00400610">
            <w:pPr>
              <w:spacing w:after="512" w:line="256" w:lineRule="auto"/>
              <w:ind w:left="0" w:right="344" w:firstLine="0"/>
            </w:pPr>
            <w:r>
              <w:t>0.945±0.006</w:t>
            </w:r>
          </w:p>
        </w:tc>
        <w:tc>
          <w:tcPr>
            <w:tcW w:w="1759" w:type="dxa"/>
          </w:tcPr>
          <w:p w14:paraId="60797A20" w14:textId="6497B13E" w:rsidR="004C39AF" w:rsidRDefault="002B2449" w:rsidP="00400610">
            <w:pPr>
              <w:spacing w:after="512" w:line="256" w:lineRule="auto"/>
              <w:ind w:left="0" w:right="344" w:firstLine="0"/>
            </w:pPr>
            <w:r>
              <w:t>0.954±0.006</w:t>
            </w:r>
          </w:p>
        </w:tc>
        <w:tc>
          <w:tcPr>
            <w:tcW w:w="1759" w:type="dxa"/>
          </w:tcPr>
          <w:p w14:paraId="2F4F003B" w14:textId="3C296E49" w:rsidR="004C39AF" w:rsidRDefault="002B2449" w:rsidP="00400610">
            <w:pPr>
              <w:spacing w:after="512" w:line="256" w:lineRule="auto"/>
              <w:ind w:left="0" w:right="344" w:firstLine="0"/>
            </w:pPr>
            <w:r>
              <w:t>0.952±0.005</w:t>
            </w:r>
          </w:p>
        </w:tc>
      </w:tr>
      <w:tr w:rsidR="000065A5" w14:paraId="342A0763" w14:textId="77777777" w:rsidTr="005F4BCA">
        <w:tc>
          <w:tcPr>
            <w:tcW w:w="1626" w:type="dxa"/>
          </w:tcPr>
          <w:p w14:paraId="227F1984" w14:textId="1B2F7A1A" w:rsidR="004C39AF" w:rsidRDefault="00B63192" w:rsidP="00400610">
            <w:pPr>
              <w:spacing w:after="512" w:line="256" w:lineRule="auto"/>
              <w:ind w:left="0" w:right="344" w:firstLine="0"/>
            </w:pPr>
            <m:oMathPara>
              <m:oMath>
                <m:sSup>
                  <m:sSupPr>
                    <m:ctrlPr>
                      <w:rPr>
                        <w:rFonts w:ascii="Cambria Math" w:hAnsi="Cambria Math"/>
                        <w:i/>
                      </w:rPr>
                    </m:ctrlPr>
                  </m:sSupPr>
                  <m:e>
                    <m:r>
                      <w:rPr>
                        <w:rFonts w:ascii="Cambria Math" w:hAnsi="Cambria Math"/>
                      </w:rPr>
                      <m:t>R</m:t>
                    </m:r>
                  </m:e>
                  <m:sup>
                    <m:r>
                      <w:rPr>
                        <w:rFonts w:ascii="Cambria Math" w:hAnsi="Cambria Math"/>
                      </w:rPr>
                      <m:t>2</m:t>
                    </m:r>
                  </m:sup>
                </m:sSup>
              </m:oMath>
            </m:oMathPara>
          </w:p>
        </w:tc>
        <w:tc>
          <w:tcPr>
            <w:tcW w:w="1759" w:type="dxa"/>
          </w:tcPr>
          <w:p w14:paraId="0102B0A7" w14:textId="1FD945A1" w:rsidR="004C39AF" w:rsidRDefault="002B2449" w:rsidP="00400610">
            <w:pPr>
              <w:spacing w:after="512" w:line="256" w:lineRule="auto"/>
              <w:ind w:left="0" w:right="344" w:firstLine="0"/>
            </w:pPr>
            <w:r>
              <w:t>0.998</w:t>
            </w:r>
          </w:p>
        </w:tc>
        <w:tc>
          <w:tcPr>
            <w:tcW w:w="1759" w:type="dxa"/>
          </w:tcPr>
          <w:p w14:paraId="5F3FA605" w14:textId="71089DD7" w:rsidR="004C39AF" w:rsidRDefault="002B2449" w:rsidP="00400610">
            <w:pPr>
              <w:spacing w:after="512" w:line="256" w:lineRule="auto"/>
              <w:ind w:left="0" w:right="344" w:firstLine="0"/>
            </w:pPr>
            <w:r>
              <w:t>0.998</w:t>
            </w:r>
          </w:p>
        </w:tc>
        <w:tc>
          <w:tcPr>
            <w:tcW w:w="1759" w:type="dxa"/>
          </w:tcPr>
          <w:p w14:paraId="27D1063B" w14:textId="39E5B6F2" w:rsidR="004C39AF" w:rsidRDefault="002B2449" w:rsidP="00400610">
            <w:pPr>
              <w:spacing w:after="512" w:line="256" w:lineRule="auto"/>
              <w:ind w:left="0" w:right="344" w:firstLine="0"/>
            </w:pPr>
            <w:r>
              <w:t>0.998</w:t>
            </w:r>
          </w:p>
        </w:tc>
        <w:tc>
          <w:tcPr>
            <w:tcW w:w="1759" w:type="dxa"/>
          </w:tcPr>
          <w:p w14:paraId="18E8C068" w14:textId="15B29A7A" w:rsidR="004C39AF" w:rsidRDefault="002B2449" w:rsidP="00400610">
            <w:pPr>
              <w:spacing w:after="512" w:line="256" w:lineRule="auto"/>
              <w:ind w:left="0" w:right="344" w:firstLine="0"/>
            </w:pPr>
            <w:r>
              <w:t>0.999</w:t>
            </w:r>
          </w:p>
        </w:tc>
      </w:tr>
    </w:tbl>
    <w:p w14:paraId="28AB4349" w14:textId="77777777" w:rsidR="004C39AF" w:rsidRDefault="004C39AF" w:rsidP="00400610">
      <w:pPr>
        <w:spacing w:after="512" w:line="256" w:lineRule="auto"/>
        <w:ind w:left="354" w:right="344" w:hanging="10"/>
      </w:pPr>
    </w:p>
    <w:p w14:paraId="501306AE" w14:textId="749104A1" w:rsidR="00400610" w:rsidRDefault="00400610" w:rsidP="00400610">
      <w:pPr>
        <w:spacing w:after="7" w:line="256" w:lineRule="auto"/>
        <w:ind w:left="354" w:right="344" w:hanging="10"/>
      </w:pPr>
      <w:r>
        <w:rPr>
          <w:b/>
          <w:sz w:val="20"/>
        </w:rPr>
        <w:t>Table S</w:t>
      </w:r>
      <w:r w:rsidR="00317BFE">
        <w:rPr>
          <w:b/>
          <w:sz w:val="20"/>
        </w:rPr>
        <w:t>9</w:t>
      </w:r>
      <w:r>
        <w:rPr>
          <w:b/>
          <w:sz w:val="20"/>
        </w:rPr>
        <w:t xml:space="preserve">: </w:t>
      </w:r>
      <w:r>
        <w:rPr>
          <w:sz w:val="20"/>
        </w:rPr>
        <w:t>The peak positions in the bulk water - water hydrogen bond interaction energy distributions. Reported uncertainty is the uncertainty in the peak position calculated through performing a Gaussian fit to the raw distribution</w:t>
      </w:r>
      <w:r w:rsidR="00666B9D">
        <w:rPr>
          <w:sz w:val="20"/>
        </w:rPr>
        <w:t xml:space="preserve"> according to equation S1</w:t>
      </w:r>
      <w:r>
        <w:rPr>
          <w:sz w:val="20"/>
        </w:rPr>
        <w:t>.</w:t>
      </w:r>
    </w:p>
    <w:tbl>
      <w:tblPr>
        <w:tblStyle w:val="TableGrid"/>
        <w:tblW w:w="607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3037"/>
      </w:tblGrid>
      <w:tr w:rsidR="00400610" w14:paraId="10F7E2C9" w14:textId="77777777" w:rsidTr="00316395">
        <w:trPr>
          <w:trHeight w:val="550"/>
          <w:jc w:val="center"/>
        </w:trPr>
        <w:tc>
          <w:tcPr>
            <w:tcW w:w="3036" w:type="dxa"/>
            <w:vAlign w:val="center"/>
          </w:tcPr>
          <w:p w14:paraId="04F423E5" w14:textId="77777777" w:rsidR="00400610" w:rsidRDefault="00400610" w:rsidP="00316395">
            <w:r>
              <w:t>System</w:t>
            </w:r>
          </w:p>
        </w:tc>
        <w:tc>
          <w:tcPr>
            <w:tcW w:w="3037" w:type="dxa"/>
          </w:tcPr>
          <w:p w14:paraId="2511C423" w14:textId="77777777" w:rsidR="00400610" w:rsidRDefault="00400610" w:rsidP="00316395">
            <w:r>
              <w:t>Hydrogen Bond Interaction</w:t>
            </w:r>
          </w:p>
          <w:p w14:paraId="359E322E" w14:textId="77777777" w:rsidR="00400610" w:rsidRDefault="00400610" w:rsidP="00316395">
            <w:r>
              <w:t>Energy (kJ mol</w:t>
            </w:r>
            <w:r>
              <w:rPr>
                <w:vertAlign w:val="superscript"/>
              </w:rPr>
              <w:t>−1</w:t>
            </w:r>
            <w:r>
              <w:t>)</w:t>
            </w:r>
          </w:p>
        </w:tc>
      </w:tr>
      <w:tr w:rsidR="00400610" w14:paraId="22F5CEBE" w14:textId="77777777" w:rsidTr="00316395">
        <w:trPr>
          <w:trHeight w:val="283"/>
          <w:jc w:val="center"/>
        </w:trPr>
        <w:tc>
          <w:tcPr>
            <w:tcW w:w="3036" w:type="dxa"/>
          </w:tcPr>
          <w:p w14:paraId="10C3E4DB" w14:textId="77777777" w:rsidR="00400610" w:rsidRDefault="00400610" w:rsidP="00316395">
            <w:r>
              <w:t>H</w:t>
            </w:r>
            <w:r>
              <w:rPr>
                <w:vertAlign w:val="subscript"/>
              </w:rPr>
              <w:t>2</w:t>
            </w:r>
            <w:r>
              <w:t>O at 25 bar</w:t>
            </w:r>
          </w:p>
        </w:tc>
        <w:tc>
          <w:tcPr>
            <w:tcW w:w="3037" w:type="dxa"/>
          </w:tcPr>
          <w:p w14:paraId="462F6300" w14:textId="77777777" w:rsidR="00400610" w:rsidRDefault="00400610" w:rsidP="00316395">
            <w:r>
              <w:t>-17.46 ± 0.05</w:t>
            </w:r>
          </w:p>
        </w:tc>
      </w:tr>
      <w:tr w:rsidR="00400610" w14:paraId="68FE821F" w14:textId="77777777" w:rsidTr="00316395">
        <w:trPr>
          <w:trHeight w:val="343"/>
          <w:jc w:val="center"/>
        </w:trPr>
        <w:tc>
          <w:tcPr>
            <w:tcW w:w="3036" w:type="dxa"/>
          </w:tcPr>
          <w:p w14:paraId="4B091D66" w14:textId="77777777" w:rsidR="00400610" w:rsidRPr="00C00C0A" w:rsidRDefault="00400610" w:rsidP="00316395">
            <w:r>
              <w:t>H</w:t>
            </w:r>
            <w:r>
              <w:rPr>
                <w:vertAlign w:val="subscript"/>
              </w:rPr>
              <w:t>2</w:t>
            </w:r>
            <w:r>
              <w:t>O at 4 kbar</w:t>
            </w:r>
          </w:p>
        </w:tc>
        <w:tc>
          <w:tcPr>
            <w:tcW w:w="3037" w:type="dxa"/>
          </w:tcPr>
          <w:p w14:paraId="37B9ABBF" w14:textId="77777777" w:rsidR="00400610" w:rsidRPr="00C00C0A" w:rsidRDefault="00400610" w:rsidP="00316395">
            <w:r>
              <w:t>-16.73 ± 0.05</w:t>
            </w:r>
          </w:p>
        </w:tc>
      </w:tr>
      <w:tr w:rsidR="00400610" w14:paraId="2CF118EB" w14:textId="77777777" w:rsidTr="00316395">
        <w:trPr>
          <w:trHeight w:val="343"/>
          <w:jc w:val="center"/>
        </w:trPr>
        <w:tc>
          <w:tcPr>
            <w:tcW w:w="3036" w:type="dxa"/>
          </w:tcPr>
          <w:p w14:paraId="06D2C0E6" w14:textId="77777777" w:rsidR="00400610" w:rsidRDefault="00400610" w:rsidP="00316395">
            <w:r>
              <w:t>Aqueous TMAO at 25 bar</w:t>
            </w:r>
          </w:p>
        </w:tc>
        <w:tc>
          <w:tcPr>
            <w:tcW w:w="3037" w:type="dxa"/>
          </w:tcPr>
          <w:p w14:paraId="5E3EDEAA" w14:textId="77777777" w:rsidR="00400610" w:rsidRDefault="00400610" w:rsidP="00316395">
            <w:r>
              <w:t>-17.82 ± 0.05</w:t>
            </w:r>
          </w:p>
        </w:tc>
      </w:tr>
      <w:tr w:rsidR="00400610" w14:paraId="41979858" w14:textId="77777777" w:rsidTr="00316395">
        <w:trPr>
          <w:trHeight w:val="343"/>
          <w:jc w:val="center"/>
        </w:trPr>
        <w:tc>
          <w:tcPr>
            <w:tcW w:w="3036" w:type="dxa"/>
          </w:tcPr>
          <w:p w14:paraId="3855BE32" w14:textId="77777777" w:rsidR="00400610" w:rsidRDefault="00400610" w:rsidP="00316395">
            <w:r>
              <w:t>Aqueous TMAO at 4 kbar</w:t>
            </w:r>
          </w:p>
        </w:tc>
        <w:tc>
          <w:tcPr>
            <w:tcW w:w="3037" w:type="dxa"/>
          </w:tcPr>
          <w:p w14:paraId="4C6E614D" w14:textId="77777777" w:rsidR="00400610" w:rsidRDefault="00400610" w:rsidP="00316395">
            <w:r>
              <w:t>-17.23 ± 0.04</w:t>
            </w:r>
          </w:p>
        </w:tc>
      </w:tr>
    </w:tbl>
    <w:p w14:paraId="640E16D2" w14:textId="43B94096" w:rsidR="00951804" w:rsidRDefault="00951804" w:rsidP="00182D74">
      <w:pPr>
        <w:spacing w:after="677" w:line="256" w:lineRule="auto"/>
        <w:ind w:left="354" w:right="344" w:hanging="10"/>
        <w:rPr>
          <w:b/>
          <w:sz w:val="20"/>
        </w:rPr>
      </w:pPr>
    </w:p>
    <w:p w14:paraId="63AAAB00" w14:textId="273DEF44" w:rsidR="00FF45A5" w:rsidRPr="00FF45A5" w:rsidRDefault="00FF45A5" w:rsidP="00FF45A5">
      <w:pPr>
        <w:spacing w:line="276" w:lineRule="auto"/>
        <w:rPr>
          <w:b/>
          <w:bCs/>
        </w:rPr>
      </w:pPr>
      <w:r>
        <w:rPr>
          <w:b/>
          <w:bCs/>
        </w:rPr>
        <w:t>Note S</w:t>
      </w:r>
      <w:r w:rsidR="003643B1">
        <w:rPr>
          <w:b/>
          <w:bCs/>
        </w:rPr>
        <w:t>4</w:t>
      </w:r>
      <w:r>
        <w:rPr>
          <w:b/>
          <w:bCs/>
        </w:rPr>
        <w:t>:</w:t>
      </w:r>
    </w:p>
    <w:p w14:paraId="6385304B" w14:textId="65F0D866" w:rsidR="00400610" w:rsidRDefault="00400610" w:rsidP="00400610">
      <w:pPr>
        <w:spacing w:line="276" w:lineRule="auto"/>
        <w:ind w:left="-15" w:firstLine="339"/>
      </w:pPr>
      <w:r>
        <w:t>If one uses the Hölzl potential to calculate the hydrogen bond interaction energies, then the average TMAO - water hydrogen bond interaction energy at 4 kbar decreases significantly, determined to be -39.7 ± 0.2 kJ mol</w:t>
      </w:r>
      <w:r>
        <w:rPr>
          <w:vertAlign w:val="superscript"/>
        </w:rPr>
        <w:t>−1</w:t>
      </w:r>
      <w:r>
        <w:t>. This stark difference between the hydration of O</w:t>
      </w:r>
      <w:r>
        <w:rPr>
          <w:i/>
          <w:vertAlign w:val="subscript"/>
        </w:rPr>
        <w:t xml:space="preserve">T </w:t>
      </w:r>
      <w:r>
        <w:t xml:space="preserve">if one alternates between the two force fields is not observed through the </w:t>
      </w:r>
      <w:r>
        <w:rPr>
          <w:i/>
        </w:rPr>
        <w:t>g</w:t>
      </w:r>
      <w:r>
        <w:t>(</w:t>
      </w:r>
      <w:r>
        <w:rPr>
          <w:i/>
        </w:rPr>
        <w:t>r</w:t>
      </w:r>
      <w:r>
        <w:t xml:space="preserve">)s reported in figure </w:t>
      </w:r>
      <w:r w:rsidR="00666B9D">
        <w:t>S4</w:t>
      </w:r>
      <w:r>
        <w:t xml:space="preserve"> or the dipole angle distributions reported in figure </w:t>
      </w:r>
      <w:r w:rsidR="00666B9D">
        <w:t>S</w:t>
      </w:r>
      <w:r w:rsidR="006D6C8F">
        <w:t>7</w:t>
      </w:r>
      <w:r>
        <w:t xml:space="preserve">. This is therefore likely to be solely as a result of only using the EPSR reference potential when calculating hydrogen bond interaction energies, rather than using both the reference and empirical potentials. The increased dipole on the NO bond in the TMAO molecule present in the Hölzl potential means that a more negative interaction energy will be calculated for an identically structured system. </w:t>
      </w:r>
      <w:r w:rsidR="00666B9D">
        <w:t>T</w:t>
      </w:r>
      <w:r>
        <w:t xml:space="preserve">he empirical potential is represented by a series of Poisson functions, which evolve with each EPSR iteration so as to drive the simulation to match the experimental scattering data. This constant evolution and their relatively complex form means that the inclusion of the empirical potential into the hydrogen bond interaction energy calculations is highly non-trivial. The observation that the </w:t>
      </w:r>
      <w:r>
        <w:rPr>
          <w:i/>
        </w:rPr>
        <w:t>g</w:t>
      </w:r>
      <w:r>
        <w:t>(</w:t>
      </w:r>
      <w:r>
        <w:rPr>
          <w:i/>
        </w:rPr>
        <w:t>r</w:t>
      </w:r>
      <w:r>
        <w:t xml:space="preserve">)s and dipole angle distributions are highly similar regardless of which potential is used suggests that the sum of the reference and empirical potential is very similar in both cases, and EPSR is functioning as it was intended. If one were to include the empirical potential in the calculation of the TMAO - water hydrogen bonds, it is therefore likely that the hydrogen bond energy distributions would be much more similar than reported in figure </w:t>
      </w:r>
      <w:r w:rsidR="00666B9D">
        <w:t>S1</w:t>
      </w:r>
      <w:r w:rsidR="00AE7295">
        <w:t>1</w:t>
      </w:r>
      <w:r>
        <w:t>.</w:t>
      </w:r>
    </w:p>
    <w:p w14:paraId="079AA1C3" w14:textId="77777777" w:rsidR="00400610" w:rsidRDefault="00400610" w:rsidP="00400610">
      <w:pPr>
        <w:spacing w:after="228" w:line="259" w:lineRule="auto"/>
        <w:ind w:left="717" w:firstLine="0"/>
        <w:jc w:val="center"/>
      </w:pPr>
      <w:r>
        <w:rPr>
          <w:noProof/>
        </w:rPr>
        <w:drawing>
          <wp:inline distT="0" distB="0" distL="0" distR="0" wp14:anchorId="34B856A0" wp14:editId="1EE00468">
            <wp:extent cx="3643835" cy="2788394"/>
            <wp:effectExtent l="0" t="0" r="0" b="0"/>
            <wp:docPr id="2564" name="Picture 2564" descr="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2564" name="Picture 2564" descr="Chart, histogram&#10;&#10;Description automatically generated"/>
                    <pic:cNvPicPr/>
                  </pic:nvPicPr>
                  <pic:blipFill>
                    <a:blip r:embed="rId16"/>
                    <a:stretch>
                      <a:fillRect/>
                    </a:stretch>
                  </pic:blipFill>
                  <pic:spPr>
                    <a:xfrm>
                      <a:off x="0" y="0"/>
                      <a:ext cx="3643835" cy="2788394"/>
                    </a:xfrm>
                    <a:prstGeom prst="rect">
                      <a:avLst/>
                    </a:prstGeom>
                  </pic:spPr>
                </pic:pic>
              </a:graphicData>
            </a:graphic>
          </wp:inline>
        </w:drawing>
      </w:r>
    </w:p>
    <w:p w14:paraId="523C7AA0" w14:textId="16E22F9E" w:rsidR="00400610" w:rsidRDefault="00400610" w:rsidP="00400610">
      <w:pPr>
        <w:spacing w:after="467" w:line="256" w:lineRule="auto"/>
        <w:ind w:left="354" w:right="344" w:hanging="10"/>
      </w:pPr>
      <w:r>
        <w:rPr>
          <w:b/>
          <w:sz w:val="20"/>
        </w:rPr>
        <w:t>Figure S1</w:t>
      </w:r>
      <w:r w:rsidR="0077232B">
        <w:rPr>
          <w:b/>
          <w:sz w:val="20"/>
        </w:rPr>
        <w:t>1</w:t>
      </w:r>
      <w:r>
        <w:rPr>
          <w:b/>
          <w:sz w:val="20"/>
        </w:rPr>
        <w:t xml:space="preserve">: </w:t>
      </w:r>
      <w:r>
        <w:rPr>
          <w:sz w:val="20"/>
        </w:rPr>
        <w:t>TMAO - water hydrogen bond energy calculated using the reference potential from EPSR in aqueous TMAO at 2.0 mol/kg H</w:t>
      </w:r>
      <w:r>
        <w:rPr>
          <w:sz w:val="20"/>
          <w:vertAlign w:val="subscript"/>
        </w:rPr>
        <w:t>2</w:t>
      </w:r>
      <w:r>
        <w:rPr>
          <w:sz w:val="20"/>
        </w:rPr>
        <w:t>O at 25 bar (dashed) and 4 kbar (solid) using the Meersman reference potential (red) and the Hölzl reference potential (black).</w:t>
      </w:r>
    </w:p>
    <w:p w14:paraId="75391C38" w14:textId="101514E6" w:rsidR="00400610" w:rsidRDefault="00400610" w:rsidP="00400610">
      <w:pPr>
        <w:spacing w:after="7" w:line="256" w:lineRule="auto"/>
        <w:ind w:left="354" w:right="344" w:hanging="10"/>
      </w:pPr>
      <w:r>
        <w:rPr>
          <w:b/>
          <w:sz w:val="20"/>
        </w:rPr>
        <w:t>Table S</w:t>
      </w:r>
      <w:r w:rsidR="00317BFE">
        <w:rPr>
          <w:b/>
          <w:sz w:val="20"/>
        </w:rPr>
        <w:t>10</w:t>
      </w:r>
      <w:r>
        <w:rPr>
          <w:b/>
          <w:sz w:val="20"/>
        </w:rPr>
        <w:t xml:space="preserve">: </w:t>
      </w:r>
      <w:r>
        <w:rPr>
          <w:sz w:val="20"/>
        </w:rPr>
        <w:t>Location of the peak in the TMAO - water hydrogen bond energy distributions. Reported uncertainty is the uncertainty in the peak position calculated through performing a Gaussian fit to the raw distribution.</w:t>
      </w:r>
    </w:p>
    <w:tbl>
      <w:tblPr>
        <w:tblStyle w:val="TableGrid"/>
        <w:tblW w:w="7380" w:type="dxa"/>
        <w:jc w:val="center"/>
        <w:tblInd w:w="0" w:type="dxa"/>
        <w:tblLayout w:type="fixed"/>
        <w:tblCellMar>
          <w:top w:w="23" w:type="dxa"/>
        </w:tblCellMar>
        <w:tblLook w:val="04A0" w:firstRow="1" w:lastRow="0" w:firstColumn="1" w:lastColumn="0" w:noHBand="0" w:noVBand="1"/>
      </w:tblPr>
      <w:tblGrid>
        <w:gridCol w:w="3898"/>
        <w:gridCol w:w="3482"/>
      </w:tblGrid>
      <w:tr w:rsidR="00400610" w14:paraId="77C83710" w14:textId="77777777" w:rsidTr="00316395">
        <w:trPr>
          <w:trHeight w:val="279"/>
          <w:jc w:val="center"/>
        </w:trPr>
        <w:tc>
          <w:tcPr>
            <w:tcW w:w="3898" w:type="dxa"/>
            <w:tcBorders>
              <w:top w:val="single" w:sz="3" w:space="0" w:color="000000"/>
              <w:left w:val="single" w:sz="3" w:space="0" w:color="000000"/>
              <w:bottom w:val="single" w:sz="3" w:space="0" w:color="000000"/>
              <w:right w:val="single" w:sz="3" w:space="0" w:color="000000"/>
            </w:tcBorders>
          </w:tcPr>
          <w:p w14:paraId="2AFC9737" w14:textId="77777777" w:rsidR="00400610" w:rsidRDefault="00400610" w:rsidP="00316395">
            <w:pPr>
              <w:spacing w:after="0" w:line="259" w:lineRule="auto"/>
              <w:ind w:left="124" w:firstLine="0"/>
            </w:pPr>
            <w:r>
              <w:t>System</w:t>
            </w:r>
          </w:p>
        </w:tc>
        <w:tc>
          <w:tcPr>
            <w:tcW w:w="3482" w:type="dxa"/>
            <w:tcBorders>
              <w:top w:val="single" w:sz="3" w:space="0" w:color="000000"/>
              <w:left w:val="single" w:sz="3" w:space="0" w:color="000000"/>
              <w:bottom w:val="single" w:sz="3" w:space="0" w:color="000000"/>
              <w:right w:val="single" w:sz="3" w:space="0" w:color="000000"/>
            </w:tcBorders>
          </w:tcPr>
          <w:p w14:paraId="3741F106" w14:textId="77777777" w:rsidR="00400610" w:rsidRDefault="00400610" w:rsidP="00316395">
            <w:pPr>
              <w:spacing w:after="0" w:line="259" w:lineRule="auto"/>
              <w:ind w:left="124" w:firstLine="0"/>
            </w:pPr>
            <w:r>
              <w:t>Peak location (kJ mol</w:t>
            </w:r>
            <w:r>
              <w:rPr>
                <w:vertAlign w:val="superscript"/>
              </w:rPr>
              <w:t>−1</w:t>
            </w:r>
            <w:r>
              <w:t>)</w:t>
            </w:r>
          </w:p>
        </w:tc>
      </w:tr>
      <w:tr w:rsidR="00400610" w14:paraId="1A0CB929" w14:textId="77777777" w:rsidTr="00316395">
        <w:trPr>
          <w:trHeight w:val="558"/>
          <w:jc w:val="center"/>
        </w:trPr>
        <w:tc>
          <w:tcPr>
            <w:tcW w:w="3898" w:type="dxa"/>
            <w:tcBorders>
              <w:top w:val="single" w:sz="3" w:space="0" w:color="000000"/>
              <w:left w:val="single" w:sz="3" w:space="0" w:color="000000"/>
              <w:bottom w:val="single" w:sz="3" w:space="0" w:color="000000"/>
              <w:right w:val="single" w:sz="3" w:space="0" w:color="000000"/>
            </w:tcBorders>
          </w:tcPr>
          <w:p w14:paraId="56F55061" w14:textId="77777777" w:rsidR="00400610" w:rsidRDefault="00400610" w:rsidP="00316395">
            <w:pPr>
              <w:spacing w:after="0" w:line="259" w:lineRule="auto"/>
              <w:ind w:left="-4" w:right="-3041" w:firstLine="0"/>
              <w:rPr>
                <w:noProof/>
              </w:rPr>
            </w:pPr>
            <w:r>
              <w:t>Aqueous TMAO at 25 bar</w:t>
            </w:r>
          </w:p>
        </w:tc>
        <w:tc>
          <w:tcPr>
            <w:tcW w:w="3482" w:type="dxa"/>
            <w:tcBorders>
              <w:top w:val="single" w:sz="3" w:space="0" w:color="000000"/>
              <w:left w:val="single" w:sz="3" w:space="0" w:color="000000"/>
              <w:bottom w:val="single" w:sz="3" w:space="0" w:color="000000"/>
              <w:right w:val="single" w:sz="3" w:space="0" w:color="000000"/>
            </w:tcBorders>
          </w:tcPr>
          <w:p w14:paraId="1C1984EA" w14:textId="77777777" w:rsidR="00400610" w:rsidRDefault="00400610" w:rsidP="00316395">
            <w:pPr>
              <w:spacing w:after="160" w:line="259" w:lineRule="auto"/>
              <w:ind w:left="0" w:firstLine="0"/>
            </w:pPr>
            <w:r>
              <w:t>-32.5 ± 0.2</w:t>
            </w:r>
          </w:p>
        </w:tc>
      </w:tr>
      <w:tr w:rsidR="00400610" w14:paraId="447087FF" w14:textId="77777777" w:rsidTr="00316395">
        <w:trPr>
          <w:trHeight w:val="558"/>
          <w:jc w:val="center"/>
        </w:trPr>
        <w:tc>
          <w:tcPr>
            <w:tcW w:w="3898" w:type="dxa"/>
            <w:tcBorders>
              <w:top w:val="single" w:sz="3" w:space="0" w:color="000000"/>
              <w:left w:val="single" w:sz="3" w:space="0" w:color="000000"/>
              <w:bottom w:val="single" w:sz="3" w:space="0" w:color="000000"/>
              <w:right w:val="single" w:sz="3" w:space="0" w:color="000000"/>
            </w:tcBorders>
          </w:tcPr>
          <w:p w14:paraId="75281D8D" w14:textId="77777777" w:rsidR="00400610" w:rsidRDefault="00400610" w:rsidP="00316395">
            <w:pPr>
              <w:spacing w:after="0" w:line="259" w:lineRule="auto"/>
              <w:ind w:left="-4" w:right="-3041" w:firstLine="0"/>
              <w:rPr>
                <w:noProof/>
              </w:rPr>
            </w:pPr>
            <w:r>
              <w:rPr>
                <w:noProof/>
              </w:rPr>
              <w:t>Aqueous TMAO at 4 kbar</w:t>
            </w:r>
          </w:p>
        </w:tc>
        <w:tc>
          <w:tcPr>
            <w:tcW w:w="3482" w:type="dxa"/>
            <w:tcBorders>
              <w:top w:val="single" w:sz="3" w:space="0" w:color="000000"/>
              <w:left w:val="single" w:sz="3" w:space="0" w:color="000000"/>
              <w:bottom w:val="single" w:sz="3" w:space="0" w:color="000000"/>
              <w:right w:val="single" w:sz="3" w:space="0" w:color="000000"/>
            </w:tcBorders>
          </w:tcPr>
          <w:p w14:paraId="1F02AB40" w14:textId="77777777" w:rsidR="00400610" w:rsidRDefault="00400610" w:rsidP="00316395">
            <w:pPr>
              <w:spacing w:after="160" w:line="259" w:lineRule="auto"/>
              <w:ind w:left="0" w:firstLine="0"/>
            </w:pPr>
            <w:r>
              <w:t>-30.6 ± 0.1</w:t>
            </w:r>
          </w:p>
        </w:tc>
      </w:tr>
      <w:tr w:rsidR="00400610" w14:paraId="0FB52E27" w14:textId="77777777" w:rsidTr="00316395">
        <w:trPr>
          <w:trHeight w:val="279"/>
          <w:jc w:val="center"/>
        </w:trPr>
        <w:tc>
          <w:tcPr>
            <w:tcW w:w="3898" w:type="dxa"/>
            <w:tcBorders>
              <w:top w:val="single" w:sz="3" w:space="0" w:color="000000"/>
              <w:left w:val="single" w:sz="3" w:space="0" w:color="000000"/>
              <w:bottom w:val="single" w:sz="3" w:space="0" w:color="000000"/>
              <w:right w:val="single" w:sz="3" w:space="0" w:color="000000"/>
            </w:tcBorders>
          </w:tcPr>
          <w:p w14:paraId="2C1E21FF" w14:textId="77777777" w:rsidR="00400610" w:rsidRDefault="00400610" w:rsidP="00316395">
            <w:pPr>
              <w:spacing w:after="0" w:line="259" w:lineRule="auto"/>
            </w:pPr>
            <w:r>
              <w:t>Aqueous TMAO at 4 bar V3-HP</w:t>
            </w:r>
          </w:p>
        </w:tc>
        <w:tc>
          <w:tcPr>
            <w:tcW w:w="3482" w:type="dxa"/>
            <w:tcBorders>
              <w:top w:val="single" w:sz="3" w:space="0" w:color="000000"/>
              <w:left w:val="single" w:sz="3" w:space="0" w:color="000000"/>
              <w:bottom w:val="single" w:sz="3" w:space="0" w:color="000000"/>
              <w:right w:val="single" w:sz="3" w:space="0" w:color="000000"/>
            </w:tcBorders>
          </w:tcPr>
          <w:p w14:paraId="1B0AFDBE" w14:textId="77777777" w:rsidR="00400610" w:rsidRDefault="00400610" w:rsidP="00316395">
            <w:pPr>
              <w:spacing w:after="0" w:line="259" w:lineRule="auto"/>
            </w:pPr>
            <w:r>
              <w:t>-39.7 ± 0.2</w:t>
            </w:r>
          </w:p>
        </w:tc>
      </w:tr>
    </w:tbl>
    <w:p w14:paraId="34EF8319" w14:textId="48546553" w:rsidR="00400610" w:rsidRDefault="00400610" w:rsidP="00182D74">
      <w:pPr>
        <w:spacing w:after="677" w:line="256" w:lineRule="auto"/>
        <w:ind w:left="354" w:right="344" w:hanging="10"/>
        <w:rPr>
          <w:b/>
          <w:sz w:val="20"/>
        </w:rPr>
      </w:pPr>
    </w:p>
    <w:p w14:paraId="68BFF392" w14:textId="42997D8E" w:rsidR="0047564E" w:rsidRDefault="0047564E" w:rsidP="00182D74">
      <w:pPr>
        <w:spacing w:after="677" w:line="256" w:lineRule="auto"/>
        <w:ind w:left="354" w:right="344" w:hanging="10"/>
        <w:rPr>
          <w:bCs/>
          <w:sz w:val="20"/>
        </w:rPr>
      </w:pPr>
      <w:r>
        <w:rPr>
          <w:b/>
          <w:sz w:val="20"/>
        </w:rPr>
        <w:t>Table S1</w:t>
      </w:r>
      <w:r w:rsidR="00317BFE">
        <w:rPr>
          <w:b/>
          <w:sz w:val="20"/>
        </w:rPr>
        <w:t>1</w:t>
      </w:r>
      <w:r>
        <w:rPr>
          <w:b/>
          <w:sz w:val="20"/>
        </w:rPr>
        <w:t xml:space="preserve">: </w:t>
      </w:r>
      <w:r w:rsidR="005F4BCA">
        <w:rPr>
          <w:bCs/>
          <w:sz w:val="20"/>
        </w:rPr>
        <w:t>Fitting parameters for gaussian distribution to TMAO – water hydrogen bond data with TMAO modelled with Meersman</w:t>
      </w:r>
      <w:r w:rsidR="00C53BED">
        <w:rPr>
          <w:bCs/>
          <w:sz w:val="20"/>
        </w:rPr>
        <w:fldChar w:fldCharType="begin" w:fldLock="1"/>
      </w:r>
      <w:r w:rsidR="00C53BED">
        <w:rPr>
          <w:bCs/>
          <w:sz w:val="20"/>
        </w:rPr>
        <w:instrText>ADDIN CSL_CITATION {"citationItems":[{"id":"ITEM-1","itemData":{"DOI":"10.1016/j.bpj.2009.08.017","ISBN":"1542-0086 (Electronic)\\r0006-3495 (Linking)","ISSN":"15420086","PMID":"19883599","abstract":"Trimethylamine N-oxide (TMAO) is a naturally occurring osmolyte that stabilizes proteins, induces folding, and counteracts the denaturing effects of urea, pressure, and ice. To establish the mechanism behind these effects, isotopic substitution neutron-scattering measurements were performed on aqueous solutions of TMAO and 1:1 TMAO-urea at a solute mole fraction of 0.05. The partial pair distribution functions were extracted using the empirical potential structure refinement method. The results were compared with previous results obtained with isosteric tert-butanol, as well as the available data from spectroscopy and molecular-dynamics simulations. In solution, the oxygen atom of TMAO is strongly hydrogen-bonded to, on average, between two and three water molecules, and the hydrogen-bond network is tighter in water than in pure water. In TMAO-urea solutions, the oxygen atom in TMAO preferentially forms hydrogen bonds with urea. This explains why the counteraction is completed at a 2:1 urea/TMAO concentration ratio, independently of urea concentration. These results strongly support models for the effect of TMAO on the stability of proteins based on a modification of the simultaneous equilibria that control hydrogen bonding between the peptide backbone and water or intramolecular sites, without any need for direct interaction between TMAO and the protein. © 2009 by the Biophysical Society.","author":[{"dropping-particle":"","family":"Meersman","given":"Filip","non-dropping-particle":"","parse-names":false,"suffix":""},{"dropping-particle":"","family":"Bowron","given":"Daniel","non-dropping-particle":"","parse-names":false,"suffix":""},{"dropping-particle":"","family":"Soper","given":"Alan K","non-dropping-particle":"","parse-names":false,"suffix":""},{"dropping-particle":"","family":"Koch","given":"Michel H.J.","non-dropping-particle":"","parse-names":false,"suffix":""}],"container-title":"Biophysical Journal","id":"ITEM-1","issue":"9","issued":{"date-parts":[["2009"]]},"page":"2559-2566","title":"Counteraction of urea by trimethylamine N-oxide is due to direct interaction","type":"article-journal","volume":"97"},"uris":["http://www.mendeley.com/documents/?uuid=fefe38b4-448d-3801-a76e-a576a6aba461"]}],"mendeley":{"formattedCitation":"&lt;sup&gt;1&lt;/sup&gt;","plainTextFormattedCitation":"1","previouslyFormattedCitation":"&lt;sup&gt;1&lt;/sup&gt;"},"properties":{"noteIndex":0},"schema":"https://github.com/citation-style-language/schema/raw/master/csl-citation.json"}</w:instrText>
      </w:r>
      <w:r w:rsidR="00C53BED">
        <w:rPr>
          <w:bCs/>
          <w:sz w:val="20"/>
        </w:rPr>
        <w:fldChar w:fldCharType="separate"/>
      </w:r>
      <w:r w:rsidR="00C53BED" w:rsidRPr="00C53BED">
        <w:rPr>
          <w:bCs/>
          <w:noProof/>
          <w:sz w:val="20"/>
          <w:vertAlign w:val="superscript"/>
        </w:rPr>
        <w:t>1</w:t>
      </w:r>
      <w:r w:rsidR="00C53BED">
        <w:rPr>
          <w:bCs/>
          <w:sz w:val="20"/>
        </w:rPr>
        <w:fldChar w:fldCharType="end"/>
      </w:r>
      <w:r w:rsidR="005F4BCA">
        <w:rPr>
          <w:bCs/>
          <w:sz w:val="20"/>
        </w:rPr>
        <w:t xml:space="preserve"> and Hölzl</w:t>
      </w:r>
      <w:r w:rsidR="00C53BED">
        <w:rPr>
          <w:bCs/>
          <w:sz w:val="20"/>
        </w:rPr>
        <w:fldChar w:fldCharType="begin" w:fldLock="1"/>
      </w:r>
      <w:r w:rsidR="00AC4715">
        <w:rPr>
          <w:bCs/>
          <w:sz w:val="20"/>
        </w:rPr>
        <w:instrText>ADDIN CSL_CITATION {"citationItems":[{"id":"ITEM-1","itemData":{"DOI":"10.1063/1.4944991","ISSN":"00219606","abstract":"Accurate force fields are one of the major pillars on which successful molecular dynamics simulations of complex biomolecular processes rest. They have been optimized for ambient conditions, whereas high-pressure simulations become increasingly important in pressure perturbation studies, using pressure as an independent thermodynamic variable. Here, we explore the design of non-polarizable force fields tailored to work well in the realm of kilobar pressures - while avoiding complete reparameterization. Our key is to first compute the pressure-induced electronic and structural response of a solute by combining an integral equation approach to include pressure effects on solvent structure with a quantum-chemical treatment of the solute within the embedded cluster reference interaction site model (EC-RISM) framework. Next, the solute's response to compression is taken into account by introducing pressure-dependence into selected parameters of a well-established force field. In our proof-of-principle study, the full machinery is applied to N,N,N-trimethylamine-N-oxide (TMAO) in water being a potent osmolyte that counteracts pressure denaturation. EC-RISM theory is shown to describe well the charge redistribution upon compression of TMAO(aq) to 10 kbar, which is then embodied in force field molecular dynamics by pressure-dependent partial charges. The performance of the high pressure force field is assessed by comparing to experimental and ab initio molecular dynamics data. Beyond its broad usefulness for designing non-polarizable force fields for extreme thermodynamic conditions, a good description of the pressure-response of solutions is highly recommended when constructing and validating polarizable force fields.","author":[{"dropping-particle":"","family":"Hölzl","given":"Christoph","non-dropping-particle":"","parse-names":false,"suffix":""},{"dropping-particle":"","family":"Kibies","given":"Patrick","non-dropping-particle":"","parse-names":false,"suffix":""},{"dropping-particle":"","family":"Imoto","given":"Sho","non-dropping-particle":"","parse-names":false,"suffix":""},{"dropping-particle":"","family":"Frach","given":"Roland","non-dropping-particle":"","parse-names":false,"suffix":""},{"dropping-particle":"","family":"Suladze","given":"Saba","non-dropping-particle":"","parse-names":false,"suffix":""},{"dropping-particle":"","family":"Winter","given":"Roland","non-dropping-particle":"","parse-names":false,"suffix":""},{"dropping-particle":"","family":"Marx","given":"Dominik","non-dropping-particle":"","parse-names":false,"suffix":""},{"dropping-particle":"","family":"Horinek","given":"Dominik","non-dropping-particle":"","parse-names":false,"suffix":""},{"dropping-particle":"","family":"Kast","given":"Stefan M","non-dropping-particle":"","parse-names":false,"suffix":""}],"container-title":"Journal of Chemical Physics","id":"ITEM-1","issue":"14","issued":{"date-parts":[["2016"]]},"page":"144104","title":"Design principles for high-pressure force fields: Aqueous TMAO solutions from ambient to kilobar pressures","type":"article-journal","volume":"144"},"uris":["http://www.mendeley.com/documents/?uuid=5414bb96-8ed8-3754-8fde-759c7d7c3717"]}],"mendeley":{"formattedCitation":"&lt;sup&gt;2&lt;/sup&gt;","plainTextFormattedCitation":"2","previouslyFormattedCitation":"&lt;sup&gt;2&lt;/sup&gt;"},"properties":{"noteIndex":0},"schema":"https://github.com/citation-style-language/schema/raw/master/csl-citation.json"}</w:instrText>
      </w:r>
      <w:r w:rsidR="00C53BED">
        <w:rPr>
          <w:bCs/>
          <w:sz w:val="20"/>
        </w:rPr>
        <w:fldChar w:fldCharType="separate"/>
      </w:r>
      <w:r w:rsidR="00C53BED" w:rsidRPr="00C53BED">
        <w:rPr>
          <w:bCs/>
          <w:noProof/>
          <w:sz w:val="20"/>
          <w:vertAlign w:val="superscript"/>
        </w:rPr>
        <w:t>2</w:t>
      </w:r>
      <w:r w:rsidR="00C53BED">
        <w:rPr>
          <w:bCs/>
          <w:sz w:val="20"/>
        </w:rPr>
        <w:fldChar w:fldCharType="end"/>
      </w:r>
      <w:r w:rsidR="005F4BCA">
        <w:rPr>
          <w:bCs/>
          <w:sz w:val="20"/>
        </w:rPr>
        <w:t xml:space="preserve"> potential. Occurrence shortened to occ in units.</w:t>
      </w:r>
    </w:p>
    <w:tbl>
      <w:tblPr>
        <w:tblStyle w:val="TableGrid0"/>
        <w:tblW w:w="0" w:type="auto"/>
        <w:tblInd w:w="354" w:type="dxa"/>
        <w:tblLook w:val="04A0" w:firstRow="1" w:lastRow="0" w:firstColumn="1" w:lastColumn="0" w:noHBand="0" w:noVBand="1"/>
      </w:tblPr>
      <w:tblGrid>
        <w:gridCol w:w="2218"/>
        <w:gridCol w:w="2148"/>
        <w:gridCol w:w="2148"/>
        <w:gridCol w:w="2148"/>
      </w:tblGrid>
      <w:tr w:rsidR="005F4BCA" w14:paraId="007599D9" w14:textId="77777777" w:rsidTr="005F4BCA">
        <w:tc>
          <w:tcPr>
            <w:tcW w:w="2218" w:type="dxa"/>
          </w:tcPr>
          <w:p w14:paraId="663A1028" w14:textId="2E82536A" w:rsidR="005F4BCA" w:rsidRDefault="005F4BCA" w:rsidP="005F4BCA">
            <w:pPr>
              <w:spacing w:after="677" w:line="256" w:lineRule="auto"/>
              <w:ind w:left="0" w:right="344" w:firstLine="0"/>
              <w:rPr>
                <w:bCs/>
                <w:sz w:val="20"/>
              </w:rPr>
            </w:pPr>
            <w:r>
              <w:t>Fitting parameter</w:t>
            </w:r>
          </w:p>
        </w:tc>
        <w:tc>
          <w:tcPr>
            <w:tcW w:w="2148" w:type="dxa"/>
          </w:tcPr>
          <w:p w14:paraId="5C8AB2DC" w14:textId="12584DB1" w:rsidR="005F4BCA" w:rsidRDefault="005F4BCA" w:rsidP="005F4BCA">
            <w:pPr>
              <w:spacing w:after="677" w:line="256" w:lineRule="auto"/>
              <w:ind w:left="0" w:right="344" w:firstLine="0"/>
              <w:rPr>
                <w:bCs/>
                <w:sz w:val="20"/>
              </w:rPr>
            </w:pPr>
            <w:r>
              <w:t>Aqueous TMAO at 25 bar (Meersman)</w:t>
            </w:r>
          </w:p>
        </w:tc>
        <w:tc>
          <w:tcPr>
            <w:tcW w:w="2148" w:type="dxa"/>
          </w:tcPr>
          <w:p w14:paraId="4FFC8414" w14:textId="0C7D1E81" w:rsidR="005F4BCA" w:rsidRDefault="005F4BCA" w:rsidP="005F4BCA">
            <w:pPr>
              <w:spacing w:after="677" w:line="256" w:lineRule="auto"/>
              <w:ind w:left="0" w:right="344" w:firstLine="0"/>
              <w:rPr>
                <w:bCs/>
                <w:sz w:val="20"/>
              </w:rPr>
            </w:pPr>
            <w:r>
              <w:t>Aqueous TMAO at 4 kbar (Meersman)</w:t>
            </w:r>
          </w:p>
        </w:tc>
        <w:tc>
          <w:tcPr>
            <w:tcW w:w="2148" w:type="dxa"/>
          </w:tcPr>
          <w:p w14:paraId="2563CB29" w14:textId="7DC8390D" w:rsidR="005F4BCA" w:rsidRDefault="005F4BCA" w:rsidP="005F4BCA">
            <w:pPr>
              <w:spacing w:after="677" w:line="256" w:lineRule="auto"/>
              <w:ind w:left="0" w:right="344" w:firstLine="0"/>
              <w:rPr>
                <w:bCs/>
                <w:sz w:val="20"/>
              </w:rPr>
            </w:pPr>
            <w:r>
              <w:t>Aqueous TMAO at 4 kbar (Hölzl)</w:t>
            </w:r>
          </w:p>
        </w:tc>
      </w:tr>
      <w:tr w:rsidR="00C53BED" w14:paraId="6438C523" w14:textId="77777777" w:rsidTr="005F4BCA">
        <w:tc>
          <w:tcPr>
            <w:tcW w:w="2218" w:type="dxa"/>
          </w:tcPr>
          <w:p w14:paraId="3A9BC4EB" w14:textId="4D6A0DC2" w:rsidR="00C53BED" w:rsidRDefault="00B63192" w:rsidP="00C53BED">
            <w:pPr>
              <w:spacing w:after="677" w:line="256" w:lineRule="auto"/>
              <w:ind w:left="0" w:right="344" w:firstLine="0"/>
              <w:rPr>
                <w:bCs/>
                <w:sz w:val="20"/>
              </w:rPr>
            </w:pPr>
            <m:oMath>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-4</m:t>
                  </m:r>
                </m:sup>
              </m:sSup>
            </m:oMath>
            <w:r w:rsidR="00C53BED">
              <w:t xml:space="preserve"> (occ)</w:t>
            </w:r>
          </w:p>
        </w:tc>
        <w:tc>
          <w:tcPr>
            <w:tcW w:w="2148" w:type="dxa"/>
          </w:tcPr>
          <w:p w14:paraId="04DE2FDC" w14:textId="04779992" w:rsidR="00C53BED" w:rsidRDefault="00C53BED" w:rsidP="00C53BED">
            <w:pPr>
              <w:spacing w:after="677" w:line="256" w:lineRule="auto"/>
              <w:ind w:left="0" w:right="344" w:firstLine="0"/>
              <w:rPr>
                <w:bCs/>
                <w:sz w:val="20"/>
              </w:rPr>
            </w:pPr>
            <w:r>
              <w:rPr>
                <w:bCs/>
                <w:sz w:val="20"/>
              </w:rPr>
              <w:t>3±2</w:t>
            </w:r>
          </w:p>
        </w:tc>
        <w:tc>
          <w:tcPr>
            <w:tcW w:w="2148" w:type="dxa"/>
          </w:tcPr>
          <w:p w14:paraId="5ADECA9C" w14:textId="1528FECD" w:rsidR="00C53BED" w:rsidRDefault="00C53BED" w:rsidP="00C53BED">
            <w:pPr>
              <w:spacing w:after="677" w:line="256" w:lineRule="auto"/>
              <w:ind w:left="0" w:right="344" w:firstLine="0"/>
              <w:rPr>
                <w:bCs/>
                <w:sz w:val="20"/>
              </w:rPr>
            </w:pPr>
            <w:r>
              <w:rPr>
                <w:bCs/>
                <w:sz w:val="20"/>
              </w:rPr>
              <w:t>3±2</w:t>
            </w:r>
          </w:p>
        </w:tc>
        <w:tc>
          <w:tcPr>
            <w:tcW w:w="2148" w:type="dxa"/>
          </w:tcPr>
          <w:p w14:paraId="300FABA6" w14:textId="0A2F3878" w:rsidR="00C53BED" w:rsidRDefault="00C53BED" w:rsidP="00C53BED">
            <w:pPr>
              <w:spacing w:after="677" w:line="256" w:lineRule="auto"/>
              <w:ind w:left="0" w:right="344" w:firstLine="0"/>
              <w:rPr>
                <w:bCs/>
                <w:sz w:val="20"/>
              </w:rPr>
            </w:pPr>
            <w:r>
              <w:rPr>
                <w:bCs/>
                <w:sz w:val="20"/>
              </w:rPr>
              <w:t>2±2</w:t>
            </w:r>
          </w:p>
        </w:tc>
      </w:tr>
      <w:tr w:rsidR="00C53BED" w14:paraId="3B7F342C" w14:textId="77777777" w:rsidTr="005F4BCA">
        <w:tc>
          <w:tcPr>
            <w:tcW w:w="2218" w:type="dxa"/>
          </w:tcPr>
          <w:p w14:paraId="70EFB4A4" w14:textId="547642BC" w:rsidR="00C53BED" w:rsidRDefault="00B63192" w:rsidP="00C53BED">
            <w:pPr>
              <w:spacing w:after="677" w:line="256" w:lineRule="auto"/>
              <w:ind w:left="0" w:right="344" w:firstLine="0"/>
              <w:rPr>
                <w:bCs/>
                <w:sz w:val="20"/>
              </w:rPr>
            </w:pPr>
            <m:oMath>
              <m:sSub>
                <m:sSubPr>
                  <m:ctrlPr>
                    <w:rPr>
                      <w:rFonts w:ascii="Cambria Math" w:hAnsi="Cambria Math"/>
                      <w:i/>
                    </w:rPr>
                  </m:ctrlPr>
                </m:sSubPr>
                <m:e>
                  <m:r>
                    <w:rPr>
                      <w:rFonts w:ascii="Cambria Math" w:hAnsi="Cambria Math"/>
                    </w:rPr>
                    <m:t>x</m:t>
                  </m:r>
                </m:e>
                <m:sub>
                  <m:r>
                    <w:rPr>
                      <w:rFonts w:ascii="Cambria Math" w:hAnsi="Cambria Math"/>
                    </w:rPr>
                    <m:t>c</m:t>
                  </m:r>
                </m:sub>
              </m:sSub>
            </m:oMath>
            <w:r w:rsidR="00C53BED">
              <w:t xml:space="preserve"> (kJ/mol)</w:t>
            </w:r>
          </w:p>
        </w:tc>
        <w:tc>
          <w:tcPr>
            <w:tcW w:w="2148" w:type="dxa"/>
          </w:tcPr>
          <w:p w14:paraId="36F1EB1E" w14:textId="3969EC3C" w:rsidR="00C53BED" w:rsidRDefault="00C53BED" w:rsidP="00C53BED">
            <w:pPr>
              <w:spacing w:after="677" w:line="256" w:lineRule="auto"/>
              <w:ind w:left="0" w:right="344" w:firstLine="0"/>
              <w:rPr>
                <w:bCs/>
                <w:sz w:val="20"/>
              </w:rPr>
            </w:pPr>
            <w:r>
              <w:rPr>
                <w:bCs/>
                <w:sz w:val="20"/>
              </w:rPr>
              <w:t>-32.5±0.2</w:t>
            </w:r>
          </w:p>
        </w:tc>
        <w:tc>
          <w:tcPr>
            <w:tcW w:w="2148" w:type="dxa"/>
          </w:tcPr>
          <w:p w14:paraId="79D5BB55" w14:textId="58CF1A89" w:rsidR="00C53BED" w:rsidRDefault="00C53BED" w:rsidP="00C53BED">
            <w:pPr>
              <w:spacing w:after="677" w:line="256" w:lineRule="auto"/>
              <w:ind w:left="0" w:right="344" w:firstLine="0"/>
              <w:rPr>
                <w:bCs/>
                <w:sz w:val="20"/>
              </w:rPr>
            </w:pPr>
            <w:r>
              <w:rPr>
                <w:bCs/>
                <w:sz w:val="20"/>
              </w:rPr>
              <w:t>-30.6±0.1</w:t>
            </w:r>
          </w:p>
        </w:tc>
        <w:tc>
          <w:tcPr>
            <w:tcW w:w="2148" w:type="dxa"/>
          </w:tcPr>
          <w:p w14:paraId="17809921" w14:textId="07667B38" w:rsidR="00C53BED" w:rsidRDefault="00C53BED" w:rsidP="00C53BED">
            <w:pPr>
              <w:spacing w:after="677" w:line="256" w:lineRule="auto"/>
              <w:ind w:left="0" w:right="344" w:firstLine="0"/>
              <w:rPr>
                <w:bCs/>
                <w:sz w:val="20"/>
              </w:rPr>
            </w:pPr>
            <w:r>
              <w:rPr>
                <w:bCs/>
                <w:sz w:val="20"/>
              </w:rPr>
              <w:t>-39.7±0.2</w:t>
            </w:r>
          </w:p>
        </w:tc>
      </w:tr>
      <w:tr w:rsidR="00C53BED" w14:paraId="13688509" w14:textId="77777777" w:rsidTr="005F4BCA">
        <w:tc>
          <w:tcPr>
            <w:tcW w:w="2218" w:type="dxa"/>
          </w:tcPr>
          <w:p w14:paraId="1A0143C5" w14:textId="57EAFB57" w:rsidR="00C53BED" w:rsidRDefault="00C53BED" w:rsidP="00C53BED">
            <w:pPr>
              <w:spacing w:after="677" w:line="256" w:lineRule="auto"/>
              <w:ind w:left="0" w:right="344" w:firstLine="0"/>
              <w:rPr>
                <w:bCs/>
                <w:sz w:val="20"/>
              </w:rPr>
            </w:pPr>
            <m:oMath>
              <m:r>
                <w:rPr>
                  <w:rFonts w:ascii="Cambria Math" w:hAnsi="Cambria Math"/>
                </w:rPr>
                <m:t>w</m:t>
              </m:r>
            </m:oMath>
            <w:r>
              <w:t>(kJ/mol)</w:t>
            </w:r>
          </w:p>
        </w:tc>
        <w:tc>
          <w:tcPr>
            <w:tcW w:w="2148" w:type="dxa"/>
          </w:tcPr>
          <w:p w14:paraId="3D91907E" w14:textId="40F3C5CA" w:rsidR="00C53BED" w:rsidRDefault="00C53BED" w:rsidP="00C53BED">
            <w:pPr>
              <w:spacing w:after="677" w:line="256" w:lineRule="auto"/>
              <w:ind w:left="0" w:right="344" w:firstLine="0"/>
              <w:rPr>
                <w:bCs/>
                <w:sz w:val="20"/>
              </w:rPr>
            </w:pPr>
            <w:r>
              <w:rPr>
                <w:bCs/>
                <w:sz w:val="20"/>
              </w:rPr>
              <w:t>24.0±0.4</w:t>
            </w:r>
          </w:p>
        </w:tc>
        <w:tc>
          <w:tcPr>
            <w:tcW w:w="2148" w:type="dxa"/>
          </w:tcPr>
          <w:p w14:paraId="146106E5" w14:textId="001D89B2" w:rsidR="00C53BED" w:rsidRDefault="00C53BED" w:rsidP="00C53BED">
            <w:pPr>
              <w:spacing w:after="677" w:line="256" w:lineRule="auto"/>
              <w:ind w:left="0" w:right="344" w:firstLine="0"/>
              <w:rPr>
                <w:bCs/>
                <w:sz w:val="20"/>
              </w:rPr>
            </w:pPr>
            <w:r>
              <w:rPr>
                <w:bCs/>
                <w:sz w:val="20"/>
              </w:rPr>
              <w:t>24.1±0.3</w:t>
            </w:r>
          </w:p>
        </w:tc>
        <w:tc>
          <w:tcPr>
            <w:tcW w:w="2148" w:type="dxa"/>
          </w:tcPr>
          <w:p w14:paraId="69523FDA" w14:textId="201EBA41" w:rsidR="00C53BED" w:rsidRDefault="00C53BED" w:rsidP="00C53BED">
            <w:pPr>
              <w:spacing w:after="677" w:line="256" w:lineRule="auto"/>
              <w:ind w:left="0" w:right="344" w:firstLine="0"/>
              <w:rPr>
                <w:bCs/>
                <w:sz w:val="20"/>
              </w:rPr>
            </w:pPr>
            <w:r>
              <w:rPr>
                <w:bCs/>
                <w:sz w:val="20"/>
              </w:rPr>
              <w:t>29.7±0.5</w:t>
            </w:r>
          </w:p>
        </w:tc>
      </w:tr>
      <w:tr w:rsidR="00C53BED" w14:paraId="73200647" w14:textId="77777777" w:rsidTr="005F4BCA">
        <w:tc>
          <w:tcPr>
            <w:tcW w:w="2218" w:type="dxa"/>
          </w:tcPr>
          <w:p w14:paraId="2BC460E5" w14:textId="6CB918A9" w:rsidR="00C53BED" w:rsidRDefault="00C53BED" w:rsidP="00C53BED">
            <w:pPr>
              <w:spacing w:after="677" w:line="256" w:lineRule="auto"/>
              <w:ind w:left="0" w:right="344" w:firstLine="0"/>
              <w:rPr>
                <w:bCs/>
                <w:sz w:val="20"/>
              </w:rPr>
            </w:pPr>
            <m:oMath>
              <m:r>
                <w:rPr>
                  <w:rFonts w:ascii="Cambria Math" w:hAnsi="Cambria Math"/>
                </w:rPr>
                <m:t>A</m:t>
              </m:r>
            </m:oMath>
            <w:r>
              <w:t xml:space="preserve"> (occ×kJ/mol)</w:t>
            </w:r>
          </w:p>
        </w:tc>
        <w:tc>
          <w:tcPr>
            <w:tcW w:w="2148" w:type="dxa"/>
          </w:tcPr>
          <w:p w14:paraId="27C5F4A1" w14:textId="05020507" w:rsidR="00C53BED" w:rsidRDefault="00C53BED" w:rsidP="00C53BED">
            <w:pPr>
              <w:spacing w:after="677" w:line="256" w:lineRule="auto"/>
              <w:ind w:left="0" w:right="344" w:firstLine="0"/>
              <w:rPr>
                <w:bCs/>
                <w:sz w:val="20"/>
              </w:rPr>
            </w:pPr>
            <w:r>
              <w:rPr>
                <w:bCs/>
                <w:sz w:val="20"/>
              </w:rPr>
              <w:t>0.96±0.02</w:t>
            </w:r>
          </w:p>
        </w:tc>
        <w:tc>
          <w:tcPr>
            <w:tcW w:w="2148" w:type="dxa"/>
          </w:tcPr>
          <w:p w14:paraId="70468A3E" w14:textId="5A01E724" w:rsidR="00C53BED" w:rsidRDefault="00C53BED" w:rsidP="00C53BED">
            <w:pPr>
              <w:spacing w:after="677" w:line="256" w:lineRule="auto"/>
              <w:ind w:left="0" w:right="344" w:firstLine="0"/>
              <w:rPr>
                <w:bCs/>
                <w:sz w:val="20"/>
              </w:rPr>
            </w:pPr>
            <w:r>
              <w:rPr>
                <w:bCs/>
                <w:sz w:val="20"/>
              </w:rPr>
              <w:t>0.97±0.01</w:t>
            </w:r>
          </w:p>
        </w:tc>
        <w:tc>
          <w:tcPr>
            <w:tcW w:w="2148" w:type="dxa"/>
          </w:tcPr>
          <w:p w14:paraId="5D3270D8" w14:textId="63074310" w:rsidR="00C53BED" w:rsidRDefault="00C53BED" w:rsidP="00C53BED">
            <w:pPr>
              <w:spacing w:after="677" w:line="256" w:lineRule="auto"/>
              <w:ind w:left="0" w:right="344" w:firstLine="0"/>
              <w:rPr>
                <w:bCs/>
                <w:sz w:val="20"/>
              </w:rPr>
            </w:pPr>
            <w:r>
              <w:rPr>
                <w:bCs/>
                <w:sz w:val="20"/>
              </w:rPr>
              <w:t>0.99±0.02</w:t>
            </w:r>
          </w:p>
        </w:tc>
      </w:tr>
      <w:tr w:rsidR="00C53BED" w14:paraId="7B98F4DC" w14:textId="77777777" w:rsidTr="005F4BCA">
        <w:tc>
          <w:tcPr>
            <w:tcW w:w="2218" w:type="dxa"/>
          </w:tcPr>
          <w:p w14:paraId="2E9DBCA4" w14:textId="13F4065B" w:rsidR="00C53BED" w:rsidRDefault="00B63192" w:rsidP="00C53BED">
            <w:pPr>
              <w:spacing w:after="677" w:line="256" w:lineRule="auto"/>
              <w:ind w:left="0" w:right="344" w:firstLine="0"/>
              <w:rPr>
                <w:bCs/>
                <w:sz w:val="20"/>
              </w:rPr>
            </w:pPr>
            <m:oMathPara>
              <m:oMath>
                <m:sSup>
                  <m:sSupPr>
                    <m:ctrlPr>
                      <w:rPr>
                        <w:rFonts w:ascii="Cambria Math" w:hAnsi="Cambria Math"/>
                        <w:i/>
                      </w:rPr>
                    </m:ctrlPr>
                  </m:sSupPr>
                  <m:e>
                    <m:r>
                      <w:rPr>
                        <w:rFonts w:ascii="Cambria Math" w:hAnsi="Cambria Math"/>
                      </w:rPr>
                      <m:t>R</m:t>
                    </m:r>
                  </m:e>
                  <m:sup>
                    <m:r>
                      <w:rPr>
                        <w:rFonts w:ascii="Cambria Math" w:hAnsi="Cambria Math"/>
                      </w:rPr>
                      <m:t>2</m:t>
                    </m:r>
                  </m:sup>
                </m:sSup>
              </m:oMath>
            </m:oMathPara>
          </w:p>
        </w:tc>
        <w:tc>
          <w:tcPr>
            <w:tcW w:w="2148" w:type="dxa"/>
          </w:tcPr>
          <w:p w14:paraId="745ABA50" w14:textId="6D095B5E" w:rsidR="00C53BED" w:rsidRDefault="00C53BED" w:rsidP="00C53BED">
            <w:pPr>
              <w:spacing w:after="677" w:line="256" w:lineRule="auto"/>
              <w:ind w:left="0" w:right="344" w:firstLine="0"/>
              <w:rPr>
                <w:bCs/>
                <w:sz w:val="20"/>
              </w:rPr>
            </w:pPr>
            <w:r>
              <w:rPr>
                <w:bCs/>
                <w:sz w:val="20"/>
              </w:rPr>
              <w:t>0.986</w:t>
            </w:r>
          </w:p>
        </w:tc>
        <w:tc>
          <w:tcPr>
            <w:tcW w:w="2148" w:type="dxa"/>
          </w:tcPr>
          <w:p w14:paraId="57AA8DFD" w14:textId="028F62EB" w:rsidR="00C53BED" w:rsidRDefault="00C53BED" w:rsidP="00C53BED">
            <w:pPr>
              <w:spacing w:after="677" w:line="256" w:lineRule="auto"/>
              <w:ind w:left="0" w:right="344" w:firstLine="0"/>
              <w:rPr>
                <w:bCs/>
                <w:sz w:val="20"/>
              </w:rPr>
            </w:pPr>
            <w:r>
              <w:rPr>
                <w:bCs/>
                <w:sz w:val="20"/>
              </w:rPr>
              <w:t>0.989</w:t>
            </w:r>
          </w:p>
        </w:tc>
        <w:tc>
          <w:tcPr>
            <w:tcW w:w="2148" w:type="dxa"/>
          </w:tcPr>
          <w:p w14:paraId="451617B9" w14:textId="0D8D162D" w:rsidR="00C53BED" w:rsidRDefault="00433F60" w:rsidP="00C53BED">
            <w:pPr>
              <w:spacing w:after="677" w:line="256" w:lineRule="auto"/>
              <w:ind w:left="0" w:right="344" w:firstLine="0"/>
              <w:rPr>
                <w:bCs/>
                <w:sz w:val="20"/>
              </w:rPr>
            </w:pPr>
            <w:r>
              <w:rPr>
                <w:bCs/>
                <w:sz w:val="20"/>
              </w:rPr>
              <w:t>0.987</w:t>
            </w:r>
          </w:p>
        </w:tc>
      </w:tr>
    </w:tbl>
    <w:p w14:paraId="723D23AD" w14:textId="022589A8" w:rsidR="005F4BCA" w:rsidRDefault="005F4BCA" w:rsidP="00182D74">
      <w:pPr>
        <w:spacing w:after="677" w:line="256" w:lineRule="auto"/>
        <w:ind w:left="354" w:right="344" w:hanging="10"/>
        <w:rPr>
          <w:bCs/>
          <w:sz w:val="20"/>
        </w:rPr>
      </w:pPr>
    </w:p>
    <w:p w14:paraId="2BD6256F" w14:textId="703017A8" w:rsidR="004A5A4D" w:rsidRDefault="004A5A4D" w:rsidP="004A5A4D">
      <w:pPr>
        <w:spacing w:after="512" w:line="256" w:lineRule="auto"/>
        <w:ind w:left="354" w:right="344" w:hanging="10"/>
        <w:jc w:val="center"/>
        <w:rPr>
          <w:b/>
          <w:sz w:val="20"/>
        </w:rPr>
      </w:pPr>
      <w:r>
        <w:rPr>
          <w:b/>
          <w:noProof/>
          <w:sz w:val="20"/>
        </w:rPr>
        <w:drawing>
          <wp:inline distT="0" distB="0" distL="0" distR="0" wp14:anchorId="0008756E" wp14:editId="19B9A45F">
            <wp:extent cx="4178300" cy="3197376"/>
            <wp:effectExtent l="0" t="0" r="0" b="3175"/>
            <wp:docPr id="4" name="Picture 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histo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78803" cy="3197761"/>
                    </a:xfrm>
                    <a:prstGeom prst="rect">
                      <a:avLst/>
                    </a:prstGeom>
                  </pic:spPr>
                </pic:pic>
              </a:graphicData>
            </a:graphic>
          </wp:inline>
        </w:drawing>
      </w:r>
    </w:p>
    <w:p w14:paraId="751E9BC3" w14:textId="0050839F" w:rsidR="004A5A4D" w:rsidRPr="004A5A4D" w:rsidRDefault="004A5A4D" w:rsidP="004A5A4D">
      <w:pPr>
        <w:spacing w:after="512" w:line="256" w:lineRule="auto"/>
        <w:ind w:left="354" w:right="344" w:hanging="10"/>
        <w:rPr>
          <w:sz w:val="20"/>
        </w:rPr>
      </w:pPr>
      <w:r>
        <w:rPr>
          <w:b/>
          <w:sz w:val="20"/>
        </w:rPr>
        <w:t xml:space="preserve">Figure S12: </w:t>
      </w:r>
      <w:r>
        <w:rPr>
          <w:sz w:val="20"/>
        </w:rPr>
        <w:t>Hydrophilic and hydrophobic water - water hydrogen bond interaction energy distributions normalised to the total number of bulk water - water hydrogen bonds at 25 bar and 4 kbar</w:t>
      </w:r>
    </w:p>
    <w:p w14:paraId="518026A9" w14:textId="37B9B30C" w:rsidR="0083774A" w:rsidRDefault="00B03E6A" w:rsidP="00454684">
      <w:pPr>
        <w:spacing w:before="240" w:after="677" w:line="256" w:lineRule="auto"/>
        <w:ind w:left="354" w:right="344" w:hanging="10"/>
        <w:rPr>
          <w:b/>
          <w:sz w:val="20"/>
        </w:rPr>
      </w:pPr>
      <w:r>
        <w:rPr>
          <w:b/>
          <w:sz w:val="20"/>
        </w:rPr>
        <w:t>Note S</w:t>
      </w:r>
      <w:r w:rsidR="003643B1">
        <w:rPr>
          <w:b/>
          <w:sz w:val="20"/>
        </w:rPr>
        <w:t>5</w:t>
      </w:r>
      <w:r>
        <w:rPr>
          <w:b/>
          <w:sz w:val="20"/>
        </w:rPr>
        <w:t xml:space="preserve">: </w:t>
      </w:r>
      <w:r w:rsidR="00BF4FF6">
        <w:rPr>
          <w:b/>
          <w:sz w:val="20"/>
        </w:rPr>
        <w:t>TMAO concentration vs resisted pressure derivation</w:t>
      </w:r>
    </w:p>
    <w:p w14:paraId="704FD251" w14:textId="5EA86C68" w:rsidR="00AC4715" w:rsidRPr="00AC4715" w:rsidRDefault="00AC4715" w:rsidP="00AC4715">
      <w:pPr>
        <w:pStyle w:val="ListParagraph"/>
        <w:numPr>
          <w:ilvl w:val="0"/>
          <w:numId w:val="2"/>
        </w:numPr>
        <w:spacing w:before="240" w:after="677" w:line="256" w:lineRule="auto"/>
        <w:ind w:right="344"/>
        <w:rPr>
          <w:bCs/>
          <w:sz w:val="20"/>
        </w:rPr>
      </w:pPr>
      <w:r>
        <w:rPr>
          <w:bCs/>
          <w:sz w:val="20"/>
        </w:rPr>
        <w:t xml:space="preserve">TMAO concentration in mmol/kg wet muscle tissue as a function of depth from which organism was harvested for teleosts as reported by </w:t>
      </w:r>
      <w:r>
        <w:rPr>
          <w:sz w:val="20"/>
        </w:rPr>
        <w:t xml:space="preserve">Yancey </w:t>
      </w:r>
      <w:r>
        <w:rPr>
          <w:i/>
          <w:sz w:val="20"/>
        </w:rPr>
        <w:t xml:space="preserve">et al </w:t>
      </w:r>
      <w:r>
        <w:rPr>
          <w:i/>
          <w:sz w:val="20"/>
        </w:rPr>
        <w:fldChar w:fldCharType="begin" w:fldLock="1"/>
      </w:r>
      <w:r w:rsidR="00185532">
        <w:rPr>
          <w:i/>
          <w:sz w:val="20"/>
        </w:rPr>
        <w:instrText>ADDIN CSL_CITATION {"citationItems":[{"id":"ITEM-1","itemData":{"DOI":"10.1073/pnas.1322003111","ISBN":"1091-6490 (Electronic)\\r0027-8424 (Linking)","ISSN":"10916490","PMID":"24591588","abstract":"No fish have been found in the deepest 25% of the ocean (8,400-11,000 m). This apparent absence has been attributed to hydrostatic pressure, although direct evidence is wanting because of the lack of deepest-living species to study. The common osmolyte trimethylamine N-oxide (TMAO) stabilizes proteins against pressure and increases with depth, going from 40 to 261 mmol/kg in teleost fishes from 0 to 4,850 m. TMAO accumulation with depth results in increasing internal osmolality (typically 350 mOsmol/kg in shallow species compared with seawater's 1,100 mOsmol/kg). Preliminary extrapolation of osmolalities of predicted isosmotic state at 8,000-8,500 m may indicate a possible physiological limit, as greater depths would require reversal of osmotic gradients and, thus, osmoregulatory systems. We tested this prediction by capturing five of the second-deepest known fish, the hadal snailfish (Notoliparis kermadecensis; Liparidae), from 7,000 m in the Kermadec Trench. We found theirmuscles to have a TMAOcontent of 386 ± 18 mmol/kg and osmolality of 991 ± 22 mOsmol/kg. These data fit previous extrapolations and, combined with new osmolalities from bathyal and abyssal fishes, predict isosmotic state at 8,200 m. This is previously unidentified evidence that biochemistry could constrain the depth of a large, complex taxonomic group.","author":[{"dropping-particle":"","family":"Yancey","given":"Paul H","non-dropping-particle":"","parse-names":false,"suffix":""},{"dropping-particle":"","family":"Gerringer","given":"Mackenzie E","non-dropping-particle":"","parse-names":false,"suffix":""},{"dropping-particle":"","family":"Drazen","given":"Jeffrey C","non-dropping-particle":"","parse-names":false,"suffix":""},{"dropping-particle":"","family":"Rowden","given":"Ashley A","non-dropping-particle":"","parse-names":false,"suffix":""},{"dropping-particle":"","family":"Jamieson","given":"Alan","non-dropping-particle":"","parse-names":false,"suffix":""}],"container-title":"Proceedings of the National Academy of Sciences of the United States of America","id":"ITEM-1","issue":"12","issued":{"date-parts":[["2014"]]},"page":"4461-4465","title":"Marine fish may be biochemically constrained from inhabiting the deepest ocean depths","type":"article-journal","volume":"111"},"uris":["http://www.mendeley.com/documents/?uuid=3c25eef9-fd87-3c7f-a238-201d96a4a704"]}],"mendeley":{"formattedCitation":"&lt;sup&gt;3&lt;/sup&gt;","plainTextFormattedCitation":"3","previouslyFormattedCitation":"&lt;sup&gt;3&lt;/sup&gt;"},"properties":{"noteIndex":0},"schema":"https://github.com/citation-style-language/schema/raw/master/csl-citation.json"}</w:instrText>
      </w:r>
      <w:r>
        <w:rPr>
          <w:i/>
          <w:sz w:val="20"/>
        </w:rPr>
        <w:fldChar w:fldCharType="separate"/>
      </w:r>
      <w:r w:rsidRPr="00AC4715">
        <w:rPr>
          <w:noProof/>
          <w:sz w:val="20"/>
          <w:vertAlign w:val="superscript"/>
        </w:rPr>
        <w:t>3</w:t>
      </w:r>
      <w:r>
        <w:rPr>
          <w:i/>
          <w:sz w:val="20"/>
        </w:rPr>
        <w:fldChar w:fldCharType="end"/>
      </w:r>
      <w:r>
        <w:rPr>
          <w:sz w:val="20"/>
        </w:rPr>
        <w:t xml:space="preserve">, Bockus </w:t>
      </w:r>
      <w:r>
        <w:rPr>
          <w:i/>
          <w:sz w:val="20"/>
        </w:rPr>
        <w:t xml:space="preserve">et al </w:t>
      </w:r>
      <w:r>
        <w:rPr>
          <w:i/>
          <w:sz w:val="20"/>
        </w:rPr>
        <w:fldChar w:fldCharType="begin" w:fldLock="1"/>
      </w:r>
      <w:r w:rsidR="00185532">
        <w:rPr>
          <w:i/>
          <w:sz w:val="20"/>
        </w:rPr>
        <w:instrText>ADDIN CSL_CITATION {"citationItems":[{"id":"ITEM-1","itemData":{"DOI":"10.1016/j.dsr.2016.03.005","ISSN":"09670637","author":[{"dropping-particle":"","family":"Bockus","given":"Abigail B.","non-dropping-particle":"","parse-names":false,"suffix":""},{"dropping-particle":"","family":"Seibel","given":"Brad A.","non-dropping-particle":"","parse-names":false,"suffix":""}],"container-title":"Deep Sea Research Part I: Oceanographic Research Papers","id":"ITEM-1","issued":{"date-parts":[["2016","6"]]},"page":"37-44","title":"Trimethylamine oxide accumulation as a function of depth in Hawaiian mid-water fishes","type":"article-journal","volume":"112"},"uris":["http://www.mendeley.com/documents/?uuid=891a9c70-1c00-4965-b5c8-e08981049c39"]}],"mendeley":{"formattedCitation":"&lt;sup&gt;4&lt;/sup&gt;","plainTextFormattedCitation":"4","previouslyFormattedCitation":"&lt;sup&gt;4&lt;/sup&gt;"},"properties":{"noteIndex":0},"schema":"https://github.com/citation-style-language/schema/raw/master/csl-citation.json"}</w:instrText>
      </w:r>
      <w:r>
        <w:rPr>
          <w:i/>
          <w:sz w:val="20"/>
        </w:rPr>
        <w:fldChar w:fldCharType="separate"/>
      </w:r>
      <w:r w:rsidRPr="00AC4715">
        <w:rPr>
          <w:noProof/>
          <w:sz w:val="20"/>
          <w:vertAlign w:val="superscript"/>
        </w:rPr>
        <w:t>4</w:t>
      </w:r>
      <w:r>
        <w:rPr>
          <w:i/>
          <w:sz w:val="20"/>
        </w:rPr>
        <w:fldChar w:fldCharType="end"/>
      </w:r>
      <w:r>
        <w:rPr>
          <w:sz w:val="20"/>
        </w:rPr>
        <w:t xml:space="preserve">, and Samerotte </w:t>
      </w:r>
      <w:r>
        <w:rPr>
          <w:i/>
          <w:sz w:val="20"/>
        </w:rPr>
        <w:t xml:space="preserve">et al </w:t>
      </w:r>
      <w:r>
        <w:rPr>
          <w:i/>
          <w:sz w:val="20"/>
        </w:rPr>
        <w:fldChar w:fldCharType="begin" w:fldLock="1"/>
      </w:r>
      <w:r w:rsidR="00185532">
        <w:rPr>
          <w:i/>
          <w:sz w:val="20"/>
        </w:rPr>
        <w:instrText>ADDIN CSL_CITATION {"citationItems":[{"id":"ITEM-1","itemData":{"DOI":"10.1086/510566","ISSN":"1522-2152","author":[{"dropping-particle":"","family":"Samerotte","given":"Athena L.","non-dropping-particle":"","parse-names":false,"suffix":""},{"dropping-particle":"","family":"Drazen","given":"Jeffrey C.","non-dropping-particle":"","parse-names":false,"suffix":""},{"dropping-particle":"","family":"Brand","given":"Garth L.","non-dropping-particle":"","parse-names":false,"suffix":""},{"dropping-particle":"","family":"Seibel","given":"Brad A.","non-dropping-particle":"","parse-names":false,"suffix":""},{"dropping-particle":"","family":"Yancey","given":"Paul H.","non-dropping-particle":"","parse-names":false,"suffix":""}],"container-title":"Physiological and Biochemical Zoology","id":"ITEM-1","issue":"2","issued":{"date-parts":[["2007","3"]]},"page":"197-208","title":"Correlation of Trimethylamine Oxide and Habitat Depth within and among Species of Teleost Fish: An Analysis of Causation","type":"article-journal","volume":"80"},"uris":["http://www.mendeley.com/documents/?uuid=a7e88ebd-17a1-4d7d-bc29-09d804ae286d"]}],"mendeley":{"formattedCitation":"&lt;sup&gt;5&lt;/sup&gt;","plainTextFormattedCitation":"5","previouslyFormattedCitation":"&lt;sup&gt;5&lt;/sup&gt;"},"properties":{"noteIndex":0},"schema":"https://github.com/citation-style-language/schema/raw/master/csl-citation.json"}</w:instrText>
      </w:r>
      <w:r>
        <w:rPr>
          <w:i/>
          <w:sz w:val="20"/>
        </w:rPr>
        <w:fldChar w:fldCharType="separate"/>
      </w:r>
      <w:r w:rsidRPr="00AC4715">
        <w:rPr>
          <w:noProof/>
          <w:sz w:val="20"/>
          <w:vertAlign w:val="superscript"/>
        </w:rPr>
        <w:t>5</w:t>
      </w:r>
      <w:r>
        <w:rPr>
          <w:i/>
          <w:sz w:val="20"/>
        </w:rPr>
        <w:fldChar w:fldCharType="end"/>
      </w:r>
      <w:r>
        <w:rPr>
          <w:i/>
          <w:sz w:val="20"/>
        </w:rPr>
        <w:t xml:space="preserve"> </w:t>
      </w:r>
      <w:r>
        <w:rPr>
          <w:iCs/>
          <w:sz w:val="20"/>
        </w:rPr>
        <w:t>in figure 1 of main text is replotted as pressure from which the organism is harvested as a function of TMAO concentration in mmol/kg H</w:t>
      </w:r>
      <w:r>
        <w:rPr>
          <w:iCs/>
          <w:sz w:val="20"/>
          <w:vertAlign w:val="subscript"/>
        </w:rPr>
        <w:t>2</w:t>
      </w:r>
      <w:r>
        <w:rPr>
          <w:iCs/>
          <w:sz w:val="20"/>
        </w:rPr>
        <w:t>O.</w:t>
      </w:r>
    </w:p>
    <w:p w14:paraId="6323E6E1" w14:textId="5D792EB4" w:rsidR="00AC4715" w:rsidRPr="00185532" w:rsidRDefault="00AC4715" w:rsidP="00AC4715">
      <w:pPr>
        <w:pStyle w:val="ListParagraph"/>
        <w:numPr>
          <w:ilvl w:val="0"/>
          <w:numId w:val="2"/>
        </w:numPr>
        <w:spacing w:before="240" w:after="677" w:line="256" w:lineRule="auto"/>
        <w:ind w:right="344"/>
        <w:rPr>
          <w:bCs/>
          <w:sz w:val="20"/>
        </w:rPr>
      </w:pPr>
      <w:r>
        <w:rPr>
          <w:iCs/>
          <w:sz w:val="20"/>
        </w:rPr>
        <w:t xml:space="preserve">Depth </w:t>
      </w:r>
      <m:oMath>
        <m:r>
          <w:rPr>
            <w:rFonts w:ascii="Cambria Math" w:hAnsi="Cambria Math"/>
            <w:sz w:val="20"/>
          </w:rPr>
          <m:t>d</m:t>
        </m:r>
      </m:oMath>
      <w:r>
        <w:rPr>
          <w:iCs/>
          <w:sz w:val="20"/>
        </w:rPr>
        <w:t xml:space="preserve"> in meters is converted to pressure </w:t>
      </w:r>
      <m:oMath>
        <m:r>
          <w:rPr>
            <w:rFonts w:ascii="Cambria Math" w:hAnsi="Cambria Math"/>
            <w:sz w:val="20"/>
          </w:rPr>
          <m:t>P</m:t>
        </m:r>
      </m:oMath>
      <w:r w:rsidRPr="00AC4715">
        <w:t xml:space="preserve"> </w:t>
      </w:r>
      <w:r>
        <w:t>in bar</w:t>
      </w:r>
      <w:r>
        <w:rPr>
          <w:i/>
        </w:rPr>
        <w:t xml:space="preserve"> </w:t>
      </w:r>
      <w:r>
        <w:t xml:space="preserve">by </w:t>
      </w:r>
      <w:r>
        <w:rPr>
          <w:i/>
        </w:rPr>
        <w:t xml:space="preserve">P </w:t>
      </w:r>
      <w:r>
        <w:t>= 0</w:t>
      </w:r>
      <w:r>
        <w:rPr>
          <w:i/>
        </w:rPr>
        <w:t>.</w:t>
      </w:r>
      <w:r>
        <w:t xml:space="preserve">1004 × </w:t>
      </w:r>
      <w:r>
        <w:rPr>
          <w:i/>
        </w:rPr>
        <w:t>d</w:t>
      </w:r>
      <w:r>
        <w:t>. TMAO concentration in mol/kg wet muscle tissue is then converted to mol/kg H</w:t>
      </w:r>
      <w:r>
        <w:rPr>
          <w:vertAlign w:val="subscript"/>
        </w:rPr>
        <w:t>2</w:t>
      </w:r>
      <w:r>
        <w:t>O by stating that teleost muscle tissue is roughly 80% water by mass</w:t>
      </w:r>
      <w:r>
        <w:fldChar w:fldCharType="begin" w:fldLock="1"/>
      </w:r>
      <w:r w:rsidR="00314045">
        <w:instrText>ADDIN CSL_CITATION {"citationItems":[{"id":"ITEM-1","itemData":{"DOI":"10.1038/185692a0","ISSN":"0028-0836","author":[{"dropping-particle":"","family":"LOVE","given":"R. M.","non-dropping-particle":"","parse-names":false,"suffix":""}],"container-title":"Nature","id":"ITEM-1","issue":"4714","issued":{"date-parts":[["1960","3"]]},"page":"692-692","title":"Water Content of Cod (Gadus callarias L.) Muscle","type":"article-journal","volume":"185"},"uris":["http://www.mendeley.com/documents/?uuid=917fef1a-2757-4af8-96da-73397be90f26"]}],"mendeley":{"formattedCitation":"&lt;sup&gt;6&lt;/sup&gt;","plainTextFormattedCitation":"6","previouslyFormattedCitation":"&lt;sup&gt;6&lt;/sup&gt;"},"properties":{"noteIndex":0},"schema":"https://github.com/citation-style-language/schema/raw/master/csl-citation.json"}</w:instrText>
      </w:r>
      <w:r>
        <w:fldChar w:fldCharType="separate"/>
      </w:r>
      <w:r w:rsidR="00185532" w:rsidRPr="00185532">
        <w:rPr>
          <w:noProof/>
          <w:vertAlign w:val="superscript"/>
        </w:rPr>
        <w:t>6</w:t>
      </w:r>
      <w:r>
        <w:fldChar w:fldCharType="end"/>
      </w:r>
      <w:r>
        <w:t xml:space="preserve">, hence </w:t>
      </w:r>
      <m:oMath>
        <m:d>
          <m:dPr>
            <m:begChr m:val="["/>
            <m:endChr m:val="]"/>
            <m:ctrlPr>
              <w:rPr>
                <w:rFonts w:ascii="Cambria Math" w:hAnsi="Cambria Math"/>
                <w:i/>
              </w:rPr>
            </m:ctrlPr>
          </m:dPr>
          <m:e>
            <m:r>
              <w:rPr>
                <w:rFonts w:ascii="Cambria Math" w:hAnsi="Cambria Math"/>
              </w:rPr>
              <m:t>TMAO</m:t>
            </m:r>
          </m:e>
        </m:d>
        <m:sSub>
          <m:sSubPr>
            <m:ctrlPr>
              <w:rPr>
                <w:rFonts w:ascii="Cambria Math" w:hAnsi="Cambria Math"/>
                <w:i/>
              </w:rPr>
            </m:ctrlPr>
          </m:sSubPr>
          <m:e>
            <m:r>
              <m:rPr>
                <m:sty m:val="p"/>
              </m:rPr>
              <w:rPr>
                <w:rFonts w:ascii="Cambria Math" w:hAnsi="Cambria Math"/>
              </w:rPr>
              <w:softHyphen/>
            </m:r>
          </m:e>
          <m:sub>
            <m:f>
              <m:fPr>
                <m:type m:val="lin"/>
                <m:ctrlPr>
                  <w:rPr>
                    <w:rFonts w:ascii="Cambria Math" w:hAnsi="Cambria Math"/>
                    <w:i/>
                  </w:rPr>
                </m:ctrlPr>
              </m:fPr>
              <m:num>
                <m:r>
                  <w:rPr>
                    <w:rFonts w:ascii="Cambria Math" w:hAnsi="Cambria Math"/>
                  </w:rPr>
                  <m:t>mol</m:t>
                </m:r>
              </m:num>
              <m:den>
                <m:r>
                  <w:rPr>
                    <w:rFonts w:ascii="Cambria Math" w:hAnsi="Cambria Math"/>
                  </w:rPr>
                  <m:t>kg</m:t>
                </m:r>
              </m:den>
            </m:f>
            <m:r>
              <w:rPr>
                <w:rFonts w:ascii="Cambria Math"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0.8</m:t>
            </m:r>
          </m:den>
        </m:f>
        <m:d>
          <m:dPr>
            <m:begChr m:val="["/>
            <m:endChr m:val="]"/>
            <m:ctrlPr>
              <w:rPr>
                <w:rFonts w:ascii="Cambria Math" w:hAnsi="Cambria Math"/>
                <w:i/>
              </w:rPr>
            </m:ctrlPr>
          </m:dPr>
          <m:e>
            <m:r>
              <w:rPr>
                <w:rFonts w:ascii="Cambria Math" w:hAnsi="Cambria Math"/>
              </w:rPr>
              <m:t>TMAO</m:t>
            </m:r>
          </m:e>
        </m:d>
        <m:sSub>
          <m:sSubPr>
            <m:ctrlPr>
              <w:rPr>
                <w:rFonts w:ascii="Cambria Math" w:hAnsi="Cambria Math"/>
                <w:i/>
              </w:rPr>
            </m:ctrlPr>
          </m:sSubPr>
          <m:e>
            <m:r>
              <m:rPr>
                <m:sty m:val="p"/>
              </m:rPr>
              <w:rPr>
                <w:rFonts w:ascii="Cambria Math" w:hAnsi="Cambria Math"/>
              </w:rPr>
              <w:softHyphen/>
            </m:r>
          </m:e>
          <m:sub>
            <m:f>
              <m:fPr>
                <m:type m:val="lin"/>
                <m:ctrlPr>
                  <w:rPr>
                    <w:rFonts w:ascii="Cambria Math" w:hAnsi="Cambria Math"/>
                    <w:i/>
                  </w:rPr>
                </m:ctrlPr>
              </m:fPr>
              <m:num>
                <m:r>
                  <w:rPr>
                    <w:rFonts w:ascii="Cambria Math" w:hAnsi="Cambria Math"/>
                  </w:rPr>
                  <m:t>mol</m:t>
                </m:r>
              </m:num>
              <m:den>
                <m:r>
                  <w:rPr>
                    <w:rFonts w:ascii="Cambria Math" w:hAnsi="Cambria Math"/>
                  </w:rPr>
                  <m:t>kg</m:t>
                </m:r>
              </m:den>
            </m:f>
            <m:r>
              <w:rPr>
                <w:rFonts w:ascii="Cambria Math" w:hAnsi="Cambria Math"/>
              </w:rPr>
              <m:t xml:space="preserve"> wet muscle tissue</m:t>
            </m:r>
          </m:sub>
        </m:sSub>
      </m:oMath>
    </w:p>
    <w:p w14:paraId="3FE14571" w14:textId="30DA04A0" w:rsidR="00185532" w:rsidRPr="00185532" w:rsidRDefault="00185532" w:rsidP="00AC4715">
      <w:pPr>
        <w:pStyle w:val="ListParagraph"/>
        <w:numPr>
          <w:ilvl w:val="0"/>
          <w:numId w:val="2"/>
        </w:numPr>
        <w:spacing w:before="240" w:after="677" w:line="256" w:lineRule="auto"/>
        <w:ind w:right="344"/>
        <w:rPr>
          <w:bCs/>
          <w:sz w:val="20"/>
        </w:rPr>
      </w:pPr>
      <w:r>
        <w:t>Data replotted in figure S1</w:t>
      </w:r>
      <w:r w:rsidR="00F35354">
        <w:t>3</w:t>
      </w:r>
    </w:p>
    <w:p w14:paraId="1F11F185" w14:textId="1920D35E" w:rsidR="00185532" w:rsidRPr="00185532" w:rsidRDefault="00185532" w:rsidP="00AC4715">
      <w:pPr>
        <w:pStyle w:val="ListParagraph"/>
        <w:numPr>
          <w:ilvl w:val="0"/>
          <w:numId w:val="2"/>
        </w:numPr>
        <w:spacing w:before="240" w:after="677" w:line="256" w:lineRule="auto"/>
        <w:ind w:right="344"/>
        <w:rPr>
          <w:bCs/>
          <w:sz w:val="20"/>
        </w:rPr>
      </w:pPr>
      <w:r>
        <w:t xml:space="preserve">Straight line fit to data predicts the relationship </w:t>
      </w:r>
      <w:r>
        <w:rPr>
          <w:i/>
        </w:rPr>
        <w:t xml:space="preserve">P </w:t>
      </w:r>
      <w:r>
        <w:t>= 1</w:t>
      </w:r>
      <w:r>
        <w:rPr>
          <w:i/>
        </w:rPr>
        <w:t>.</w:t>
      </w:r>
      <w:r>
        <w:t>53(±0</w:t>
      </w:r>
      <w:r>
        <w:rPr>
          <w:i/>
        </w:rPr>
        <w:t>.</w:t>
      </w:r>
      <w:r>
        <w:t>05) × [</w:t>
      </w:r>
      <w:r>
        <w:rPr>
          <w:i/>
        </w:rPr>
        <w:t>TMAO</w:t>
      </w:r>
      <w:r>
        <w:t>] − 67(±8)</w:t>
      </w:r>
    </w:p>
    <w:p w14:paraId="1B5988E7" w14:textId="0BCC778D" w:rsidR="00185532" w:rsidRPr="00AC4715" w:rsidRDefault="00185532" w:rsidP="00AC4715">
      <w:pPr>
        <w:pStyle w:val="ListParagraph"/>
        <w:numPr>
          <w:ilvl w:val="0"/>
          <w:numId w:val="2"/>
        </w:numPr>
        <w:spacing w:before="240" w:after="677" w:line="256" w:lineRule="auto"/>
        <w:ind w:right="344"/>
        <w:rPr>
          <w:bCs/>
          <w:sz w:val="20"/>
        </w:rPr>
      </w:pPr>
      <w:r>
        <w:t>Using this relationship a TMAO concentration of 2.0 mol/kg H</w:t>
      </w:r>
      <w:r>
        <w:rPr>
          <w:vertAlign w:val="subscript"/>
        </w:rPr>
        <w:t>2</w:t>
      </w:r>
      <w:r>
        <w:t>O corresponds to a pressure of 3.0 kbar</w:t>
      </w:r>
    </w:p>
    <w:p w14:paraId="2A1D23A3" w14:textId="0DF185E5" w:rsidR="00BF4FF6" w:rsidRDefault="00BF4FF6" w:rsidP="00BF4FF6">
      <w:pPr>
        <w:spacing w:before="240" w:after="677" w:line="256" w:lineRule="auto"/>
        <w:ind w:left="354" w:right="344" w:hanging="10"/>
        <w:jc w:val="center"/>
        <w:rPr>
          <w:bCs/>
          <w:sz w:val="20"/>
        </w:rPr>
      </w:pPr>
      <w:r>
        <w:rPr>
          <w:bCs/>
          <w:noProof/>
          <w:sz w:val="20"/>
        </w:rPr>
        <w:drawing>
          <wp:inline distT="0" distB="0" distL="0" distR="0" wp14:anchorId="3902A36C" wp14:editId="63AE1E44">
            <wp:extent cx="3643200" cy="2787891"/>
            <wp:effectExtent l="0" t="0" r="0" b="0"/>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43200" cy="2787891"/>
                    </a:xfrm>
                    <a:prstGeom prst="rect">
                      <a:avLst/>
                    </a:prstGeom>
                  </pic:spPr>
                </pic:pic>
              </a:graphicData>
            </a:graphic>
          </wp:inline>
        </w:drawing>
      </w:r>
    </w:p>
    <w:p w14:paraId="2EF8412E" w14:textId="3C029506" w:rsidR="00BF4FF6" w:rsidRDefault="00BF4FF6" w:rsidP="00BF4FF6">
      <w:pPr>
        <w:spacing w:after="467" w:line="256" w:lineRule="auto"/>
        <w:ind w:left="354" w:right="344" w:hanging="10"/>
      </w:pPr>
      <w:r>
        <w:rPr>
          <w:b/>
          <w:sz w:val="20"/>
        </w:rPr>
        <w:t>Figure S1</w:t>
      </w:r>
      <w:r w:rsidR="00F35354">
        <w:rPr>
          <w:b/>
          <w:sz w:val="20"/>
        </w:rPr>
        <w:t>3</w:t>
      </w:r>
      <w:r>
        <w:rPr>
          <w:b/>
          <w:sz w:val="20"/>
        </w:rPr>
        <w:t xml:space="preserve">: </w:t>
      </w:r>
      <w:r w:rsidR="00B136A2">
        <w:rPr>
          <w:sz w:val="20"/>
        </w:rPr>
        <w:t xml:space="preserve">Replotting data for TMAO concentration in mmol/kg wet </w:t>
      </w:r>
      <w:r w:rsidR="0026049C">
        <w:rPr>
          <w:bCs/>
          <w:sz w:val="20"/>
        </w:rPr>
        <w:t xml:space="preserve">muscle tissue as a function of depth from which organism was harvested for teleosts as reported by </w:t>
      </w:r>
      <w:r w:rsidR="0026049C">
        <w:rPr>
          <w:sz w:val="20"/>
        </w:rPr>
        <w:t xml:space="preserve">Yancey </w:t>
      </w:r>
      <w:r w:rsidR="0026049C">
        <w:rPr>
          <w:i/>
          <w:sz w:val="20"/>
        </w:rPr>
        <w:t xml:space="preserve">et al </w:t>
      </w:r>
      <w:r w:rsidR="0026049C">
        <w:rPr>
          <w:i/>
          <w:sz w:val="20"/>
        </w:rPr>
        <w:fldChar w:fldCharType="begin" w:fldLock="1"/>
      </w:r>
      <w:r w:rsidR="0026049C">
        <w:rPr>
          <w:i/>
          <w:sz w:val="20"/>
        </w:rPr>
        <w:instrText>ADDIN CSL_CITATION {"citationItems":[{"id":"ITEM-1","itemData":{"DOI":"10.1073/pnas.1322003111","ISBN":"1091-6490 (Electronic)\\r0027-8424 (Linking)","ISSN":"10916490","PMID":"24591588","abstract":"No fish have been found in the deepest 25% of the ocean (8,400-11,000 m). This apparent absence has been attributed to hydrostatic pressure, although direct evidence is wanting because of the lack of deepest-living species to study. The common osmolyte trimethylamine N-oxide (TMAO) stabilizes proteins against pressure and increases with depth, going from 40 to 261 mmol/kg in teleost fishes from 0 to 4,850 m. TMAO accumulation with depth results in increasing internal osmolality (typically 350 mOsmol/kg in shallow species compared with seawater's 1,100 mOsmol/kg). Preliminary extrapolation of osmolalities of predicted isosmotic state at 8,000-8,500 m may indicate a possible physiological limit, as greater depths would require reversal of osmotic gradients and, thus, osmoregulatory systems. We tested this prediction by capturing five of the second-deepest known fish, the hadal snailfish (Notoliparis kermadecensis; Liparidae), from 7,000 m in the Kermadec Trench. We found theirmuscles to have a TMAOcontent of 386 ± 18 mmol/kg and osmolality of 991 ± 22 mOsmol/kg. These data fit previous extrapolations and, combined with new osmolalities from bathyal and abyssal fishes, predict isosmotic state at 8,200 m. This is previously unidentified evidence that biochemistry could constrain the depth of a large, complex taxonomic group.","author":[{"dropping-particle":"","family":"Yancey","given":"Paul H","non-dropping-particle":"","parse-names":false,"suffix":""},{"dropping-particle":"","family":"Gerringer","given":"Mackenzie E","non-dropping-particle":"","parse-names":false,"suffix":""},{"dropping-particle":"","family":"Drazen","given":"Jeffrey C","non-dropping-particle":"","parse-names":false,"suffix":""},{"dropping-particle":"","family":"Rowden","given":"Ashley A","non-dropping-particle":"","parse-names":false,"suffix":""},{"dropping-particle":"","family":"Jamieson","given":"Alan","non-dropping-particle":"","parse-names":false,"suffix":""}],"container-title":"Proceedings of the National Academy of Sciences of the United States of America","id":"ITEM-1","issue":"12","issued":{"date-parts":[["2014"]]},"page":"4461-4465","title":"Marine fish may be biochemically constrained from inhabiting the deepest ocean depths","type":"article-journal","volume":"111"},"uris":["http://www.mendeley.com/documents/?uuid=3c25eef9-fd87-3c7f-a238-201d96a4a704"]}],"mendeley":{"formattedCitation":"&lt;sup&gt;3&lt;/sup&gt;","plainTextFormattedCitation":"3","previouslyFormattedCitation":"&lt;sup&gt;3&lt;/sup&gt;"},"properties":{"noteIndex":0},"schema":"https://github.com/citation-style-language/schema/raw/master/csl-citation.json"}</w:instrText>
      </w:r>
      <w:r w:rsidR="0026049C">
        <w:rPr>
          <w:i/>
          <w:sz w:val="20"/>
        </w:rPr>
        <w:fldChar w:fldCharType="separate"/>
      </w:r>
      <w:r w:rsidR="0026049C" w:rsidRPr="00AC4715">
        <w:rPr>
          <w:noProof/>
          <w:sz w:val="20"/>
          <w:vertAlign w:val="superscript"/>
        </w:rPr>
        <w:t>3</w:t>
      </w:r>
      <w:r w:rsidR="0026049C">
        <w:rPr>
          <w:i/>
          <w:sz w:val="20"/>
        </w:rPr>
        <w:fldChar w:fldCharType="end"/>
      </w:r>
      <w:r w:rsidR="0026049C">
        <w:rPr>
          <w:sz w:val="20"/>
        </w:rPr>
        <w:t xml:space="preserve">, Bockus </w:t>
      </w:r>
      <w:r w:rsidR="0026049C">
        <w:rPr>
          <w:i/>
          <w:sz w:val="20"/>
        </w:rPr>
        <w:t xml:space="preserve">et al </w:t>
      </w:r>
      <w:r w:rsidR="0026049C">
        <w:rPr>
          <w:i/>
          <w:sz w:val="20"/>
        </w:rPr>
        <w:fldChar w:fldCharType="begin" w:fldLock="1"/>
      </w:r>
      <w:r w:rsidR="0026049C">
        <w:rPr>
          <w:i/>
          <w:sz w:val="20"/>
        </w:rPr>
        <w:instrText>ADDIN CSL_CITATION {"citationItems":[{"id":"ITEM-1","itemData":{"DOI":"10.1016/j.dsr.2016.03.005","ISSN":"09670637","author":[{"dropping-particle":"","family":"Bockus","given":"Abigail B.","non-dropping-particle":"","parse-names":false,"suffix":""},{"dropping-particle":"","family":"Seibel","given":"Brad A.","non-dropping-particle":"","parse-names":false,"suffix":""}],"container-title":"Deep Sea Research Part I: Oceanographic Research Papers","id":"ITEM-1","issued":{"date-parts":[["2016","6"]]},"page":"37-44","title":"Trimethylamine oxide accumulation as a function of depth in Hawaiian mid-water fishes","type":"article-journal","volume":"112"},"uris":["http://www.mendeley.com/documents/?uuid=891a9c70-1c00-4965-b5c8-e08981049c39"]}],"mendeley":{"formattedCitation":"&lt;sup&gt;4&lt;/sup&gt;","plainTextFormattedCitation":"4","previouslyFormattedCitation":"&lt;sup&gt;4&lt;/sup&gt;"},"properties":{"noteIndex":0},"schema":"https://github.com/citation-style-language/schema/raw/master/csl-citation.json"}</w:instrText>
      </w:r>
      <w:r w:rsidR="0026049C">
        <w:rPr>
          <w:i/>
          <w:sz w:val="20"/>
        </w:rPr>
        <w:fldChar w:fldCharType="separate"/>
      </w:r>
      <w:r w:rsidR="0026049C" w:rsidRPr="00AC4715">
        <w:rPr>
          <w:noProof/>
          <w:sz w:val="20"/>
          <w:vertAlign w:val="superscript"/>
        </w:rPr>
        <w:t>4</w:t>
      </w:r>
      <w:r w:rsidR="0026049C">
        <w:rPr>
          <w:i/>
          <w:sz w:val="20"/>
        </w:rPr>
        <w:fldChar w:fldCharType="end"/>
      </w:r>
      <w:r w:rsidR="0026049C">
        <w:rPr>
          <w:sz w:val="20"/>
        </w:rPr>
        <w:t xml:space="preserve">, and Samerotte </w:t>
      </w:r>
      <w:r w:rsidR="0026049C">
        <w:rPr>
          <w:i/>
          <w:sz w:val="20"/>
        </w:rPr>
        <w:t xml:space="preserve">et al </w:t>
      </w:r>
      <w:r w:rsidR="0026049C">
        <w:rPr>
          <w:i/>
          <w:sz w:val="20"/>
        </w:rPr>
        <w:fldChar w:fldCharType="begin" w:fldLock="1"/>
      </w:r>
      <w:r w:rsidR="0026049C">
        <w:rPr>
          <w:i/>
          <w:sz w:val="20"/>
        </w:rPr>
        <w:instrText>ADDIN CSL_CITATION {"citationItems":[{"id":"ITEM-1","itemData":{"DOI":"10.1086/510566","ISSN":"1522-2152","author":[{"dropping-particle":"","family":"Samerotte","given":"Athena L.","non-dropping-particle":"","parse-names":false,"suffix":""},{"dropping-particle":"","family":"Drazen","given":"Jeffrey C.","non-dropping-particle":"","parse-names":false,"suffix":""},{"dropping-particle":"","family":"Brand","given":"Garth L.","non-dropping-particle":"","parse-names":false,"suffix":""},{"dropping-particle":"","family":"Seibel","given":"Brad A.","non-dropping-particle":"","parse-names":false,"suffix":""},{"dropping-particle":"","family":"Yancey","given":"Paul H.","non-dropping-particle":"","parse-names":false,"suffix":""}],"container-title":"Physiological and Biochemical Zoology","id":"ITEM-1","issue":"2","issued":{"date-parts":[["2007","3"]]},"page":"197-208","title":"Correlation of Trimethylamine Oxide and Habitat Depth within and among Species of Teleost Fish: An Analysis of Causation","type":"article-journal","volume":"80"},"uris":["http://www.mendeley.com/documents/?uuid=a7e88ebd-17a1-4d7d-bc29-09d804ae286d"]}],"mendeley":{"formattedCitation":"&lt;sup&gt;5&lt;/sup&gt;","plainTextFormattedCitation":"5","previouslyFormattedCitation":"&lt;sup&gt;5&lt;/sup&gt;"},"properties":{"noteIndex":0},"schema":"https://github.com/citation-style-language/schema/raw/master/csl-citation.json"}</w:instrText>
      </w:r>
      <w:r w:rsidR="0026049C">
        <w:rPr>
          <w:i/>
          <w:sz w:val="20"/>
        </w:rPr>
        <w:fldChar w:fldCharType="separate"/>
      </w:r>
      <w:r w:rsidR="0026049C" w:rsidRPr="00AC4715">
        <w:rPr>
          <w:noProof/>
          <w:sz w:val="20"/>
          <w:vertAlign w:val="superscript"/>
        </w:rPr>
        <w:t>5</w:t>
      </w:r>
      <w:r w:rsidR="0026049C">
        <w:rPr>
          <w:i/>
          <w:sz w:val="20"/>
        </w:rPr>
        <w:fldChar w:fldCharType="end"/>
      </w:r>
      <w:r w:rsidR="0026049C">
        <w:rPr>
          <w:i/>
          <w:sz w:val="20"/>
        </w:rPr>
        <w:t xml:space="preserve"> </w:t>
      </w:r>
      <w:r w:rsidR="0026049C">
        <w:rPr>
          <w:iCs/>
          <w:sz w:val="20"/>
        </w:rPr>
        <w:t>in figure 1 of main text as pressure from which the organism is harvested as a function of TMAO concentration in mmol/kg H</w:t>
      </w:r>
      <w:r w:rsidR="0026049C">
        <w:rPr>
          <w:iCs/>
          <w:sz w:val="20"/>
          <w:vertAlign w:val="subscript"/>
        </w:rPr>
        <w:t>2</w:t>
      </w:r>
      <w:r w:rsidR="0026049C">
        <w:rPr>
          <w:iCs/>
          <w:sz w:val="20"/>
        </w:rPr>
        <w:t>O.</w:t>
      </w:r>
    </w:p>
    <w:p w14:paraId="05AA4F61" w14:textId="0435C13C" w:rsidR="00BF4FF6" w:rsidRPr="00C002FA" w:rsidRDefault="00B03E6A" w:rsidP="00C002FA">
      <w:pPr>
        <w:spacing w:before="240" w:after="677" w:line="256" w:lineRule="auto"/>
        <w:ind w:right="344"/>
        <w:jc w:val="left"/>
        <w:rPr>
          <w:b/>
          <w:sz w:val="20"/>
        </w:rPr>
      </w:pPr>
      <w:r>
        <w:rPr>
          <w:b/>
          <w:sz w:val="20"/>
        </w:rPr>
        <w:t>Note S</w:t>
      </w:r>
      <w:r w:rsidR="003643B1">
        <w:rPr>
          <w:b/>
          <w:sz w:val="20"/>
        </w:rPr>
        <w:t>6</w:t>
      </w:r>
      <w:r>
        <w:rPr>
          <w:b/>
          <w:sz w:val="20"/>
        </w:rPr>
        <w:t xml:space="preserve">: </w:t>
      </w:r>
      <w:r w:rsidR="00C002FA">
        <w:rPr>
          <w:b/>
          <w:sz w:val="20"/>
        </w:rPr>
        <w:t>Sample List</w:t>
      </w:r>
    </w:p>
    <w:p w14:paraId="542B9DD6" w14:textId="77777777" w:rsidR="00334C3E" w:rsidRPr="00D42389" w:rsidRDefault="00334C3E" w:rsidP="00334C3E">
      <w:pPr>
        <w:spacing w:after="11" w:line="276" w:lineRule="auto"/>
        <w:ind w:left="-15" w:firstLine="0"/>
      </w:pPr>
      <w:r>
        <w:t>To investigate pressure induced structural perturbations to water and aqueous TMAO a total of 10 samples were prepared. These are as follows, where H/D represents whether the chemical was fully protinated or fully deuterated, and HD represents an equimolar mixture of the two: H</w:t>
      </w:r>
      <w:r>
        <w:rPr>
          <w:vertAlign w:val="subscript"/>
        </w:rPr>
        <w:t>2</w:t>
      </w:r>
      <w:r>
        <w:t>O, D</w:t>
      </w:r>
      <w:r>
        <w:rPr>
          <w:vertAlign w:val="subscript"/>
        </w:rPr>
        <w:t>2</w:t>
      </w:r>
      <w:r>
        <w:t>O, HDO, H</w:t>
      </w:r>
      <w:r>
        <w:rPr>
          <w:vertAlign w:val="subscript"/>
        </w:rPr>
        <w:t>2</w:t>
      </w:r>
      <w:r>
        <w:t>O + H-TMAO, H</w:t>
      </w:r>
      <w:r>
        <w:rPr>
          <w:vertAlign w:val="subscript"/>
        </w:rPr>
        <w:t>2</w:t>
      </w:r>
      <w:r>
        <w:t>O + D-TMAO, H</w:t>
      </w:r>
      <w:r>
        <w:rPr>
          <w:vertAlign w:val="subscript"/>
        </w:rPr>
        <w:t>2</w:t>
      </w:r>
      <w:r>
        <w:t>O + HD-TMAO, D</w:t>
      </w:r>
      <w:r>
        <w:rPr>
          <w:vertAlign w:val="subscript"/>
        </w:rPr>
        <w:t>2</w:t>
      </w:r>
      <w:r>
        <w:t xml:space="preserve">O + H-TMAO, </w:t>
      </w:r>
      <w:r w:rsidRPr="000870B9">
        <w:t>D</w:t>
      </w:r>
      <w:r w:rsidRPr="000870B9">
        <w:rPr>
          <w:vertAlign w:val="subscript"/>
        </w:rPr>
        <w:t>2</w:t>
      </w:r>
      <w:r w:rsidRPr="000870B9">
        <w:t>O + D-TMAO, D</w:t>
      </w:r>
      <w:r w:rsidRPr="000870B9">
        <w:rPr>
          <w:vertAlign w:val="subscript"/>
        </w:rPr>
        <w:t>2</w:t>
      </w:r>
      <w:r w:rsidRPr="000870B9">
        <w:t>O + HD-TMAO, HDO + HD-TMAO.</w:t>
      </w:r>
    </w:p>
    <w:p w14:paraId="15941ABB" w14:textId="77777777" w:rsidR="00334C3E" w:rsidRDefault="00334C3E" w:rsidP="00182D74">
      <w:pPr>
        <w:spacing w:after="677" w:line="256" w:lineRule="auto"/>
        <w:ind w:left="354" w:right="344" w:hanging="10"/>
        <w:rPr>
          <w:b/>
          <w:sz w:val="20"/>
        </w:rPr>
      </w:pPr>
    </w:p>
    <w:p w14:paraId="32B7ABDC" w14:textId="1CA84431" w:rsidR="00E016DD" w:rsidRDefault="00E016DD" w:rsidP="00182D74">
      <w:pPr>
        <w:spacing w:after="677" w:line="256" w:lineRule="auto"/>
        <w:ind w:left="354" w:right="344" w:hanging="10"/>
      </w:pPr>
      <w:r>
        <w:rPr>
          <w:b/>
          <w:sz w:val="20"/>
        </w:rPr>
        <w:t xml:space="preserve">Table </w:t>
      </w:r>
      <w:r w:rsidR="005A661A">
        <w:rPr>
          <w:b/>
          <w:sz w:val="20"/>
        </w:rPr>
        <w:t>S</w:t>
      </w:r>
      <w:r>
        <w:rPr>
          <w:b/>
          <w:sz w:val="20"/>
        </w:rPr>
        <w:t>1</w:t>
      </w:r>
      <w:r w:rsidR="00317BFE">
        <w:rPr>
          <w:b/>
          <w:sz w:val="20"/>
        </w:rPr>
        <w:t>2</w:t>
      </w:r>
      <w:r>
        <w:rPr>
          <w:b/>
          <w:sz w:val="20"/>
        </w:rPr>
        <w:t xml:space="preserve">: </w:t>
      </w:r>
      <w:r>
        <w:rPr>
          <w:sz w:val="20"/>
        </w:rPr>
        <w:t>Densities of pure water and aqueous TMAO at 2.0 mol/kg H</w:t>
      </w:r>
      <w:r>
        <w:rPr>
          <w:sz w:val="20"/>
          <w:vertAlign w:val="subscript"/>
        </w:rPr>
        <w:t>2</w:t>
      </w:r>
      <w:r>
        <w:rPr>
          <w:sz w:val="20"/>
        </w:rPr>
        <w:t>O at 25 bar and 4 kbar taken from previous literature</w:t>
      </w:r>
      <w:r w:rsidR="00D42389">
        <w:rPr>
          <w:sz w:val="20"/>
        </w:rPr>
        <w:fldChar w:fldCharType="begin" w:fldLock="1"/>
      </w:r>
      <w:r w:rsidR="00314045">
        <w:rPr>
          <w:sz w:val="20"/>
        </w:rPr>
        <w:instrText>ADDIN CSL_CITATION {"citationItems":[{"id":"ITEM-1","itemData":{"URL":"https://www.engineeringtoolbox.com/water-density-specific-weight-d_595.html","accessed":{"date-parts":[["2021","7","8"]]},"author":[{"dropping-particle":"","family":"Engineering Toolbox","given":"","non-dropping-particle":"","parse-names":false,"suffix":""}],"container-title":"Water - Density, Specific Weight and Thermal Expansion Coefficient","id":"ITEM-1","issued":{"date-parts":[["2003"]]},"title":"Water - Density, Specific Weight and Thermal Expansion Coefficient","type":"webpage"},"uris":["http://www.mendeley.com/documents/?uuid=9a3f6760-8bbb-40fb-afac-0ee46375b0d8"]},{"id":"ITEM-2","itemData":{"DOI":"10.1063/1.1675455","ISSN":"00219606","abstract":"The PVT properties of water and mercury have been measured up to 8000 bar between 30 and 150°C with an accuracy of 0.01% of the volume by electromagnetically detecting the change in length of a column of fluid. Numerical differentiation yields thermal expansion coefficients and compressibilities accurate to 0.5% for water and 1.0% for mercury. The first and second derivatives of entropy with respect to volume for mercury are consonant with a hard sphere model, though (∂2U/∂V2)r requires a softer repulsive potential. Water, because of its structure, only approaches such a simple model above our maximum temperature.","author":[{"dropping-particle":"","family":"Grindley","given":"T.","non-dropping-particle":"","parse-names":false,"suffix":""},{"dropping-particle":"","family":"Lind","given":"John E.","non-dropping-particle":"","parse-names":false,"suffix":""}],"container-title":"The Journal of Chemical Physics","id":"ITEM-2","issue":"9","issued":{"date-parts":[["1971"]]},"page":"3983-3989","title":"PVT properties of water and mercury","type":"article-journal","volume":"54"},"uris":["http://www.mendeley.com/documents/?uuid=64873735-5e88-43fa-a5c7-afa448684e75"]},{"id":"ITEM-3","itemData":{"DOI":"10.1021/je500977g","ISBN":"0021-9568","ISSN":"15205134","abstract":"Densities of aqueous solutions of trimethylamine N-oxide (TMAO) were measured over the concentration range (0.0875 to 4.3251) mol·kg?1 at temperatures (278.15, 288.15, 298.15, 308.15, and 323.15) K and pressures (0.101, 10, 25, 50, 75, and 100) MPa. Volumetric properties such as apparent molar volume of TMAO, V?,2, molar isothermal compression, KT,m, molar isobaric expansion, EP,m, and internal pressure, Pint, of its aqueous solutions were calculated depending on concentration, temperature, and pressure. The volumetric partial properties of TMAO at infinite dilution in water (V2∞, KT,2∞, and EP,2∞) were also determined. The results were discussed from the standpoint of solute?solute and solute?solvent interactions.\\nDensities of aqueous solutions of trimethylamine N-oxide (TMAO) were measured over the concentration range (0.0875 to 4.3251) mol·kg?1 at temperatures (278.15, 288.15, 298.15, 308.15, and 323.15) K and pressures (0.101, 10, 25, 50, 75, and 100) MPa. Volumetric properties such as apparent molar volume of TMAO, V?,2, molar isothermal compression, KT,m, molar isobaric expansion, EP,m, and internal pressure, Pint, of its aqueous solutions were calculated depending on concentration, temperature, and pressure. The volumetric partial properties of TMAO at infinite dilution in water (V2∞, KT,2∞, and EP,2∞) were also determined. The results were discussed from the standpoint of solute?solute and solute?solvent interactions.","author":[{"dropping-particle":"","family":"Makarov","given":"Dmitriy M","non-dropping-particle":"","parse-names":false,"suffix":""},{"dropping-particle":"","family":"Egorov","given":"Gennadiy I","non-dropping-particle":"","parse-names":false,"suffix":""},{"dropping-particle":"","family":"Kolker","given":"Arkadiy M","non-dropping-particle":"","parse-names":false,"suffix":""}],"container-title":"Journal of Chemical and Engineering Data","id":"ITEM-3","issue":"5","issued":{"date-parts":[["2015"]]},"page":"1291-1299","title":"Density and volumetric properties of aqueous solutions of trimethylamine N-oxide in the temperature range from (278.15 to 323.15) K and at pressures up to 100 MPa","type":"article-journal","volume":"60"},"uris":["http://www.mendeley.com/documents/?uuid=42eedfef-fa79-3c76-b013-5a3a8cc21393"]},{"id":"ITEM-4","itemData":{"DOI":"10.1016/j.bpc.2019.106222","ISSN":"18734200","PMID":"31421516","abstract":"We present measurements, molecular dynamics (MD) simulations, and predictions using Perturbed-Chain Statistical Associating Fluid Theory (PC-SAFT) of the density of aqueous solutions in a pressure range from 1 bar to 5000 bar, a pressure regime that is highly relevant for both biochemical applications and the fundamental understanding of solvation. The accurate determination of density data of pressurized solutions remains challenging. We determined relative density changes from the variations in X-ray absorption through the sample and developed a new water parameter set for PC-SAFT modeling that is appropriate for high pressure conditions in the kilobar regime. As a showcase, we studied trimethylamine N-oxide (TMAO) solutions and demonstrated that their compressibility decreases with the TMAO content. This result is linked to the stabilizing effect of TMAO on the local H-bond network of water. Experiments and calculations, which represent two independent methods, are in very good agreement and are in accordance with results of force field molecular dynamics simulations of the same systems.","author":[{"dropping-particle":"","family":"Knierbein","given":"Michael","non-dropping-particle":"","parse-names":false,"suffix":""},{"dropping-particle":"","family":"Held","given":"Christoph","non-dropping-particle":"","parse-names":false,"suffix":""},{"dropping-particle":"","family":"Hölzl","given":"Christoph","non-dropping-particle":"","parse-names":false,"suffix":""},{"dropping-particle":"","family":"Horinek","given":"Dominik","non-dropping-particle":"","parse-names":false,"suffix":""},{"dropping-particle":"","family":"Paulus","given":"Michael","non-dropping-particle":"","parse-names":false,"suffix":""},{"dropping-particle":"","family":"Sadowski","given":"Gabriele","non-dropping-particle":"","parse-names":false,"suffix":""},{"dropping-particle":"","family":"Sternemann","given":"Christian","non-dropping-particle":"","parse-names":false,"suffix":""},{"dropping-particle":"","family":"Nase","given":"J.","non-dropping-particle":"","parse-names":false,"suffix":""}],"container-title":"Biophysical Chemistry","id":"ITEM-4","issue":"May","issued":{"date-parts":[["2019"]]},"page":"106222","publisher":"Elsevier","title":"Density variations of TMAO solutions in the kilobar range: Experiments, PC-SAFT predictions, and molecular dynamics simulations","type":"article-journal","volume":"253"},"uris":["http://www.mendeley.com/documents/?uuid=0d3aac4b-63d0-4dc1-8e1f-b289a5fee390"]}],"mendeley":{"formattedCitation":"&lt;sup&gt;7–10&lt;/sup&gt;","plainTextFormattedCitation":"7–10","previouslyFormattedCitation":"&lt;sup&gt;7–10&lt;/sup&gt;"},"properties":{"noteIndex":0},"schema":"https://github.com/citation-style-language/schema/raw/master/csl-citation.json"}</w:instrText>
      </w:r>
      <w:r w:rsidR="00D42389">
        <w:rPr>
          <w:sz w:val="20"/>
        </w:rPr>
        <w:fldChar w:fldCharType="separate"/>
      </w:r>
      <w:r w:rsidR="00185532" w:rsidRPr="00185532">
        <w:rPr>
          <w:noProof/>
          <w:sz w:val="20"/>
          <w:vertAlign w:val="superscript"/>
        </w:rPr>
        <w:t>7–10</w:t>
      </w:r>
      <w:r w:rsidR="00D42389">
        <w:rPr>
          <w:sz w:val="20"/>
        </w:rPr>
        <w:fldChar w:fldCharType="end"/>
      </w:r>
      <w:r w:rsidR="00BD35A3">
        <w:rPr>
          <w:sz w:val="20"/>
        </w:rPr>
        <w:t xml:space="preserve"> and box dimensions of simulations</w:t>
      </w:r>
      <w:r>
        <w:rPr>
          <w:sz w:val="20"/>
        </w:rPr>
        <w:t>.</w:t>
      </w:r>
    </w:p>
    <w:tbl>
      <w:tblPr>
        <w:tblStyle w:val="TableGrid"/>
        <w:tblW w:w="9018" w:type="dxa"/>
        <w:jc w:val="center"/>
        <w:tblInd w:w="0" w:type="dxa"/>
        <w:tblCellMar>
          <w:top w:w="42" w:type="dxa"/>
          <w:left w:w="124" w:type="dxa"/>
          <w:right w:w="115" w:type="dxa"/>
        </w:tblCellMar>
        <w:tblLook w:val="04A0" w:firstRow="1" w:lastRow="0" w:firstColumn="1" w:lastColumn="0" w:noHBand="0" w:noVBand="1"/>
      </w:tblPr>
      <w:tblGrid>
        <w:gridCol w:w="2994"/>
        <w:gridCol w:w="2029"/>
        <w:gridCol w:w="2015"/>
        <w:gridCol w:w="1980"/>
      </w:tblGrid>
      <w:tr w:rsidR="000B2ABC" w14:paraId="5EB2D446" w14:textId="1E9EA90E" w:rsidTr="000B2ABC">
        <w:trPr>
          <w:trHeight w:val="550"/>
          <w:jc w:val="center"/>
        </w:trPr>
        <w:tc>
          <w:tcPr>
            <w:tcW w:w="2994" w:type="dxa"/>
            <w:tcBorders>
              <w:top w:val="single" w:sz="3" w:space="0" w:color="000000"/>
              <w:left w:val="single" w:sz="3" w:space="0" w:color="000000"/>
              <w:bottom w:val="single" w:sz="3" w:space="0" w:color="000000"/>
              <w:right w:val="double" w:sz="3" w:space="0" w:color="000000"/>
            </w:tcBorders>
            <w:vAlign w:val="center"/>
          </w:tcPr>
          <w:p w14:paraId="4B48E43F" w14:textId="77777777" w:rsidR="000B2ABC" w:rsidRDefault="000B2ABC" w:rsidP="00C00C0A">
            <w:pPr>
              <w:spacing w:after="0" w:line="259" w:lineRule="auto"/>
              <w:ind w:left="0" w:firstLine="0"/>
            </w:pPr>
            <w:r>
              <w:t>System</w:t>
            </w:r>
          </w:p>
        </w:tc>
        <w:tc>
          <w:tcPr>
            <w:tcW w:w="2029" w:type="dxa"/>
            <w:tcBorders>
              <w:top w:val="single" w:sz="3" w:space="0" w:color="000000"/>
              <w:left w:val="double" w:sz="3" w:space="0" w:color="000000"/>
              <w:bottom w:val="single" w:sz="3" w:space="0" w:color="000000"/>
              <w:right w:val="single" w:sz="3" w:space="0" w:color="000000"/>
            </w:tcBorders>
            <w:vAlign w:val="center"/>
          </w:tcPr>
          <w:p w14:paraId="4669301C" w14:textId="77777777" w:rsidR="000B2ABC" w:rsidRDefault="000B2ABC" w:rsidP="00C00C0A">
            <w:pPr>
              <w:spacing w:after="0" w:line="259" w:lineRule="auto"/>
              <w:ind w:left="24" w:firstLine="0"/>
            </w:pPr>
            <w:r>
              <w:t>Density (g/cm</w:t>
            </w:r>
            <w:r>
              <w:rPr>
                <w:vertAlign w:val="superscript"/>
              </w:rPr>
              <w:t>3</w:t>
            </w:r>
            <w:r>
              <w:t>)</w:t>
            </w:r>
          </w:p>
        </w:tc>
        <w:tc>
          <w:tcPr>
            <w:tcW w:w="2015" w:type="dxa"/>
            <w:tcBorders>
              <w:top w:val="single" w:sz="3" w:space="0" w:color="000000"/>
              <w:left w:val="single" w:sz="3" w:space="0" w:color="000000"/>
              <w:bottom w:val="single" w:sz="3" w:space="0" w:color="000000"/>
              <w:right w:val="single" w:sz="3" w:space="0" w:color="000000"/>
            </w:tcBorders>
          </w:tcPr>
          <w:p w14:paraId="4C67793D" w14:textId="77777777" w:rsidR="000B2ABC" w:rsidRDefault="000B2ABC" w:rsidP="00C00C0A">
            <w:pPr>
              <w:spacing w:after="4" w:line="259" w:lineRule="auto"/>
              <w:ind w:left="0" w:firstLine="0"/>
            </w:pPr>
            <w:r>
              <w:t>Density</w:t>
            </w:r>
          </w:p>
          <w:p w14:paraId="38A2F58C" w14:textId="28503EF3" w:rsidR="000B2ABC" w:rsidRDefault="000B2ABC" w:rsidP="00C00C0A">
            <w:pPr>
              <w:spacing w:after="0" w:line="259" w:lineRule="auto"/>
              <w:ind w:left="0" w:firstLine="0"/>
            </w:pPr>
            <w:r>
              <w:t>(atoms/Å</w:t>
            </w:r>
            <w:r>
              <w:rPr>
                <w:vertAlign w:val="superscript"/>
              </w:rPr>
              <w:t>3</w:t>
            </w:r>
            <w:r>
              <w:t>)</w:t>
            </w:r>
          </w:p>
        </w:tc>
        <w:tc>
          <w:tcPr>
            <w:tcW w:w="1980" w:type="dxa"/>
            <w:tcBorders>
              <w:top w:val="single" w:sz="3" w:space="0" w:color="000000"/>
              <w:left w:val="single" w:sz="3" w:space="0" w:color="000000"/>
              <w:bottom w:val="single" w:sz="3" w:space="0" w:color="000000"/>
              <w:right w:val="single" w:sz="3" w:space="0" w:color="000000"/>
            </w:tcBorders>
          </w:tcPr>
          <w:p w14:paraId="47C83B27" w14:textId="1E8605D7" w:rsidR="000B2ABC" w:rsidRDefault="000B2ABC" w:rsidP="00C00C0A">
            <w:pPr>
              <w:spacing w:after="4" w:line="259" w:lineRule="auto"/>
              <w:ind w:left="0" w:firstLine="0"/>
            </w:pPr>
            <w:r>
              <w:t>Box dimension (Å)</w:t>
            </w:r>
          </w:p>
        </w:tc>
      </w:tr>
      <w:tr w:rsidR="000B2ABC" w14:paraId="3E3FCEE6" w14:textId="6792226E" w:rsidTr="000B2ABC">
        <w:trPr>
          <w:trHeight w:val="279"/>
          <w:jc w:val="center"/>
        </w:trPr>
        <w:tc>
          <w:tcPr>
            <w:tcW w:w="2994" w:type="dxa"/>
            <w:tcBorders>
              <w:top w:val="single" w:sz="3" w:space="0" w:color="000000"/>
              <w:left w:val="single" w:sz="3" w:space="0" w:color="000000"/>
              <w:bottom w:val="single" w:sz="3" w:space="0" w:color="000000"/>
              <w:right w:val="double" w:sz="3" w:space="0" w:color="000000"/>
            </w:tcBorders>
          </w:tcPr>
          <w:p w14:paraId="0D866829" w14:textId="77777777" w:rsidR="000B2ABC" w:rsidRDefault="000B2ABC" w:rsidP="00C00C0A">
            <w:pPr>
              <w:spacing w:after="0" w:line="259" w:lineRule="auto"/>
              <w:ind w:left="0" w:firstLine="0"/>
            </w:pPr>
            <w:r>
              <w:t>H</w:t>
            </w:r>
            <w:r>
              <w:rPr>
                <w:vertAlign w:val="subscript"/>
              </w:rPr>
              <w:t>2</w:t>
            </w:r>
            <w:r>
              <w:t>O at 25 bar</w:t>
            </w:r>
          </w:p>
        </w:tc>
        <w:tc>
          <w:tcPr>
            <w:tcW w:w="2029" w:type="dxa"/>
            <w:tcBorders>
              <w:top w:val="single" w:sz="3" w:space="0" w:color="000000"/>
              <w:left w:val="double" w:sz="3" w:space="0" w:color="000000"/>
              <w:bottom w:val="single" w:sz="3" w:space="0" w:color="000000"/>
              <w:right w:val="single" w:sz="3" w:space="0" w:color="000000"/>
            </w:tcBorders>
          </w:tcPr>
          <w:p w14:paraId="7856A17E" w14:textId="77777777" w:rsidR="000B2ABC" w:rsidRDefault="000B2ABC" w:rsidP="00C00C0A">
            <w:pPr>
              <w:spacing w:after="0" w:line="259" w:lineRule="auto"/>
              <w:ind w:left="24" w:firstLine="0"/>
            </w:pPr>
            <w:r>
              <w:t>0.998</w:t>
            </w:r>
          </w:p>
        </w:tc>
        <w:tc>
          <w:tcPr>
            <w:tcW w:w="2015" w:type="dxa"/>
            <w:tcBorders>
              <w:top w:val="single" w:sz="3" w:space="0" w:color="000000"/>
              <w:left w:val="single" w:sz="3" w:space="0" w:color="000000"/>
              <w:bottom w:val="single" w:sz="3" w:space="0" w:color="000000"/>
              <w:right w:val="single" w:sz="3" w:space="0" w:color="000000"/>
            </w:tcBorders>
          </w:tcPr>
          <w:p w14:paraId="2E7E4C3F" w14:textId="77777777" w:rsidR="000B2ABC" w:rsidRDefault="000B2ABC" w:rsidP="00C00C0A">
            <w:pPr>
              <w:spacing w:after="0" w:line="259" w:lineRule="auto"/>
              <w:ind w:left="0" w:firstLine="0"/>
            </w:pPr>
            <w:r>
              <w:t>0.1000</w:t>
            </w:r>
          </w:p>
        </w:tc>
        <w:tc>
          <w:tcPr>
            <w:tcW w:w="1980" w:type="dxa"/>
            <w:tcBorders>
              <w:top w:val="single" w:sz="3" w:space="0" w:color="000000"/>
              <w:left w:val="single" w:sz="3" w:space="0" w:color="000000"/>
              <w:bottom w:val="single" w:sz="3" w:space="0" w:color="000000"/>
              <w:right w:val="single" w:sz="3" w:space="0" w:color="000000"/>
            </w:tcBorders>
          </w:tcPr>
          <w:p w14:paraId="6C3FB8F0" w14:textId="0516E3DD" w:rsidR="000B2ABC" w:rsidRDefault="000B2ABC" w:rsidP="00C00C0A">
            <w:pPr>
              <w:spacing w:after="0" w:line="259" w:lineRule="auto"/>
              <w:ind w:left="0" w:firstLine="0"/>
            </w:pPr>
            <w:r>
              <w:t>53.1329</w:t>
            </w:r>
          </w:p>
        </w:tc>
      </w:tr>
      <w:tr w:rsidR="000B2ABC" w14:paraId="10C8FB36" w14:textId="63A6CD5D" w:rsidTr="000B2ABC">
        <w:trPr>
          <w:trHeight w:val="279"/>
          <w:jc w:val="center"/>
        </w:trPr>
        <w:tc>
          <w:tcPr>
            <w:tcW w:w="2994" w:type="dxa"/>
            <w:tcBorders>
              <w:top w:val="single" w:sz="3" w:space="0" w:color="000000"/>
              <w:left w:val="single" w:sz="3" w:space="0" w:color="000000"/>
              <w:bottom w:val="single" w:sz="3" w:space="0" w:color="000000"/>
              <w:right w:val="double" w:sz="3" w:space="0" w:color="000000"/>
            </w:tcBorders>
          </w:tcPr>
          <w:p w14:paraId="30F1285E" w14:textId="77777777" w:rsidR="000B2ABC" w:rsidRDefault="000B2ABC" w:rsidP="00C00C0A">
            <w:pPr>
              <w:spacing w:after="0" w:line="259" w:lineRule="auto"/>
              <w:ind w:left="0" w:firstLine="0"/>
            </w:pPr>
            <w:r>
              <w:t>H</w:t>
            </w:r>
            <w:r>
              <w:rPr>
                <w:vertAlign w:val="subscript"/>
              </w:rPr>
              <w:t>2</w:t>
            </w:r>
            <w:r>
              <w:t>O at 4 kbar</w:t>
            </w:r>
          </w:p>
        </w:tc>
        <w:tc>
          <w:tcPr>
            <w:tcW w:w="2029" w:type="dxa"/>
            <w:tcBorders>
              <w:top w:val="single" w:sz="3" w:space="0" w:color="000000"/>
              <w:left w:val="double" w:sz="3" w:space="0" w:color="000000"/>
              <w:bottom w:val="single" w:sz="3" w:space="0" w:color="000000"/>
              <w:right w:val="single" w:sz="3" w:space="0" w:color="000000"/>
            </w:tcBorders>
          </w:tcPr>
          <w:p w14:paraId="2EA67DAF" w14:textId="77777777" w:rsidR="000B2ABC" w:rsidRDefault="000B2ABC" w:rsidP="00C00C0A">
            <w:pPr>
              <w:spacing w:after="0" w:line="259" w:lineRule="auto"/>
              <w:ind w:left="24" w:firstLine="0"/>
            </w:pPr>
            <w:r>
              <w:t>1.131</w:t>
            </w:r>
          </w:p>
        </w:tc>
        <w:tc>
          <w:tcPr>
            <w:tcW w:w="2015" w:type="dxa"/>
            <w:tcBorders>
              <w:top w:val="single" w:sz="3" w:space="0" w:color="000000"/>
              <w:left w:val="single" w:sz="3" w:space="0" w:color="000000"/>
              <w:bottom w:val="single" w:sz="3" w:space="0" w:color="000000"/>
              <w:right w:val="single" w:sz="3" w:space="0" w:color="000000"/>
            </w:tcBorders>
          </w:tcPr>
          <w:p w14:paraId="44306CC1" w14:textId="77777777" w:rsidR="000B2ABC" w:rsidRDefault="000B2ABC" w:rsidP="00C00C0A">
            <w:pPr>
              <w:spacing w:after="0" w:line="259" w:lineRule="auto"/>
              <w:ind w:left="0" w:firstLine="0"/>
            </w:pPr>
            <w:r>
              <w:t>0.1134</w:t>
            </w:r>
          </w:p>
        </w:tc>
        <w:tc>
          <w:tcPr>
            <w:tcW w:w="1980" w:type="dxa"/>
            <w:tcBorders>
              <w:top w:val="single" w:sz="3" w:space="0" w:color="000000"/>
              <w:left w:val="single" w:sz="3" w:space="0" w:color="000000"/>
              <w:bottom w:val="single" w:sz="3" w:space="0" w:color="000000"/>
              <w:right w:val="single" w:sz="3" w:space="0" w:color="000000"/>
            </w:tcBorders>
          </w:tcPr>
          <w:p w14:paraId="1121647F" w14:textId="512EDD76" w:rsidR="000B2ABC" w:rsidRDefault="000B2ABC" w:rsidP="00C00C0A">
            <w:pPr>
              <w:spacing w:after="0" w:line="259" w:lineRule="auto"/>
              <w:ind w:left="0" w:firstLine="0"/>
            </w:pPr>
            <w:r>
              <w:t>50.9518</w:t>
            </w:r>
          </w:p>
        </w:tc>
      </w:tr>
      <w:tr w:rsidR="000B2ABC" w14:paraId="782C5BB0" w14:textId="49190B57" w:rsidTr="000B2ABC">
        <w:trPr>
          <w:trHeight w:val="279"/>
          <w:jc w:val="center"/>
        </w:trPr>
        <w:tc>
          <w:tcPr>
            <w:tcW w:w="2994" w:type="dxa"/>
            <w:tcBorders>
              <w:top w:val="single" w:sz="3" w:space="0" w:color="000000"/>
              <w:left w:val="single" w:sz="3" w:space="0" w:color="000000"/>
              <w:bottom w:val="single" w:sz="3" w:space="0" w:color="000000"/>
              <w:right w:val="double" w:sz="3" w:space="0" w:color="000000"/>
            </w:tcBorders>
          </w:tcPr>
          <w:p w14:paraId="095A0AF5" w14:textId="77777777" w:rsidR="000B2ABC" w:rsidRDefault="000B2ABC" w:rsidP="00C00C0A">
            <w:pPr>
              <w:spacing w:after="0" w:line="259" w:lineRule="auto"/>
              <w:ind w:left="0" w:firstLine="0"/>
            </w:pPr>
            <w:r>
              <w:t>Aqueous TMAO at 25 bar</w:t>
            </w:r>
          </w:p>
        </w:tc>
        <w:tc>
          <w:tcPr>
            <w:tcW w:w="2029" w:type="dxa"/>
            <w:tcBorders>
              <w:top w:val="single" w:sz="3" w:space="0" w:color="000000"/>
              <w:left w:val="double" w:sz="3" w:space="0" w:color="000000"/>
              <w:bottom w:val="single" w:sz="3" w:space="0" w:color="000000"/>
              <w:right w:val="single" w:sz="3" w:space="0" w:color="000000"/>
            </w:tcBorders>
          </w:tcPr>
          <w:p w14:paraId="5E62FF4A" w14:textId="77777777" w:rsidR="000B2ABC" w:rsidRDefault="000B2ABC" w:rsidP="00C00C0A">
            <w:pPr>
              <w:spacing w:after="0" w:line="259" w:lineRule="auto"/>
              <w:ind w:left="24" w:firstLine="0"/>
            </w:pPr>
            <w:r>
              <w:t>1.002</w:t>
            </w:r>
          </w:p>
        </w:tc>
        <w:tc>
          <w:tcPr>
            <w:tcW w:w="2015" w:type="dxa"/>
            <w:tcBorders>
              <w:top w:val="single" w:sz="3" w:space="0" w:color="000000"/>
              <w:left w:val="single" w:sz="3" w:space="0" w:color="000000"/>
              <w:bottom w:val="single" w:sz="3" w:space="0" w:color="000000"/>
              <w:right w:val="single" w:sz="3" w:space="0" w:color="000000"/>
            </w:tcBorders>
          </w:tcPr>
          <w:p w14:paraId="16E8B31F" w14:textId="77777777" w:rsidR="000B2ABC" w:rsidRDefault="000B2ABC" w:rsidP="00C00C0A">
            <w:pPr>
              <w:spacing w:after="0" w:line="259" w:lineRule="auto"/>
              <w:ind w:left="0" w:firstLine="0"/>
            </w:pPr>
            <w:r>
              <w:t>0.0988</w:t>
            </w:r>
          </w:p>
        </w:tc>
        <w:tc>
          <w:tcPr>
            <w:tcW w:w="1980" w:type="dxa"/>
            <w:tcBorders>
              <w:top w:val="single" w:sz="3" w:space="0" w:color="000000"/>
              <w:left w:val="single" w:sz="3" w:space="0" w:color="000000"/>
              <w:bottom w:val="single" w:sz="3" w:space="0" w:color="000000"/>
              <w:right w:val="single" w:sz="3" w:space="0" w:color="000000"/>
            </w:tcBorders>
          </w:tcPr>
          <w:p w14:paraId="60D4F314" w14:textId="1FEFDAAC" w:rsidR="000B2ABC" w:rsidRDefault="00526AD6" w:rsidP="00C00C0A">
            <w:pPr>
              <w:spacing w:after="0" w:line="259" w:lineRule="auto"/>
              <w:ind w:left="0" w:firstLine="0"/>
            </w:pPr>
            <w:r>
              <w:t>58.1729</w:t>
            </w:r>
          </w:p>
        </w:tc>
      </w:tr>
      <w:tr w:rsidR="000B2ABC" w14:paraId="3F461513" w14:textId="647E2460" w:rsidTr="000B2ABC">
        <w:trPr>
          <w:trHeight w:val="279"/>
          <w:jc w:val="center"/>
        </w:trPr>
        <w:tc>
          <w:tcPr>
            <w:tcW w:w="2994" w:type="dxa"/>
            <w:tcBorders>
              <w:top w:val="single" w:sz="3" w:space="0" w:color="000000"/>
              <w:left w:val="single" w:sz="3" w:space="0" w:color="000000"/>
              <w:bottom w:val="single" w:sz="3" w:space="0" w:color="000000"/>
              <w:right w:val="double" w:sz="3" w:space="0" w:color="000000"/>
            </w:tcBorders>
          </w:tcPr>
          <w:p w14:paraId="58C66E50" w14:textId="77777777" w:rsidR="000B2ABC" w:rsidRDefault="000B2ABC" w:rsidP="00C00C0A">
            <w:pPr>
              <w:spacing w:after="0" w:line="259" w:lineRule="auto"/>
              <w:ind w:left="0" w:firstLine="0"/>
            </w:pPr>
            <w:r>
              <w:t>Aqueous TMAO at 4 kbar</w:t>
            </w:r>
          </w:p>
        </w:tc>
        <w:tc>
          <w:tcPr>
            <w:tcW w:w="2029" w:type="dxa"/>
            <w:tcBorders>
              <w:top w:val="single" w:sz="3" w:space="0" w:color="000000"/>
              <w:left w:val="double" w:sz="3" w:space="0" w:color="000000"/>
              <w:bottom w:val="single" w:sz="3" w:space="0" w:color="000000"/>
              <w:right w:val="single" w:sz="3" w:space="0" w:color="000000"/>
            </w:tcBorders>
          </w:tcPr>
          <w:p w14:paraId="4F82EB2C" w14:textId="77777777" w:rsidR="000B2ABC" w:rsidRDefault="000B2ABC" w:rsidP="00C00C0A">
            <w:pPr>
              <w:spacing w:after="0" w:line="259" w:lineRule="auto"/>
              <w:ind w:left="24" w:firstLine="0"/>
            </w:pPr>
            <w:r>
              <w:t>1.124</w:t>
            </w:r>
          </w:p>
        </w:tc>
        <w:tc>
          <w:tcPr>
            <w:tcW w:w="2015" w:type="dxa"/>
            <w:tcBorders>
              <w:top w:val="single" w:sz="3" w:space="0" w:color="000000"/>
              <w:left w:val="single" w:sz="3" w:space="0" w:color="000000"/>
              <w:bottom w:val="single" w:sz="3" w:space="0" w:color="000000"/>
              <w:right w:val="single" w:sz="3" w:space="0" w:color="000000"/>
            </w:tcBorders>
          </w:tcPr>
          <w:p w14:paraId="6C84D757" w14:textId="77777777" w:rsidR="000B2ABC" w:rsidRDefault="000B2ABC" w:rsidP="00C00C0A">
            <w:pPr>
              <w:spacing w:after="0" w:line="259" w:lineRule="auto"/>
              <w:ind w:left="0" w:firstLine="0"/>
            </w:pPr>
            <w:r>
              <w:t>0.1109</w:t>
            </w:r>
          </w:p>
        </w:tc>
        <w:tc>
          <w:tcPr>
            <w:tcW w:w="1980" w:type="dxa"/>
            <w:tcBorders>
              <w:top w:val="single" w:sz="3" w:space="0" w:color="000000"/>
              <w:left w:val="single" w:sz="3" w:space="0" w:color="000000"/>
              <w:bottom w:val="single" w:sz="3" w:space="0" w:color="000000"/>
              <w:right w:val="single" w:sz="3" w:space="0" w:color="000000"/>
            </w:tcBorders>
          </w:tcPr>
          <w:p w14:paraId="5646561C" w14:textId="7F43470E" w:rsidR="000B2ABC" w:rsidRDefault="00533E75" w:rsidP="00C00C0A">
            <w:pPr>
              <w:spacing w:after="0" w:line="259" w:lineRule="auto"/>
              <w:ind w:left="0" w:firstLine="0"/>
            </w:pPr>
            <w:r>
              <w:t>57.9753</w:t>
            </w:r>
          </w:p>
        </w:tc>
      </w:tr>
    </w:tbl>
    <w:p w14:paraId="368B56DF" w14:textId="77777777" w:rsidR="00CB7960" w:rsidRDefault="00CB7960" w:rsidP="00C00C0A">
      <w:pPr>
        <w:spacing w:after="7" w:line="256" w:lineRule="auto"/>
        <w:ind w:left="354" w:right="344" w:hanging="10"/>
        <w:rPr>
          <w:b/>
          <w:sz w:val="20"/>
        </w:rPr>
      </w:pPr>
    </w:p>
    <w:p w14:paraId="57B95D2D" w14:textId="77777777" w:rsidR="00D42389" w:rsidRDefault="00D42389" w:rsidP="00C00C0A">
      <w:pPr>
        <w:spacing w:after="11" w:line="388" w:lineRule="auto"/>
        <w:ind w:left="-15" w:firstLine="0"/>
      </w:pPr>
    </w:p>
    <w:p w14:paraId="5C14983F" w14:textId="1490CAF2" w:rsidR="00E016DD" w:rsidRDefault="004048F8" w:rsidP="004048F8">
      <w:pPr>
        <w:spacing w:after="228" w:line="259" w:lineRule="auto"/>
        <w:ind w:left="0" w:firstLine="0"/>
        <w:jc w:val="center"/>
      </w:pPr>
      <w:r>
        <w:rPr>
          <w:noProof/>
        </w:rPr>
        <w:drawing>
          <wp:inline distT="0" distB="0" distL="0" distR="0" wp14:anchorId="4E370A25" wp14:editId="0E8F1413">
            <wp:extent cx="4851400" cy="58679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55171" cy="5872496"/>
                    </a:xfrm>
                    <a:prstGeom prst="rect">
                      <a:avLst/>
                    </a:prstGeom>
                    <a:noFill/>
                    <a:ln>
                      <a:noFill/>
                    </a:ln>
                  </pic:spPr>
                </pic:pic>
              </a:graphicData>
            </a:graphic>
          </wp:inline>
        </w:drawing>
      </w:r>
    </w:p>
    <w:p w14:paraId="1D219636" w14:textId="1935EEB9" w:rsidR="00E016DD" w:rsidRDefault="00E016DD" w:rsidP="00C00C0A">
      <w:pPr>
        <w:spacing w:after="7" w:line="256" w:lineRule="auto"/>
        <w:ind w:left="354" w:right="344" w:hanging="10"/>
        <w:rPr>
          <w:sz w:val="20"/>
        </w:rPr>
      </w:pPr>
      <w:r>
        <w:rPr>
          <w:b/>
          <w:sz w:val="20"/>
        </w:rPr>
        <w:t xml:space="preserve">Figure </w:t>
      </w:r>
      <w:r w:rsidR="005A661A">
        <w:rPr>
          <w:b/>
          <w:sz w:val="20"/>
        </w:rPr>
        <w:t>S1</w:t>
      </w:r>
      <w:r w:rsidR="00F35354">
        <w:rPr>
          <w:b/>
          <w:sz w:val="20"/>
        </w:rPr>
        <w:t>4</w:t>
      </w:r>
      <w:r>
        <w:rPr>
          <w:b/>
          <w:sz w:val="20"/>
        </w:rPr>
        <w:t xml:space="preserve">: </w:t>
      </w:r>
      <w:r>
        <w:rPr>
          <w:sz w:val="20"/>
        </w:rPr>
        <w:t xml:space="preserve">Supplied diffraction data </w:t>
      </w:r>
      <w:r>
        <w:rPr>
          <w:i/>
          <w:sz w:val="20"/>
        </w:rPr>
        <w:t>D</w:t>
      </w:r>
      <w:r>
        <w:rPr>
          <w:sz w:val="20"/>
        </w:rPr>
        <w:t>(</w:t>
      </w:r>
      <w:r>
        <w:rPr>
          <w:i/>
          <w:sz w:val="20"/>
        </w:rPr>
        <w:t>Q</w:t>
      </w:r>
      <w:r>
        <w:rPr>
          <w:sz w:val="20"/>
        </w:rPr>
        <w:t xml:space="preserve">) taken using NIMROD instrument (hollow circles) and total simulated structure factor </w:t>
      </w:r>
      <w:r>
        <w:rPr>
          <w:i/>
          <w:sz w:val="20"/>
        </w:rPr>
        <w:t>F</w:t>
      </w:r>
      <w:r>
        <w:rPr>
          <w:sz w:val="20"/>
        </w:rPr>
        <w:t>(</w:t>
      </w:r>
      <w:r>
        <w:rPr>
          <w:i/>
          <w:sz w:val="20"/>
        </w:rPr>
        <w:t>Q</w:t>
      </w:r>
      <w:r>
        <w:rPr>
          <w:sz w:val="20"/>
        </w:rPr>
        <w:t xml:space="preserve">) (red line) for three isotopic variants of pure water and seven isotopic variants of aqueous TMAO at 25 bar and 4 kbar. EPSR was performed using the potentials published by Meersman </w:t>
      </w:r>
      <w:r>
        <w:rPr>
          <w:i/>
          <w:sz w:val="20"/>
        </w:rPr>
        <w:t>et al</w:t>
      </w:r>
      <w:r w:rsidR="00B339D9">
        <w:rPr>
          <w:i/>
          <w:sz w:val="20"/>
        </w:rPr>
        <w:fldChar w:fldCharType="begin" w:fldLock="1"/>
      </w:r>
      <w:r w:rsidR="00C53BED">
        <w:rPr>
          <w:i/>
          <w:sz w:val="20"/>
        </w:rPr>
        <w:instrText>ADDIN CSL_CITATION {"citationItems":[{"id":"ITEM-1","itemData":{"DOI":"10.1016/j.bpj.2009.08.017","ISBN":"1542-0086 (Electronic)\\r0006-3495 (Linking)","ISSN":"15420086","PMID":"19883599","abstract":"Trimethylamine N-oxide (TMAO) is a naturally occurring osmolyte that stabilizes proteins, induces folding, and counteracts the denaturing effects of urea, pressure, and ice. To establish the mechanism behind these effects, isotopic substitution neutron-scattering measurements were performed on aqueous solutions of TMAO and 1:1 TMAO-urea at a solute mole fraction of 0.05. The partial pair distribution functions were extracted using the empirical potential structure refinement method. The results were compared with previous results obtained with isosteric tert-butanol, as well as the available data from spectroscopy and molecular-dynamics simulations. In solution, the oxygen atom of TMAO is strongly hydrogen-bonded to, on average, between two and three water molecules, and the hydrogen-bond network is tighter in water than in pure water. In TMAO-urea solutions, the oxygen atom in TMAO preferentially forms hydrogen bonds with urea. This explains why the counteraction is completed at a 2:1 urea/TMAO concentration ratio, independently of urea concentration. These results strongly support models for the effect of TMAO on the stability of proteins based on a modification of the simultaneous equilibria that control hydrogen bonding between the peptide backbone and water or intramolecular sites, without any need for direct interaction between TMAO and the protein. © 2009 by the Biophysical Society.","author":[{"dropping-particle":"","family":"Meersman","given":"Filip","non-dropping-particle":"","parse-names":false,"suffix":""},{"dropping-particle":"","family":"Bowron","given":"Daniel","non-dropping-particle":"","parse-names":false,"suffix":""},{"dropping-particle":"","family":"Soper","given":"Alan K","non-dropping-particle":"","parse-names":false,"suffix":""},{"dropping-particle":"","family":"Koch","given":"Michel H.J.","non-dropping-particle":"","parse-names":false,"suffix":""}],"container-title":"Biophysical Journal","id":"ITEM-1","issue":"9","issued":{"date-parts":[["2009"]]},"page":"2559-2566","title":"Counteraction of urea by trimethylamine N-oxide is due to direct interaction","type":"article-journal","volume":"97"},"uris":["http://www.mendeley.com/documents/?uuid=fefe38b4-448d-3801-a76e-a576a6aba461"]}],"mendeley":{"formattedCitation":"&lt;sup&gt;1&lt;/sup&gt;","plainTextFormattedCitation":"1","previouslyFormattedCitation":"&lt;sup&gt;1&lt;/sup&gt;"},"properties":{"noteIndex":0},"schema":"https://github.com/citation-style-language/schema/raw/master/csl-citation.json"}</w:instrText>
      </w:r>
      <w:r w:rsidR="00B339D9">
        <w:rPr>
          <w:i/>
          <w:sz w:val="20"/>
        </w:rPr>
        <w:fldChar w:fldCharType="separate"/>
      </w:r>
      <w:r w:rsidR="00C53BED" w:rsidRPr="00C53BED">
        <w:rPr>
          <w:noProof/>
          <w:sz w:val="20"/>
          <w:vertAlign w:val="superscript"/>
        </w:rPr>
        <w:t>1</w:t>
      </w:r>
      <w:r w:rsidR="00B339D9">
        <w:rPr>
          <w:i/>
          <w:sz w:val="20"/>
        </w:rPr>
        <w:fldChar w:fldCharType="end"/>
      </w:r>
      <w:r>
        <w:rPr>
          <w:sz w:val="20"/>
        </w:rPr>
        <w:t xml:space="preserve"> for all four samples and performed using the potential published by H</w:t>
      </w:r>
      <w:r w:rsidR="009A61D0">
        <w:rPr>
          <w:sz w:val="20"/>
        </w:rPr>
        <w:t>ö</w:t>
      </w:r>
      <w:r>
        <w:rPr>
          <w:sz w:val="20"/>
        </w:rPr>
        <w:t>lzl</w:t>
      </w:r>
      <w:r w:rsidR="00B339D9">
        <w:rPr>
          <w:sz w:val="20"/>
        </w:rPr>
        <w:fldChar w:fldCharType="begin" w:fldLock="1"/>
      </w:r>
      <w:r w:rsidR="00C53BED">
        <w:rPr>
          <w:sz w:val="20"/>
        </w:rPr>
        <w:instrText>ADDIN CSL_CITATION {"citationItems":[{"id":"ITEM-1","itemData":{"DOI":"10.1063/1.4944991","ISSN":"00219606","abstract":"Accurate force fields are one of the major pillars on which successful molecular dynamics simulations of complex biomolecular processes rest. They have been optimized for ambient conditions, whereas high-pressure simulations become increasingly important in pressure perturbation studies, using pressure as an independent thermodynamic variable. Here, we explore the design of non-polarizable force fields tailored to work well in the realm of kilobar pressures - while avoiding complete reparameterization. Our key is to first compute the pressure-induced electronic and structural response of a solute by combining an integral equation approach to include pressure effects on solvent structure with a quantum-chemical treatment of the solute within the embedded cluster reference interaction site model (EC-RISM) framework. Next, the solute's response to compression is taken into account by introducing pressure-dependence into selected parameters of a well-established force field. In our proof-of-principle study, the full machinery is applied to N,N,N-trimethylamine-N-oxide (TMAO) in water being a potent osmolyte that counteracts pressure denaturation. EC-RISM theory is shown to describe well the charge redistribution upon compression of TMAO(aq) to 10 kbar, which is then embodied in force field molecular dynamics by pressure-dependent partial charges. The performance of the high pressure force field is assessed by comparing to experimental and ab initio molecular dynamics data. Beyond its broad usefulness for designing non-polarizable force fields for extreme thermodynamic conditions, a good description of the pressure-response of solutions is highly recommended when constructing and validating polarizable force fields.","author":[{"dropping-particle":"","family":"Hölzl","given":"Christoph","non-dropping-particle":"","parse-names":false,"suffix":""},{"dropping-particle":"","family":"Kibies","given":"Patrick","non-dropping-particle":"","parse-names":false,"suffix":""},{"dropping-particle":"","family":"Imoto","given":"Sho","non-dropping-particle":"","parse-names":false,"suffix":""},{"dropping-particle":"","family":"Frach","given":"Roland","non-dropping-particle":"","parse-names":false,"suffix":""},{"dropping-particle":"","family":"Suladze","given":"Saba","non-dropping-particle":"","parse-names":false,"suffix":""},{"dropping-particle":"","family":"Winter","given":"Roland","non-dropping-particle":"","parse-names":false,"suffix":""},{"dropping-particle":"","family":"Marx","given":"Dominik","non-dropping-particle":"","parse-names":false,"suffix":""},{"dropping-particle":"","family":"Horinek","given":"Dominik","non-dropping-particle":"","parse-names":false,"suffix":""},{"dropping-particle":"","family":"Kast","given":"Stefan M","non-dropping-particle":"","parse-names":false,"suffix":""}],"container-title":"Journal of Chemical Physics","id":"ITEM-1","issue":"14","issued":{"date-parts":[["2016"]]},"page":"144104","title":"Design principles for high-pressure force fields: Aqueous TMAO solutions from ambient to kilobar pressures","type":"article-journal","volume":"144"},"uris":["http://www.mendeley.com/documents/?uuid=5414bb96-8ed8-3754-8fde-759c7d7c3717"]}],"mendeley":{"formattedCitation":"&lt;sup&gt;2&lt;/sup&gt;","plainTextFormattedCitation":"2","previouslyFormattedCitation":"&lt;sup&gt;2&lt;/sup&gt;"},"properties":{"noteIndex":0},"schema":"https://github.com/citation-style-language/schema/raw/master/csl-citation.json"}</w:instrText>
      </w:r>
      <w:r w:rsidR="00B339D9">
        <w:rPr>
          <w:sz w:val="20"/>
        </w:rPr>
        <w:fldChar w:fldCharType="separate"/>
      </w:r>
      <w:r w:rsidR="00C53BED" w:rsidRPr="00C53BED">
        <w:rPr>
          <w:noProof/>
          <w:sz w:val="20"/>
          <w:vertAlign w:val="superscript"/>
        </w:rPr>
        <w:t>2</w:t>
      </w:r>
      <w:r w:rsidR="00B339D9">
        <w:rPr>
          <w:sz w:val="20"/>
        </w:rPr>
        <w:fldChar w:fldCharType="end"/>
      </w:r>
      <w:r>
        <w:rPr>
          <w:sz w:val="20"/>
        </w:rPr>
        <w:t xml:space="preserve"> </w:t>
      </w:r>
      <w:r>
        <w:rPr>
          <w:i/>
          <w:sz w:val="20"/>
        </w:rPr>
        <w:t xml:space="preserve">et al </w:t>
      </w:r>
      <w:r>
        <w:rPr>
          <w:sz w:val="20"/>
        </w:rPr>
        <w:t>for aqueous TMAO at 4 kbar. Each dataset vertically shifted by 1 for clarity.</w:t>
      </w:r>
    </w:p>
    <w:p w14:paraId="038931D5" w14:textId="4149778B" w:rsidR="00DE302B" w:rsidRDefault="00DE302B" w:rsidP="00DE302B">
      <w:pPr>
        <w:spacing w:after="7" w:line="256" w:lineRule="auto"/>
        <w:ind w:right="344"/>
      </w:pPr>
    </w:p>
    <w:p w14:paraId="3A7BEE0E" w14:textId="7C634E13" w:rsidR="00DE302B" w:rsidRDefault="00DE302B" w:rsidP="00DE302B">
      <w:pPr>
        <w:spacing w:after="7" w:line="256" w:lineRule="auto"/>
        <w:ind w:right="344"/>
        <w:rPr>
          <w:b/>
          <w:bCs/>
        </w:rPr>
      </w:pPr>
      <w:r>
        <w:rPr>
          <w:b/>
          <w:bCs/>
        </w:rPr>
        <w:t>References</w:t>
      </w:r>
    </w:p>
    <w:p w14:paraId="08B73747" w14:textId="77777777" w:rsidR="00872C69" w:rsidRPr="00DE302B" w:rsidRDefault="00872C69" w:rsidP="00DE302B">
      <w:pPr>
        <w:spacing w:after="7" w:line="256" w:lineRule="auto"/>
        <w:ind w:right="344"/>
        <w:rPr>
          <w:b/>
          <w:bCs/>
        </w:rPr>
      </w:pPr>
    </w:p>
    <w:p w14:paraId="4CABB41B" w14:textId="4E221BE9" w:rsidR="00314045" w:rsidRPr="00314045" w:rsidRDefault="00314045" w:rsidP="00314045">
      <w:pPr>
        <w:widowControl w:val="0"/>
        <w:autoSpaceDE w:val="0"/>
        <w:autoSpaceDN w:val="0"/>
        <w:adjustRightInd w:val="0"/>
        <w:spacing w:after="180" w:line="240" w:lineRule="auto"/>
        <w:ind w:left="640" w:hanging="640"/>
        <w:rPr>
          <w:rFonts w:cs="Times New Roman"/>
          <w:noProof/>
          <w:szCs w:val="24"/>
        </w:rPr>
      </w:pPr>
      <w:r>
        <w:fldChar w:fldCharType="begin" w:fldLock="1"/>
      </w:r>
      <w:r>
        <w:instrText xml:space="preserve">ADDIN Mendeley Bibliography CSL_BIBLIOGRAPHY </w:instrText>
      </w:r>
      <w:r>
        <w:fldChar w:fldCharType="separate"/>
      </w:r>
      <w:r w:rsidRPr="00314045">
        <w:rPr>
          <w:rFonts w:cs="Times New Roman"/>
          <w:noProof/>
          <w:szCs w:val="24"/>
        </w:rPr>
        <w:t xml:space="preserve">(1) </w:t>
      </w:r>
      <w:r w:rsidRPr="00314045">
        <w:rPr>
          <w:rFonts w:cs="Times New Roman"/>
          <w:noProof/>
          <w:szCs w:val="24"/>
        </w:rPr>
        <w:tab/>
        <w:t xml:space="preserve">Meersman, F.; Bowron, D.; Soper, A. K.; Koch, M. H. J. Counteraction of Urea by Trimethylamine N-Oxide Is Due to Direct Interaction. </w:t>
      </w:r>
      <w:r w:rsidRPr="00314045">
        <w:rPr>
          <w:rFonts w:cs="Times New Roman"/>
          <w:i/>
          <w:iCs/>
          <w:noProof/>
          <w:szCs w:val="24"/>
        </w:rPr>
        <w:t>Biophys. J.</w:t>
      </w:r>
      <w:r w:rsidRPr="00314045">
        <w:rPr>
          <w:rFonts w:cs="Times New Roman"/>
          <w:noProof/>
          <w:szCs w:val="24"/>
        </w:rPr>
        <w:t xml:space="preserve"> </w:t>
      </w:r>
      <w:r w:rsidRPr="00314045">
        <w:rPr>
          <w:rFonts w:cs="Times New Roman"/>
          <w:b/>
          <w:bCs/>
          <w:noProof/>
          <w:szCs w:val="24"/>
        </w:rPr>
        <w:t>2009</w:t>
      </w:r>
      <w:r w:rsidRPr="00314045">
        <w:rPr>
          <w:rFonts w:cs="Times New Roman"/>
          <w:noProof/>
          <w:szCs w:val="24"/>
        </w:rPr>
        <w:t xml:space="preserve">, </w:t>
      </w:r>
      <w:r w:rsidRPr="00314045">
        <w:rPr>
          <w:rFonts w:cs="Times New Roman"/>
          <w:i/>
          <w:iCs/>
          <w:noProof/>
          <w:szCs w:val="24"/>
        </w:rPr>
        <w:t>97</w:t>
      </w:r>
      <w:r w:rsidRPr="00314045">
        <w:rPr>
          <w:rFonts w:cs="Times New Roman"/>
          <w:noProof/>
          <w:szCs w:val="24"/>
        </w:rPr>
        <w:t xml:space="preserve"> (9), 2559–2566. https://doi.org/10.1016/j.bpj.2009.08.017.</w:t>
      </w:r>
    </w:p>
    <w:p w14:paraId="72294C1F" w14:textId="77777777" w:rsidR="00314045" w:rsidRPr="00314045" w:rsidRDefault="00314045" w:rsidP="00314045">
      <w:pPr>
        <w:widowControl w:val="0"/>
        <w:autoSpaceDE w:val="0"/>
        <w:autoSpaceDN w:val="0"/>
        <w:adjustRightInd w:val="0"/>
        <w:spacing w:after="180" w:line="240" w:lineRule="auto"/>
        <w:ind w:left="640" w:hanging="640"/>
        <w:rPr>
          <w:rFonts w:cs="Times New Roman"/>
          <w:noProof/>
          <w:szCs w:val="24"/>
        </w:rPr>
      </w:pPr>
      <w:r w:rsidRPr="00314045">
        <w:rPr>
          <w:rFonts w:cs="Times New Roman"/>
          <w:noProof/>
          <w:szCs w:val="24"/>
        </w:rPr>
        <w:t xml:space="preserve">(2) </w:t>
      </w:r>
      <w:r w:rsidRPr="00314045">
        <w:rPr>
          <w:rFonts w:cs="Times New Roman"/>
          <w:noProof/>
          <w:szCs w:val="24"/>
        </w:rPr>
        <w:tab/>
        <w:t xml:space="preserve">Hölzl, C.; Kibies, P.; Imoto, S.; Frach, R.; Suladze, S.; Winter, R.; Marx, D.; Horinek, D.; Kast, S. M. Design Principles for High-Pressure Force Fields: Aqueous TMAO Solutions from Ambient to Kilobar Pressures. </w:t>
      </w:r>
      <w:r w:rsidRPr="00314045">
        <w:rPr>
          <w:rFonts w:cs="Times New Roman"/>
          <w:i/>
          <w:iCs/>
          <w:noProof/>
          <w:szCs w:val="24"/>
        </w:rPr>
        <w:t>J. Chem. Phys.</w:t>
      </w:r>
      <w:r w:rsidRPr="00314045">
        <w:rPr>
          <w:rFonts w:cs="Times New Roman"/>
          <w:noProof/>
          <w:szCs w:val="24"/>
        </w:rPr>
        <w:t xml:space="preserve"> </w:t>
      </w:r>
      <w:r w:rsidRPr="00314045">
        <w:rPr>
          <w:rFonts w:cs="Times New Roman"/>
          <w:b/>
          <w:bCs/>
          <w:noProof/>
          <w:szCs w:val="24"/>
        </w:rPr>
        <w:t>2016</w:t>
      </w:r>
      <w:r w:rsidRPr="00314045">
        <w:rPr>
          <w:rFonts w:cs="Times New Roman"/>
          <w:noProof/>
          <w:szCs w:val="24"/>
        </w:rPr>
        <w:t xml:space="preserve">, </w:t>
      </w:r>
      <w:r w:rsidRPr="00314045">
        <w:rPr>
          <w:rFonts w:cs="Times New Roman"/>
          <w:i/>
          <w:iCs/>
          <w:noProof/>
          <w:szCs w:val="24"/>
        </w:rPr>
        <w:t>144</w:t>
      </w:r>
      <w:r w:rsidRPr="00314045">
        <w:rPr>
          <w:rFonts w:cs="Times New Roman"/>
          <w:noProof/>
          <w:szCs w:val="24"/>
        </w:rPr>
        <w:t xml:space="preserve"> (14), 144104. https://doi.org/10.1063/1.4944991.</w:t>
      </w:r>
    </w:p>
    <w:p w14:paraId="355A29B6" w14:textId="77777777" w:rsidR="00314045" w:rsidRPr="00314045" w:rsidRDefault="00314045" w:rsidP="00314045">
      <w:pPr>
        <w:widowControl w:val="0"/>
        <w:autoSpaceDE w:val="0"/>
        <w:autoSpaceDN w:val="0"/>
        <w:adjustRightInd w:val="0"/>
        <w:spacing w:after="180" w:line="240" w:lineRule="auto"/>
        <w:ind w:left="640" w:hanging="640"/>
        <w:rPr>
          <w:rFonts w:cs="Times New Roman"/>
          <w:noProof/>
          <w:szCs w:val="24"/>
        </w:rPr>
      </w:pPr>
      <w:r w:rsidRPr="00314045">
        <w:rPr>
          <w:rFonts w:cs="Times New Roman"/>
          <w:noProof/>
          <w:szCs w:val="24"/>
        </w:rPr>
        <w:t xml:space="preserve">(3) </w:t>
      </w:r>
      <w:r w:rsidRPr="00314045">
        <w:rPr>
          <w:rFonts w:cs="Times New Roman"/>
          <w:noProof/>
          <w:szCs w:val="24"/>
        </w:rPr>
        <w:tab/>
        <w:t xml:space="preserve">Yancey, P. H.; Gerringer, M. E.; Drazen, J. C.; Rowden, A. A.; Jamieson, A. Marine Fish May Be Biochemically Constrained from Inhabiting the Deepest Ocean Depths. </w:t>
      </w:r>
      <w:r w:rsidRPr="00314045">
        <w:rPr>
          <w:rFonts w:cs="Times New Roman"/>
          <w:i/>
          <w:iCs/>
          <w:noProof/>
          <w:szCs w:val="24"/>
        </w:rPr>
        <w:t>Proc. Natl. Acad. Sci. U. S. A.</w:t>
      </w:r>
      <w:r w:rsidRPr="00314045">
        <w:rPr>
          <w:rFonts w:cs="Times New Roman"/>
          <w:noProof/>
          <w:szCs w:val="24"/>
        </w:rPr>
        <w:t xml:space="preserve"> </w:t>
      </w:r>
      <w:r w:rsidRPr="00314045">
        <w:rPr>
          <w:rFonts w:cs="Times New Roman"/>
          <w:b/>
          <w:bCs/>
          <w:noProof/>
          <w:szCs w:val="24"/>
        </w:rPr>
        <w:t>2014</w:t>
      </w:r>
      <w:r w:rsidRPr="00314045">
        <w:rPr>
          <w:rFonts w:cs="Times New Roman"/>
          <w:noProof/>
          <w:szCs w:val="24"/>
        </w:rPr>
        <w:t xml:space="preserve">, </w:t>
      </w:r>
      <w:r w:rsidRPr="00314045">
        <w:rPr>
          <w:rFonts w:cs="Times New Roman"/>
          <w:i/>
          <w:iCs/>
          <w:noProof/>
          <w:szCs w:val="24"/>
        </w:rPr>
        <w:t>111</w:t>
      </w:r>
      <w:r w:rsidRPr="00314045">
        <w:rPr>
          <w:rFonts w:cs="Times New Roman"/>
          <w:noProof/>
          <w:szCs w:val="24"/>
        </w:rPr>
        <w:t xml:space="preserve"> (12), 4461–4465. https://doi.org/10.1073/pnas.1322003111.</w:t>
      </w:r>
    </w:p>
    <w:p w14:paraId="5EFF0D0C" w14:textId="77777777" w:rsidR="00314045" w:rsidRPr="00314045" w:rsidRDefault="00314045" w:rsidP="00314045">
      <w:pPr>
        <w:widowControl w:val="0"/>
        <w:autoSpaceDE w:val="0"/>
        <w:autoSpaceDN w:val="0"/>
        <w:adjustRightInd w:val="0"/>
        <w:spacing w:after="180" w:line="240" w:lineRule="auto"/>
        <w:ind w:left="640" w:hanging="640"/>
        <w:rPr>
          <w:rFonts w:cs="Times New Roman"/>
          <w:noProof/>
          <w:szCs w:val="24"/>
        </w:rPr>
      </w:pPr>
      <w:r w:rsidRPr="00314045">
        <w:rPr>
          <w:rFonts w:cs="Times New Roman"/>
          <w:noProof/>
          <w:szCs w:val="24"/>
        </w:rPr>
        <w:t xml:space="preserve">(4) </w:t>
      </w:r>
      <w:r w:rsidRPr="00314045">
        <w:rPr>
          <w:rFonts w:cs="Times New Roman"/>
          <w:noProof/>
          <w:szCs w:val="24"/>
        </w:rPr>
        <w:tab/>
        <w:t xml:space="preserve">Bockus, A. B.; Seibel, B. A. Trimethylamine Oxide Accumulation as a Function of Depth in Hawaiian Mid-Water Fishes. </w:t>
      </w:r>
      <w:r w:rsidRPr="00314045">
        <w:rPr>
          <w:rFonts w:cs="Times New Roman"/>
          <w:i/>
          <w:iCs/>
          <w:noProof/>
          <w:szCs w:val="24"/>
        </w:rPr>
        <w:t>Deep Sea Res. Part I Oceanogr. Res. Pap.</w:t>
      </w:r>
      <w:r w:rsidRPr="00314045">
        <w:rPr>
          <w:rFonts w:cs="Times New Roman"/>
          <w:noProof/>
          <w:szCs w:val="24"/>
        </w:rPr>
        <w:t xml:space="preserve"> </w:t>
      </w:r>
      <w:r w:rsidRPr="00314045">
        <w:rPr>
          <w:rFonts w:cs="Times New Roman"/>
          <w:b/>
          <w:bCs/>
          <w:noProof/>
          <w:szCs w:val="24"/>
        </w:rPr>
        <w:t>2016</w:t>
      </w:r>
      <w:r w:rsidRPr="00314045">
        <w:rPr>
          <w:rFonts w:cs="Times New Roman"/>
          <w:noProof/>
          <w:szCs w:val="24"/>
        </w:rPr>
        <w:t xml:space="preserve">, </w:t>
      </w:r>
      <w:r w:rsidRPr="00314045">
        <w:rPr>
          <w:rFonts w:cs="Times New Roman"/>
          <w:i/>
          <w:iCs/>
          <w:noProof/>
          <w:szCs w:val="24"/>
        </w:rPr>
        <w:t>112</w:t>
      </w:r>
      <w:r w:rsidRPr="00314045">
        <w:rPr>
          <w:rFonts w:cs="Times New Roman"/>
          <w:noProof/>
          <w:szCs w:val="24"/>
        </w:rPr>
        <w:t>, 37–44. https://doi.org/10.1016/j.dsr.2016.03.005.</w:t>
      </w:r>
    </w:p>
    <w:p w14:paraId="79A46EB5" w14:textId="6E0231D3" w:rsidR="00314045" w:rsidRPr="00314045" w:rsidRDefault="00314045" w:rsidP="00314045">
      <w:pPr>
        <w:widowControl w:val="0"/>
        <w:autoSpaceDE w:val="0"/>
        <w:autoSpaceDN w:val="0"/>
        <w:adjustRightInd w:val="0"/>
        <w:spacing w:after="180" w:line="240" w:lineRule="auto"/>
        <w:ind w:left="640" w:hanging="640"/>
        <w:rPr>
          <w:rFonts w:cs="Times New Roman"/>
          <w:noProof/>
          <w:szCs w:val="24"/>
        </w:rPr>
      </w:pPr>
      <w:r w:rsidRPr="00314045">
        <w:rPr>
          <w:rFonts w:cs="Times New Roman"/>
          <w:noProof/>
          <w:szCs w:val="24"/>
        </w:rPr>
        <w:t xml:space="preserve">(5) </w:t>
      </w:r>
      <w:r w:rsidRPr="00314045">
        <w:rPr>
          <w:rFonts w:cs="Times New Roman"/>
          <w:noProof/>
          <w:szCs w:val="24"/>
        </w:rPr>
        <w:tab/>
        <w:t xml:space="preserve">Samerotte, A. L.; Drazen, J. C.; Brand, G. L.; Seibel, B. A.; Yancey, P. H. Correlation of Trimethylamine Oxide and Habitat Depth within and among Species of Teleost Fish: An Analysis of Causation. </w:t>
      </w:r>
      <w:r w:rsidRPr="00314045">
        <w:rPr>
          <w:rFonts w:cs="Times New Roman"/>
          <w:i/>
          <w:iCs/>
          <w:noProof/>
          <w:szCs w:val="24"/>
        </w:rPr>
        <w:t>Physiol. Biochem. Zool.</w:t>
      </w:r>
      <w:r w:rsidRPr="00314045">
        <w:rPr>
          <w:rFonts w:cs="Times New Roman"/>
          <w:noProof/>
          <w:szCs w:val="24"/>
        </w:rPr>
        <w:t xml:space="preserve"> </w:t>
      </w:r>
      <w:r w:rsidRPr="00314045">
        <w:rPr>
          <w:rFonts w:cs="Times New Roman"/>
          <w:b/>
          <w:bCs/>
          <w:noProof/>
          <w:szCs w:val="24"/>
        </w:rPr>
        <w:t>2007</w:t>
      </w:r>
      <w:r w:rsidRPr="00314045">
        <w:rPr>
          <w:rFonts w:cs="Times New Roman"/>
          <w:noProof/>
          <w:szCs w:val="24"/>
        </w:rPr>
        <w:t xml:space="preserve">, </w:t>
      </w:r>
      <w:r w:rsidRPr="00314045">
        <w:rPr>
          <w:rFonts w:cs="Times New Roman"/>
          <w:i/>
          <w:iCs/>
          <w:noProof/>
          <w:szCs w:val="24"/>
        </w:rPr>
        <w:t>80</w:t>
      </w:r>
      <w:r w:rsidRPr="00314045">
        <w:rPr>
          <w:rFonts w:cs="Times New Roman"/>
          <w:noProof/>
          <w:szCs w:val="24"/>
        </w:rPr>
        <w:t xml:space="preserve"> (2), 197–208. https://doi.org/10.1086/510566.</w:t>
      </w:r>
    </w:p>
    <w:p w14:paraId="3437FE6E" w14:textId="77777777" w:rsidR="00314045" w:rsidRPr="00314045" w:rsidRDefault="00314045" w:rsidP="00314045">
      <w:pPr>
        <w:widowControl w:val="0"/>
        <w:autoSpaceDE w:val="0"/>
        <w:autoSpaceDN w:val="0"/>
        <w:adjustRightInd w:val="0"/>
        <w:spacing w:after="180" w:line="240" w:lineRule="auto"/>
        <w:ind w:left="640" w:hanging="640"/>
        <w:rPr>
          <w:rFonts w:cs="Times New Roman"/>
          <w:noProof/>
          <w:szCs w:val="24"/>
        </w:rPr>
      </w:pPr>
      <w:r w:rsidRPr="00314045">
        <w:rPr>
          <w:rFonts w:cs="Times New Roman"/>
          <w:noProof/>
          <w:szCs w:val="24"/>
        </w:rPr>
        <w:t xml:space="preserve">(6) </w:t>
      </w:r>
      <w:r w:rsidRPr="00314045">
        <w:rPr>
          <w:rFonts w:cs="Times New Roman"/>
          <w:noProof/>
          <w:szCs w:val="24"/>
        </w:rPr>
        <w:tab/>
        <w:t xml:space="preserve">LOVE, R. M. Water Content of Cod (Gadus Callarias L.) Muscle. </w:t>
      </w:r>
      <w:r w:rsidRPr="00314045">
        <w:rPr>
          <w:rFonts w:cs="Times New Roman"/>
          <w:i/>
          <w:iCs/>
          <w:noProof/>
          <w:szCs w:val="24"/>
        </w:rPr>
        <w:t>Nature</w:t>
      </w:r>
      <w:r w:rsidRPr="00314045">
        <w:rPr>
          <w:rFonts w:cs="Times New Roman"/>
          <w:noProof/>
          <w:szCs w:val="24"/>
        </w:rPr>
        <w:t xml:space="preserve"> </w:t>
      </w:r>
      <w:r w:rsidRPr="00314045">
        <w:rPr>
          <w:rFonts w:cs="Times New Roman"/>
          <w:b/>
          <w:bCs/>
          <w:noProof/>
          <w:szCs w:val="24"/>
        </w:rPr>
        <w:t>1960</w:t>
      </w:r>
      <w:r w:rsidRPr="00314045">
        <w:rPr>
          <w:rFonts w:cs="Times New Roman"/>
          <w:noProof/>
          <w:szCs w:val="24"/>
        </w:rPr>
        <w:t xml:space="preserve">, </w:t>
      </w:r>
      <w:r w:rsidRPr="00314045">
        <w:rPr>
          <w:rFonts w:cs="Times New Roman"/>
          <w:i/>
          <w:iCs/>
          <w:noProof/>
          <w:szCs w:val="24"/>
        </w:rPr>
        <w:t>185</w:t>
      </w:r>
      <w:r w:rsidRPr="00314045">
        <w:rPr>
          <w:rFonts w:cs="Times New Roman"/>
          <w:noProof/>
          <w:szCs w:val="24"/>
        </w:rPr>
        <w:t xml:space="preserve"> (4714), 692–692. https://doi.org/10.1038/185692a0.</w:t>
      </w:r>
    </w:p>
    <w:p w14:paraId="6328925B" w14:textId="77777777" w:rsidR="00314045" w:rsidRPr="00314045" w:rsidRDefault="00314045" w:rsidP="00314045">
      <w:pPr>
        <w:widowControl w:val="0"/>
        <w:autoSpaceDE w:val="0"/>
        <w:autoSpaceDN w:val="0"/>
        <w:adjustRightInd w:val="0"/>
        <w:spacing w:after="180" w:line="240" w:lineRule="auto"/>
        <w:ind w:left="640" w:hanging="640"/>
        <w:rPr>
          <w:rFonts w:cs="Times New Roman"/>
          <w:noProof/>
          <w:szCs w:val="24"/>
        </w:rPr>
      </w:pPr>
      <w:r w:rsidRPr="00314045">
        <w:rPr>
          <w:rFonts w:cs="Times New Roman"/>
          <w:noProof/>
          <w:szCs w:val="24"/>
        </w:rPr>
        <w:t xml:space="preserve">(7) </w:t>
      </w:r>
      <w:r w:rsidRPr="00314045">
        <w:rPr>
          <w:rFonts w:cs="Times New Roman"/>
          <w:noProof/>
          <w:szCs w:val="24"/>
        </w:rPr>
        <w:tab/>
        <w:t>Engineering Toolbox. Water - Density, Specific Weight and Thermal Expansion Coefficient https://www.engineeringtoolbox.com/water-density-specific-weight-d_595.html (accessed Jul 8, 2021).</w:t>
      </w:r>
    </w:p>
    <w:p w14:paraId="2683A971" w14:textId="77777777" w:rsidR="00314045" w:rsidRPr="00314045" w:rsidRDefault="00314045" w:rsidP="00314045">
      <w:pPr>
        <w:widowControl w:val="0"/>
        <w:autoSpaceDE w:val="0"/>
        <w:autoSpaceDN w:val="0"/>
        <w:adjustRightInd w:val="0"/>
        <w:spacing w:after="180" w:line="240" w:lineRule="auto"/>
        <w:ind w:left="640" w:hanging="640"/>
        <w:rPr>
          <w:rFonts w:cs="Times New Roman"/>
          <w:noProof/>
          <w:szCs w:val="24"/>
        </w:rPr>
      </w:pPr>
      <w:r w:rsidRPr="00314045">
        <w:rPr>
          <w:rFonts w:cs="Times New Roman"/>
          <w:noProof/>
          <w:szCs w:val="24"/>
        </w:rPr>
        <w:t xml:space="preserve">(8) </w:t>
      </w:r>
      <w:r w:rsidRPr="00314045">
        <w:rPr>
          <w:rFonts w:cs="Times New Roman"/>
          <w:noProof/>
          <w:szCs w:val="24"/>
        </w:rPr>
        <w:tab/>
        <w:t xml:space="preserve">Grindley, T.; Lind, J. E. PVT Properties of Water and Mercury. </w:t>
      </w:r>
      <w:r w:rsidRPr="00314045">
        <w:rPr>
          <w:rFonts w:cs="Times New Roman"/>
          <w:i/>
          <w:iCs/>
          <w:noProof/>
          <w:szCs w:val="24"/>
        </w:rPr>
        <w:t>J. Chem. Phys.</w:t>
      </w:r>
      <w:r w:rsidRPr="00314045">
        <w:rPr>
          <w:rFonts w:cs="Times New Roman"/>
          <w:noProof/>
          <w:szCs w:val="24"/>
        </w:rPr>
        <w:t xml:space="preserve"> </w:t>
      </w:r>
      <w:r w:rsidRPr="00314045">
        <w:rPr>
          <w:rFonts w:cs="Times New Roman"/>
          <w:b/>
          <w:bCs/>
          <w:noProof/>
          <w:szCs w:val="24"/>
        </w:rPr>
        <w:t>1971</w:t>
      </w:r>
      <w:r w:rsidRPr="00314045">
        <w:rPr>
          <w:rFonts w:cs="Times New Roman"/>
          <w:noProof/>
          <w:szCs w:val="24"/>
        </w:rPr>
        <w:t xml:space="preserve">, </w:t>
      </w:r>
      <w:r w:rsidRPr="00314045">
        <w:rPr>
          <w:rFonts w:cs="Times New Roman"/>
          <w:i/>
          <w:iCs/>
          <w:noProof/>
          <w:szCs w:val="24"/>
        </w:rPr>
        <w:t>54</w:t>
      </w:r>
      <w:r w:rsidRPr="00314045">
        <w:rPr>
          <w:rFonts w:cs="Times New Roman"/>
          <w:noProof/>
          <w:szCs w:val="24"/>
        </w:rPr>
        <w:t xml:space="preserve"> (9), 3983–3989. https://doi.org/10.1063/1.1675455.</w:t>
      </w:r>
    </w:p>
    <w:p w14:paraId="24081B9C" w14:textId="77777777" w:rsidR="00314045" w:rsidRPr="00314045" w:rsidRDefault="00314045" w:rsidP="00314045">
      <w:pPr>
        <w:widowControl w:val="0"/>
        <w:autoSpaceDE w:val="0"/>
        <w:autoSpaceDN w:val="0"/>
        <w:adjustRightInd w:val="0"/>
        <w:spacing w:after="180" w:line="240" w:lineRule="auto"/>
        <w:ind w:left="640" w:hanging="640"/>
        <w:rPr>
          <w:rFonts w:cs="Times New Roman"/>
          <w:noProof/>
          <w:szCs w:val="24"/>
        </w:rPr>
      </w:pPr>
      <w:r w:rsidRPr="00314045">
        <w:rPr>
          <w:rFonts w:cs="Times New Roman"/>
          <w:noProof/>
          <w:szCs w:val="24"/>
        </w:rPr>
        <w:t xml:space="preserve">(9) </w:t>
      </w:r>
      <w:r w:rsidRPr="00314045">
        <w:rPr>
          <w:rFonts w:cs="Times New Roman"/>
          <w:noProof/>
          <w:szCs w:val="24"/>
        </w:rPr>
        <w:tab/>
        <w:t xml:space="preserve">Makarov, D. M.; Egorov, G. I.; Kolker, A. M. Density and Volumetric Properties of Aqueous Solutions of Trimethylamine N-Oxide in the Temperature Range from (278.15 to 323.15) K and at Pressures up to 100 MPa. </w:t>
      </w:r>
      <w:r w:rsidRPr="00314045">
        <w:rPr>
          <w:rFonts w:cs="Times New Roman"/>
          <w:i/>
          <w:iCs/>
          <w:noProof/>
          <w:szCs w:val="24"/>
        </w:rPr>
        <w:t>J. Chem. Eng. Data</w:t>
      </w:r>
      <w:r w:rsidRPr="00314045">
        <w:rPr>
          <w:rFonts w:cs="Times New Roman"/>
          <w:noProof/>
          <w:szCs w:val="24"/>
        </w:rPr>
        <w:t xml:space="preserve"> </w:t>
      </w:r>
      <w:r w:rsidRPr="00314045">
        <w:rPr>
          <w:rFonts w:cs="Times New Roman"/>
          <w:b/>
          <w:bCs/>
          <w:noProof/>
          <w:szCs w:val="24"/>
        </w:rPr>
        <w:t>2015</w:t>
      </w:r>
      <w:r w:rsidRPr="00314045">
        <w:rPr>
          <w:rFonts w:cs="Times New Roman"/>
          <w:noProof/>
          <w:szCs w:val="24"/>
        </w:rPr>
        <w:t xml:space="preserve">, </w:t>
      </w:r>
      <w:r w:rsidRPr="00314045">
        <w:rPr>
          <w:rFonts w:cs="Times New Roman"/>
          <w:i/>
          <w:iCs/>
          <w:noProof/>
          <w:szCs w:val="24"/>
        </w:rPr>
        <w:t>60</w:t>
      </w:r>
      <w:r w:rsidRPr="00314045">
        <w:rPr>
          <w:rFonts w:cs="Times New Roman"/>
          <w:noProof/>
          <w:szCs w:val="24"/>
        </w:rPr>
        <w:t xml:space="preserve"> (5), 1291–1299. https://doi.org/10.1021/je500977g.</w:t>
      </w:r>
    </w:p>
    <w:p w14:paraId="6617F50E" w14:textId="77777777" w:rsidR="00314045" w:rsidRPr="00314045" w:rsidRDefault="00314045" w:rsidP="00314045">
      <w:pPr>
        <w:widowControl w:val="0"/>
        <w:autoSpaceDE w:val="0"/>
        <w:autoSpaceDN w:val="0"/>
        <w:adjustRightInd w:val="0"/>
        <w:spacing w:after="180" w:line="240" w:lineRule="auto"/>
        <w:ind w:left="640" w:hanging="640"/>
        <w:rPr>
          <w:noProof/>
        </w:rPr>
      </w:pPr>
      <w:r w:rsidRPr="00314045">
        <w:rPr>
          <w:rFonts w:cs="Times New Roman"/>
          <w:noProof/>
          <w:szCs w:val="24"/>
        </w:rPr>
        <w:t xml:space="preserve">(10) </w:t>
      </w:r>
      <w:r w:rsidRPr="00314045">
        <w:rPr>
          <w:rFonts w:cs="Times New Roman"/>
          <w:noProof/>
          <w:szCs w:val="24"/>
        </w:rPr>
        <w:tab/>
        <w:t xml:space="preserve">Knierbein, M.; Held, C.; Hölzl, C.; Horinek, D.; Paulus, M.; Sadowski, G.; Sternemann, C.; Nase, J. Density Variations of TMAO Solutions in the Kilobar Range: Experiments, PC-SAFT Predictions, and Molecular Dynamics Simulations. </w:t>
      </w:r>
      <w:r w:rsidRPr="00314045">
        <w:rPr>
          <w:rFonts w:cs="Times New Roman"/>
          <w:i/>
          <w:iCs/>
          <w:noProof/>
          <w:szCs w:val="24"/>
        </w:rPr>
        <w:t>Biophys. Chem.</w:t>
      </w:r>
      <w:r w:rsidRPr="00314045">
        <w:rPr>
          <w:rFonts w:cs="Times New Roman"/>
          <w:noProof/>
          <w:szCs w:val="24"/>
        </w:rPr>
        <w:t xml:space="preserve"> </w:t>
      </w:r>
      <w:r w:rsidRPr="00314045">
        <w:rPr>
          <w:rFonts w:cs="Times New Roman"/>
          <w:b/>
          <w:bCs/>
          <w:noProof/>
          <w:szCs w:val="24"/>
        </w:rPr>
        <w:t>2019</w:t>
      </w:r>
      <w:r w:rsidRPr="00314045">
        <w:rPr>
          <w:rFonts w:cs="Times New Roman"/>
          <w:noProof/>
          <w:szCs w:val="24"/>
        </w:rPr>
        <w:t xml:space="preserve">, </w:t>
      </w:r>
      <w:r w:rsidRPr="00314045">
        <w:rPr>
          <w:rFonts w:cs="Times New Roman"/>
          <w:i/>
          <w:iCs/>
          <w:noProof/>
          <w:szCs w:val="24"/>
        </w:rPr>
        <w:t>253</w:t>
      </w:r>
      <w:r w:rsidRPr="00314045">
        <w:rPr>
          <w:rFonts w:cs="Times New Roman"/>
          <w:noProof/>
          <w:szCs w:val="24"/>
        </w:rPr>
        <w:t xml:space="preserve"> (May), 106222. https://doi.org/10.1016/j.bpc.2019.106222.</w:t>
      </w:r>
    </w:p>
    <w:p w14:paraId="433EA00E" w14:textId="12AB3BCE" w:rsidR="00DC40DD" w:rsidRDefault="00314045" w:rsidP="00F35354">
      <w:pPr>
        <w:tabs>
          <w:tab w:val="center" w:pos="3610"/>
          <w:tab w:val="right" w:pos="7173"/>
        </w:tabs>
        <w:spacing w:after="177" w:line="259" w:lineRule="auto"/>
        <w:ind w:left="0" w:right="-15" w:firstLine="0"/>
      </w:pPr>
      <w:r>
        <w:fldChar w:fldCharType="end"/>
      </w:r>
    </w:p>
    <w:sectPr w:rsidR="00DC40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1344EB"/>
    <w:multiLevelType w:val="multilevel"/>
    <w:tmpl w:val="6F325AD8"/>
    <w:lvl w:ilvl="0">
      <w:start w:val="1"/>
      <w:numFmt w:val="decimal"/>
      <w:pStyle w:val="Heading1"/>
      <w:lvlText w:val="%1"/>
      <w:lvlJc w:val="left"/>
      <w:pPr>
        <w:ind w:left="0"/>
      </w:pPr>
      <w:rPr>
        <w:rFonts w:ascii="Cambria" w:eastAsia="Cambria" w:hAnsi="Cambria" w:cs="Cambria"/>
        <w:b/>
        <w:bCs/>
        <w:i w:val="0"/>
        <w:strike w:val="0"/>
        <w:dstrike w:val="0"/>
        <w:color w:val="000000"/>
        <w:sz w:val="29"/>
        <w:szCs w:val="29"/>
        <w:u w:val="none" w:color="000000"/>
        <w:bdr w:val="none" w:sz="0" w:space="0" w:color="auto"/>
        <w:shd w:val="clear" w:color="auto" w:fill="auto"/>
        <w:vertAlign w:val="baseline"/>
      </w:rPr>
    </w:lvl>
    <w:lvl w:ilvl="1">
      <w:start w:val="1"/>
      <w:numFmt w:val="decimal"/>
      <w:pStyle w:val="Heading2"/>
      <w:lvlText w:val="%1.%2"/>
      <w:lvlJc w:val="left"/>
      <w:pPr>
        <w:ind w:left="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32426AB"/>
    <w:multiLevelType w:val="hybridMultilevel"/>
    <w:tmpl w:val="111E2288"/>
    <w:lvl w:ilvl="0" w:tplc="948C5CBC">
      <w:numFmt w:val="bullet"/>
      <w:lvlText w:val="-"/>
      <w:lvlJc w:val="left"/>
      <w:pPr>
        <w:ind w:left="704" w:hanging="360"/>
      </w:pPr>
      <w:rPr>
        <w:rFonts w:ascii="Cambria" w:eastAsia="Cambria" w:hAnsi="Cambria" w:cs="Cambria" w:hint="default"/>
      </w:rPr>
    </w:lvl>
    <w:lvl w:ilvl="1" w:tplc="08090003" w:tentative="1">
      <w:start w:val="1"/>
      <w:numFmt w:val="bullet"/>
      <w:lvlText w:val="o"/>
      <w:lvlJc w:val="left"/>
      <w:pPr>
        <w:ind w:left="1424" w:hanging="360"/>
      </w:pPr>
      <w:rPr>
        <w:rFonts w:ascii="Courier New" w:hAnsi="Courier New" w:cs="Courier New" w:hint="default"/>
      </w:rPr>
    </w:lvl>
    <w:lvl w:ilvl="2" w:tplc="08090005" w:tentative="1">
      <w:start w:val="1"/>
      <w:numFmt w:val="bullet"/>
      <w:lvlText w:val=""/>
      <w:lvlJc w:val="left"/>
      <w:pPr>
        <w:ind w:left="2144" w:hanging="360"/>
      </w:pPr>
      <w:rPr>
        <w:rFonts w:ascii="Wingdings" w:hAnsi="Wingdings" w:hint="default"/>
      </w:rPr>
    </w:lvl>
    <w:lvl w:ilvl="3" w:tplc="08090001" w:tentative="1">
      <w:start w:val="1"/>
      <w:numFmt w:val="bullet"/>
      <w:lvlText w:val=""/>
      <w:lvlJc w:val="left"/>
      <w:pPr>
        <w:ind w:left="2864" w:hanging="360"/>
      </w:pPr>
      <w:rPr>
        <w:rFonts w:ascii="Symbol" w:hAnsi="Symbol" w:hint="default"/>
      </w:rPr>
    </w:lvl>
    <w:lvl w:ilvl="4" w:tplc="08090003" w:tentative="1">
      <w:start w:val="1"/>
      <w:numFmt w:val="bullet"/>
      <w:lvlText w:val="o"/>
      <w:lvlJc w:val="left"/>
      <w:pPr>
        <w:ind w:left="3584" w:hanging="360"/>
      </w:pPr>
      <w:rPr>
        <w:rFonts w:ascii="Courier New" w:hAnsi="Courier New" w:cs="Courier New" w:hint="default"/>
      </w:rPr>
    </w:lvl>
    <w:lvl w:ilvl="5" w:tplc="08090005" w:tentative="1">
      <w:start w:val="1"/>
      <w:numFmt w:val="bullet"/>
      <w:lvlText w:val=""/>
      <w:lvlJc w:val="left"/>
      <w:pPr>
        <w:ind w:left="4304" w:hanging="360"/>
      </w:pPr>
      <w:rPr>
        <w:rFonts w:ascii="Wingdings" w:hAnsi="Wingdings" w:hint="default"/>
      </w:rPr>
    </w:lvl>
    <w:lvl w:ilvl="6" w:tplc="08090001" w:tentative="1">
      <w:start w:val="1"/>
      <w:numFmt w:val="bullet"/>
      <w:lvlText w:val=""/>
      <w:lvlJc w:val="left"/>
      <w:pPr>
        <w:ind w:left="5024" w:hanging="360"/>
      </w:pPr>
      <w:rPr>
        <w:rFonts w:ascii="Symbol" w:hAnsi="Symbol" w:hint="default"/>
      </w:rPr>
    </w:lvl>
    <w:lvl w:ilvl="7" w:tplc="08090003" w:tentative="1">
      <w:start w:val="1"/>
      <w:numFmt w:val="bullet"/>
      <w:lvlText w:val="o"/>
      <w:lvlJc w:val="left"/>
      <w:pPr>
        <w:ind w:left="5744" w:hanging="360"/>
      </w:pPr>
      <w:rPr>
        <w:rFonts w:ascii="Courier New" w:hAnsi="Courier New" w:cs="Courier New" w:hint="default"/>
      </w:rPr>
    </w:lvl>
    <w:lvl w:ilvl="8" w:tplc="08090005" w:tentative="1">
      <w:start w:val="1"/>
      <w:numFmt w:val="bullet"/>
      <w:lvlText w:val=""/>
      <w:lvlJc w:val="left"/>
      <w:pPr>
        <w:ind w:left="6464" w:hanging="360"/>
      </w:pPr>
      <w:rPr>
        <w:rFonts w:ascii="Wingdings" w:hAnsi="Wingdings" w:hint="default"/>
      </w:rPr>
    </w:lvl>
  </w:abstractNum>
  <w:num w:numId="1" w16cid:durableId="1556159135">
    <w:abstractNumId w:val="0"/>
  </w:num>
  <w:num w:numId="2" w16cid:durableId="18054637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6DD"/>
    <w:rsid w:val="000065A5"/>
    <w:rsid w:val="000870B9"/>
    <w:rsid w:val="000B2ABC"/>
    <w:rsid w:val="000D5EAA"/>
    <w:rsid w:val="000E04AE"/>
    <w:rsid w:val="001051DE"/>
    <w:rsid w:val="0013001C"/>
    <w:rsid w:val="001323D9"/>
    <w:rsid w:val="00181E47"/>
    <w:rsid w:val="00182D74"/>
    <w:rsid w:val="00185532"/>
    <w:rsid w:val="00194DA6"/>
    <w:rsid w:val="001B35F0"/>
    <w:rsid w:val="001B5C0A"/>
    <w:rsid w:val="001C6F30"/>
    <w:rsid w:val="00211808"/>
    <w:rsid w:val="00242421"/>
    <w:rsid w:val="0026049C"/>
    <w:rsid w:val="002A3949"/>
    <w:rsid w:val="002B2449"/>
    <w:rsid w:val="002B2590"/>
    <w:rsid w:val="002F2EED"/>
    <w:rsid w:val="00314045"/>
    <w:rsid w:val="00317BFE"/>
    <w:rsid w:val="003239E7"/>
    <w:rsid w:val="00334C3E"/>
    <w:rsid w:val="00337D69"/>
    <w:rsid w:val="003643B1"/>
    <w:rsid w:val="00370054"/>
    <w:rsid w:val="00400610"/>
    <w:rsid w:val="004048F8"/>
    <w:rsid w:val="00433F60"/>
    <w:rsid w:val="00454684"/>
    <w:rsid w:val="0047564E"/>
    <w:rsid w:val="00477150"/>
    <w:rsid w:val="004A5A4D"/>
    <w:rsid w:val="004C39AF"/>
    <w:rsid w:val="004C410D"/>
    <w:rsid w:val="004E3FDD"/>
    <w:rsid w:val="004F3B7C"/>
    <w:rsid w:val="00526AD6"/>
    <w:rsid w:val="00533E75"/>
    <w:rsid w:val="00586BA7"/>
    <w:rsid w:val="005A661A"/>
    <w:rsid w:val="005F4BCA"/>
    <w:rsid w:val="0060529C"/>
    <w:rsid w:val="00611EC0"/>
    <w:rsid w:val="00620881"/>
    <w:rsid w:val="006343C4"/>
    <w:rsid w:val="00666B9D"/>
    <w:rsid w:val="006D6C8F"/>
    <w:rsid w:val="00712E4E"/>
    <w:rsid w:val="00732374"/>
    <w:rsid w:val="0077232B"/>
    <w:rsid w:val="007749D3"/>
    <w:rsid w:val="007861A2"/>
    <w:rsid w:val="0083774A"/>
    <w:rsid w:val="00872C69"/>
    <w:rsid w:val="008E1049"/>
    <w:rsid w:val="008E71F1"/>
    <w:rsid w:val="008F2401"/>
    <w:rsid w:val="00951804"/>
    <w:rsid w:val="00977916"/>
    <w:rsid w:val="009A61D0"/>
    <w:rsid w:val="00AC4715"/>
    <w:rsid w:val="00AE7295"/>
    <w:rsid w:val="00B03E6A"/>
    <w:rsid w:val="00B136A2"/>
    <w:rsid w:val="00B339D9"/>
    <w:rsid w:val="00B63192"/>
    <w:rsid w:val="00BB464B"/>
    <w:rsid w:val="00BC6C43"/>
    <w:rsid w:val="00BD35A3"/>
    <w:rsid w:val="00BF4FF6"/>
    <w:rsid w:val="00C002FA"/>
    <w:rsid w:val="00C00C0A"/>
    <w:rsid w:val="00C53BED"/>
    <w:rsid w:val="00C559CD"/>
    <w:rsid w:val="00CB7960"/>
    <w:rsid w:val="00D42389"/>
    <w:rsid w:val="00DC38B6"/>
    <w:rsid w:val="00DC40DD"/>
    <w:rsid w:val="00DE302B"/>
    <w:rsid w:val="00DF4B33"/>
    <w:rsid w:val="00E016DD"/>
    <w:rsid w:val="00EF2A34"/>
    <w:rsid w:val="00F32973"/>
    <w:rsid w:val="00F35354"/>
    <w:rsid w:val="00FF45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80733"/>
  <w15:chartTrackingRefBased/>
  <w15:docId w15:val="{F56D4D74-1A12-4C85-AEFE-BEB585721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6DD"/>
    <w:pPr>
      <w:spacing w:after="182" w:line="248" w:lineRule="auto"/>
      <w:ind w:left="458" w:hanging="458"/>
      <w:jc w:val="both"/>
    </w:pPr>
    <w:rPr>
      <w:rFonts w:ascii="Cambria" w:eastAsia="Cambria" w:hAnsi="Cambria" w:cs="Cambria"/>
      <w:color w:val="000000"/>
      <w:lang w:eastAsia="en-GB"/>
    </w:rPr>
  </w:style>
  <w:style w:type="paragraph" w:styleId="Heading1">
    <w:name w:val="heading 1"/>
    <w:next w:val="Normal"/>
    <w:link w:val="Heading1Char"/>
    <w:uiPriority w:val="9"/>
    <w:qFormat/>
    <w:rsid w:val="00E016DD"/>
    <w:pPr>
      <w:keepNext/>
      <w:keepLines/>
      <w:numPr>
        <w:numId w:val="1"/>
      </w:numPr>
      <w:spacing w:after="482" w:line="265" w:lineRule="auto"/>
      <w:ind w:left="10" w:hanging="10"/>
      <w:outlineLvl w:val="0"/>
    </w:pPr>
    <w:rPr>
      <w:rFonts w:ascii="Cambria" w:eastAsia="Cambria" w:hAnsi="Cambria" w:cs="Cambria"/>
      <w:b/>
      <w:color w:val="000000"/>
      <w:sz w:val="29"/>
      <w:lang w:eastAsia="en-GB"/>
    </w:rPr>
  </w:style>
  <w:style w:type="paragraph" w:styleId="Heading2">
    <w:name w:val="heading 2"/>
    <w:next w:val="Normal"/>
    <w:link w:val="Heading2Char"/>
    <w:uiPriority w:val="9"/>
    <w:unhideWhenUsed/>
    <w:qFormat/>
    <w:rsid w:val="00E016DD"/>
    <w:pPr>
      <w:keepNext/>
      <w:keepLines/>
      <w:numPr>
        <w:ilvl w:val="1"/>
        <w:numId w:val="1"/>
      </w:numPr>
      <w:spacing w:after="406" w:line="326" w:lineRule="auto"/>
      <w:ind w:left="10" w:hanging="10"/>
      <w:outlineLvl w:val="1"/>
    </w:pPr>
    <w:rPr>
      <w:rFonts w:ascii="Cambria" w:eastAsia="Cambria" w:hAnsi="Cambria" w:cs="Cambria"/>
      <w:b/>
      <w:color w:val="000000"/>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6DD"/>
    <w:rPr>
      <w:rFonts w:ascii="Cambria" w:eastAsia="Cambria" w:hAnsi="Cambria" w:cs="Cambria"/>
      <w:b/>
      <w:color w:val="000000"/>
      <w:sz w:val="29"/>
      <w:lang w:eastAsia="en-GB"/>
    </w:rPr>
  </w:style>
  <w:style w:type="character" w:customStyle="1" w:styleId="Heading2Char">
    <w:name w:val="Heading 2 Char"/>
    <w:basedOn w:val="DefaultParagraphFont"/>
    <w:link w:val="Heading2"/>
    <w:uiPriority w:val="9"/>
    <w:rsid w:val="00E016DD"/>
    <w:rPr>
      <w:rFonts w:ascii="Cambria" w:eastAsia="Cambria" w:hAnsi="Cambria" w:cs="Cambria"/>
      <w:b/>
      <w:color w:val="000000"/>
      <w:sz w:val="24"/>
      <w:lang w:eastAsia="en-GB"/>
    </w:rPr>
  </w:style>
  <w:style w:type="table" w:customStyle="1" w:styleId="TableGrid">
    <w:name w:val="TableGrid"/>
    <w:rsid w:val="00E016DD"/>
    <w:pPr>
      <w:spacing w:after="0" w:line="240" w:lineRule="auto"/>
    </w:pPr>
    <w:rPr>
      <w:rFonts w:eastAsiaTheme="minorEastAsia"/>
      <w:lang w:eastAsia="en-GB"/>
    </w:rPr>
    <w:tblPr>
      <w:tblCellMar>
        <w:top w:w="0" w:type="dxa"/>
        <w:left w:w="0" w:type="dxa"/>
        <w:bottom w:w="0" w:type="dxa"/>
        <w:right w:w="0" w:type="dxa"/>
      </w:tblCellMar>
    </w:tblPr>
  </w:style>
  <w:style w:type="character" w:styleId="PlaceholderText">
    <w:name w:val="Placeholder Text"/>
    <w:basedOn w:val="DefaultParagraphFont"/>
    <w:uiPriority w:val="99"/>
    <w:semiHidden/>
    <w:rsid w:val="001B35F0"/>
    <w:rPr>
      <w:color w:val="808080"/>
    </w:rPr>
  </w:style>
  <w:style w:type="table" w:styleId="TableGrid0">
    <w:name w:val="Table Grid"/>
    <w:basedOn w:val="TableNormal"/>
    <w:uiPriority w:val="39"/>
    <w:rsid w:val="001B3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4715"/>
    <w:pPr>
      <w:ind w:left="720"/>
      <w:contextualSpacing/>
    </w:pPr>
  </w:style>
  <w:style w:type="paragraph" w:styleId="CommentText">
    <w:name w:val="annotation text"/>
    <w:basedOn w:val="Normal"/>
    <w:link w:val="CommentTextChar"/>
    <w:uiPriority w:val="99"/>
    <w:semiHidden/>
    <w:unhideWhenUsed/>
    <w:rsid w:val="007861A2"/>
    <w:pPr>
      <w:spacing w:line="240" w:lineRule="auto"/>
    </w:pPr>
    <w:rPr>
      <w:sz w:val="20"/>
      <w:szCs w:val="20"/>
    </w:rPr>
  </w:style>
  <w:style w:type="character" w:customStyle="1" w:styleId="CommentTextChar">
    <w:name w:val="Comment Text Char"/>
    <w:basedOn w:val="DefaultParagraphFont"/>
    <w:link w:val="CommentText"/>
    <w:uiPriority w:val="99"/>
    <w:semiHidden/>
    <w:rsid w:val="007861A2"/>
    <w:rPr>
      <w:rFonts w:ascii="Cambria" w:eastAsia="Cambria" w:hAnsi="Cambria" w:cs="Cambria"/>
      <w:color w:val="000000"/>
      <w:sz w:val="20"/>
      <w:szCs w:val="20"/>
      <w:lang w:eastAsia="en-GB"/>
    </w:rPr>
  </w:style>
  <w:style w:type="character" w:styleId="CommentReference">
    <w:name w:val="annotation reference"/>
    <w:basedOn w:val="DefaultParagraphFont"/>
    <w:uiPriority w:val="99"/>
    <w:semiHidden/>
    <w:unhideWhenUsed/>
    <w:rsid w:val="007861A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540635">
      <w:bodyDiv w:val="1"/>
      <w:marLeft w:val="0"/>
      <w:marRight w:val="0"/>
      <w:marTop w:val="0"/>
      <w:marBottom w:val="0"/>
      <w:divBdr>
        <w:top w:val="none" w:sz="0" w:space="0" w:color="auto"/>
        <w:left w:val="none" w:sz="0" w:space="0" w:color="auto"/>
        <w:bottom w:val="none" w:sz="0" w:space="0" w:color="auto"/>
        <w:right w:val="none" w:sz="0" w:space="0" w:color="auto"/>
      </w:divBdr>
    </w:div>
    <w:div w:id="858084192">
      <w:bodyDiv w:val="1"/>
      <w:marLeft w:val="0"/>
      <w:marRight w:val="0"/>
      <w:marTop w:val="0"/>
      <w:marBottom w:val="0"/>
      <w:divBdr>
        <w:top w:val="none" w:sz="0" w:space="0" w:color="auto"/>
        <w:left w:val="none" w:sz="0" w:space="0" w:color="auto"/>
        <w:bottom w:val="none" w:sz="0" w:space="0" w:color="auto"/>
        <w:right w:val="none" w:sz="0" w:space="0" w:color="auto"/>
      </w:divBdr>
    </w:div>
    <w:div w:id="116617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B15EE-C3DA-4904-8F2B-9E130D494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15</Pages>
  <Words>8422</Words>
  <Characters>48010</Characters>
  <Application>Microsoft Office Word</Application>
  <DocSecurity>0</DocSecurity>
  <Lines>400</Lines>
  <Paragraphs>112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Supplementary Information</vt:lpstr>
    </vt:vector>
  </TitlesOfParts>
  <Company/>
  <LinksUpToDate>false</LinksUpToDate>
  <CharactersWithSpaces>56320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Laurent</dc:creator>
  <cp:keywords/>
  <dc:description/>
  <cp:lastModifiedBy>Harry Laurent</cp:lastModifiedBy>
  <cp:revision>13</cp:revision>
  <dcterms:created xsi:type="dcterms:W3CDTF">2022-08-04T08:57:00Z</dcterms:created>
  <dcterms:modified xsi:type="dcterms:W3CDTF">2022-09-07T14:30:00Z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http://www.zotero.org/styles/journal-of-the-american-chemical-society</vt:lpwstr>
  </property>
  <property fmtid="{D5CDD505-2E9C-101B-9397-08002B2CF9AE}" pid="13" name="Mendeley Recent Style Name 5_1">
    <vt:lpwstr>Journal of the American Chemical Society</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http://www.zotero.org/styles/pnas</vt:lpwstr>
  </property>
  <property fmtid="{D5CDD505-2E9C-101B-9397-08002B2CF9AE}" pid="21" name="Mendeley Recent Style Name 9_1">
    <vt:lpwstr>Proceedings of the National Academy of Sciences of the United States of America</vt:lpwstr>
  </property>
  <property fmtid="{D5CDD505-2E9C-101B-9397-08002B2CF9AE}" pid="22" name="Mendeley Document_1">
    <vt:lpwstr>True</vt:lpwstr>
  </property>
  <property fmtid="{D5CDD505-2E9C-101B-9397-08002B2CF9AE}" pid="23" name="Mendeley Unique User Id_1">
    <vt:lpwstr>b5408658-4ada-3f2b-9d7b-7073a38c7ad4</vt:lpwstr>
  </property>
  <property fmtid="{D5CDD505-2E9C-101B-9397-08002B2CF9AE}" pid="24" name="Mendeley Citation Style_1">
    <vt:lpwstr>http://www.zotero.org/styles/journal-of-the-american-chemical-society</vt:lpwstr>
  </property>
</Properties>
</file>