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spacing w:before="240" w:beforeAutospacing="0" w:after="240" w:afterAutospacing="0"/>
        <w:jc w:val="center"/>
      </w:pPr>
      <w:r>
        <w:rPr>
          <w:rFonts w:ascii="Arial" w:hAnsi="Arial" w:cs="Arial"/>
          <w:color w:val="000000"/>
          <w:sz w:val="52"/>
          <w:szCs w:val="52"/>
        </w:rPr>
        <w:t>Description of Additional Supplementary Files</w:t>
      </w:r>
    </w:p>
    <w:p>
      <w:pPr>
        <w:pStyle w:val="3"/>
        <w:spacing w:before="240" w:beforeAutospacing="0" w:after="240" w:afterAutospacing="0"/>
      </w:pPr>
      <w:r>
        <w:rPr>
          <w:rFonts w:ascii="Arial" w:hAnsi="Arial" w:cs="Arial"/>
          <w:i/>
          <w:iCs/>
          <w:color w:val="000000"/>
          <w:sz w:val="22"/>
          <w:szCs w:val="22"/>
        </w:rPr>
        <w:t> </w:t>
      </w:r>
    </w:p>
    <w:p>
      <w:pPr>
        <w:pStyle w:val="3"/>
        <w:spacing w:before="240" w:beforeAutospacing="0" w:after="240" w:afterAutospacing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File name: </w:t>
      </w:r>
      <w:r>
        <w:rPr>
          <w:rFonts w:asciiTheme="minorHAnsi" w:hAnsiTheme="minorHAnsi" w:cstheme="minorHAnsi"/>
          <w:bCs/>
          <w:color w:val="000000"/>
          <w:sz w:val="22"/>
          <w:szCs w:val="22"/>
        </w:rPr>
        <w:t>Supplementary Data 1</w:t>
      </w:r>
      <w:bookmarkStart w:id="0" w:name="_GoBack"/>
      <w:bookmarkEnd w:id="0"/>
    </w:p>
    <w:p>
      <w:pPr>
        <w:pStyle w:val="2"/>
        <w:spacing w:line="256" w:lineRule="auto"/>
        <w:ind w:left="0"/>
        <w:rPr>
          <w:rFonts w:hint="eastAsia" w:eastAsia="宋体" w:asciiTheme="minorHAnsi" w:hAnsiTheme="minorHAnsi" w:cstheme="minorHAnsi"/>
          <w:b w:val="0"/>
          <w:bCs w:val="0"/>
          <w:color w:val="000000"/>
          <w:sz w:val="22"/>
          <w:szCs w:val="22"/>
          <w:lang w:val="en-US" w:eastAsia="zh-CN"/>
        </w:rPr>
      </w:pPr>
      <w:r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Description:  </w:t>
      </w:r>
      <w:r>
        <w:rPr>
          <w:rFonts w:asciiTheme="minorHAnsi" w:hAnsiTheme="minorHAnsi" w:cstheme="minorHAnsi"/>
          <w:b w:val="0"/>
          <w:bCs w:val="0"/>
          <w:color w:val="000000"/>
          <w:sz w:val="22"/>
          <w:szCs w:val="22"/>
        </w:rPr>
        <w:t>A proposed Raman-transition diagram for 173Yb</w:t>
      </w:r>
      <w:r>
        <w:rPr>
          <w:rFonts w:hint="eastAsia" w:eastAsia="宋体" w:asciiTheme="minorHAnsi" w:hAnsiTheme="minorHAnsi" w:cstheme="minorHAnsi"/>
          <w:b w:val="0"/>
          <w:bCs w:val="0"/>
          <w:color w:val="000000"/>
          <w:sz w:val="22"/>
          <w:szCs w:val="22"/>
          <w:lang w:val="en-US" w:eastAsia="zh-CN"/>
        </w:rPr>
        <w:t>.</w:t>
      </w:r>
    </w:p>
    <w:p>
      <w:pPr>
        <w:pStyle w:val="2"/>
        <w:spacing w:line="256" w:lineRule="auto"/>
        <w:ind w:left="0"/>
        <w:rPr>
          <w:rFonts w:asciiTheme="minorHAnsi" w:hAnsiTheme="minorHAnsi" w:cstheme="minorHAnsi"/>
          <w:bCs/>
          <w:color w:val="000000"/>
          <w:sz w:val="22"/>
          <w:szCs w:val="22"/>
        </w:rPr>
      </w:pPr>
    </w:p>
    <w:p>
      <w:pPr>
        <w:pStyle w:val="3"/>
        <w:spacing w:before="240" w:beforeAutospacing="0" w:after="240" w:afterAutospacing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File name: </w:t>
      </w:r>
      <w:r>
        <w:rPr>
          <w:rFonts w:asciiTheme="minorHAnsi" w:hAnsiTheme="minorHAnsi" w:cstheme="minorHAnsi"/>
          <w:bCs/>
          <w:color w:val="000000"/>
          <w:sz w:val="22"/>
          <w:szCs w:val="22"/>
        </w:rPr>
        <w:t>Supplementary Data 2</w:t>
      </w:r>
    </w:p>
    <w:p>
      <w:pPr>
        <w:pStyle w:val="2"/>
        <w:spacing w:line="256" w:lineRule="auto"/>
        <w:ind w:left="0"/>
        <w:rPr>
          <w:rFonts w:asciiTheme="minorHAnsi" w:hAnsiTheme="minorHAnsi" w:cstheme="minorHAnsi"/>
          <w:bCs/>
          <w:color w:val="000000"/>
          <w:sz w:val="22"/>
          <w:szCs w:val="22"/>
        </w:rPr>
      </w:pPr>
      <w:r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Description: </w:t>
      </w:r>
      <w:r>
        <w:rPr>
          <w:rFonts w:asciiTheme="minorHAnsi" w:hAnsiTheme="minorHAnsi" w:cstheme="minorHAnsi"/>
          <w:b w:val="0"/>
          <w:bCs w:val="0"/>
          <w:color w:val="000000"/>
          <w:sz w:val="22"/>
          <w:szCs w:val="22"/>
        </w:rPr>
        <w:t xml:space="preserve"> Energy spectrum under the open boundary condition (OBC) for (a) (φr, φ0) = (π, π/3) and (b) (φr, φ0) = (2π/3, π/2). In both cases we take Ω0 = 0.5, Ωr = 0.3, γ = 0.2, the same as in Fig. 3 of the main text. The energy unit is taken as hopping t.</w:t>
      </w:r>
    </w:p>
    <w:p>
      <w:pPr>
        <w:pStyle w:val="2"/>
        <w:spacing w:line="256" w:lineRule="auto"/>
        <w:ind w:left="0"/>
        <w:rPr>
          <w:rFonts w:asciiTheme="minorHAnsi" w:hAnsiTheme="minorHAnsi" w:cstheme="minorHAnsi"/>
          <w:bCs/>
          <w:color w:val="000000"/>
          <w:sz w:val="22"/>
          <w:szCs w:val="22"/>
        </w:rPr>
      </w:pPr>
    </w:p>
    <w:p>
      <w:pPr>
        <w:pStyle w:val="3"/>
        <w:spacing w:before="240" w:beforeAutospacing="0" w:after="240" w:afterAutospacing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File name: </w:t>
      </w:r>
      <w:r>
        <w:rPr>
          <w:rFonts w:asciiTheme="minorHAnsi" w:hAnsiTheme="minorHAnsi" w:cstheme="minorHAnsi"/>
          <w:bCs/>
          <w:color w:val="000000"/>
          <w:sz w:val="22"/>
          <w:szCs w:val="22"/>
        </w:rPr>
        <w:t>Supplementary Data 3</w:t>
      </w:r>
    </w:p>
    <w:p>
      <w:pPr>
        <w:pStyle w:val="2"/>
        <w:spacing w:line="256" w:lineRule="auto"/>
        <w:ind w:left="0"/>
        <w:rPr>
          <w:rFonts w:asciiTheme="minorHAnsi" w:hAnsiTheme="minorHAnsi" w:cstheme="minorHAnsi"/>
          <w:bCs/>
          <w:color w:val="000000"/>
          <w:sz w:val="22"/>
          <w:szCs w:val="22"/>
        </w:rPr>
      </w:pPr>
      <w:r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Description:  </w:t>
      </w:r>
      <w:r>
        <w:rPr>
          <w:rFonts w:asciiTheme="minorHAnsi" w:hAnsiTheme="minorHAnsi" w:cstheme="minorHAnsi"/>
          <w:b w:val="0"/>
          <w:bCs w:val="0"/>
          <w:color w:val="000000"/>
          <w:sz w:val="22"/>
          <w:szCs w:val="22"/>
        </w:rPr>
        <w:t>Energy spectrum under periodic boundary condition (PBC) for (a) Ω0 = 0.5, Ωr = 0.3, γ = 0.2 and (b) Ω0 = 0.5, Ωr = 0.3, γ = 0.6. In both cases we take (φr, φ0) = (0, π/2). The energy unit is taken as hopping t.</w:t>
      </w:r>
    </w:p>
    <w:p>
      <w:pPr>
        <w:pStyle w:val="2"/>
        <w:spacing w:line="256" w:lineRule="auto"/>
        <w:ind w:left="0"/>
        <w:rPr>
          <w:rFonts w:asciiTheme="minorHAnsi" w:hAnsiTheme="minorHAnsi" w:cstheme="minorHAnsi"/>
          <w:bCs/>
          <w:color w:val="000000"/>
          <w:sz w:val="22"/>
          <w:szCs w:val="22"/>
        </w:rPr>
      </w:pPr>
    </w:p>
    <w:p>
      <w:pPr>
        <w:pStyle w:val="3"/>
        <w:spacing w:before="240" w:beforeAutospacing="0" w:after="240" w:afterAutospacing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File name: </w:t>
      </w:r>
      <w:r>
        <w:rPr>
          <w:rFonts w:asciiTheme="minorHAnsi" w:hAnsiTheme="minorHAnsi" w:cstheme="minorHAnsi"/>
          <w:bCs/>
          <w:color w:val="000000"/>
          <w:sz w:val="22"/>
          <w:szCs w:val="22"/>
        </w:rPr>
        <w:t>Supplementary Data 4</w:t>
      </w:r>
    </w:p>
    <w:p>
      <w:pPr>
        <w:pStyle w:val="2"/>
        <w:spacing w:line="256" w:lineRule="auto"/>
        <w:ind w:left="0"/>
        <w:rPr>
          <w:rFonts w:asciiTheme="minorHAnsi" w:hAnsiTheme="minorHAnsi" w:cstheme="minorHAnsi"/>
          <w:bCs/>
          <w:color w:val="000000"/>
          <w:sz w:val="22"/>
          <w:szCs w:val="22"/>
        </w:rPr>
      </w:pPr>
      <w:r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Description:  </w:t>
      </w:r>
      <w:r>
        <w:rPr>
          <w:rFonts w:asciiTheme="minorHAnsi" w:hAnsiTheme="minorHAnsi" w:cstheme="minorHAnsi"/>
          <w:b w:val="0"/>
          <w:bCs w:val="0"/>
          <w:color w:val="000000"/>
          <w:sz w:val="22"/>
          <w:szCs w:val="22"/>
        </w:rPr>
        <w:t>The region of non-Hermitian skin effect(NHSE) in the plane of (φr, φ0). The red circles at (π, 0) and (π, π), as well as the dashed line at φr = 0, denote the parameter regimes for the absence of the non-Hermitian skin effect. The energy unit is taken as hopping t.</w:t>
      </w:r>
    </w:p>
    <w:p>
      <w:pPr>
        <w:pStyle w:val="2"/>
        <w:spacing w:line="256" w:lineRule="auto"/>
        <w:ind w:left="0"/>
        <w:rPr>
          <w:rFonts w:asciiTheme="minorHAnsi" w:hAnsiTheme="minorHAnsi" w:cstheme="minorHAnsi"/>
          <w:bCs/>
          <w:color w:val="000000"/>
          <w:sz w:val="22"/>
          <w:szCs w:val="22"/>
        </w:rPr>
      </w:pPr>
    </w:p>
    <w:p>
      <w:pPr>
        <w:pStyle w:val="3"/>
        <w:spacing w:before="240" w:beforeAutospacing="0" w:after="240" w:afterAutospacing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File name: </w:t>
      </w:r>
      <w:r>
        <w:rPr>
          <w:rFonts w:asciiTheme="minorHAnsi" w:hAnsiTheme="minorHAnsi" w:cstheme="minorHAnsi"/>
          <w:bCs/>
          <w:color w:val="000000"/>
          <w:sz w:val="22"/>
          <w:szCs w:val="22"/>
        </w:rPr>
        <w:t>Supplementary Data 5</w:t>
      </w:r>
    </w:p>
    <w:p>
      <w:pPr>
        <w:pStyle w:val="2"/>
        <w:spacing w:line="256" w:lineRule="auto"/>
        <w:ind w:left="0"/>
        <w:rPr>
          <w:rFonts w:asciiTheme="minorHAnsi" w:hAnsiTheme="minorHAnsi" w:cstheme="minorHAnsi"/>
          <w:b w:val="0"/>
          <w:bCs w:val="0"/>
          <w:color w:val="000000"/>
          <w:sz w:val="22"/>
          <w:szCs w:val="22"/>
        </w:rPr>
      </w:pPr>
      <w:r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Description: </w:t>
      </w:r>
      <w:r>
        <w:rPr>
          <w:rFonts w:asciiTheme="minorHAnsi" w:hAnsiTheme="minorHAnsi" w:cstheme="minorHAnsi"/>
          <w:b w:val="0"/>
          <w:bCs w:val="0"/>
          <w:color w:val="000000"/>
          <w:sz w:val="22"/>
          <w:szCs w:val="22"/>
        </w:rPr>
        <w:t xml:space="preserve"> (</w:t>
      </w:r>
      <w:r>
        <w:rPr>
          <w:rFonts w:hint="eastAsia" w:eastAsia="宋体" w:asciiTheme="minorHAnsi" w:hAnsiTheme="minorHAnsi" w:cstheme="minorHAnsi"/>
          <w:b w:val="0"/>
          <w:bCs w:val="0"/>
          <w:color w:val="000000"/>
          <w:sz w:val="22"/>
          <w:szCs w:val="22"/>
          <w:lang w:val="en-US" w:eastAsia="zh-CN"/>
        </w:rPr>
        <w:t>a</w:t>
      </w:r>
      <w:r>
        <w:rPr>
          <w:rFonts w:asciiTheme="minorHAnsi" w:hAnsiTheme="minorHAnsi" w:cstheme="minorHAnsi"/>
          <w:b w:val="0"/>
          <w:bCs w:val="0"/>
          <w:color w:val="000000"/>
          <w:sz w:val="22"/>
          <w:szCs w:val="22"/>
        </w:rPr>
        <w:t>) Illustration of the lattice system under a box potential with imperfect edges. (</w:t>
      </w:r>
      <w:r>
        <w:rPr>
          <w:rFonts w:hint="eastAsia" w:eastAsia="宋体" w:asciiTheme="minorHAnsi" w:hAnsiTheme="minorHAnsi" w:cstheme="minorHAnsi"/>
          <w:b w:val="0"/>
          <w:bCs w:val="0"/>
          <w:color w:val="000000"/>
          <w:sz w:val="22"/>
          <w:szCs w:val="22"/>
          <w:lang w:val="en-US" w:eastAsia="zh-CN"/>
        </w:rPr>
        <w:t>(b)</w:t>
      </w:r>
      <w:r>
        <w:rPr>
          <w:rFonts w:asciiTheme="minorHAnsi" w:hAnsiTheme="minorHAnsi" w:cstheme="minorHAnsi"/>
          <w:b w:val="0"/>
          <w:bCs w:val="0"/>
          <w:color w:val="000000"/>
          <w:sz w:val="22"/>
          <w:szCs w:val="22"/>
        </w:rPr>
        <w:t xml:space="preserve">i, </w:t>
      </w:r>
      <w:r>
        <w:rPr>
          <w:rFonts w:hint="eastAsia" w:eastAsia="宋体" w:asciiTheme="minorHAnsi" w:hAnsiTheme="minorHAnsi" w:cstheme="minorHAnsi"/>
          <w:b w:val="0"/>
          <w:bCs w:val="0"/>
          <w:color w:val="000000"/>
          <w:sz w:val="22"/>
          <w:szCs w:val="22"/>
          <w:lang w:val="en-US" w:eastAsia="zh-CN"/>
        </w:rPr>
        <w:t>(b)</w:t>
      </w:r>
      <w:r>
        <w:rPr>
          <w:rFonts w:asciiTheme="minorHAnsi" w:hAnsiTheme="minorHAnsi" w:cstheme="minorHAnsi"/>
          <w:b w:val="0"/>
          <w:bCs w:val="0"/>
          <w:color w:val="000000"/>
          <w:sz w:val="22"/>
          <w:szCs w:val="22"/>
        </w:rPr>
        <w:t>ii) PLR and PRL between lattice sites i = 1 and L without (</w:t>
      </w:r>
      <w:r>
        <w:rPr>
          <w:rFonts w:hint="eastAsia" w:eastAsia="宋体" w:asciiTheme="minorHAnsi" w:hAnsiTheme="minorHAnsi" w:cstheme="minorHAnsi"/>
          <w:b w:val="0"/>
          <w:bCs w:val="0"/>
          <w:color w:val="000000"/>
          <w:sz w:val="22"/>
          <w:szCs w:val="22"/>
          <w:lang w:val="en-US" w:eastAsia="zh-CN"/>
        </w:rPr>
        <w:t>(b)</w:t>
      </w:r>
      <w:r>
        <w:rPr>
          <w:rFonts w:asciiTheme="minorHAnsi" w:hAnsiTheme="minorHAnsi" w:cstheme="minorHAnsi"/>
          <w:b w:val="0"/>
          <w:bCs w:val="0"/>
          <w:color w:val="000000"/>
          <w:sz w:val="22"/>
          <w:szCs w:val="22"/>
        </w:rPr>
        <w:t>i) and with (</w:t>
      </w:r>
      <w:r>
        <w:rPr>
          <w:rFonts w:hint="eastAsia" w:eastAsia="宋体" w:asciiTheme="minorHAnsi" w:hAnsiTheme="minorHAnsi" w:cstheme="minorHAnsi"/>
          <w:b w:val="0"/>
          <w:bCs w:val="0"/>
          <w:color w:val="000000"/>
          <w:sz w:val="22"/>
          <w:szCs w:val="22"/>
          <w:lang w:val="en-US" w:eastAsia="zh-CN"/>
        </w:rPr>
        <w:t>(b)</w:t>
      </w:r>
      <w:r>
        <w:rPr>
          <w:rFonts w:asciiTheme="minorHAnsi" w:hAnsiTheme="minorHAnsi" w:cstheme="minorHAnsi"/>
          <w:b w:val="0"/>
          <w:bCs w:val="0"/>
          <w:color w:val="000000"/>
          <w:sz w:val="22"/>
          <w:szCs w:val="22"/>
        </w:rPr>
        <w:t>ii) non-Hermitian skin effect(NHSE). Here we take the laser potential V = 5t, and all other parameters are identical to Fig. 5 in the main text. The insets of (</w:t>
      </w:r>
      <w:r>
        <w:rPr>
          <w:rFonts w:hint="eastAsia" w:eastAsia="宋体" w:asciiTheme="minorHAnsi" w:hAnsiTheme="minorHAnsi" w:cstheme="minorHAnsi"/>
          <w:b w:val="0"/>
          <w:bCs w:val="0"/>
          <w:color w:val="000000"/>
          <w:sz w:val="22"/>
          <w:szCs w:val="22"/>
          <w:lang w:val="en-US" w:eastAsia="zh-CN"/>
        </w:rPr>
        <w:t>(b)</w:t>
      </w:r>
      <w:r>
        <w:rPr>
          <w:rFonts w:asciiTheme="minorHAnsi" w:hAnsiTheme="minorHAnsi" w:cstheme="minorHAnsi"/>
          <w:b w:val="0"/>
          <w:bCs w:val="0"/>
          <w:color w:val="000000"/>
          <w:sz w:val="22"/>
          <w:szCs w:val="22"/>
        </w:rPr>
        <w:t>i) and (</w:t>
      </w:r>
      <w:r>
        <w:rPr>
          <w:rFonts w:hint="eastAsia" w:eastAsia="宋体" w:asciiTheme="minorHAnsi" w:hAnsiTheme="minorHAnsi" w:cstheme="minorHAnsi"/>
          <w:b w:val="0"/>
          <w:bCs w:val="0"/>
          <w:color w:val="000000"/>
          <w:sz w:val="22"/>
          <w:szCs w:val="22"/>
          <w:lang w:val="en-US" w:eastAsia="zh-CN"/>
        </w:rPr>
        <w:t>(b)</w:t>
      </w:r>
      <w:r>
        <w:rPr>
          <w:rFonts w:asciiTheme="minorHAnsi" w:hAnsiTheme="minorHAnsi" w:cstheme="minorHAnsi"/>
          <w:b w:val="0"/>
          <w:bCs w:val="0"/>
          <w:color w:val="000000"/>
          <w:sz w:val="22"/>
          <w:szCs w:val="22"/>
        </w:rPr>
        <w:t>ii) are also the same physical quantities as in the insets of Fig. 5 in the main text. The energy unit is taken as hopping t, and the time unit is ~/t.</w:t>
      </w:r>
    </w:p>
    <w:p>
      <w:pPr>
        <w:pStyle w:val="2"/>
        <w:spacing w:line="256" w:lineRule="auto"/>
        <w:ind w:left="0"/>
        <w:rPr>
          <w:rFonts w:asciiTheme="minorHAnsi" w:hAnsiTheme="minorHAnsi" w:cstheme="minorHAnsi"/>
          <w:bCs/>
          <w:color w:val="000000"/>
          <w:sz w:val="22"/>
          <w:szCs w:val="22"/>
        </w:rPr>
      </w:pPr>
    </w:p>
    <w:p>
      <w:pPr>
        <w:pStyle w:val="3"/>
        <w:spacing w:before="240" w:beforeAutospacing="0" w:after="240" w:afterAutospacing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File name: </w:t>
      </w:r>
      <w:r>
        <w:rPr>
          <w:rFonts w:asciiTheme="minorHAnsi" w:hAnsiTheme="minorHAnsi" w:cstheme="minorHAnsi"/>
          <w:bCs/>
          <w:color w:val="000000"/>
          <w:sz w:val="22"/>
          <w:szCs w:val="22"/>
        </w:rPr>
        <w:t>Supplementary Data 6</w:t>
      </w:r>
    </w:p>
    <w:p>
      <w:pPr>
        <w:pStyle w:val="2"/>
        <w:spacing w:line="256" w:lineRule="auto"/>
        <w:ind w:left="0"/>
        <w:rPr>
          <w:rFonts w:asciiTheme="minorHAnsi" w:hAnsiTheme="minorHAnsi" w:cstheme="minorHAnsi"/>
          <w:b w:val="0"/>
          <w:bCs w:val="0"/>
          <w:color w:val="000000"/>
          <w:sz w:val="22"/>
          <w:szCs w:val="22"/>
        </w:rPr>
      </w:pPr>
      <w:r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Description: </w:t>
      </w:r>
      <w:r>
        <w:rPr>
          <w:rFonts w:asciiTheme="minorHAnsi" w:hAnsiTheme="minorHAnsi" w:cstheme="minorHAnsi"/>
          <w:b w:val="0"/>
          <w:bCs w:val="0"/>
          <w:color w:val="000000"/>
          <w:sz w:val="22"/>
          <w:szCs w:val="22"/>
        </w:rPr>
        <w:t xml:space="preserve"> (</w:t>
      </w:r>
      <w:r>
        <w:rPr>
          <w:rFonts w:hint="eastAsia" w:eastAsia="宋体" w:asciiTheme="minorHAnsi" w:hAnsiTheme="minorHAnsi" w:cstheme="minorHAnsi"/>
          <w:b w:val="0"/>
          <w:bCs w:val="0"/>
          <w:color w:val="000000"/>
          <w:sz w:val="22"/>
          <w:szCs w:val="22"/>
          <w:lang w:val="en-US" w:eastAsia="zh-CN"/>
        </w:rPr>
        <w:t>a</w:t>
      </w:r>
      <w:r>
        <w:rPr>
          <w:rFonts w:asciiTheme="minorHAnsi" w:hAnsiTheme="minorHAnsi" w:cstheme="minorHAnsi"/>
          <w:b w:val="0"/>
          <w:bCs w:val="0"/>
          <w:color w:val="000000"/>
          <w:sz w:val="22"/>
          <w:szCs w:val="22"/>
        </w:rPr>
        <w:t>) Illustration of the lattice system with an additional harmonic potential.(</w:t>
      </w:r>
      <w:r>
        <w:rPr>
          <w:rFonts w:hint="eastAsia" w:eastAsia="宋体" w:asciiTheme="minorHAnsi" w:hAnsiTheme="minorHAnsi" w:cstheme="minorHAnsi"/>
          <w:b w:val="0"/>
          <w:bCs w:val="0"/>
          <w:color w:val="000000"/>
          <w:sz w:val="22"/>
          <w:szCs w:val="22"/>
          <w:lang w:val="en-US" w:eastAsia="zh-CN"/>
        </w:rPr>
        <w:t>(a)</w:t>
      </w:r>
      <w:r>
        <w:rPr>
          <w:rFonts w:asciiTheme="minorHAnsi" w:hAnsiTheme="minorHAnsi" w:cstheme="minorHAnsi"/>
          <w:b w:val="0"/>
          <w:bCs w:val="0"/>
          <w:color w:val="000000"/>
          <w:sz w:val="22"/>
          <w:szCs w:val="22"/>
        </w:rPr>
        <w:t>i,</w:t>
      </w:r>
      <w:r>
        <w:rPr>
          <w:rFonts w:hint="eastAsia" w:eastAsia="宋体" w:asciiTheme="minorHAnsi" w:hAnsiTheme="minorHAnsi" w:cstheme="minorHAnsi"/>
          <w:b w:val="0"/>
          <w:bCs w:val="0"/>
          <w:color w:val="000000"/>
          <w:sz w:val="22"/>
          <w:szCs w:val="22"/>
          <w:lang w:val="en-US" w:eastAsia="zh-CN"/>
        </w:rPr>
        <w:t>(b)</w:t>
      </w:r>
      <w:r>
        <w:rPr>
          <w:rFonts w:asciiTheme="minorHAnsi" w:hAnsiTheme="minorHAnsi" w:cstheme="minorHAnsi"/>
          <w:b w:val="0"/>
          <w:bCs w:val="0"/>
          <w:color w:val="000000"/>
          <w:sz w:val="22"/>
          <w:szCs w:val="22"/>
        </w:rPr>
        <w:t>i,</w:t>
      </w:r>
      <w:r>
        <w:rPr>
          <w:rFonts w:hint="eastAsia" w:eastAsia="宋体" w:asciiTheme="minorHAnsi" w:hAnsiTheme="minorHAnsi" w:cstheme="minorHAnsi"/>
          <w:b w:val="0"/>
          <w:bCs w:val="0"/>
          <w:color w:val="000000"/>
          <w:sz w:val="22"/>
          <w:szCs w:val="22"/>
          <w:lang w:val="en-US" w:eastAsia="zh-CN"/>
        </w:rPr>
        <w:t>(a)ii</w:t>
      </w:r>
      <w:r>
        <w:rPr>
          <w:rFonts w:asciiTheme="minorHAnsi" w:hAnsiTheme="minorHAnsi" w:cstheme="minorHAnsi"/>
          <w:b w:val="0"/>
          <w:bCs w:val="0"/>
          <w:color w:val="000000"/>
          <w:sz w:val="22"/>
          <w:szCs w:val="22"/>
        </w:rPr>
        <w:t>,</w:t>
      </w:r>
      <w:r>
        <w:rPr>
          <w:rFonts w:hint="eastAsia" w:eastAsia="宋体" w:asciiTheme="minorHAnsi" w:hAnsiTheme="minorHAnsi" w:cstheme="minorHAnsi"/>
          <w:b w:val="0"/>
          <w:bCs w:val="0"/>
          <w:color w:val="000000"/>
          <w:sz w:val="22"/>
          <w:szCs w:val="22"/>
          <w:lang w:val="en-US" w:eastAsia="zh-CN"/>
        </w:rPr>
        <w:t>(b)ii</w:t>
      </w:r>
      <w:r>
        <w:rPr>
          <w:rFonts w:asciiTheme="minorHAnsi" w:hAnsiTheme="minorHAnsi" w:cstheme="minorHAnsi"/>
          <w:b w:val="0"/>
          <w:bCs w:val="0"/>
          <w:color w:val="000000"/>
          <w:sz w:val="22"/>
          <w:szCs w:val="22"/>
        </w:rPr>
        <w:t>) Contour plot of ρ</w:t>
      </w:r>
      <w:r>
        <w:rPr>
          <w:rFonts w:hint="eastAsia" w:eastAsia="宋体" w:asciiTheme="minorHAnsi" w:hAnsiTheme="minorHAnsi" w:cstheme="minorHAnsi"/>
          <w:b w:val="0"/>
          <w:bCs w:val="0"/>
          <w:color w:val="000000"/>
          <w:sz w:val="22"/>
          <w:szCs w:val="22"/>
          <w:lang w:val="en-US" w:eastAsia="zh-CN"/>
        </w:rPr>
        <w:t>_</w:t>
      </w:r>
      <w:r>
        <w:rPr>
          <w:rFonts w:asciiTheme="minorHAnsi" w:hAnsiTheme="minorHAnsi" w:cstheme="minorHAnsi"/>
          <w:b w:val="0"/>
          <w:bCs w:val="0"/>
          <w:color w:val="000000"/>
          <w:sz w:val="22"/>
          <w:szCs w:val="22"/>
        </w:rPr>
        <w:t>n(τ ) in the (n, τ ) plane for the bulk dynamics in a harmonic trap. Here we take Ωr = 1, Ω0 = 0.5, and other parameters are (γ, V ) = (0, 0.1)(</w:t>
      </w:r>
      <w:r>
        <w:rPr>
          <w:rFonts w:hint="eastAsia" w:eastAsia="宋体" w:asciiTheme="minorHAnsi" w:hAnsiTheme="minorHAnsi" w:cstheme="minorHAnsi"/>
          <w:b w:val="0"/>
          <w:bCs w:val="0"/>
          <w:color w:val="000000"/>
          <w:sz w:val="22"/>
          <w:szCs w:val="22"/>
          <w:lang w:val="en-US" w:eastAsia="zh-CN"/>
        </w:rPr>
        <w:t>(a)</w:t>
      </w:r>
      <w:r>
        <w:rPr>
          <w:rFonts w:asciiTheme="minorHAnsi" w:hAnsiTheme="minorHAnsi" w:cstheme="minorHAnsi"/>
          <w:b w:val="0"/>
          <w:bCs w:val="0"/>
          <w:color w:val="000000"/>
          <w:sz w:val="22"/>
          <w:szCs w:val="22"/>
        </w:rPr>
        <w:t>i), (0.2, 0.1)(</w:t>
      </w:r>
      <w:r>
        <w:rPr>
          <w:rFonts w:hint="eastAsia" w:eastAsia="宋体" w:asciiTheme="minorHAnsi" w:hAnsiTheme="minorHAnsi" w:cstheme="minorHAnsi"/>
          <w:b w:val="0"/>
          <w:bCs w:val="0"/>
          <w:color w:val="000000"/>
          <w:sz w:val="22"/>
          <w:szCs w:val="22"/>
          <w:lang w:val="en-US" w:eastAsia="zh-CN"/>
        </w:rPr>
        <w:t>(b)</w:t>
      </w:r>
      <w:r>
        <w:rPr>
          <w:rFonts w:asciiTheme="minorHAnsi" w:hAnsiTheme="minorHAnsi" w:cstheme="minorHAnsi"/>
          <w:b w:val="0"/>
          <w:bCs w:val="0"/>
          <w:color w:val="000000"/>
          <w:sz w:val="22"/>
          <w:szCs w:val="22"/>
        </w:rPr>
        <w:t>i), (0, 0.2)(</w:t>
      </w:r>
      <w:r>
        <w:rPr>
          <w:rFonts w:hint="eastAsia" w:eastAsia="宋体" w:asciiTheme="minorHAnsi" w:hAnsiTheme="minorHAnsi" w:cstheme="minorHAnsi"/>
          <w:b w:val="0"/>
          <w:bCs w:val="0"/>
          <w:color w:val="000000"/>
          <w:sz w:val="22"/>
          <w:szCs w:val="22"/>
          <w:lang w:val="en-US" w:eastAsia="zh-CN"/>
        </w:rPr>
        <w:t>(a)ii</w:t>
      </w:r>
      <w:r>
        <w:rPr>
          <w:rFonts w:asciiTheme="minorHAnsi" w:hAnsiTheme="minorHAnsi" w:cstheme="minorHAnsi"/>
          <w:b w:val="0"/>
          <w:bCs w:val="0"/>
          <w:color w:val="000000"/>
          <w:sz w:val="22"/>
          <w:szCs w:val="22"/>
        </w:rPr>
        <w:t>), (0.2, 0.2)(</w:t>
      </w:r>
      <w:r>
        <w:rPr>
          <w:rFonts w:hint="eastAsia" w:eastAsia="宋体" w:asciiTheme="minorHAnsi" w:hAnsiTheme="minorHAnsi" w:cstheme="minorHAnsi"/>
          <w:b w:val="0"/>
          <w:bCs w:val="0"/>
          <w:color w:val="000000"/>
          <w:sz w:val="22"/>
          <w:szCs w:val="22"/>
          <w:lang w:val="en-US" w:eastAsia="zh-CN"/>
        </w:rPr>
        <w:t>(b)ii</w:t>
      </w:r>
      <w:r>
        <w:rPr>
          <w:rFonts w:asciiTheme="minorHAnsi" w:hAnsiTheme="minorHAnsi" w:cstheme="minorHAnsi"/>
          <w:b w:val="0"/>
          <w:bCs w:val="0"/>
          <w:color w:val="000000"/>
          <w:sz w:val="22"/>
          <w:szCs w:val="22"/>
        </w:rPr>
        <w:t>). The lattice size is L = 60, and the particle is initialized at i0 = L/2 (the trap center). The energy unit is taken as hopping t, and the time unit is ~/t.</w:t>
      </w:r>
    </w:p>
    <w:p>
      <w:pPr>
        <w:pStyle w:val="2"/>
        <w:spacing w:line="256" w:lineRule="auto"/>
        <w:ind w:left="0"/>
        <w:rPr>
          <w:rFonts w:asciiTheme="minorHAnsi" w:hAnsiTheme="minorHAnsi" w:cstheme="minorHAnsi"/>
          <w:bCs/>
          <w:color w:val="000000"/>
          <w:sz w:val="22"/>
          <w:szCs w:val="22"/>
        </w:rPr>
      </w:pPr>
    </w:p>
    <w:sectPr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DJmMjFlNmI5NzBiMjI0NDg4ODBjNDI2MWM3YzBkNjMifQ=="/>
  </w:docVars>
  <w:rsids>
    <w:rsidRoot w:val="007F19A2"/>
    <w:rsid w:val="001023C9"/>
    <w:rsid w:val="00184643"/>
    <w:rsid w:val="0019274C"/>
    <w:rsid w:val="00207166"/>
    <w:rsid w:val="0021400F"/>
    <w:rsid w:val="00250B87"/>
    <w:rsid w:val="002861DB"/>
    <w:rsid w:val="0029219C"/>
    <w:rsid w:val="002A4BEE"/>
    <w:rsid w:val="00411D3E"/>
    <w:rsid w:val="0049345A"/>
    <w:rsid w:val="00494946"/>
    <w:rsid w:val="00576007"/>
    <w:rsid w:val="007C7311"/>
    <w:rsid w:val="007E7804"/>
    <w:rsid w:val="007F19A2"/>
    <w:rsid w:val="008E2B49"/>
    <w:rsid w:val="009263A0"/>
    <w:rsid w:val="00950809"/>
    <w:rsid w:val="0099294F"/>
    <w:rsid w:val="009D01F1"/>
    <w:rsid w:val="00AA6D1F"/>
    <w:rsid w:val="00AB60A3"/>
    <w:rsid w:val="00B05927"/>
    <w:rsid w:val="00B56E37"/>
    <w:rsid w:val="00CB4FA1"/>
    <w:rsid w:val="00CF6865"/>
    <w:rsid w:val="00D34EC6"/>
    <w:rsid w:val="00D43AED"/>
    <w:rsid w:val="00D57B8C"/>
    <w:rsid w:val="00D65599"/>
    <w:rsid w:val="00DE0499"/>
    <w:rsid w:val="00DF2085"/>
    <w:rsid w:val="00E66D7D"/>
    <w:rsid w:val="00EB4BE8"/>
    <w:rsid w:val="00EE5B9D"/>
    <w:rsid w:val="011477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6"/>
    <w:unhideWhenUsed/>
    <w:qFormat/>
    <w:uiPriority w:val="1"/>
    <w:pPr>
      <w:widowControl w:val="0"/>
      <w:autoSpaceDE w:val="0"/>
      <w:autoSpaceDN w:val="0"/>
      <w:spacing w:before="74" w:after="0" w:line="240" w:lineRule="auto"/>
      <w:ind w:left="100"/>
    </w:pPr>
    <w:rPr>
      <w:rFonts w:ascii="Times New Roman" w:hAnsi="Times New Roman" w:eastAsia="Times New Roman" w:cs="Times New Roman"/>
      <w:sz w:val="24"/>
      <w:szCs w:val="24"/>
    </w:rPr>
  </w:style>
  <w:style w:type="paragraph" w:styleId="3">
    <w:name w:val="Normal (Web)"/>
    <w:basedOn w:val="1"/>
    <w:unhideWhenUsed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customStyle="1" w:styleId="6">
    <w:name w:val="Body Text Char"/>
    <w:basedOn w:val="5"/>
    <w:link w:val="2"/>
    <w:uiPriority w:val="1"/>
    <w:rPr>
      <w:rFonts w:ascii="Times New Roman" w:hAnsi="Times New Roman" w:eastAsia="Times New Roman" w:cs="Times New Roman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Springer Nature IT</Company>
  <Pages>1</Pages>
  <Words>41</Words>
  <Characters>275</Characters>
  <Lines>2</Lines>
  <Paragraphs>1</Paragraphs>
  <TotalTime>236</TotalTime>
  <ScaleCrop>false</ScaleCrop>
  <LinksUpToDate>false</LinksUpToDate>
  <CharactersWithSpaces>316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2022-05-31T06:15:00Z</dcterms:created>
  <dc:creator>Mrudula Mohare</dc:creator>
  <cp:lastModifiedBy>zhoul</cp:lastModifiedBy>
  <dcterms:modified xsi:type="dcterms:W3CDTF">2022-09-13T22:56:15Z</dcterms:modified>
  <cp:revision>36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A059FC850AEC441EB8831CF99DA9AF10</vt:lpwstr>
  </property>
</Properties>
</file>