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2A4E0" w14:textId="240E66FA" w:rsidR="00B60BAB" w:rsidRPr="00AF6EFD" w:rsidRDefault="00B60BAB" w:rsidP="00B27A5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F6EFD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Supplementary Information for “</w:t>
      </w:r>
      <w:r w:rsidR="00A76A67" w:rsidRPr="00A76A6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Distinct response of gross primary productivity in five terrestrial biomes to precipitation variability</w:t>
      </w:r>
      <w:r w:rsidRPr="00AF6EFD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”</w:t>
      </w:r>
    </w:p>
    <w:p w14:paraId="2CD804D2" w14:textId="46AB7463" w:rsidR="00B60BAB" w:rsidRPr="00FE39E2" w:rsidRDefault="00B60BAB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9E2">
        <w:rPr>
          <w:rFonts w:ascii="Times New Roman" w:hAnsi="Times New Roman" w:cs="Times New Roman"/>
          <w:color w:val="000000" w:themeColor="text1"/>
          <w:sz w:val="28"/>
          <w:szCs w:val="28"/>
        </w:rPr>
        <w:t>Fran</w:t>
      </w:r>
      <w:r w:rsidRPr="00FE39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ç</w:t>
      </w:r>
      <w:r w:rsidRPr="00FE39E2">
        <w:rPr>
          <w:rFonts w:ascii="Times New Roman" w:hAnsi="Times New Roman" w:cs="Times New Roman"/>
          <w:color w:val="000000" w:themeColor="text1"/>
          <w:sz w:val="28"/>
          <w:szCs w:val="28"/>
        </w:rPr>
        <w:t>ois Ritter, Max Berkelhammer and Cynthia Garcia-Eidell</w:t>
      </w:r>
    </w:p>
    <w:p w14:paraId="651DD802" w14:textId="77777777" w:rsidR="003978FC" w:rsidRPr="00FE39E2" w:rsidRDefault="003978FC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63C9B8" w14:textId="0593758A" w:rsidR="003D7848" w:rsidRPr="00FE39E2" w:rsidRDefault="003D7848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758D1942" w14:textId="77777777" w:rsidR="00E43E64" w:rsidRDefault="00E43E64" w:rsidP="003978F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  <w:sectPr w:rsidR="00E43E64" w:rsidSect="003978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528"/>
        <w:gridCol w:w="898"/>
        <w:gridCol w:w="1174"/>
        <w:gridCol w:w="1218"/>
        <w:gridCol w:w="1205"/>
        <w:gridCol w:w="1079"/>
        <w:gridCol w:w="990"/>
        <w:gridCol w:w="1169"/>
        <w:gridCol w:w="1169"/>
        <w:gridCol w:w="2364"/>
      </w:tblGrid>
      <w:tr w:rsidR="00C61E8D" w:rsidRPr="00FE39E2" w14:paraId="494D72F5" w14:textId="77777777" w:rsidTr="00F15D21">
        <w:trPr>
          <w:trHeight w:val="548"/>
        </w:trPr>
        <w:tc>
          <w:tcPr>
            <w:tcW w:w="393" w:type="pct"/>
          </w:tcPr>
          <w:p w14:paraId="74871467" w14:textId="4DD167EF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Biomes</w:t>
            </w:r>
          </w:p>
        </w:tc>
        <w:tc>
          <w:tcPr>
            <w:tcW w:w="203" w:type="pct"/>
            <w:shd w:val="clear" w:color="auto" w:fill="auto"/>
          </w:tcPr>
          <w:p w14:paraId="7D26B650" w14:textId="749DF79A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 </w:t>
            </w:r>
          </w:p>
          <w:p w14:paraId="512D27DA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°C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1" w:type="pct"/>
            <w:shd w:val="clear" w:color="auto" w:fill="auto"/>
          </w:tcPr>
          <w:p w14:paraId="0D93EB77" w14:textId="68EE304F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</w:p>
          <w:p w14:paraId="695486C4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(mm d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59" w:type="pct"/>
            <w:shd w:val="clear" w:color="auto" w:fill="auto"/>
          </w:tcPr>
          <w:p w14:paraId="6AC2EFE2" w14:textId="1778F384" w:rsidR="00C61E8D" w:rsidRPr="00C61E8D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GPP SA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TFLUX</w:t>
            </w:r>
          </w:p>
          <w:p w14:paraId="53799368" w14:textId="77777777" w:rsidR="00C61E8D" w:rsidRPr="00C61E8D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(gC m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fr-FR"/>
              </w:rPr>
              <w:t>-2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 xml:space="preserve"> yr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fr-FR"/>
              </w:rPr>
              <w:t>-1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  <w:tc>
          <w:tcPr>
            <w:tcW w:w="476" w:type="pct"/>
          </w:tcPr>
          <w:p w14:paraId="388DE230" w14:textId="650CFC94" w:rsidR="00C61E8D" w:rsidRPr="00C61E8D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GPP FLUXCOM</w:t>
            </w:r>
          </w:p>
          <w:p w14:paraId="5CEDFDD1" w14:textId="362B2727" w:rsidR="00C61E8D" w:rsidRPr="00C61E8D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(gC m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-2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yr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71" w:type="pct"/>
          </w:tcPr>
          <w:p w14:paraId="3F2C4052" w14:textId="39EF0C7C" w:rsidR="00C61E8D" w:rsidRPr="00C61E8D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GPP VPM</w:t>
            </w:r>
          </w:p>
          <w:p w14:paraId="7E11B59B" w14:textId="1FAC5A7D" w:rsidR="00C61E8D" w:rsidRPr="00C61E8D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(gC m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-2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yr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C61E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22" w:type="pct"/>
            <w:shd w:val="clear" w:color="auto" w:fill="auto"/>
          </w:tcPr>
          <w:p w14:paraId="7A18E29B" w14:textId="2AD26B33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UGi</w:t>
            </w:r>
          </w:p>
        </w:tc>
        <w:tc>
          <w:tcPr>
            <w:tcW w:w="387" w:type="pct"/>
            <w:shd w:val="clear" w:color="auto" w:fill="auto"/>
          </w:tcPr>
          <w:p w14:paraId="27BA4EBE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dry</w:t>
            </w:r>
          </w:p>
        </w:tc>
        <w:tc>
          <w:tcPr>
            <w:tcW w:w="457" w:type="pct"/>
            <w:shd w:val="clear" w:color="auto" w:fill="auto"/>
          </w:tcPr>
          <w:p w14:paraId="316BA15F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α</w:t>
            </w:r>
          </w:p>
          <w:p w14:paraId="091A84E5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(mm event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57" w:type="pct"/>
            <w:shd w:val="clear" w:color="auto" w:fill="auto"/>
          </w:tcPr>
          <w:p w14:paraId="5968EE53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CV</w:t>
            </w:r>
          </w:p>
        </w:tc>
        <w:tc>
          <w:tcPr>
            <w:tcW w:w="924" w:type="pct"/>
            <w:shd w:val="clear" w:color="auto" w:fill="auto"/>
          </w:tcPr>
          <w:p w14:paraId="298BDBA4" w14:textId="0510ED41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of IGBP land cover type</w:t>
            </w:r>
          </w:p>
          <w:p w14:paraId="7575F539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(showing only ≥ 5%)</w:t>
            </w:r>
          </w:p>
        </w:tc>
      </w:tr>
      <w:tr w:rsidR="00C61E8D" w:rsidRPr="00FE39E2" w14:paraId="2BDA70DF" w14:textId="77777777" w:rsidTr="00F15D21">
        <w:trPr>
          <w:trHeight w:val="782"/>
        </w:trPr>
        <w:tc>
          <w:tcPr>
            <w:tcW w:w="393" w:type="pct"/>
          </w:tcPr>
          <w:p w14:paraId="3B40068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Cold</w:t>
            </w:r>
          </w:p>
          <w:p w14:paraId="22476DF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Grasslands</w:t>
            </w:r>
          </w:p>
          <w:p w14:paraId="29527F6A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(347)</w:t>
            </w:r>
          </w:p>
        </w:tc>
        <w:tc>
          <w:tcPr>
            <w:tcW w:w="203" w:type="pct"/>
            <w:shd w:val="clear" w:color="auto" w:fill="auto"/>
          </w:tcPr>
          <w:p w14:paraId="5CEEC173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  <w:p w14:paraId="4E803E9B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±5</w:t>
            </w:r>
          </w:p>
        </w:tc>
        <w:tc>
          <w:tcPr>
            <w:tcW w:w="351" w:type="pct"/>
            <w:shd w:val="clear" w:color="auto" w:fill="auto"/>
          </w:tcPr>
          <w:p w14:paraId="28EE946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  <w:p w14:paraId="63BF1F6F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±0.5</w:t>
            </w:r>
          </w:p>
        </w:tc>
        <w:tc>
          <w:tcPr>
            <w:tcW w:w="459" w:type="pct"/>
            <w:shd w:val="clear" w:color="auto" w:fill="auto"/>
          </w:tcPr>
          <w:p w14:paraId="3625C921" w14:textId="51A347D9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  <w:p w14:paraId="62A1CEBA" w14:textId="7BF5EF79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±3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476" w:type="pct"/>
          </w:tcPr>
          <w:p w14:paraId="3089C33C" w14:textId="19BC5A5D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  <w:p w14:paraId="78531CD1" w14:textId="003D1F21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471" w:type="pct"/>
          </w:tcPr>
          <w:p w14:paraId="321838F0" w14:textId="005EA97A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7264D736" w14:textId="51EBCD9C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2" w:type="pct"/>
            <w:shd w:val="clear" w:color="auto" w:fill="auto"/>
          </w:tcPr>
          <w:p w14:paraId="7484AA4E" w14:textId="4528C25A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  <w:p w14:paraId="20867264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±0.05</w:t>
            </w:r>
          </w:p>
        </w:tc>
        <w:tc>
          <w:tcPr>
            <w:tcW w:w="387" w:type="pct"/>
            <w:shd w:val="clear" w:color="auto" w:fill="auto"/>
          </w:tcPr>
          <w:p w14:paraId="60DF2A23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  <w:p w14:paraId="6C606950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±0.12</w:t>
            </w:r>
          </w:p>
        </w:tc>
        <w:tc>
          <w:tcPr>
            <w:tcW w:w="457" w:type="pct"/>
            <w:shd w:val="clear" w:color="auto" w:fill="auto"/>
          </w:tcPr>
          <w:p w14:paraId="49B511C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</w:t>
            </w:r>
          </w:p>
          <w:p w14:paraId="4277F8E7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±1.5</w:t>
            </w:r>
          </w:p>
        </w:tc>
        <w:tc>
          <w:tcPr>
            <w:tcW w:w="457" w:type="pct"/>
            <w:shd w:val="clear" w:color="auto" w:fill="auto"/>
          </w:tcPr>
          <w:p w14:paraId="0F94883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</w:t>
            </w:r>
          </w:p>
          <w:p w14:paraId="50398436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±0.06</w:t>
            </w:r>
          </w:p>
        </w:tc>
        <w:tc>
          <w:tcPr>
            <w:tcW w:w="924" w:type="pct"/>
            <w:shd w:val="clear" w:color="auto" w:fill="auto"/>
          </w:tcPr>
          <w:p w14:paraId="4991DF3D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Grasslands</w:t>
            </w:r>
          </w:p>
          <w:p w14:paraId="7C2DF5E8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12%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Savannas</w:t>
            </w:r>
          </w:p>
          <w:p w14:paraId="0A3FC1D1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Open Shrublands</w:t>
            </w:r>
          </w:p>
          <w:p w14:paraId="4AFB1E35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Woody Savannas</w:t>
            </w:r>
          </w:p>
          <w:p w14:paraId="1EC2A256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61E8D" w:rsidRPr="00FE39E2" w14:paraId="1284711D" w14:textId="77777777" w:rsidTr="00F15D21">
        <w:trPr>
          <w:trHeight w:val="557"/>
        </w:trPr>
        <w:tc>
          <w:tcPr>
            <w:tcW w:w="393" w:type="pct"/>
          </w:tcPr>
          <w:p w14:paraId="7628D44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Warm-dry</w:t>
            </w:r>
          </w:p>
          <w:p w14:paraId="1763B920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Grasslands</w:t>
            </w:r>
          </w:p>
          <w:p w14:paraId="67C1CFAC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(232)</w:t>
            </w:r>
          </w:p>
        </w:tc>
        <w:tc>
          <w:tcPr>
            <w:tcW w:w="203" w:type="pct"/>
            <w:shd w:val="clear" w:color="auto" w:fill="auto"/>
          </w:tcPr>
          <w:p w14:paraId="1148EB87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  <w:p w14:paraId="35805F0E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±4</w:t>
            </w:r>
          </w:p>
        </w:tc>
        <w:tc>
          <w:tcPr>
            <w:tcW w:w="351" w:type="pct"/>
            <w:shd w:val="clear" w:color="auto" w:fill="auto"/>
          </w:tcPr>
          <w:p w14:paraId="18CB5ABB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</w:p>
          <w:p w14:paraId="4C6465B7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±0.3</w:t>
            </w:r>
          </w:p>
        </w:tc>
        <w:tc>
          <w:tcPr>
            <w:tcW w:w="459" w:type="pct"/>
            <w:shd w:val="clear" w:color="auto" w:fill="auto"/>
          </w:tcPr>
          <w:p w14:paraId="429EF6A5" w14:textId="1459EA06" w:rsidR="00C61E8D" w:rsidRPr="00FE39E2" w:rsidRDefault="004D3085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290</w:t>
            </w:r>
          </w:p>
          <w:p w14:paraId="6768F79F" w14:textId="6843B563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6" w:type="pct"/>
          </w:tcPr>
          <w:p w14:paraId="7A1D430E" w14:textId="798D6C00" w:rsidR="00C61E8D" w:rsidRPr="00FE39E2" w:rsidRDefault="0046188F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47500938" w14:textId="45FB9206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1" w:type="pct"/>
          </w:tcPr>
          <w:p w14:paraId="39B5BD02" w14:textId="35401674" w:rsidR="00C61E8D" w:rsidRPr="00FE39E2" w:rsidRDefault="004D3085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  <w:r w:rsidR="00C61E8D"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3FC2D87D" w14:textId="7BA1A24D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2" w:type="pct"/>
            <w:shd w:val="clear" w:color="auto" w:fill="auto"/>
          </w:tcPr>
          <w:p w14:paraId="40F08D3E" w14:textId="7F7180C6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</w:p>
          <w:p w14:paraId="67674E60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±0.08</w:t>
            </w:r>
          </w:p>
        </w:tc>
        <w:tc>
          <w:tcPr>
            <w:tcW w:w="387" w:type="pct"/>
            <w:shd w:val="clear" w:color="auto" w:fill="auto"/>
          </w:tcPr>
          <w:p w14:paraId="0136A454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  <w:p w14:paraId="284AC9C3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±0.04</w:t>
            </w:r>
          </w:p>
        </w:tc>
        <w:tc>
          <w:tcPr>
            <w:tcW w:w="457" w:type="pct"/>
            <w:shd w:val="clear" w:color="auto" w:fill="auto"/>
          </w:tcPr>
          <w:p w14:paraId="582B0DDD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7.3</w:t>
            </w:r>
          </w:p>
          <w:p w14:paraId="06BFBC54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±2.9</w:t>
            </w:r>
          </w:p>
        </w:tc>
        <w:tc>
          <w:tcPr>
            <w:tcW w:w="457" w:type="pct"/>
            <w:shd w:val="clear" w:color="auto" w:fill="auto"/>
          </w:tcPr>
          <w:p w14:paraId="04A8A70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</w:t>
            </w:r>
          </w:p>
          <w:p w14:paraId="551B8596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±0.12</w:t>
            </w:r>
          </w:p>
        </w:tc>
        <w:tc>
          <w:tcPr>
            <w:tcW w:w="924" w:type="pct"/>
            <w:shd w:val="clear" w:color="auto" w:fill="auto"/>
          </w:tcPr>
          <w:p w14:paraId="1BE0BC7D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47%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Grasslands</w:t>
            </w:r>
          </w:p>
          <w:p w14:paraId="17ABB798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41%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Open Shrublands</w:t>
            </w:r>
          </w:p>
          <w:p w14:paraId="31AEEDD4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Savannas</w:t>
            </w:r>
          </w:p>
          <w:p w14:paraId="1EE6ACEB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61E8D" w:rsidRPr="00FE39E2" w14:paraId="78FB04FF" w14:textId="77777777" w:rsidTr="00F15D21">
        <w:trPr>
          <w:trHeight w:val="683"/>
        </w:trPr>
        <w:tc>
          <w:tcPr>
            <w:tcW w:w="393" w:type="pct"/>
          </w:tcPr>
          <w:p w14:paraId="7DF432C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Warm-wet</w:t>
            </w:r>
          </w:p>
          <w:p w14:paraId="1C4D2D47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Grasslands</w:t>
            </w:r>
          </w:p>
          <w:p w14:paraId="57CEB1C4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(147)</w:t>
            </w:r>
          </w:p>
        </w:tc>
        <w:tc>
          <w:tcPr>
            <w:tcW w:w="203" w:type="pct"/>
            <w:shd w:val="clear" w:color="auto" w:fill="auto"/>
          </w:tcPr>
          <w:p w14:paraId="2F869627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  <w:p w14:paraId="593B29DD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±4</w:t>
            </w:r>
          </w:p>
        </w:tc>
        <w:tc>
          <w:tcPr>
            <w:tcW w:w="351" w:type="pct"/>
            <w:shd w:val="clear" w:color="auto" w:fill="auto"/>
          </w:tcPr>
          <w:p w14:paraId="4DC1D90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</w:t>
            </w:r>
          </w:p>
          <w:p w14:paraId="20AECD69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±0.5</w:t>
            </w:r>
          </w:p>
        </w:tc>
        <w:tc>
          <w:tcPr>
            <w:tcW w:w="459" w:type="pct"/>
            <w:shd w:val="clear" w:color="auto" w:fill="auto"/>
          </w:tcPr>
          <w:p w14:paraId="6D0B0B03" w14:textId="28E5D8B1" w:rsidR="00C61E8D" w:rsidRPr="00FE39E2" w:rsidRDefault="004D3085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  <w:p w14:paraId="5BB25212" w14:textId="4116A239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±5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6" w:type="pct"/>
          </w:tcPr>
          <w:p w14:paraId="21EC2466" w14:textId="4ED87992" w:rsidR="00C61E8D" w:rsidRPr="00FE39E2" w:rsidRDefault="004D3085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62FD24F2" w14:textId="6300904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290</w:t>
            </w:r>
          </w:p>
        </w:tc>
        <w:tc>
          <w:tcPr>
            <w:tcW w:w="471" w:type="pct"/>
          </w:tcPr>
          <w:p w14:paraId="60D08A78" w14:textId="123290B1" w:rsidR="00C61E8D" w:rsidRPr="00FE39E2" w:rsidRDefault="0046188F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35AE529B" w14:textId="57793942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2" w:type="pct"/>
            <w:shd w:val="clear" w:color="auto" w:fill="auto"/>
          </w:tcPr>
          <w:p w14:paraId="6303709A" w14:textId="298453DD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0.24</w:t>
            </w:r>
          </w:p>
          <w:p w14:paraId="1603ABA6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±0.12</w:t>
            </w:r>
          </w:p>
        </w:tc>
        <w:tc>
          <w:tcPr>
            <w:tcW w:w="387" w:type="pct"/>
            <w:shd w:val="clear" w:color="auto" w:fill="auto"/>
          </w:tcPr>
          <w:p w14:paraId="25DCC1C5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  <w:p w14:paraId="21025A77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±0.07</w:t>
            </w:r>
          </w:p>
        </w:tc>
        <w:tc>
          <w:tcPr>
            <w:tcW w:w="457" w:type="pct"/>
            <w:shd w:val="clear" w:color="auto" w:fill="auto"/>
          </w:tcPr>
          <w:p w14:paraId="72554E09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11.4</w:t>
            </w:r>
          </w:p>
          <w:p w14:paraId="4D9FA20F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±2.6</w:t>
            </w:r>
          </w:p>
        </w:tc>
        <w:tc>
          <w:tcPr>
            <w:tcW w:w="457" w:type="pct"/>
            <w:shd w:val="clear" w:color="auto" w:fill="auto"/>
          </w:tcPr>
          <w:p w14:paraId="0018FDC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  <w:p w14:paraId="59CC9D73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±0.07</w:t>
            </w:r>
          </w:p>
        </w:tc>
        <w:tc>
          <w:tcPr>
            <w:tcW w:w="924" w:type="pct"/>
            <w:shd w:val="clear" w:color="auto" w:fill="auto"/>
          </w:tcPr>
          <w:p w14:paraId="19C11CAC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65%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Grasslands</w:t>
            </w:r>
          </w:p>
          <w:p w14:paraId="2075B612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17%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Savannas</w:t>
            </w:r>
          </w:p>
          <w:p w14:paraId="5ED6A43B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8%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Open Shrublands</w:t>
            </w:r>
          </w:p>
          <w:p w14:paraId="6B676783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61E8D" w:rsidRPr="00FE39E2" w14:paraId="32833C60" w14:textId="77777777" w:rsidTr="00F15D21">
        <w:trPr>
          <w:trHeight w:val="881"/>
        </w:trPr>
        <w:tc>
          <w:tcPr>
            <w:tcW w:w="393" w:type="pct"/>
          </w:tcPr>
          <w:p w14:paraId="50FBA6F1" w14:textId="1100913C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Cold Forests</w:t>
            </w:r>
          </w:p>
          <w:p w14:paraId="61405293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(392)</w:t>
            </w:r>
          </w:p>
        </w:tc>
        <w:tc>
          <w:tcPr>
            <w:tcW w:w="203" w:type="pct"/>
            <w:shd w:val="clear" w:color="auto" w:fill="auto"/>
          </w:tcPr>
          <w:p w14:paraId="7BACC83C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  <w:p w14:paraId="2E8AA926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±3</w:t>
            </w:r>
          </w:p>
        </w:tc>
        <w:tc>
          <w:tcPr>
            <w:tcW w:w="351" w:type="pct"/>
            <w:shd w:val="clear" w:color="auto" w:fill="auto"/>
          </w:tcPr>
          <w:p w14:paraId="1887DA5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</w:p>
          <w:p w14:paraId="2ECF2227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±0.6</w:t>
            </w:r>
          </w:p>
        </w:tc>
        <w:tc>
          <w:tcPr>
            <w:tcW w:w="459" w:type="pct"/>
            <w:shd w:val="clear" w:color="auto" w:fill="auto"/>
          </w:tcPr>
          <w:p w14:paraId="5B5E0C01" w14:textId="09C1EAF1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41FF7A66" w14:textId="299F1EF2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6" w:type="pct"/>
          </w:tcPr>
          <w:p w14:paraId="7303084E" w14:textId="39CE4EB9" w:rsidR="00C61E8D" w:rsidRPr="00FE39E2" w:rsidRDefault="004D3085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  <w:r w:rsidR="00C61E8D"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4039D88D" w14:textId="2EAB86D8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1" w:type="pct"/>
          </w:tcPr>
          <w:p w14:paraId="79DA9FFE" w14:textId="51C1DFC9" w:rsidR="00C61E8D" w:rsidRPr="00FE39E2" w:rsidRDefault="004D3085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850</w:t>
            </w:r>
          </w:p>
          <w:p w14:paraId="57AB13B1" w14:textId="69CEED04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D30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2" w:type="pct"/>
            <w:shd w:val="clear" w:color="auto" w:fill="auto"/>
          </w:tcPr>
          <w:p w14:paraId="01077473" w14:textId="01C72293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  <w:p w14:paraId="160B07A4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±0.04</w:t>
            </w:r>
          </w:p>
        </w:tc>
        <w:tc>
          <w:tcPr>
            <w:tcW w:w="387" w:type="pct"/>
            <w:shd w:val="clear" w:color="auto" w:fill="auto"/>
          </w:tcPr>
          <w:p w14:paraId="4030EA55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0.54</w:t>
            </w:r>
          </w:p>
          <w:p w14:paraId="2F9A965C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±0.08</w:t>
            </w:r>
          </w:p>
        </w:tc>
        <w:tc>
          <w:tcPr>
            <w:tcW w:w="457" w:type="pct"/>
            <w:shd w:val="clear" w:color="auto" w:fill="auto"/>
          </w:tcPr>
          <w:p w14:paraId="5887108D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</w:t>
            </w:r>
          </w:p>
          <w:p w14:paraId="5092D5DA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±1.6</w:t>
            </w:r>
          </w:p>
        </w:tc>
        <w:tc>
          <w:tcPr>
            <w:tcW w:w="457" w:type="pct"/>
            <w:shd w:val="clear" w:color="auto" w:fill="auto"/>
          </w:tcPr>
          <w:p w14:paraId="2C22E3DD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  <w:p w14:paraId="518C5CB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±0.04</w:t>
            </w:r>
          </w:p>
        </w:tc>
        <w:tc>
          <w:tcPr>
            <w:tcW w:w="924" w:type="pct"/>
            <w:shd w:val="clear" w:color="auto" w:fill="auto"/>
          </w:tcPr>
          <w:p w14:paraId="10CCD01D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41%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Woody Savannas</w:t>
            </w:r>
          </w:p>
          <w:p w14:paraId="1C58ABE6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22%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Evergreen Needleleaf</w:t>
            </w:r>
          </w:p>
          <w:p w14:paraId="10C75559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12%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Mixed </w:t>
            </w:r>
          </w:p>
          <w:p w14:paraId="4A21F30D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10% D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eciduous Broadleaf</w:t>
            </w:r>
          </w:p>
          <w:p w14:paraId="13760AA6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61E8D" w:rsidRPr="00FE39E2" w14:paraId="0ABBC6B7" w14:textId="77777777" w:rsidTr="00F15D21">
        <w:trPr>
          <w:trHeight w:val="962"/>
        </w:trPr>
        <w:tc>
          <w:tcPr>
            <w:tcW w:w="393" w:type="pct"/>
          </w:tcPr>
          <w:p w14:paraId="6FAFFFF2" w14:textId="2501CD99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Warm Forests</w:t>
            </w:r>
          </w:p>
          <w:p w14:paraId="4DFAD54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(310)</w:t>
            </w:r>
          </w:p>
        </w:tc>
        <w:tc>
          <w:tcPr>
            <w:tcW w:w="203" w:type="pct"/>
            <w:shd w:val="clear" w:color="auto" w:fill="auto"/>
          </w:tcPr>
          <w:p w14:paraId="2AD51A6D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  <w:p w14:paraId="4C639752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±4</w:t>
            </w:r>
          </w:p>
        </w:tc>
        <w:tc>
          <w:tcPr>
            <w:tcW w:w="351" w:type="pct"/>
            <w:shd w:val="clear" w:color="auto" w:fill="auto"/>
          </w:tcPr>
          <w:p w14:paraId="23B108D2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</w:t>
            </w:r>
          </w:p>
          <w:p w14:paraId="59AC2692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±0.6</w:t>
            </w:r>
          </w:p>
        </w:tc>
        <w:tc>
          <w:tcPr>
            <w:tcW w:w="459" w:type="pct"/>
            <w:shd w:val="clear" w:color="auto" w:fill="auto"/>
          </w:tcPr>
          <w:p w14:paraId="3C50976A" w14:textId="3048A0C7" w:rsidR="00C61E8D" w:rsidRPr="00FE39E2" w:rsidRDefault="007826DA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2000</w:t>
            </w:r>
          </w:p>
          <w:p w14:paraId="7ACD9851" w14:textId="7362E336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7826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6" w:type="pct"/>
          </w:tcPr>
          <w:p w14:paraId="1E18882D" w14:textId="0784022E" w:rsidR="00C61E8D" w:rsidRPr="00FE39E2" w:rsidRDefault="0046188F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="007826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C61E8D"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4AA328F6" w14:textId="36ECCA10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7826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1" w:type="pct"/>
          </w:tcPr>
          <w:p w14:paraId="435E205D" w14:textId="59641D5B" w:rsidR="00C61E8D" w:rsidRPr="00FE39E2" w:rsidRDefault="0046188F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="007826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22B66232" w14:textId="723BCC26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46188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7826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422" w:type="pct"/>
            <w:shd w:val="clear" w:color="auto" w:fill="auto"/>
          </w:tcPr>
          <w:p w14:paraId="3C596153" w14:textId="62B9D17E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</w:t>
            </w:r>
          </w:p>
          <w:p w14:paraId="4BF7776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±0.06</w:t>
            </w:r>
          </w:p>
        </w:tc>
        <w:tc>
          <w:tcPr>
            <w:tcW w:w="387" w:type="pct"/>
            <w:shd w:val="clear" w:color="auto" w:fill="auto"/>
          </w:tcPr>
          <w:p w14:paraId="6FACAAD8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</w:t>
            </w:r>
          </w:p>
          <w:p w14:paraId="4E23070C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±0.08</w:t>
            </w:r>
          </w:p>
        </w:tc>
        <w:tc>
          <w:tcPr>
            <w:tcW w:w="457" w:type="pct"/>
            <w:shd w:val="clear" w:color="auto" w:fill="auto"/>
          </w:tcPr>
          <w:p w14:paraId="30D22476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9.9</w:t>
            </w:r>
          </w:p>
          <w:p w14:paraId="08CD9930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±3.0</w:t>
            </w:r>
          </w:p>
        </w:tc>
        <w:tc>
          <w:tcPr>
            <w:tcW w:w="457" w:type="pct"/>
            <w:shd w:val="clear" w:color="auto" w:fill="auto"/>
          </w:tcPr>
          <w:p w14:paraId="527A8381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</w:t>
            </w:r>
          </w:p>
          <w:p w14:paraId="4113C720" w14:textId="77777777" w:rsidR="00C61E8D" w:rsidRPr="00FE39E2" w:rsidRDefault="00C61E8D" w:rsidP="00C61E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±0.05</w:t>
            </w:r>
          </w:p>
        </w:tc>
        <w:tc>
          <w:tcPr>
            <w:tcW w:w="924" w:type="pct"/>
            <w:shd w:val="clear" w:color="auto" w:fill="auto"/>
          </w:tcPr>
          <w:p w14:paraId="2ECAF99B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29% D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eciduous Broadleaf</w:t>
            </w:r>
          </w:p>
          <w:p w14:paraId="3BD68720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29%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Woody Savannas</w:t>
            </w:r>
          </w:p>
          <w:p w14:paraId="300AABF8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Evergreen Needleleaf</w:t>
            </w:r>
          </w:p>
          <w:p w14:paraId="24741EAA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10% 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Evergreen Broadleaf</w:t>
            </w:r>
          </w:p>
          <w:p w14:paraId="15C923DF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  <w:r w:rsidRPr="00FE39E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 Mixed</w:t>
            </w:r>
          </w:p>
          <w:p w14:paraId="6071D9C2" w14:textId="77777777" w:rsidR="00C61E8D" w:rsidRPr="00FE39E2" w:rsidRDefault="00C61E8D" w:rsidP="00C61E8D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03200513" w14:textId="4993AD44" w:rsidR="00453231" w:rsidRPr="00FE39E2" w:rsidRDefault="00453231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</w:pPr>
    </w:p>
    <w:p w14:paraId="531CE9CC" w14:textId="260697AC" w:rsidR="00FE39E2" w:rsidRPr="00FE39E2" w:rsidRDefault="003B720B" w:rsidP="003978FC">
      <w:pPr>
        <w:spacing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Table 1: 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Long-term temperature (T), Precipitation (P), Gross Primary Productivity (GPP)</w:t>
      </w:r>
      <w:r w:rsidR="00E43E64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from SATFLUX, FLUXCOM RS+METEO and VPM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, Unranked-Gini Index (UGi), </w:t>
      </w:r>
      <w:r w:rsidR="00484B1A" w:rsidRPr="00FE39E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Fraction 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of dry days (f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vertAlign w:val="subscript"/>
        </w:rPr>
        <w:t>dry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), Rain intensity (</w:t>
      </w:r>
      <w:r w:rsidR="000D3551" w:rsidRPr="00FE39E2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α), Coefficient of Variation (CV) 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of the five biomes.</w:t>
      </w:r>
      <w:r w:rsidR="000D3551" w:rsidRPr="00FE39E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0D3551" w:rsidRPr="00FE39E2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Percent coverage per land cover classification on each biome as defined by the International Geosphere-Biosphere Program (IGBP). </w:t>
      </w:r>
      <w:r w:rsidR="000D3551" w:rsidRPr="00FE39E2">
        <w:rPr>
          <w:rFonts w:ascii="Times New Roman" w:hAnsi="Times New Roman" w:cs="Times New Roman"/>
          <w:color w:val="000000" w:themeColor="text1"/>
          <w:shd w:val="clear" w:color="auto" w:fill="FFFFFF"/>
        </w:rPr>
        <w:t>Mean values are within +/- 1 standard deviation of the measurements derived from all the grid cells per biome (values in parenthesis in the first column).</w:t>
      </w:r>
    </w:p>
    <w:p w14:paraId="755AB863" w14:textId="77777777" w:rsidR="00E43E64" w:rsidRDefault="00E43E64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E43E64" w:rsidSect="00E43E6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C1F6A35" w14:textId="410EF1B0" w:rsidR="00B60BAB" w:rsidRPr="00FE39E2" w:rsidRDefault="00B60BAB" w:rsidP="003978FC">
      <w:pPr>
        <w:spacing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Supplementary Figures</w:t>
      </w:r>
    </w:p>
    <w:p w14:paraId="11700572" w14:textId="273207BA" w:rsidR="00BD1A76" w:rsidRPr="00FE39E2" w:rsidRDefault="001C2C9B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DC57A93" wp14:editId="6F04D37B">
            <wp:extent cx="5113020" cy="213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EB25" w14:textId="3CF4857F" w:rsidR="00E321A6" w:rsidRPr="00FE39E2" w:rsidRDefault="00B60BA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</w:rPr>
        <w:t>Supplementary Figure 1:</w:t>
      </w:r>
      <w:r w:rsidR="00E321A6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Map of</w:t>
      </w:r>
      <w:r w:rsidR="00485275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321A6" w:rsidRPr="00FE39E2">
        <w:rPr>
          <w:rFonts w:ascii="Times New Roman" w:hAnsi="Times New Roman" w:cs="Times New Roman"/>
          <w:b/>
          <w:bCs/>
          <w:color w:val="000000" w:themeColor="text1"/>
        </w:rPr>
        <w:t>weather station</w:t>
      </w:r>
      <w:r w:rsidR="00485275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locations and their density per grid cell in North America, Europe, Asia, and Australia</w:t>
      </w:r>
      <w:r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485275" w:rsidRPr="00FE39E2">
        <w:rPr>
          <w:rFonts w:ascii="Times New Roman" w:hAnsi="Times New Roman" w:cs="Times New Roman"/>
          <w:bCs/>
          <w:color w:val="000000" w:themeColor="text1"/>
        </w:rPr>
        <w:t xml:space="preserve">The </w:t>
      </w:r>
      <w:r w:rsidR="00485275" w:rsidRPr="00FE39E2">
        <w:rPr>
          <w:rFonts w:ascii="Times New Roman" w:hAnsi="Times New Roman" w:cs="Times New Roman"/>
          <w:color w:val="000000" w:themeColor="text1"/>
        </w:rPr>
        <w:t>w</w:t>
      </w:r>
      <w:r w:rsidR="00E321A6" w:rsidRPr="00FE39E2">
        <w:rPr>
          <w:rFonts w:ascii="Times New Roman" w:hAnsi="Times New Roman" w:cs="Times New Roman"/>
          <w:color w:val="000000" w:themeColor="text1"/>
        </w:rPr>
        <w:t xml:space="preserve">eather stations have at least 15 years of daily data </w:t>
      </w:r>
      <w:r w:rsidR="003448E3" w:rsidRPr="00FE39E2">
        <w:rPr>
          <w:rFonts w:ascii="Times New Roman" w:hAnsi="Times New Roman" w:cs="Times New Roman"/>
          <w:color w:val="000000" w:themeColor="text1"/>
        </w:rPr>
        <w:t>(</w:t>
      </w:r>
      <w:r w:rsidR="00E321A6" w:rsidRPr="00FE39E2">
        <w:rPr>
          <w:rFonts w:ascii="Times New Roman" w:hAnsi="Times New Roman" w:cs="Times New Roman"/>
          <w:color w:val="000000" w:themeColor="text1"/>
        </w:rPr>
        <w:t>2001 to 2018</w:t>
      </w:r>
      <w:r w:rsidR="003448E3" w:rsidRPr="00FE39E2">
        <w:rPr>
          <w:rFonts w:ascii="Times New Roman" w:hAnsi="Times New Roman" w:cs="Times New Roman"/>
          <w:color w:val="000000" w:themeColor="text1"/>
        </w:rPr>
        <w:t>)</w:t>
      </w:r>
      <w:r w:rsidR="00485275" w:rsidRPr="00FE39E2">
        <w:rPr>
          <w:rFonts w:ascii="Times New Roman" w:hAnsi="Times New Roman" w:cs="Times New Roman"/>
          <w:color w:val="000000" w:themeColor="text1"/>
        </w:rPr>
        <w:t>. Data considered are from</w:t>
      </w:r>
      <w:r w:rsidR="00E321A6" w:rsidRPr="00FE39E2">
        <w:rPr>
          <w:rFonts w:ascii="Times New Roman" w:hAnsi="Times New Roman" w:cs="Times New Roman"/>
          <w:color w:val="000000" w:themeColor="text1"/>
        </w:rPr>
        <w:t xml:space="preserve"> grid cells </w:t>
      </w:r>
      <w:r w:rsidR="00485275" w:rsidRPr="00FE39E2">
        <w:rPr>
          <w:rFonts w:ascii="Times New Roman" w:hAnsi="Times New Roman" w:cs="Times New Roman"/>
          <w:color w:val="000000" w:themeColor="text1"/>
        </w:rPr>
        <w:t xml:space="preserve">that </w:t>
      </w:r>
      <w:r w:rsidR="00E321A6" w:rsidRPr="00FE39E2">
        <w:rPr>
          <w:rFonts w:ascii="Times New Roman" w:hAnsi="Times New Roman" w:cs="Times New Roman"/>
          <w:color w:val="000000" w:themeColor="text1"/>
        </w:rPr>
        <w:t>contain at least 50% forests or 50% grasslands, with less than 5% croplands.</w:t>
      </w:r>
    </w:p>
    <w:p w14:paraId="2702F970" w14:textId="5E874F51" w:rsidR="003978FC" w:rsidRDefault="003978F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07FABBE2" w14:textId="39067E55" w:rsidR="001C2C9B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49294351" w14:textId="77777777" w:rsidR="001C2C9B" w:rsidRPr="00FE39E2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659F44A9" w14:textId="10A060E4" w:rsidR="00BD1A76" w:rsidRPr="00FE39E2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EC021C3" wp14:editId="746CE52A">
            <wp:extent cx="4945380" cy="209550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B7B44" w14:textId="7DE58213" w:rsidR="00BD1A76" w:rsidRPr="00FE39E2" w:rsidRDefault="00BD1A76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</w:t>
      </w:r>
      <w:r w:rsidR="00E321A6" w:rsidRPr="00FE39E2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BB1543" w:rsidRPr="00FE39E2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E321A6" w:rsidRPr="00FE39E2">
        <w:rPr>
          <w:rFonts w:ascii="Times New Roman" w:hAnsi="Times New Roman" w:cs="Times New Roman"/>
          <w:b/>
          <w:bCs/>
          <w:color w:val="000000" w:themeColor="text1"/>
        </w:rPr>
        <w:t>omparison between GHCN-daily and CPC-monthly</w:t>
      </w:r>
      <w:r w:rsidR="003448E3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averaged</w:t>
      </w:r>
      <w:r w:rsidR="00E321A6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temperature</w:t>
      </w:r>
      <w:r w:rsidR="004E5D0F" w:rsidRPr="00FE39E2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D9234A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321A6" w:rsidRPr="00FE39E2">
        <w:rPr>
          <w:rFonts w:ascii="Times New Roman" w:hAnsi="Times New Roman" w:cs="Times New Roman"/>
          <w:b/>
          <w:color w:val="000000" w:themeColor="text1"/>
        </w:rPr>
        <w:t xml:space="preserve">from 2001 to 2018 </w:t>
      </w:r>
      <w:r w:rsidR="00A55B1F" w:rsidRPr="00FE39E2">
        <w:rPr>
          <w:rFonts w:ascii="Times New Roman" w:hAnsi="Times New Roman" w:cs="Times New Roman"/>
          <w:b/>
          <w:color w:val="000000" w:themeColor="text1"/>
        </w:rPr>
        <w:t>for each</w:t>
      </w:r>
      <w:r w:rsidR="00E321A6" w:rsidRPr="00FE39E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321A6" w:rsidRPr="00FE39E2">
        <w:rPr>
          <w:rFonts w:ascii="Times New Roman" w:hAnsi="Times New Roman" w:cs="Times New Roman"/>
          <w:b/>
          <w:iCs/>
          <w:color w:val="000000" w:themeColor="text1"/>
        </w:rPr>
        <w:t>0.5° × 0.5° grid cells.</w:t>
      </w:r>
      <w:r w:rsidR="00A55B1F" w:rsidRPr="00FE39E2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3A623B" w:rsidRPr="003A623B">
        <w:rPr>
          <w:rFonts w:ascii="Times New Roman" w:hAnsi="Times New Roman" w:cs="Times New Roman"/>
          <w:b/>
          <w:bCs/>
          <w:iCs/>
          <w:color w:val="000000" w:themeColor="text1"/>
        </w:rPr>
        <w:t>a</w:t>
      </w:r>
      <w:r w:rsidR="003A623B" w:rsidRPr="003A623B">
        <w:rPr>
          <w:rFonts w:ascii="Times New Roman" w:hAnsi="Times New Roman" w:cs="Times New Roman"/>
          <w:iCs/>
          <w:color w:val="000000" w:themeColor="text1"/>
        </w:rPr>
        <w:t>,</w:t>
      </w:r>
      <w:r w:rsidR="003A623B">
        <w:rPr>
          <w:rFonts w:ascii="Times New Roman" w:hAnsi="Times New Roman" w:cs="Times New Roman"/>
          <w:iCs/>
          <w:color w:val="000000" w:themeColor="text1"/>
        </w:rPr>
        <w:t xml:space="preserve"> Long-term mean temperature of CPC versus daily-GHCN products. </w:t>
      </w:r>
      <w:r w:rsidR="003A623B" w:rsidRPr="003A623B">
        <w:rPr>
          <w:rFonts w:ascii="Times New Roman" w:hAnsi="Times New Roman" w:cs="Times New Roman"/>
          <w:b/>
          <w:bCs/>
          <w:iCs/>
          <w:color w:val="000000" w:themeColor="text1"/>
        </w:rPr>
        <w:t>b</w:t>
      </w:r>
      <w:r w:rsidR="003A623B">
        <w:rPr>
          <w:rFonts w:ascii="Times New Roman" w:hAnsi="Times New Roman" w:cs="Times New Roman"/>
          <w:iCs/>
          <w:color w:val="000000" w:themeColor="text1"/>
        </w:rPr>
        <w:t xml:space="preserve">, histogram of the residuals from </w:t>
      </w:r>
      <w:r w:rsidR="003A623B" w:rsidRPr="003A623B">
        <w:rPr>
          <w:rFonts w:ascii="Times New Roman" w:hAnsi="Times New Roman" w:cs="Times New Roman"/>
          <w:b/>
          <w:bCs/>
          <w:iCs/>
          <w:color w:val="000000" w:themeColor="text1"/>
        </w:rPr>
        <w:t>a</w:t>
      </w:r>
      <w:r w:rsidR="003A623B">
        <w:rPr>
          <w:rFonts w:ascii="Times New Roman" w:hAnsi="Times New Roman" w:cs="Times New Roman"/>
          <w:iCs/>
          <w:color w:val="000000" w:themeColor="text1"/>
        </w:rPr>
        <w:t>, with a mean of 0.01</w:t>
      </w:r>
      <w:r w:rsidR="003A623B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>°C</w:t>
      </w:r>
      <w:r w:rsidR="003A623B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 and a standard deviation of 1.5</w:t>
      </w:r>
      <w:r w:rsidR="003A623B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>°C</w:t>
      </w:r>
      <w:r w:rsidR="003A623B">
        <w:rPr>
          <w:rFonts w:ascii="Times New Roman" w:hAnsi="Times New Roman" w:cs="Times New Roman"/>
          <w:iCs/>
          <w:color w:val="000000" w:themeColor="text1"/>
        </w:rPr>
        <w:t xml:space="preserve">. Due </w:t>
      </w:r>
      <w:r w:rsidR="003A623B" w:rsidRPr="00FE39E2">
        <w:rPr>
          <w:rFonts w:ascii="Times New Roman" w:hAnsi="Times New Roman" w:cs="Times New Roman"/>
          <w:iCs/>
          <w:color w:val="000000" w:themeColor="text1"/>
        </w:rPr>
        <w:t>to a lack of data in GHCN-daily temperature for certain grid cells, only long-term averages of CPC temperature are used in this study.</w:t>
      </w:r>
      <w:r w:rsidR="003A623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A55B1F" w:rsidRPr="00FE39E2">
        <w:rPr>
          <w:rFonts w:ascii="Times New Roman" w:hAnsi="Times New Roman" w:cs="Times New Roman"/>
          <w:iCs/>
          <w:color w:val="000000" w:themeColor="text1"/>
        </w:rPr>
        <w:t>The standard deviation of 1.5</w:t>
      </w:r>
      <w:r w:rsidR="00A55B1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°C from the residuals </w:t>
      </w:r>
      <w:r w:rsidR="004E5D0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defines the </w:t>
      </w:r>
      <w:r w:rsidR="00A55B1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maximum </w:t>
      </w:r>
      <w:r w:rsidR="00267F7B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absolute </w:t>
      </w:r>
      <w:r w:rsidR="00A55B1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difference </w:t>
      </w:r>
      <w:r w:rsidR="00267F7B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>in temperature</w:t>
      </w:r>
      <w:r w:rsidR="004E5D0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 between two paired grid cells</w:t>
      </w:r>
      <w:r w:rsidR="00267F7B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A55B1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>(</w:t>
      </w:r>
      <w:r w:rsidR="004E5D0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>Supplementary Methods 1</w:t>
      </w:r>
      <w:r w:rsidR="00A55B1F" w:rsidRPr="00FE39E2">
        <w:rPr>
          <w:rStyle w:val="lrzxr"/>
          <w:rFonts w:ascii="Times New Roman" w:hAnsi="Times New Roman" w:cs="Times New Roman"/>
          <w:color w:val="000000" w:themeColor="text1"/>
          <w:shd w:val="clear" w:color="auto" w:fill="FFFFFF"/>
        </w:rPr>
        <w:t>).</w:t>
      </w:r>
    </w:p>
    <w:p w14:paraId="6328EF60" w14:textId="3645BE98" w:rsidR="00BD1A76" w:rsidRPr="00FE39E2" w:rsidRDefault="00BD1A76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B6C1B4" w14:textId="24D59BAF" w:rsidR="00C71C33" w:rsidRPr="00FE39E2" w:rsidRDefault="001C2C9B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49DD31" wp14:editId="38307139">
            <wp:extent cx="5943600" cy="330962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4CDCB" w14:textId="2788CACD" w:rsidR="00BD1A76" w:rsidRPr="00FE39E2" w:rsidRDefault="00BD1A76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</w:t>
      </w:r>
      <w:r w:rsidR="00A55B1F" w:rsidRPr="00FE39E2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FE39E2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A55B1F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E5D0F" w:rsidRPr="00FE39E2">
        <w:rPr>
          <w:rFonts w:ascii="Times New Roman" w:hAnsi="Times New Roman" w:cs="Times New Roman"/>
          <w:b/>
          <w:bCs/>
          <w:color w:val="000000" w:themeColor="text1"/>
        </w:rPr>
        <w:t>Gini</w:t>
      </w:r>
      <w:r w:rsidR="00D9234A" w:rsidRPr="00FE39E2">
        <w:rPr>
          <w:rFonts w:ascii="Times New Roman" w:hAnsi="Times New Roman" w:cs="Times New Roman"/>
          <w:b/>
          <w:bCs/>
          <w:color w:val="000000" w:themeColor="text1"/>
        </w:rPr>
        <w:t>-</w:t>
      </w:r>
      <w:r w:rsidR="004E5D0F" w:rsidRPr="00FE39E2">
        <w:rPr>
          <w:rFonts w:ascii="Times New Roman" w:hAnsi="Times New Roman" w:cs="Times New Roman"/>
          <w:b/>
          <w:bCs/>
          <w:color w:val="000000" w:themeColor="text1"/>
        </w:rPr>
        <w:t>based</w:t>
      </w:r>
      <w:r w:rsidR="00A55B1F"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 metrics</w:t>
      </w:r>
      <w:r w:rsidRPr="00FE39E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A55B1F" w:rsidRPr="00FE39E2">
        <w:rPr>
          <w:rFonts w:ascii="Times New Roman" w:hAnsi="Times New Roman" w:cs="Times New Roman"/>
          <w:color w:val="000000" w:themeColor="text1"/>
        </w:rPr>
        <w:t xml:space="preserve">The Unranked-Gini index (UGi in </w:t>
      </w:r>
      <w:r w:rsidR="00C71C33" w:rsidRPr="00FE39E2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A55B1F" w:rsidRPr="00FE39E2">
        <w:rPr>
          <w:rFonts w:ascii="Times New Roman" w:hAnsi="Times New Roman" w:cs="Times New Roman"/>
          <w:color w:val="000000" w:themeColor="text1"/>
        </w:rPr>
        <w:t xml:space="preserve">) is a novel metric </w:t>
      </w:r>
      <w:r w:rsidR="00D9234A" w:rsidRPr="00FE39E2">
        <w:rPr>
          <w:rFonts w:ascii="Times New Roman" w:hAnsi="Times New Roman" w:cs="Times New Roman"/>
          <w:color w:val="000000" w:themeColor="text1"/>
        </w:rPr>
        <w:t>similar to</w:t>
      </w:r>
      <w:r w:rsidR="00A55B1F" w:rsidRPr="00FE39E2">
        <w:rPr>
          <w:rFonts w:ascii="Times New Roman" w:hAnsi="Times New Roman" w:cs="Times New Roman"/>
          <w:color w:val="000000" w:themeColor="text1"/>
        </w:rPr>
        <w:t xml:space="preserve"> th</w:t>
      </w:r>
      <w:r w:rsidR="00D9234A" w:rsidRPr="00FE39E2">
        <w:rPr>
          <w:rFonts w:ascii="Times New Roman" w:hAnsi="Times New Roman" w:cs="Times New Roman"/>
          <w:color w:val="000000" w:themeColor="text1"/>
        </w:rPr>
        <w:t>e</w:t>
      </w:r>
      <w:r w:rsidR="00A55B1F" w:rsidRPr="00FE39E2">
        <w:rPr>
          <w:rFonts w:ascii="Times New Roman" w:hAnsi="Times New Roman" w:cs="Times New Roman"/>
          <w:color w:val="000000" w:themeColor="text1"/>
        </w:rPr>
        <w:t xml:space="preserve"> Gi</w:t>
      </w:r>
      <w:r w:rsidR="000D3551" w:rsidRPr="00FE39E2">
        <w:rPr>
          <w:rFonts w:ascii="Times New Roman" w:hAnsi="Times New Roman" w:cs="Times New Roman"/>
          <w:color w:val="000000" w:themeColor="text1"/>
        </w:rPr>
        <w:t xml:space="preserve">ni index (Gi in 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0D3551" w:rsidRPr="00FE39E2">
        <w:rPr>
          <w:rFonts w:ascii="Times New Roman" w:hAnsi="Times New Roman" w:cs="Times New Roman"/>
          <w:color w:val="000000" w:themeColor="text1"/>
        </w:rPr>
        <w:t>)</w:t>
      </w:r>
      <w:r w:rsidR="00A55B1F" w:rsidRPr="00FE39E2">
        <w:rPr>
          <w:rFonts w:ascii="Times New Roman" w:hAnsi="Times New Roman" w:cs="Times New Roman"/>
          <w:color w:val="000000" w:themeColor="text1"/>
        </w:rPr>
        <w:t>, except that the precipitation is not ranked</w:t>
      </w:r>
      <w:r w:rsidR="00C71C33" w:rsidRPr="00FE39E2">
        <w:rPr>
          <w:rFonts w:ascii="Times New Roman" w:hAnsi="Times New Roman" w:cs="Times New Roman"/>
          <w:color w:val="000000" w:themeColor="text1"/>
        </w:rPr>
        <w:t>.</w:t>
      </w:r>
      <w:r w:rsidR="000D3551" w:rsidRPr="00FE39E2">
        <w:rPr>
          <w:rFonts w:ascii="Times New Roman" w:hAnsi="Times New Roman" w:cs="Times New Roman"/>
          <w:color w:val="000000" w:themeColor="text1"/>
        </w:rPr>
        <w:t xml:space="preserve"> The Wet-day Gini index (WGi in </w:t>
      </w:r>
      <w:r w:rsidR="000D3551" w:rsidRPr="00FE39E2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0D3551" w:rsidRPr="00FE39E2">
        <w:rPr>
          <w:rFonts w:ascii="Times New Roman" w:hAnsi="Times New Roman" w:cs="Times New Roman"/>
          <w:color w:val="000000" w:themeColor="text1"/>
        </w:rPr>
        <w:t>) is similar to Gi except that it excludes dry days.</w:t>
      </w:r>
      <w:r w:rsidR="002F5B9F" w:rsidRPr="00FE39E2">
        <w:rPr>
          <w:rFonts w:ascii="Times New Roman" w:hAnsi="Times New Roman" w:cs="Times New Roman"/>
          <w:color w:val="000000" w:themeColor="text1"/>
        </w:rPr>
        <w:t xml:space="preserve"> All three indices are adimensional</w:t>
      </w:r>
      <w:r w:rsidR="004E5D0F" w:rsidRPr="00FE39E2">
        <w:rPr>
          <w:rFonts w:ascii="Times New Roman" w:hAnsi="Times New Roman" w:cs="Times New Roman"/>
          <w:color w:val="000000" w:themeColor="text1"/>
        </w:rPr>
        <w:t xml:space="preserve"> and</w:t>
      </w:r>
      <w:r w:rsidR="002F5B9F" w:rsidRPr="00FE39E2">
        <w:rPr>
          <w:rFonts w:ascii="Times New Roman" w:hAnsi="Times New Roman" w:cs="Times New Roman"/>
          <w:color w:val="000000" w:themeColor="text1"/>
        </w:rPr>
        <w:t xml:space="preserve"> normalized</w:t>
      </w:r>
      <w:r w:rsidR="004E5D0F" w:rsidRPr="00FE39E2">
        <w:rPr>
          <w:rFonts w:ascii="Times New Roman" w:hAnsi="Times New Roman" w:cs="Times New Roman"/>
          <w:color w:val="000000" w:themeColor="text1"/>
        </w:rPr>
        <w:t>.</w:t>
      </w:r>
    </w:p>
    <w:p w14:paraId="507143E9" w14:textId="12A4B5F7" w:rsidR="000D3551" w:rsidRDefault="000D3551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53E58278" w14:textId="26CB2936" w:rsidR="001C2C9B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5AF8BA82" w14:textId="1317E86B" w:rsidR="001C2C9B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173C0686" w14:textId="74D2F840" w:rsidR="001C2C9B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5C8AAA95" w14:textId="77777777" w:rsidR="001C2C9B" w:rsidRPr="00FE39E2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401AE599" w14:textId="77777777" w:rsidR="000D3551" w:rsidRPr="00FE39E2" w:rsidRDefault="000D3551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19AD8A44" w14:textId="1B121EB7" w:rsidR="003978FC" w:rsidRPr="00FE39E2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F1CB210" wp14:editId="52ED8ADF">
            <wp:extent cx="5943600" cy="29965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0076" w14:textId="56FAEBEE" w:rsidR="001C2C9B" w:rsidRPr="001C2C9B" w:rsidRDefault="001C2C9B" w:rsidP="001C2C9B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1C2C9B">
        <w:rPr>
          <w:rFonts w:ascii="Times New Roman" w:hAnsi="Times New Roman" w:cs="Times New Roman"/>
          <w:b/>
          <w:bCs/>
          <w:color w:val="000000" w:themeColor="text1"/>
        </w:rPr>
        <w:t>Supplementary Figure 4: Spatial slopes of change in GPP from each Rainfall Variability Parameters (RVP)</w:t>
      </w:r>
      <w:r w:rsidR="00E37B95">
        <w:rPr>
          <w:rFonts w:ascii="Times New Roman" w:hAnsi="Times New Roman" w:cs="Times New Roman"/>
          <w:b/>
          <w:bCs/>
          <w:color w:val="000000" w:themeColor="text1"/>
        </w:rPr>
        <w:t xml:space="preserve"> for </w:t>
      </w:r>
      <w:r w:rsidR="00E37B95" w:rsidRPr="00E37B95">
        <w:rPr>
          <w:rFonts w:ascii="Times New Roman" w:hAnsi="Times New Roman" w:cs="Times New Roman"/>
          <w:b/>
          <w:bCs/>
          <w:color w:val="000000" w:themeColor="text1"/>
        </w:rPr>
        <w:t>the grasslands (a) and the forests (b).</w:t>
      </w:r>
      <w:r w:rsidR="00E37B9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C2C9B">
        <w:rPr>
          <w:rFonts w:ascii="Times New Roman" w:hAnsi="Times New Roman" w:cs="Times New Roman"/>
          <w:color w:val="000000" w:themeColor="text1"/>
        </w:rPr>
        <w:t xml:space="preserve">The slopes are calculated from two populations: </w:t>
      </w:r>
      <w:r w:rsidRPr="001C2C9B">
        <w:rPr>
          <w:rFonts w:ascii="Times New Roman" w:hAnsi="Times New Roman" w:cs="Times New Roman"/>
          <w:i/>
          <w:iCs/>
          <w:color w:val="000000" w:themeColor="text1"/>
        </w:rPr>
        <w:t>Control</w:t>
      </w:r>
      <w:r w:rsidRPr="001C2C9B">
        <w:rPr>
          <w:rFonts w:ascii="Times New Roman" w:hAnsi="Times New Roman" w:cs="Times New Roman"/>
          <w:color w:val="000000" w:themeColor="text1"/>
        </w:rPr>
        <w:t xml:space="preserve"> and </w:t>
      </w:r>
      <w:r w:rsidRPr="001C2C9B">
        <w:rPr>
          <w:rFonts w:ascii="Times New Roman" w:hAnsi="Times New Roman" w:cs="Times New Roman"/>
          <w:i/>
          <w:iCs/>
          <w:color w:val="000000" w:themeColor="text1"/>
        </w:rPr>
        <w:t>Experiment</w:t>
      </w:r>
      <w:r w:rsidRPr="001C2C9B">
        <w:rPr>
          <w:rFonts w:ascii="Times New Roman" w:hAnsi="Times New Roman" w:cs="Times New Roman"/>
          <w:color w:val="000000" w:themeColor="text1"/>
        </w:rPr>
        <w:t xml:space="preserve"> (see Supplementary Methods 1 and 4). The uncertainties on the slopes are calculated with a bootstrapping technic (N=10000), and R-squared values are irrelevant as the slopes are calculated on two points only.</w:t>
      </w:r>
    </w:p>
    <w:p w14:paraId="434B4F7C" w14:textId="6B55E771" w:rsidR="00BD1A76" w:rsidRPr="00FE39E2" w:rsidRDefault="00BD1A76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E09B4" w14:textId="77777777" w:rsidR="001C2C9B" w:rsidRDefault="001C2C9B" w:rsidP="003978FC">
      <w:pPr>
        <w:spacing w:line="240" w:lineRule="auto"/>
        <w:rPr>
          <w:rFonts w:ascii="Times New Roman" w:hAnsi="Times New Roman" w:cs="Times New Roman"/>
          <w:b/>
          <w:bCs/>
          <w:color w:val="4472C4" w:themeColor="accent1"/>
        </w:rPr>
      </w:pPr>
    </w:p>
    <w:p w14:paraId="7BC94625" w14:textId="77777777" w:rsidR="001C2C9B" w:rsidRDefault="001C2C9B" w:rsidP="003978FC">
      <w:pPr>
        <w:spacing w:line="240" w:lineRule="auto"/>
        <w:rPr>
          <w:rFonts w:ascii="Times New Roman" w:hAnsi="Times New Roman" w:cs="Times New Roman"/>
          <w:b/>
          <w:bCs/>
          <w:color w:val="4472C4" w:themeColor="accent1"/>
        </w:rPr>
      </w:pPr>
    </w:p>
    <w:p w14:paraId="3773DF99" w14:textId="7355CB8B" w:rsidR="003B720B" w:rsidRDefault="003B720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3D6E80F8" w14:textId="77777777" w:rsidR="003B720B" w:rsidRPr="00FE39E2" w:rsidRDefault="003B720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7B1DA48" w14:textId="629E5CF7" w:rsidR="00BD1A76" w:rsidRPr="00FE39E2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6729D2" wp14:editId="429F0A2C">
            <wp:extent cx="5943600" cy="39135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08DA0" w14:textId="4A5EBD85" w:rsidR="001C2C9B" w:rsidRPr="001C2C9B" w:rsidRDefault="001C2C9B" w:rsidP="001C2C9B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1C2C9B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5: Comparison of the performances of UGi with mean precipitation and temperature using the pairing method. </w:t>
      </w:r>
      <w:r w:rsidRPr="001C2C9B">
        <w:rPr>
          <w:rFonts w:ascii="Times New Roman" w:hAnsi="Times New Roman" w:cs="Times New Roman"/>
          <w:color w:val="000000" w:themeColor="text1"/>
        </w:rPr>
        <w:t xml:space="preserve">The absolute contribution of UGi to GPP is compared to the absolute contribution of mean precipitation </w:t>
      </w:r>
      <w:r w:rsidRPr="001C2C9B">
        <w:rPr>
          <w:rFonts w:ascii="Times New Roman" w:hAnsi="Times New Roman" w:cs="Times New Roman"/>
          <w:b/>
          <w:bCs/>
          <w:color w:val="000000" w:themeColor="text1"/>
        </w:rPr>
        <w:t>(a)</w:t>
      </w:r>
      <w:r w:rsidRPr="001C2C9B">
        <w:rPr>
          <w:rFonts w:ascii="Times New Roman" w:hAnsi="Times New Roman" w:cs="Times New Roman"/>
          <w:color w:val="000000" w:themeColor="text1"/>
        </w:rPr>
        <w:t xml:space="preserve"> and temperature </w:t>
      </w:r>
      <w:r w:rsidRPr="001C2C9B">
        <w:rPr>
          <w:rFonts w:ascii="Times New Roman" w:hAnsi="Times New Roman" w:cs="Times New Roman"/>
          <w:b/>
          <w:bCs/>
          <w:color w:val="000000" w:themeColor="text1"/>
        </w:rPr>
        <w:t>(b)</w:t>
      </w:r>
      <w:r w:rsidRPr="001C2C9B">
        <w:rPr>
          <w:rFonts w:ascii="Times New Roman" w:hAnsi="Times New Roman" w:cs="Times New Roman"/>
          <w:color w:val="000000" w:themeColor="text1"/>
        </w:rPr>
        <w:t xml:space="preserve"> to GPP to make sure that the pairing method accurately reduces their influence on productivity.</w:t>
      </w:r>
      <w:r w:rsidR="00986EB0" w:rsidRPr="00986EB0">
        <w:t xml:space="preserve"> </w:t>
      </w:r>
      <w:r w:rsidR="00986EB0" w:rsidRPr="00986EB0">
        <w:rPr>
          <w:rFonts w:ascii="Times New Roman" w:hAnsi="Times New Roman" w:cs="Times New Roman"/>
          <w:color w:val="000000" w:themeColor="text1"/>
        </w:rPr>
        <w:t>Error bars are calculated with a bootstrapping technique (N=10000) described in Supplementary Methods 1.</w:t>
      </w:r>
    </w:p>
    <w:p w14:paraId="0726F51D" w14:textId="31CA413A" w:rsidR="00D80F99" w:rsidRPr="001C2C9B" w:rsidRDefault="00D80F99" w:rsidP="003978FC">
      <w:pPr>
        <w:spacing w:line="240" w:lineRule="auto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3735254A" w14:textId="3369AE91" w:rsidR="00D80F99" w:rsidRPr="001C2C9B" w:rsidRDefault="001C2C9B" w:rsidP="003978FC">
      <w:pPr>
        <w:spacing w:line="240" w:lineRule="auto"/>
        <w:rPr>
          <w:rFonts w:ascii="Times New Roman" w:hAnsi="Times New Roman" w:cs="Times New Roman"/>
          <w:color w:val="4472C4" w:themeColor="accen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07743C" wp14:editId="5E7B188C">
            <wp:extent cx="3322320" cy="40233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B9A" w14:textId="16F5077C" w:rsidR="001C2C9B" w:rsidRPr="001C2C9B" w:rsidRDefault="001C2C9B" w:rsidP="001C2C9B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1C2C9B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6: Comparison of the performances of UGi with other parameters using the pairing method. </w:t>
      </w:r>
      <w:r w:rsidRPr="001C2C9B">
        <w:rPr>
          <w:rFonts w:ascii="Times New Roman" w:hAnsi="Times New Roman" w:cs="Times New Roman"/>
          <w:color w:val="000000" w:themeColor="text1"/>
        </w:rPr>
        <w:t>The absolute contribution of UGi to GPP is compared to the absolute contribution of the mean interval between rainfall events (λ</w:t>
      </w:r>
      <w:r w:rsidR="00056B69" w:rsidRPr="00056B69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Pr="001C2C9B">
        <w:rPr>
          <w:rFonts w:ascii="Times New Roman" w:hAnsi="Times New Roman" w:cs="Times New Roman"/>
          <w:color w:val="000000" w:themeColor="text1"/>
        </w:rPr>
        <w:t>) and other rain frequency metrics described in Supplementary Fig.3.</w:t>
      </w:r>
      <w:r w:rsidR="00986EB0" w:rsidRPr="00986EB0">
        <w:t xml:space="preserve"> </w:t>
      </w:r>
      <w:r w:rsidR="00986EB0" w:rsidRPr="00986EB0">
        <w:rPr>
          <w:rFonts w:ascii="Times New Roman" w:hAnsi="Times New Roman" w:cs="Times New Roman"/>
          <w:color w:val="000000" w:themeColor="text1"/>
        </w:rPr>
        <w:t>Error bars are calculated with a bootstrapping technique (N=10000) described in Supplementary Methods 1.</w:t>
      </w:r>
    </w:p>
    <w:p w14:paraId="4BA3BC91" w14:textId="6385DD71" w:rsidR="0099619C" w:rsidRPr="001C2C9B" w:rsidRDefault="0099619C" w:rsidP="003978FC">
      <w:pPr>
        <w:spacing w:line="240" w:lineRule="auto"/>
        <w:rPr>
          <w:rFonts w:ascii="Times New Roman" w:hAnsi="Times New Roman" w:cs="Times New Roman"/>
          <w:color w:val="4472C4" w:themeColor="accent1"/>
        </w:rPr>
      </w:pPr>
    </w:p>
    <w:p w14:paraId="218D1EEE" w14:textId="3DE852FF" w:rsidR="0099619C" w:rsidRPr="001C2C9B" w:rsidRDefault="0099619C" w:rsidP="003978FC">
      <w:pPr>
        <w:spacing w:line="240" w:lineRule="auto"/>
        <w:rPr>
          <w:rFonts w:ascii="Times New Roman" w:hAnsi="Times New Roman" w:cs="Times New Roman"/>
          <w:color w:val="4472C4" w:themeColor="accent1"/>
        </w:rPr>
      </w:pPr>
    </w:p>
    <w:p w14:paraId="14C4E5DE" w14:textId="60B33855" w:rsidR="0099619C" w:rsidRPr="001C2C9B" w:rsidRDefault="0099619C" w:rsidP="003978FC">
      <w:pPr>
        <w:spacing w:line="240" w:lineRule="auto"/>
        <w:rPr>
          <w:rFonts w:ascii="Times New Roman" w:hAnsi="Times New Roman" w:cs="Times New Roman"/>
          <w:color w:val="4472C4" w:themeColor="accent1"/>
        </w:rPr>
      </w:pPr>
    </w:p>
    <w:p w14:paraId="5685080B" w14:textId="48926ECE" w:rsidR="0099619C" w:rsidRPr="001C2C9B" w:rsidRDefault="0099619C" w:rsidP="003978FC">
      <w:pPr>
        <w:spacing w:line="240" w:lineRule="auto"/>
        <w:rPr>
          <w:rFonts w:ascii="Times New Roman" w:hAnsi="Times New Roman" w:cs="Times New Roman"/>
          <w:color w:val="4472C4" w:themeColor="accent1"/>
        </w:rPr>
      </w:pPr>
    </w:p>
    <w:p w14:paraId="48B381C2" w14:textId="6DAA263D" w:rsidR="0099619C" w:rsidRPr="001C2C9B" w:rsidRDefault="0099619C" w:rsidP="003978FC">
      <w:pPr>
        <w:spacing w:line="240" w:lineRule="auto"/>
        <w:rPr>
          <w:rFonts w:ascii="Times New Roman" w:hAnsi="Times New Roman" w:cs="Times New Roman"/>
          <w:b/>
          <w:bCs/>
          <w:color w:val="4472C4" w:themeColor="accent1"/>
        </w:rPr>
      </w:pPr>
    </w:p>
    <w:p w14:paraId="0B2D29C0" w14:textId="2B1D9453" w:rsidR="0099619C" w:rsidRPr="001C2C9B" w:rsidRDefault="001C2C9B" w:rsidP="003978FC">
      <w:pPr>
        <w:spacing w:line="240" w:lineRule="auto"/>
        <w:rPr>
          <w:rFonts w:ascii="Times New Roman" w:hAnsi="Times New Roman" w:cs="Times New Roman"/>
          <w:b/>
          <w:bCs/>
          <w:color w:val="4472C4" w:themeColor="accent1"/>
        </w:rPr>
      </w:pPr>
      <w:r>
        <w:rPr>
          <w:noProof/>
        </w:rPr>
        <w:lastRenderedPageBreak/>
        <w:drawing>
          <wp:inline distT="0" distB="0" distL="0" distR="0" wp14:anchorId="7CFB547D" wp14:editId="2F996752">
            <wp:extent cx="4937760" cy="66522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012C" w14:textId="0542953C" w:rsidR="001C2C9B" w:rsidRPr="001C2C9B" w:rsidRDefault="001C2C9B" w:rsidP="001C2C9B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1C2C9B">
        <w:rPr>
          <w:rFonts w:ascii="Times New Roman" w:hAnsi="Times New Roman" w:cs="Times New Roman"/>
          <w:b/>
          <w:bCs/>
          <w:color w:val="000000" w:themeColor="text1"/>
        </w:rPr>
        <w:t>Supplementary Figure 7: Relationships between the various Rainfall Variability Parameters (RVPs) and the fraction of dry days.</w:t>
      </w:r>
      <w:r w:rsidRPr="001C2C9B">
        <w:rPr>
          <w:rFonts w:ascii="Times New Roman" w:hAnsi="Times New Roman" w:cs="Times New Roman"/>
          <w:color w:val="000000" w:themeColor="text1"/>
        </w:rPr>
        <w:t xml:space="preserve"> </w:t>
      </w:r>
      <w:r w:rsidR="00F12AE9">
        <w:rPr>
          <w:rFonts w:ascii="Times New Roman" w:hAnsi="Times New Roman" w:cs="Times New Roman"/>
          <w:color w:val="000000" w:themeColor="text1"/>
        </w:rPr>
        <w:t>The following RVPs are plotted versus</w:t>
      </w:r>
      <w:r w:rsidR="00F12AE9" w:rsidRPr="00F12A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2AE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="00F12AE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dry</w:t>
      </w:r>
      <w:r w:rsidR="00F12AE9">
        <w:rPr>
          <w:rFonts w:ascii="Times New Roman" w:hAnsi="Times New Roman" w:cs="Times New Roman"/>
          <w:color w:val="000000" w:themeColor="text1"/>
        </w:rPr>
        <w:t>: CV (</w:t>
      </w:r>
      <w:r w:rsidR="00F12AE9" w:rsidRPr="00F12AE9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12AE9">
        <w:rPr>
          <w:rFonts w:ascii="Times New Roman" w:hAnsi="Times New Roman" w:cs="Times New Roman"/>
          <w:color w:val="000000" w:themeColor="text1"/>
        </w:rPr>
        <w:t>), UGi (</w:t>
      </w:r>
      <w:r w:rsidR="00F12AE9" w:rsidRPr="00F12AE9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F12AE9">
        <w:rPr>
          <w:rFonts w:ascii="Times New Roman" w:hAnsi="Times New Roman" w:cs="Times New Roman"/>
          <w:color w:val="000000" w:themeColor="text1"/>
        </w:rPr>
        <w:t xml:space="preserve">), </w:t>
      </w:r>
      <w:r w:rsidR="00F12AE9" w:rsidRPr="00FE39E2">
        <w:rPr>
          <w:rFonts w:ascii="Times New Roman" w:hAnsi="Times New Roman" w:cs="Times New Roman"/>
          <w:color w:val="000000" w:themeColor="text1"/>
          <w:shd w:val="clear" w:color="auto" w:fill="FFFFFF"/>
        </w:rPr>
        <w:t>α</w:t>
      </w:r>
      <w:r w:rsidR="00F12AE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</w:t>
      </w:r>
      <w:r w:rsidR="00F12AE9" w:rsidRPr="00F12AE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c</w:t>
      </w:r>
      <w:r w:rsidR="00F12AE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), </w:t>
      </w:r>
      <w:r w:rsidR="00F12AE9" w:rsidRPr="001C2C9B">
        <w:rPr>
          <w:rFonts w:ascii="Times New Roman" w:hAnsi="Times New Roman" w:cs="Times New Roman"/>
          <w:color w:val="000000" w:themeColor="text1"/>
        </w:rPr>
        <w:t>λ</w:t>
      </w:r>
      <w:r w:rsidR="00F12AE9" w:rsidRPr="001C2C9B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F12AE9">
        <w:rPr>
          <w:rFonts w:ascii="Times New Roman" w:hAnsi="Times New Roman" w:cs="Times New Roman"/>
          <w:color w:val="000000" w:themeColor="text1"/>
        </w:rPr>
        <w:t xml:space="preserve"> (</w:t>
      </w:r>
      <w:r w:rsidR="00F12AE9" w:rsidRPr="00F12AE9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F12AE9">
        <w:rPr>
          <w:rFonts w:ascii="Times New Roman" w:hAnsi="Times New Roman" w:cs="Times New Roman"/>
          <w:color w:val="000000" w:themeColor="text1"/>
        </w:rPr>
        <w:t>), Gi (</w:t>
      </w:r>
      <w:r w:rsidR="00F12AE9" w:rsidRPr="00F12AE9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F12AE9">
        <w:rPr>
          <w:rFonts w:ascii="Times New Roman" w:hAnsi="Times New Roman" w:cs="Times New Roman"/>
          <w:color w:val="000000" w:themeColor="text1"/>
        </w:rPr>
        <w:t>) and WGi (</w:t>
      </w:r>
      <w:r w:rsidR="00F12AE9" w:rsidRPr="00F12AE9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F12AE9">
        <w:rPr>
          <w:rFonts w:ascii="Times New Roman" w:hAnsi="Times New Roman" w:cs="Times New Roman"/>
          <w:color w:val="000000" w:themeColor="text1"/>
        </w:rPr>
        <w:t>). A</w:t>
      </w:r>
      <w:r w:rsidRPr="001C2C9B">
        <w:rPr>
          <w:rFonts w:ascii="Times New Roman" w:hAnsi="Times New Roman" w:cs="Times New Roman"/>
          <w:color w:val="000000" w:themeColor="text1"/>
        </w:rPr>
        <w:t>ll parameters have been temporally averaged within each grid cell. λ</w:t>
      </w:r>
      <w:r w:rsidRPr="001C2C9B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Pr="001C2C9B">
        <w:rPr>
          <w:rFonts w:ascii="Times New Roman" w:hAnsi="Times New Roman" w:cs="Times New Roman"/>
          <w:color w:val="000000" w:themeColor="text1"/>
        </w:rPr>
        <w:t xml:space="preserve"> or</w:t>
      </w:r>
      <w:r w:rsidR="00B72E01">
        <w:rPr>
          <w:rFonts w:ascii="Times New Roman" w:hAnsi="Times New Roman" w:cs="Times New Roman"/>
          <w:color w:val="000000" w:themeColor="text1"/>
        </w:rPr>
        <w:t xml:space="preserve"> </w:t>
      </w:r>
      <w:r w:rsidRPr="001C2C9B">
        <w:rPr>
          <w:rFonts w:ascii="Times New Roman" w:hAnsi="Times New Roman" w:cs="Times New Roman"/>
          <w:color w:val="000000" w:themeColor="text1"/>
        </w:rPr>
        <w:t xml:space="preserve">Gi are closely related to </w:t>
      </w:r>
      <w:r w:rsidR="00B72E01" w:rsidRPr="001C2C9B">
        <w:rPr>
          <w:rFonts w:ascii="Times New Roman" w:hAnsi="Times New Roman" w:cs="Times New Roman"/>
          <w:color w:val="000000" w:themeColor="text1"/>
        </w:rPr>
        <w:t>f</w:t>
      </w:r>
      <w:r w:rsidR="00B72E01" w:rsidRPr="001C2C9B">
        <w:rPr>
          <w:rFonts w:ascii="Times New Roman" w:hAnsi="Times New Roman" w:cs="Times New Roman"/>
          <w:color w:val="000000" w:themeColor="text1"/>
          <w:vertAlign w:val="subscript"/>
        </w:rPr>
        <w:t>dry</w:t>
      </w:r>
      <w:r w:rsidRPr="001C2C9B">
        <w:rPr>
          <w:rFonts w:ascii="Times New Roman" w:hAnsi="Times New Roman" w:cs="Times New Roman"/>
          <w:color w:val="000000" w:themeColor="text1"/>
        </w:rPr>
        <w:t xml:space="preserve">, therefore they are not providing additional information. </w:t>
      </w:r>
      <w:r w:rsidR="00CD39DA">
        <w:rPr>
          <w:rFonts w:ascii="Times New Roman" w:hAnsi="Times New Roman" w:cs="Times New Roman"/>
          <w:color w:val="000000" w:themeColor="text1"/>
        </w:rPr>
        <w:t>WGi</w:t>
      </w:r>
      <w:r w:rsidR="00CD39DA" w:rsidRPr="001C2C9B">
        <w:rPr>
          <w:rFonts w:ascii="Times New Roman" w:hAnsi="Times New Roman" w:cs="Times New Roman"/>
          <w:color w:val="000000" w:themeColor="text1"/>
        </w:rPr>
        <w:t xml:space="preserve"> </w:t>
      </w:r>
      <w:r w:rsidRPr="001C2C9B">
        <w:rPr>
          <w:rFonts w:ascii="Times New Roman" w:hAnsi="Times New Roman" w:cs="Times New Roman"/>
          <w:color w:val="000000" w:themeColor="text1"/>
        </w:rPr>
        <w:t>has been detrended from f</w:t>
      </w:r>
      <w:r w:rsidRPr="001C2C9B">
        <w:rPr>
          <w:rFonts w:ascii="Times New Roman" w:hAnsi="Times New Roman" w:cs="Times New Roman"/>
          <w:color w:val="000000" w:themeColor="text1"/>
          <w:vertAlign w:val="subscript"/>
        </w:rPr>
        <w:t>dry</w:t>
      </w:r>
      <w:r w:rsidRPr="001C2C9B">
        <w:rPr>
          <w:rFonts w:ascii="Times New Roman" w:hAnsi="Times New Roman" w:cs="Times New Roman"/>
          <w:color w:val="000000" w:themeColor="text1"/>
        </w:rPr>
        <w:t xml:space="preserve"> by excluding the dry days (see Supplementary Fig. 3).</w:t>
      </w:r>
      <w:r w:rsidR="00F12AE9">
        <w:rPr>
          <w:rFonts w:ascii="Times New Roman" w:hAnsi="Times New Roman" w:cs="Times New Roman"/>
          <w:color w:val="000000" w:themeColor="text1"/>
        </w:rPr>
        <w:t xml:space="preserve"> </w:t>
      </w:r>
    </w:p>
    <w:p w14:paraId="57CCE000" w14:textId="7F9B5884" w:rsidR="003978FC" w:rsidRPr="001C2C9B" w:rsidRDefault="003978FC" w:rsidP="003978FC">
      <w:pPr>
        <w:spacing w:line="240" w:lineRule="auto"/>
        <w:rPr>
          <w:rFonts w:ascii="Times New Roman" w:hAnsi="Times New Roman" w:cs="Times New Roman"/>
          <w:color w:val="4472C4" w:themeColor="accent1"/>
        </w:rPr>
      </w:pPr>
    </w:p>
    <w:p w14:paraId="059FC208" w14:textId="2099DC03" w:rsidR="003978FC" w:rsidRPr="00FE39E2" w:rsidRDefault="003978F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499A273F" w14:textId="26AD9FBF" w:rsidR="003978FC" w:rsidRPr="00FE39E2" w:rsidRDefault="003978F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6DD636E7" w14:textId="2502859C" w:rsidR="003978FC" w:rsidRPr="00FE39E2" w:rsidRDefault="003978F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6CCC885D" w14:textId="7D9837B1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539D6E52" w14:textId="113DB914" w:rsidR="0099619C" w:rsidRPr="00FE39E2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C38772E" wp14:editId="21A7253D">
            <wp:extent cx="5943600" cy="25349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15AD" w14:textId="471D629D" w:rsidR="001C2C9B" w:rsidRPr="001C2C9B" w:rsidRDefault="001C2C9B" w:rsidP="001C2C9B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1C2C9B">
        <w:rPr>
          <w:rFonts w:ascii="Times New Roman" w:hAnsi="Times New Roman" w:cs="Times New Roman"/>
          <w:b/>
          <w:bCs/>
          <w:color w:val="000000" w:themeColor="text1"/>
        </w:rPr>
        <w:t>Supplementary Figure 8: Relationship between rainfall variability and long-term mean precipitation</w:t>
      </w:r>
      <w:r w:rsidRPr="001C2C9B">
        <w:rPr>
          <w:rFonts w:ascii="Times New Roman" w:hAnsi="Times New Roman" w:cs="Times New Roman"/>
          <w:color w:val="000000" w:themeColor="text1"/>
        </w:rPr>
        <w:t>. Results are shown on the inter-annual scale with the coefficient or variation (</w:t>
      </w:r>
      <w:r w:rsidRPr="001C2C9B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1C2C9B">
        <w:rPr>
          <w:rFonts w:ascii="Times New Roman" w:hAnsi="Times New Roman" w:cs="Times New Roman"/>
          <w:color w:val="000000" w:themeColor="text1"/>
        </w:rPr>
        <w:t>), and on the intra-annual scale with the Unranked Gini index (</w:t>
      </w:r>
      <w:r w:rsidRPr="001C2C9B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1C2C9B">
        <w:rPr>
          <w:rFonts w:ascii="Times New Roman" w:hAnsi="Times New Roman" w:cs="Times New Roman"/>
          <w:color w:val="000000" w:themeColor="text1"/>
        </w:rPr>
        <w:t>).</w:t>
      </w:r>
    </w:p>
    <w:p w14:paraId="22F37406" w14:textId="70B6C119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E1AE1C1" w14:textId="585384C0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17189936" w14:textId="25BA6FD4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7C60EF3B" w14:textId="2DC694C2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3645A6BA" w14:textId="2919F5A7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63F1D777" w14:textId="4FE3DB3A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735E2898" w14:textId="7E4837F7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3397FC89" w14:textId="68BFECB5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5E8CCE6" w14:textId="6F0951AB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538EFD37" w14:textId="2F94F6A1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00C65B8E" w14:textId="54B2FAA0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7145B420" w14:textId="3389ECAB" w:rsidR="0099619C" w:rsidRDefault="0099619C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4D49355C" w14:textId="1EC713B6" w:rsidR="001C2C9B" w:rsidRDefault="001C2C9B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564BEA7C" w14:textId="396F67D2" w:rsidR="002B45C7" w:rsidRDefault="002B45C7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01EEB5CA" w14:textId="3DC0B956" w:rsidR="002B45C7" w:rsidRDefault="002B45C7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592DF81" w14:textId="77777777" w:rsidR="002B45C7" w:rsidRPr="00FE39E2" w:rsidRDefault="002B45C7" w:rsidP="003978F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66A23ADB" w14:textId="0CDD3D20" w:rsidR="008B2B6E" w:rsidRPr="00FE39E2" w:rsidRDefault="00571CB3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Supplementary Method</w:t>
      </w:r>
      <w:r w:rsidR="008B2B6E" w:rsidRPr="00FE39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</w:t>
      </w:r>
    </w:p>
    <w:p w14:paraId="0DD62436" w14:textId="0C1A6E21" w:rsidR="00571CB3" w:rsidRPr="00FE39E2" w:rsidRDefault="008B2B6E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Methods 1: </w:t>
      </w:r>
      <w:r w:rsidR="00D2344F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etailed pairing method</w:t>
      </w:r>
      <w:r w:rsidR="005D3616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C59078D" w14:textId="7837709E" w:rsidR="00B64F8D" w:rsidRPr="00FE39E2" w:rsidRDefault="005D3616" w:rsidP="005D361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Conditions for</w:t>
      </w:r>
      <w:r w:rsidR="00902D86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pairing.</w:t>
      </w:r>
      <w:r w:rsidR="00902D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 grid cells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(e.g. grid cells A and B) with 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long-term mean precipitation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</m:e>
        </m:acc>
      </m:oMath>
      <w:r w:rsidR="00607024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</m:e>
        </m:acc>
      </m:oMath>
      <w:r w:rsidR="00607024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B</w:t>
      </w:r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and long-term mean temperature</w:t>
      </w:r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</m:acc>
      </m:oMath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</m:acc>
      </m:oMath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B</w:t>
      </w:r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B5E8B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</w:t>
      </w:r>
      <w:r w:rsidRPr="00FE39E2" w:rsidDel="005D3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hare the 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same 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biome type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r w:rsidR="00B64F8D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paired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</w:t>
      </w:r>
      <w:bookmarkStart w:id="0" w:name="_Hlk32304297"/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</m:e>
        </m:acc>
      </m:oMath>
      <w:r w:rsidR="00B64F8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= </m:t>
        </m:r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</m:e>
        </m:acc>
      </m:oMath>
      <w:r w:rsidR="00B64F8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B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(t-test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 p &gt; 0.05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|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</m:acc>
      </m:oMath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- </m:t>
        </m:r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</m:acc>
      </m:oMath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B</w:t>
      </w:r>
      <w:r w:rsidR="00B64F8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 &lt; </w:t>
      </w:r>
      <w:r w:rsidR="00902D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1.5</w:t>
      </w:r>
      <w:r w:rsidR="00902D8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°C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905FC6D" w14:textId="07E6F745" w:rsidR="00B64F8D" w:rsidRPr="00FE39E2" w:rsidRDefault="00B64F8D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t-test is performed 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on the populations of mean annual precipitations (MAP</w:t>
      </w:r>
      <w:r w:rsidR="009820B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associated with </w:t>
      </w:r>
      <w:r w:rsidR="007F0F7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the two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grid cell</w:t>
      </w:r>
      <w:r w:rsidR="007F0F7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. For example, if A contains 3 weather stations with 18 years of data and B contains only 1 weather station with 16 years of data, then the t-test if performed between two populations of 54 MAP</w:t>
      </w:r>
      <w:r w:rsidR="009820B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16 MAP</w:t>
      </w:r>
      <w:r w:rsidR="009820B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3668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C3153A" w14:textId="2BA56B56" w:rsidR="00762203" w:rsidRPr="00FE39E2" w:rsidRDefault="00936685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For the temperature, we use</w:t>
      </w:r>
      <w:r w:rsidR="0048457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threshold T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lim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a t-test </w:t>
      </w:r>
      <w:r w:rsidR="001665B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too restrictive</w:t>
      </w:r>
      <w:r w:rsidR="00607024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. Knowing that there are discrepancies between GHCN-daily and CPC-monthly (supplementary Fig. 2)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we </w:t>
      </w:r>
      <w:r w:rsidR="00453231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considered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standard deviation of the residuals between these two datasets as </w:t>
      </w:r>
      <w:r w:rsidR="00B870F1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threshold value</w:t>
      </w:r>
      <w:r w:rsidR="001665B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lim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1.5 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°C</w:t>
      </w:r>
      <w:r w:rsidR="001665B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6678B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33304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C655A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Supplementary Fig. </w:t>
      </w:r>
      <w:r w:rsidR="00831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5b</w:t>
      </w:r>
      <w:r w:rsidR="00AC655A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shows that the influence of </w:t>
      </w:r>
      <w:r w:rsidR="004E29E8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temperature 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on productivity </w:t>
      </w:r>
      <w:r w:rsidR="004E29E8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</w:t>
      </w:r>
      <w:r w:rsidR="00AC655A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considerably reduced compared to UGi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7132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due to 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r w:rsidR="0048457D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constrain.</w:t>
      </w:r>
    </w:p>
    <w:p w14:paraId="5645DA86" w14:textId="087AC987" w:rsidR="00762203" w:rsidRPr="00FE39E2" w:rsidRDefault="00902D86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Step 1, set of all pairs for a biome</w:t>
      </w:r>
      <w:r w:rsidR="0076220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Based on the pairing condition, we create a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set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that includes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all pairs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each biome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from all possible grid cells</w:t>
      </w:r>
      <w:r w:rsidR="00BB154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combinations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One 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grid cell can be paired multiple times with </w:t>
      </w:r>
      <w:r w:rsidR="009C2692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different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grid cells</w:t>
      </w:r>
      <w:r w:rsidR="009C2692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but without redundancy</w:t>
      </w:r>
      <w:r w:rsidR="00ED78D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9C2692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for example A-B and A-C </w:t>
      </w:r>
      <w:r w:rsidR="00ED78D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are </w:t>
      </w:r>
      <w:r w:rsidR="00BB154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possible</w:t>
      </w:r>
      <w:r w:rsidR="00ED78D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C2692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but not A-B and B-A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Additionally,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grid cell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with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P</m:t>
            </m:r>
          </m:e>
        </m:acc>
      </m:oMath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T</m:t>
            </m:r>
          </m:e>
        </m:acc>
      </m:oMath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values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</w:t>
      </w:r>
      <w:r w:rsidR="0086080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boundary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between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two biomes </w:t>
      </w:r>
      <w:r w:rsidR="00B152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can be paired with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any of its neighbor</w:t>
      </w:r>
      <w:r w:rsidR="00E57C7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7C16F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For example, a cold grassland grid cell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adjacent</w:t>
      </w:r>
      <w:r w:rsidR="00BD65C2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to</w:t>
      </w:r>
      <w:r w:rsidR="007C16F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warm-dry grassland grid cells </w:t>
      </w:r>
      <w:r w:rsidR="009820B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6816F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on a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P</m:t>
            </m:r>
          </m:e>
        </m:acc>
      </m:oMath>
      <w:r w:rsidR="006816F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vs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T</m:t>
            </m:r>
          </m:e>
        </m:acc>
      </m:oMath>
      <w:r w:rsidR="006816F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plot</w:t>
      </w:r>
      <w:r w:rsidR="009820B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C16F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see Fig.1b) can be paired as long as the pairing condition is fulfilled.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This produces a slight overlap between sets of </w:t>
      </w:r>
      <w:r w:rsidR="007F0F7D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grassland </w:t>
      </w:r>
      <w:r w:rsidR="00E57C7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pairs</w:t>
      </w:r>
      <w:r w:rsidR="007F0F7D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(or forest pairs)</w:t>
      </w:r>
      <w:r w:rsidR="0063236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but also saves data because grid cell</w:t>
      </w:r>
      <w:r w:rsidR="001665B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without </w:t>
      </w:r>
      <w:r w:rsidR="003113C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paired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neighbor </w:t>
      </w:r>
      <w:r w:rsidR="007F0F7D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would have been </w:t>
      </w:r>
      <w:r w:rsidR="00D42D6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discarded from the analysis. 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232 grid cells of warm-dry grasslands </w:t>
      </w:r>
      <w:r w:rsidR="0063236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produce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for example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2766 pairs </w:t>
      </w:r>
      <w:r w:rsidR="00F4424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due to </w:t>
      </w:r>
      <w:r w:rsidR="0076220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non-redundant combinations 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r w:rsidR="00F4424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non-restrictive </w:t>
      </w:r>
      <w:r w:rsidR="00600D9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boundary conditions</w:t>
      </w:r>
      <w:r w:rsidR="00F4424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182512B" w14:textId="04378AB6" w:rsidR="009021BE" w:rsidRPr="00FE39E2" w:rsidRDefault="00762203" w:rsidP="00B27A5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Step 2</w:t>
      </w:r>
      <w:r w:rsidR="00902D86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difference in productivity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4871E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Once we have the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</w:t>
      </w:r>
      <w:r w:rsidR="004871E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set of pairs associated with a biome, we calculate the percentage of difference in productivity </w:t>
      </w:r>
      <w:r w:rsidR="0064239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within each pair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For example, for 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two grid cells A and B </w:t>
      </w:r>
      <w:r w:rsidR="00ED78D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the same pair </w:t>
      </w:r>
      <w:r w:rsidR="00ED78DB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i</w:t>
      </w:r>
      <w:r w:rsidR="00ED78D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A4A1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long-term productivity (GPP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A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GPP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B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and long-term </w:t>
      </w:r>
      <w:r w:rsidR="00A15DB2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parameter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A15DB2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A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5DB2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B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2204C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</w:t>
      </w:r>
      <w:r w:rsidR="00A15DB2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1A4A1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=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{</w:t>
      </w:r>
      <w:r w:rsidR="00E97B1E" w:rsidRPr="00FE39E2">
        <w:rPr>
          <w:rFonts w:ascii="Times New Roman" w:hAnsi="Times New Roman" w:cs="Times New Roman"/>
          <w:color w:val="000000" w:themeColor="text1"/>
          <w:shd w:val="clear" w:color="auto" w:fill="FFFFFF"/>
        </w:rPr>
        <w:t>α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UGi, f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dry</w:t>
      </w:r>
      <w:r w:rsidR="00E97B1E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CV}</w:t>
      </w:r>
      <w:r w:rsidR="001A4A1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our main study</w:t>
      </w:r>
      <w:r w:rsidR="00FB5E8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the</w:t>
      </w:r>
      <w:r w:rsidR="001A4A1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percentage of difference in productivity</w:t>
      </w:r>
      <w:r w:rsidR="00ED78D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060C1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within </w:t>
      </w:r>
      <w:r w:rsidR="00ED78DB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pair </w:t>
      </w:r>
      <w:r w:rsidR="00C060C1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i</w:t>
      </w:r>
      <w:r w:rsidR="00C060C1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given by</w:t>
      </w:r>
      <w:r w:rsidR="001A4A1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55B97F67" w14:textId="63FA730E" w:rsidR="00E82584" w:rsidRPr="00FE39E2" w:rsidRDefault="00A31D10" w:rsidP="003978F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x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A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  <w:shd w:val="clear" w:color="auto" w:fill="FFFFFF"/>
          </w:rPr>
          <m:t>≤</m:t>
        </m:r>
      </m:oMath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 xml:space="preserve">B  , 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bSup>
        <m:r>
          <w:rPr>
            <w:rFonts w:ascii="Cambria Math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GPP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GPP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A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mean⁡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GPP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GPP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shd w:val="clear" w:color="auto" w:fill="FFFFFF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)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 ×100    (%)</m:t>
        </m:r>
      </m:oMath>
    </w:p>
    <w:p w14:paraId="2FDDD45C" w14:textId="3B193B69" w:rsidR="00BD652C" w:rsidRPr="00FE39E2" w:rsidRDefault="00781910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If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bSup>
      </m:oMath>
      <w:r w:rsidR="003113CE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positive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82584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there is an increase of GPP with an increase in</w:t>
      </w:r>
      <w:r w:rsidR="00A15DB2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5DB2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E82584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and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otherwise</w:t>
      </w:r>
      <w:r w:rsidR="00E82584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D652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there is </w:t>
      </w:r>
      <w:r w:rsidR="00E82584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bookmarkStart w:id="1" w:name="_GoBack"/>
      <w:bookmarkEnd w:id="1"/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86E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decrease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82584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GPP with a</w:t>
      </w:r>
      <w:r w:rsidR="00986E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 increase </w:t>
      </w:r>
      <w:r w:rsidR="00E82584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</w:t>
      </w:r>
      <w:r w:rsidR="00A15DB2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E82584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1A4A16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31D10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</w:t>
      </w:r>
      <w:r w:rsidR="00667FAC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 also calculate the percentage of difference in </w:t>
      </w:r>
      <w:r w:rsidR="00667FAC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762203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6220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this pair</w:t>
      </w:r>
      <w:r w:rsidR="006D0601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57528077" w14:textId="65C8C66F" w:rsidR="00762203" w:rsidRPr="00FE39E2" w:rsidRDefault="00986EB0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x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A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mean⁡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)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 xml:space="preserve"> ×100   (%)</m:t>
          </m:r>
        </m:oMath>
      </m:oMathPara>
    </w:p>
    <w:p w14:paraId="4087B3C0" w14:textId="33E64849" w:rsidR="000956BC" w:rsidRPr="00FE39E2" w:rsidRDefault="000956BC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Each pair </w:t>
      </w:r>
      <w:r w:rsidRPr="00FE39E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i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r w:rsidR="000F38E5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now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associated with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bSup>
      </m:oMath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14:paraId="246FD956" w14:textId="77777777" w:rsidR="00B27A52" w:rsidRPr="00FE39E2" w:rsidRDefault="00B27A52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E02F5B0" w14:textId="377E9026" w:rsidR="003019A9" w:rsidRPr="00FE39E2" w:rsidRDefault="00762203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Step 3</w:t>
      </w:r>
      <w:r w:rsidR="00902D86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contribution of a parameter to the productivity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For </w:t>
      </w:r>
      <w:r w:rsidR="00D2344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given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biome and </w:t>
      </w:r>
      <w:r w:rsidR="00D2344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given</w:t>
      </w:r>
      <w:r w:rsidR="00113875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x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= {</w:t>
      </w:r>
      <w:r w:rsidR="00113875" w:rsidRPr="00FE39E2">
        <w:rPr>
          <w:rFonts w:ascii="Times New Roman" w:hAnsi="Times New Roman" w:cs="Times New Roman"/>
          <w:color w:val="000000" w:themeColor="text1"/>
          <w:shd w:val="clear" w:color="auto" w:fill="FFFFFF"/>
        </w:rPr>
        <w:t>α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UGi, f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dry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CV,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T</m:t>
            </m:r>
          </m:e>
        </m:acc>
      </m:oMath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P</m:t>
            </m:r>
          </m:e>
        </m:acc>
      </m:oMath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2F5B9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Gi,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WGi,</w:t>
      </w:r>
      <w:r w:rsidR="00113875" w:rsidRPr="002B45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="002B45C7" w:rsidRPr="002B45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-1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}, 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we rank </w:t>
      </w:r>
      <w:r w:rsidR="0011387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set of all pairs 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an increasing order</w:t>
      </w:r>
      <w:r w:rsidR="002977F3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respect to </w:t>
      </w:r>
      <w:r w:rsidR="002977F3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g</w:t>
      </w:r>
      <w:r w:rsidR="002977F3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vertAlign w:val="superscript"/>
        </w:rPr>
        <w:t>x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and </w:t>
      </w:r>
      <w:r w:rsidR="00D2344F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then 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we equally divide the set of all pairs into two populations: </w:t>
      </w:r>
      <w:r w:rsidR="003019A9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Control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(first half, similar </w:t>
      </w:r>
      <w:r w:rsidR="003019A9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within each pair) and </w:t>
      </w:r>
      <w:r w:rsidR="003019A9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Experiment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(second half, different </w:t>
      </w:r>
      <w:r w:rsidR="003019A9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="003019A9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within each pair).</w:t>
      </w:r>
    </w:p>
    <w:p w14:paraId="287A7748" w14:textId="47B8AFC7" w:rsidR="002F0B96" w:rsidRPr="00FE39E2" w:rsidRDefault="002F0B96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We finally test the influence of </w:t>
      </w:r>
      <w:r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the productivity</w:t>
      </w:r>
      <w:r w:rsidR="006D0601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by comparing the medians (</w:t>
      </w:r>
      <w:r w:rsidR="006D0601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M</w:t>
      </w:r>
      <w:r w:rsidR="006D0601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0F38E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d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p>
      </m:oMath>
      <w:r w:rsidR="000F38E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F38E5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from </w:t>
      </w:r>
      <w:r w:rsidR="000F38E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0F38E5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Experiment</w:t>
      </w:r>
      <w:r w:rsidR="000F38E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</w:t>
      </w:r>
      <w:r w:rsidR="000F38E5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Control</w:t>
      </w:r>
      <w:r w:rsidR="000F38E5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populations</w:t>
      </w:r>
      <w:r w:rsidR="006D0601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310310E6" w14:textId="7AF1F62B" w:rsidR="003978FC" w:rsidRPr="00FE39E2" w:rsidRDefault="003978FC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70DA701" w14:textId="133C4A00" w:rsidR="006D0601" w:rsidRPr="00FE39E2" w:rsidRDefault="00986EB0" w:rsidP="003978FC">
      <w:pPr>
        <w:spacing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D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x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>=M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EXPERIMENT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x</m:t>
                  </m:r>
                </m:sup>
              </m:sSubSup>
            </m:e>
          </m:d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 xml:space="preserve"> - M(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CONTROL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x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>)       (%)</m:t>
          </m:r>
        </m:oMath>
      </m:oMathPara>
    </w:p>
    <w:p w14:paraId="34B02779" w14:textId="77777777" w:rsidR="003978FC" w:rsidRPr="00FE39E2" w:rsidRDefault="003978FC" w:rsidP="003978FC">
      <w:pPr>
        <w:spacing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DA6C9A5" w14:textId="193DF629" w:rsidR="002F5B9F" w:rsidRPr="00FE39E2" w:rsidRDefault="002F5B9F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And we also calculate the spatial slopes of change:</w:t>
      </w:r>
    </w:p>
    <w:p w14:paraId="7919304C" w14:textId="77777777" w:rsidR="003978FC" w:rsidRPr="00FE39E2" w:rsidRDefault="003978FC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D712BB1" w14:textId="24FE32B8" w:rsidR="006D0601" w:rsidRPr="00FE39E2" w:rsidRDefault="00986EB0" w:rsidP="003978FC">
      <w:pPr>
        <w:spacing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x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m:t>EXPERIMENT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m:t>x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 xml:space="preserve"> - M(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CONTROL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x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m:t>EXPERIMENT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m:t>x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 xml:space="preserve"> - M(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CONTROL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m:t>x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)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 xml:space="preserve">       (% 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%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m:t>-1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  <w:szCs w:val="24"/>
              <w:shd w:val="clear" w:color="auto" w:fill="FFFFFF"/>
            </w:rPr>
            <m:t>)</m:t>
          </m:r>
        </m:oMath>
      </m:oMathPara>
    </w:p>
    <w:p w14:paraId="0BEA3436" w14:textId="77777777" w:rsidR="003978FC" w:rsidRPr="00FE39E2" w:rsidRDefault="003978FC" w:rsidP="003978F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DFB9A3E" w14:textId="7B2A5368" w:rsidR="00762203" w:rsidRPr="00FE39E2" w:rsidRDefault="006D0601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For the five biomes and the </w:t>
      </w:r>
      <w:r w:rsidR="00FB5E8B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four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rainfall variability parameters (</w:t>
      </w:r>
      <w:r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x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= {</w:t>
      </w:r>
      <w:r w:rsidRPr="00FE39E2">
        <w:rPr>
          <w:rFonts w:ascii="Times New Roman" w:hAnsi="Times New Roman" w:cs="Times New Roman"/>
          <w:color w:val="000000" w:themeColor="text1"/>
          <w:shd w:val="clear" w:color="auto" w:fill="FFFFFF"/>
        </w:rPr>
        <w:t>α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UGi, f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dry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CV}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values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p>
      </m:oMath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are shown in Fig. 3, and values of the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p>
      </m:oMath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are shown in Supplementary Fig. </w:t>
      </w:r>
      <w:r w:rsidR="00831C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51AD9D5" w14:textId="0C40AAFE" w:rsidR="006D0601" w:rsidRPr="00FE39E2" w:rsidRDefault="00762203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E39E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Step 4,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39E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Bootstrapping technic.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bootstrapping technic is performed by repeating step </w:t>
      </w:r>
      <w:r w:rsidR="00B06EB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2977F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</w:t>
      </w:r>
      <w:r w:rsidR="00B4203A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2977F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a resampled population of all pairs from the original population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(N=10000)</w:t>
      </w:r>
      <w:r w:rsidR="002977F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E675B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storing</w:t>
      </w:r>
      <w:r w:rsidR="00453231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values of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 and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bSup>
      </m:oMath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for</w:t>
      </w:r>
      <w:r w:rsidR="000F38E5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each iteration with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 </m:t>
        </m:r>
        <w:bookmarkStart w:id="2" w:name="_Hlk32327763"/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∈ </m:t>
        </m:r>
      </m:oMath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[1,N] </w:t>
      </w:r>
      <w:bookmarkEnd w:id="2"/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then </w:t>
      </w:r>
      <w:r w:rsidR="000F38E5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finally 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calculating the 2.5-97.5% quantiles </w:t>
      </w:r>
      <w:r w:rsidR="000F38E5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the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shd w:val="clear" w:color="auto" w:fill="FFFFFF"/>
          </w:rPr>
          <m:t xml:space="preserve"> and 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p>
      </m:oMath>
      <w:r w:rsidR="000F38E5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populations t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produce a 95% Confidence Interval. </w:t>
      </w:r>
      <w:r w:rsidR="002977F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resampling is performed 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with replacement</w:t>
      </w:r>
      <w:r w:rsidR="002977F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, i.e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977F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06EB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each pair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314F7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is randomly</w:t>
      </w:r>
      <w:r w:rsidR="00FF1006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replaced </w:t>
      </w:r>
      <w:r w:rsidR="00B314F7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by another </w:t>
      </w:r>
      <w:r w:rsidR="00B06EB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pair</w:t>
      </w:r>
      <w:r w:rsidR="00B314F7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from the same </w:t>
      </w:r>
      <w:r w:rsidR="00B06EB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original </w:t>
      </w:r>
      <w:r w:rsidR="00B314F7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population</w:t>
      </w:r>
      <w:r w:rsidR="00B06EB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D3CDDEC" w14:textId="6880869E" w:rsidR="00B314F7" w:rsidRPr="00FE39E2" w:rsidRDefault="00B314F7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A4016AB" w14:textId="20BAA5E8" w:rsidR="00D2344F" w:rsidRPr="00FE39E2" w:rsidRDefault="00D2344F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Methods 2: Reduction of the influence of Precipitation and Temperature on </w:t>
      </w:r>
      <w:r w:rsidR="00A439AF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roductivity</w:t>
      </w:r>
      <w:r w:rsidR="004C7288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due to the pairing method</w:t>
      </w:r>
    </w:p>
    <w:p w14:paraId="63EFEB32" w14:textId="14A3A147" w:rsidR="00D2344F" w:rsidRPr="00FE39E2" w:rsidRDefault="00D2344F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detailed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Supplementary Methods 1, the pairing method can be adapted to </w:t>
      </w:r>
      <w:r w:rsidR="001A31A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precipitation and temperature to estimate their contribution to productivity within each pair. We compare their absolute contribution with the absolute contribution of UGi (Supplementary Fig</w:t>
      </w:r>
      <w:r w:rsidR="00831CCC">
        <w:rPr>
          <w:rFonts w:ascii="Times New Roman" w:hAnsi="Times New Roman" w:cs="Times New Roman"/>
          <w:color w:val="000000" w:themeColor="text1"/>
          <w:sz w:val="24"/>
          <w:szCs w:val="24"/>
        </w:rPr>
        <w:t>. 5</w:t>
      </w:r>
      <w:r w:rsidR="001A31A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observe</w:t>
      </w:r>
      <w:r w:rsidR="001A31A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their influence is 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still 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significant</w:t>
      </w:r>
      <w:r w:rsidR="001A31A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(especially </w:t>
      </w:r>
      <w:r w:rsidR="00892F3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1A31A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the precipitation) but with contributions</w:t>
      </w:r>
      <w:r w:rsidR="00831C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usually</w:t>
      </w:r>
      <w:r w:rsidR="001A31A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2 to 8 times</w:t>
      </w:r>
      <w:r w:rsidR="001A31A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lower than UGi. </w:t>
      </w:r>
      <w:r w:rsidR="0035117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Grid 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cells receiving more regular rainfall </w:t>
      </w:r>
      <w:r w:rsidR="0035117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also receive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slightly higher precipitations amount</w:t>
      </w:r>
      <w:r w:rsidR="0035117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B2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(within the t-test power)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117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22B2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and this correlation</w:t>
      </w:r>
      <w:r w:rsidR="0035117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explains 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831C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22B2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significant </w:t>
      </w:r>
      <w:r w:rsidR="00A439A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contribution of mean precipitation to productivity</w:t>
      </w:r>
      <w:r w:rsidR="007322B2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9083AE" w14:textId="364FCF1E" w:rsidR="00351175" w:rsidRPr="00FE39E2" w:rsidRDefault="00351175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7A8871" w14:textId="6B43CDCA" w:rsidR="00A06416" w:rsidRPr="00FE39E2" w:rsidRDefault="00A06416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Methods 3: Comparison of the </w:t>
      </w:r>
      <w:r w:rsidR="004C7288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performances of </w:t>
      </w: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UGi with other common rain </w:t>
      </w:r>
      <w:r w:rsidR="00360CE0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frequency </w:t>
      </w: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metrics</w:t>
      </w:r>
    </w:p>
    <w:p w14:paraId="7C57247D" w14:textId="12EA24A9" w:rsidR="0070272C" w:rsidRPr="00FE39E2" w:rsidRDefault="00360CE0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</w:t>
      </w:r>
      <w:r w:rsidR="00793B0E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describe in this section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793B0E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different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metrics of rain frequency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calculated on a daily time scale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92F3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3169E1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3169E1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ison of</w:t>
      </w:r>
      <w:r w:rsidR="00892F3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their impact on productivity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D7B1F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opular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rain frequency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metrics are 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mean interval between rainfall events</w:t>
      </w:r>
      <w:r w:rsidR="00FE39E2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="002B45C7" w:rsidRPr="002B45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-1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the 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Gini</w:t>
      </w:r>
      <w:r w:rsidR="00F257B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ndex</w:t>
      </w:r>
      <w:r w:rsidR="00FE39E2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86EA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Gi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Wet-day Gini </w:t>
      </w:r>
      <w:r w:rsidR="00F257B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ndex</w:t>
      </w:r>
      <w:r w:rsidR="00FE39E2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86EA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WGi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the Concentration Index</w:t>
      </w:r>
      <w:r w:rsidR="00FE39E2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86EA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="00940E8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5754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754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 mean interval between rainfall events is the mean value of dry day spells (population of droughts</w:t>
      </w:r>
      <w:r w:rsidR="00086014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within a year</w:t>
      </w:r>
      <w:r w:rsidR="0085754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). </w:t>
      </w:r>
      <w:r w:rsidR="0070272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The Gini</w:t>
      </w:r>
      <w:r w:rsidR="00F257B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70272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ndex describes </w:t>
      </w:r>
      <w:r w:rsidR="00786EA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inequality between </w:t>
      </w:r>
      <w:r w:rsidR="0070272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contributions of</w:t>
      </w:r>
      <w:r w:rsidR="003169E1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different</w:t>
      </w:r>
      <w:r w:rsidR="0070272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event size</w:t>
      </w:r>
      <w:r w:rsidR="00A676F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0272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rainwater budget</w:t>
      </w:r>
      <w:r w:rsidR="00A676F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with a value from 0 (all the event sizes contribute equally to the water budget) to 1 (one event size contributes dominantly to the water budget). </w:t>
      </w:r>
      <w:r w:rsidR="00FF0C7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Wet-day Gini </w:t>
      </w:r>
      <w:r w:rsidR="00F257B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F0C7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ndex is simply the Gini</w:t>
      </w:r>
      <w:r w:rsidR="00F257B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0C7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with </w:t>
      </w:r>
      <w:r w:rsidR="00F257B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F0C7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dry days </w:t>
      </w:r>
      <w:r w:rsidR="00793B0E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being </w:t>
      </w:r>
      <w:r w:rsidR="00FF0C7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excluded</w:t>
      </w:r>
      <w:r w:rsidR="0048457D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time-series</w:t>
      </w:r>
      <w:r w:rsidR="00570827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they </w:t>
      </w:r>
      <w:r w:rsidR="005E41C5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a large part of the signal </w:t>
      </w:r>
      <w:r w:rsidR="00786EA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63252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see </w:t>
      </w:r>
      <w:r w:rsidR="00892F3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Fig. 3b</w:t>
      </w:r>
      <w:r w:rsidR="001375EB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831CC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375EB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86EA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892F3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Concentration Index is equivalent to the Wet-day Gini Index, except that the empirical curve shown in Supplementary Fig. 3c is fit with an exponential relationship </w:t>
      </w:r>
      <w:r w:rsidR="00363252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type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y=ax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bx</m:t>
            </m:r>
          </m:sup>
        </m:sSup>
      </m:oMath>
      <w:r w:rsidR="0036325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with </w:t>
      </w:r>
      <w:r w:rsidR="00363252" w:rsidRPr="00FE39E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a</w:t>
      </w:r>
      <w:r w:rsidR="0036325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</w:t>
      </w:r>
      <w:r w:rsidR="00363252" w:rsidRPr="00FE39E2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>b</w:t>
      </w:r>
      <w:r w:rsidR="0036325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constants</w:t>
      </w:r>
      <w:r w:rsidR="00FE39E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36325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Differences between CI and WGi are almost negligible</w:t>
      </w:r>
      <w:r w:rsidR="00FE39E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36325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and we </w:t>
      </w:r>
      <w:r w:rsidR="00086014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only </w:t>
      </w:r>
      <w:r w:rsidR="00363252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use WGi in our comparison.</w:t>
      </w:r>
      <w:r w:rsidR="003169E1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41C8F94A" w14:textId="5F70AD5C" w:rsidR="00BA65AF" w:rsidRPr="00FE39E2" w:rsidRDefault="003169E1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Supplementary Fig. </w:t>
      </w:r>
      <w:r w:rsidR="00831CC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6</w:t>
      </w:r>
      <w:r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shows that</w:t>
      </w:r>
      <w:r w:rsidR="00BE577A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UGi has a much higher </w:t>
      </w:r>
      <w:r w:rsidR="00BE577A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contribution to productivity than 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</w:t>
      </w:r>
      <w:r w:rsidR="00BE577A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other metrics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included in this study. An </w:t>
      </w:r>
      <w:r w:rsidR="00BE577A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except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ion to this is</w:t>
      </w:r>
      <w:r w:rsidR="00BE577A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31CC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</w:t>
      </w:r>
      <w:r w:rsidR="00B668C8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cold grasslands </w:t>
      </w:r>
      <w:r w:rsidR="003941D9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where</w:t>
      </w:r>
      <w:r w:rsidR="00B668C8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all rain frequency metrics share similar </w:t>
      </w:r>
      <w:r w:rsidR="0085754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contributions</w:t>
      </w:r>
      <w:r w:rsidR="00086014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(lighter events benefit more the productivity)</w:t>
      </w:r>
      <w:r w:rsidR="003941D9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 </w:t>
      </w:r>
      <w:r w:rsidR="009D7B1F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mechanistic explanation to </w:t>
      </w:r>
      <w:r w:rsidR="00875D7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 good performances of UGi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is that</w:t>
      </w:r>
      <w:r w:rsidR="009D7B1F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875D7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this index 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conserves the ecological information </w:t>
      </w:r>
      <w:r w:rsidR="00793B0E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related to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the temporality of rain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This is not the case for the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other indices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which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are ranked-based (Gi, WGi and CI)</w:t>
      </w:r>
      <w:r w:rsidR="00793B0E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Additionally, </w:t>
      </w:r>
      <w:r w:rsidR="009D7B1F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UGi 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consider</w:t>
      </w:r>
      <w:r w:rsidR="009D7B1F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the succession of rain events and droughts relative to the </w:t>
      </w:r>
      <w:r w:rsidR="009D7B1F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total 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rainwater budget, which 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unlike </w:t>
      </w:r>
      <w:r w:rsidR="00695D50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mean interval between rainfall </w:t>
      </w:r>
      <w:r w:rsidR="00695D50" w:rsidRPr="002B45C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event</w:t>
      </w:r>
      <w:r w:rsidR="00686015" w:rsidRPr="002B45C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="008F6853" w:rsidRPr="002B45C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r w:rsidR="008F6853" w:rsidRPr="002B45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λ</w:t>
      </w:r>
      <w:r w:rsidR="002B45C7" w:rsidRPr="002B45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-1</w:t>
      </w:r>
      <w:r w:rsidR="008F6853" w:rsidRPr="002B45C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 w:rsidR="003448E3" w:rsidRPr="002B45C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is</w:t>
      </w:r>
      <w:r w:rsidR="00793B0E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insensitive to the size of the events </w:t>
      </w:r>
      <w:r w:rsidR="00086014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before and after a</w:t>
      </w:r>
      <w:r w:rsidR="00793B0E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drought</w:t>
      </w:r>
      <w:r w:rsidR="008F685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w:r w:rsidR="0085754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793B0E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 U</w:t>
      </w:r>
      <w:r w:rsidR="003448E3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Gi</w:t>
      </w:r>
      <w:r w:rsidR="0085754D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should therefore become a standardized tool to </w:t>
      </w:r>
      <w:r w:rsidR="00793B0E" w:rsidRPr="00FE39E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perform ecological studies on the relationship between rain and productivity.</w:t>
      </w:r>
    </w:p>
    <w:p w14:paraId="78B04364" w14:textId="77777777" w:rsidR="0099619C" w:rsidRPr="00FE39E2" w:rsidRDefault="0099619C" w:rsidP="003978F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08ED90E2" w14:textId="0A2A249B" w:rsidR="00BA65AF" w:rsidRPr="00FE39E2" w:rsidRDefault="00BA65AF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Methods 4: Spatial slopes of change</w:t>
      </w:r>
    </w:p>
    <w:p w14:paraId="6CFC4AA0" w14:textId="6F7975AD" w:rsidR="006A52C7" w:rsidRPr="00FE39E2" w:rsidRDefault="00BA65AF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pairing method quantifies the 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overall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contribution of rainfall variability parameter to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primary </w:t>
      </w:r>
      <w:r w:rsidR="008C63D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productivity;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however,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Fig. 3 does 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not particularly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 the percentage of change in productivity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 function of 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change in 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rainfall </w:t>
      </w:r>
      <w:r w:rsidR="00931CBB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variability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o estimate this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we use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simple linear approximation based on two points (medians of </w:t>
      </w:r>
      <w:r w:rsidR="00CE3AC8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Control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CE3AC8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Experiment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893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in Supplementary Methods 1 </w:t>
      </w:r>
      <w:r w:rsidR="0099619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(parameter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shd w:val="clear" w:color="auto" w:fill="FFFFFF"/>
              </w:rPr>
              <m:t>x</m:t>
            </m:r>
          </m:sup>
        </m:sSup>
      </m:oMath>
      <w:r w:rsidR="0099619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893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illustrated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Supplementary Fig. </w:t>
      </w:r>
      <w:r w:rsidR="00831CC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E3AC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Productivity is shown to be notably sensitive to a change in fraction of dry days. For example, if a cold </w:t>
      </w:r>
      <w:r w:rsidR="00FE5642">
        <w:rPr>
          <w:rFonts w:ascii="Times New Roman" w:hAnsi="Times New Roman" w:cs="Times New Roman"/>
          <w:color w:val="000000" w:themeColor="text1"/>
          <w:sz w:val="24"/>
          <w:szCs w:val="24"/>
        </w:rPr>
        <w:t>forest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a 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~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10% higher fraction of dry days </w:t>
      </w:r>
      <w:r w:rsidR="00A70A6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(~ 20</w:t>
      </w:r>
      <w:r w:rsidR="002C46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more</w:t>
      </w:r>
      <w:r w:rsidR="00A70A6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days</w:t>
      </w:r>
      <w:r w:rsidR="00893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without rain</w:t>
      </w:r>
      <w:r w:rsidR="00A70A6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893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compared to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another cold </w:t>
      </w:r>
      <w:r w:rsidR="00FE5642">
        <w:rPr>
          <w:rFonts w:ascii="Times New Roman" w:hAnsi="Times New Roman" w:cs="Times New Roman"/>
          <w:color w:val="000000" w:themeColor="text1"/>
          <w:sz w:val="24"/>
          <w:szCs w:val="24"/>
        </w:rPr>
        <w:t>forest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shares similar long-term precipitation and temperature, then its productivity will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average 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~</w:t>
      </w:r>
      <w:r w:rsidR="00FE56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FE5642">
        <w:rPr>
          <w:rFonts w:ascii="Times New Roman" w:hAnsi="Times New Roman" w:cs="Times New Roman"/>
          <w:color w:val="000000" w:themeColor="text1"/>
          <w:sz w:val="24"/>
          <w:szCs w:val="24"/>
        </w:rPr>
        <w:t>higher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. This estimate is not based on a temporal change of dry days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single site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but </w:t>
      </w:r>
      <w:r w:rsidR="003448E3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spatial differences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long-term f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dry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multiple sites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For this reason, </w:t>
      </w:r>
      <w:r w:rsidR="00A70A6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4A17C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is difficult to extend this result to </w:t>
      </w:r>
      <w:r w:rsidR="00893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an analysis o</w:t>
      </w:r>
      <w:r w:rsidR="009309A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893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impact of global warming on productivity due to </w:t>
      </w:r>
      <w:r w:rsidR="009309A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9308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change in rainfall variability. 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linear model </w:t>
      </w:r>
      <w:r w:rsidR="009309A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also </w:t>
      </w:r>
      <w:r w:rsidR="009309A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only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valid </w:t>
      </w:r>
      <w:r w:rsidR="009309A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for small changes</w:t>
      </w:r>
      <w:r w:rsidR="007A7C7C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 as ecosystems resilience or collapse are known to present non-linear</w:t>
      </w:r>
      <w:r w:rsidR="009309A8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patterns in the rainfall-productivity relationship.</w:t>
      </w:r>
    </w:p>
    <w:p w14:paraId="4761B054" w14:textId="77777777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75CAE7" w14:textId="77777777" w:rsidR="0099619C" w:rsidRPr="00FE39E2" w:rsidRDefault="0099619C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6D9BA0" w14:textId="03DB7F9B" w:rsidR="00B27A52" w:rsidRPr="00FE39E2" w:rsidRDefault="00B27A52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BB216C" w14:textId="77777777" w:rsidR="00FE39E2" w:rsidRPr="00FE39E2" w:rsidRDefault="00FE39E2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19EEB7" w14:textId="1CC45B10" w:rsidR="002E59BA" w:rsidRPr="00FE39E2" w:rsidRDefault="002E59BA" w:rsidP="003978FC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References</w:t>
      </w:r>
    </w:p>
    <w:p w14:paraId="407F25E5" w14:textId="1F45A5ED" w:rsidR="002E59BA" w:rsidRPr="00FE39E2" w:rsidRDefault="00FE39E2" w:rsidP="002E59B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Guan, K. </w:t>
      </w:r>
      <w:r w:rsidR="002E59BA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Continental-scale impacts of intra-seasonal rainfall variability on simulated ecosystem responses in Africa. </w:t>
      </w:r>
      <w:r w:rsidR="002E59BA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Biogeosciences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59BA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 6939–6954 (2014).</w:t>
      </w:r>
    </w:p>
    <w:p w14:paraId="4DFB2713" w14:textId="137B7F9E" w:rsidR="00FE39E2" w:rsidRPr="00FE39E2" w:rsidRDefault="00FE39E2" w:rsidP="002E59B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Sangüesa, C. </w:t>
      </w:r>
      <w:r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Spatial and temporal analysis of rainfall concentration using the Gini Index and PCI. </w:t>
      </w:r>
      <w:r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Water (Switzerland)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 (2018).</w:t>
      </w:r>
    </w:p>
    <w:p w14:paraId="1E78F104" w14:textId="43BF824E" w:rsidR="002E59BA" w:rsidRPr="00FE39E2" w:rsidRDefault="00FE39E2" w:rsidP="002E59B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Rajah, K. </w:t>
      </w:r>
      <w:r w:rsidR="002E59BA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Changes to the temporal distribution of daily precipitation. </w:t>
      </w:r>
      <w:r w:rsidR="002E59BA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Geophys. Res. Lett.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59BA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41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 8887–8894 (2014).</w:t>
      </w:r>
    </w:p>
    <w:p w14:paraId="21A3D6B4" w14:textId="06C68509" w:rsidR="002E59BA" w:rsidRPr="00FE39E2" w:rsidRDefault="00FE39E2" w:rsidP="002E59B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Martin-Vide, J. Spatial distribution of a daily precipitation concentration index in peninsular Spain. </w:t>
      </w:r>
      <w:r w:rsidR="002E59BA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Int. J. Climatol.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59BA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</w:t>
      </w:r>
      <w:r w:rsidR="002E59BA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 959–971 (2004).</w:t>
      </w:r>
    </w:p>
    <w:p w14:paraId="03AF4020" w14:textId="550B803D" w:rsidR="00667C46" w:rsidRPr="00FE39E2" w:rsidRDefault="00FE39E2" w:rsidP="002E59B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67C4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Monjo, R. &amp; Martin-Vide, J. Daily precipitation concentration around the world according to several indices. </w:t>
      </w:r>
      <w:r w:rsidR="00667C46" w:rsidRPr="00FE39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Int. J. Climatol.</w:t>
      </w:r>
      <w:r w:rsidR="00667C4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C46" w:rsidRPr="00FE39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36</w:t>
      </w:r>
      <w:r w:rsidR="00667C46" w:rsidRPr="00FE39E2">
        <w:rPr>
          <w:rFonts w:ascii="Times New Roman" w:hAnsi="Times New Roman" w:cs="Times New Roman"/>
          <w:color w:val="000000" w:themeColor="text1"/>
          <w:sz w:val="24"/>
          <w:szCs w:val="24"/>
        </w:rPr>
        <w:t>, 3828–3838 (2016).</w:t>
      </w:r>
    </w:p>
    <w:p w14:paraId="477CEC10" w14:textId="77777777" w:rsidR="002E59BA" w:rsidRPr="00FE39E2" w:rsidRDefault="002E59BA" w:rsidP="002E59B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9EEBE8" w14:textId="77777777" w:rsidR="002E59BA" w:rsidRPr="00FE39E2" w:rsidRDefault="002E59BA" w:rsidP="003978F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59BA" w:rsidRPr="00FE39E2" w:rsidSect="00397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141A"/>
    <w:multiLevelType w:val="hybridMultilevel"/>
    <w:tmpl w:val="6FE8A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27"/>
    <w:rsid w:val="00003ACE"/>
    <w:rsid w:val="000120C5"/>
    <w:rsid w:val="00035C36"/>
    <w:rsid w:val="00056B69"/>
    <w:rsid w:val="00086014"/>
    <w:rsid w:val="00092674"/>
    <w:rsid w:val="00093109"/>
    <w:rsid w:val="000956BC"/>
    <w:rsid w:val="000B3553"/>
    <w:rsid w:val="000D3551"/>
    <w:rsid w:val="000F38E5"/>
    <w:rsid w:val="000F7A17"/>
    <w:rsid w:val="00111C92"/>
    <w:rsid w:val="00113875"/>
    <w:rsid w:val="001375EB"/>
    <w:rsid w:val="0015321D"/>
    <w:rsid w:val="001665BF"/>
    <w:rsid w:val="00192262"/>
    <w:rsid w:val="001A31A7"/>
    <w:rsid w:val="001A4A16"/>
    <w:rsid w:val="001B45CD"/>
    <w:rsid w:val="001C2C9B"/>
    <w:rsid w:val="00202465"/>
    <w:rsid w:val="00203330"/>
    <w:rsid w:val="002204CB"/>
    <w:rsid w:val="002271F1"/>
    <w:rsid w:val="00267F7B"/>
    <w:rsid w:val="0027526F"/>
    <w:rsid w:val="002977F3"/>
    <w:rsid w:val="002B45C7"/>
    <w:rsid w:val="002C460F"/>
    <w:rsid w:val="002E08DD"/>
    <w:rsid w:val="002E59BA"/>
    <w:rsid w:val="002F0B96"/>
    <w:rsid w:val="002F5B9F"/>
    <w:rsid w:val="002F6AF5"/>
    <w:rsid w:val="003019A9"/>
    <w:rsid w:val="003055B4"/>
    <w:rsid w:val="003100DA"/>
    <w:rsid w:val="003113CE"/>
    <w:rsid w:val="003131DC"/>
    <w:rsid w:val="00315D2F"/>
    <w:rsid w:val="003169E1"/>
    <w:rsid w:val="0033304C"/>
    <w:rsid w:val="003448E3"/>
    <w:rsid w:val="00351175"/>
    <w:rsid w:val="00360CE0"/>
    <w:rsid w:val="00363252"/>
    <w:rsid w:val="003941D9"/>
    <w:rsid w:val="003978FC"/>
    <w:rsid w:val="003A623B"/>
    <w:rsid w:val="003B2088"/>
    <w:rsid w:val="003B720B"/>
    <w:rsid w:val="003D7848"/>
    <w:rsid w:val="00444E16"/>
    <w:rsid w:val="00453231"/>
    <w:rsid w:val="0046188F"/>
    <w:rsid w:val="00465DFB"/>
    <w:rsid w:val="0048457D"/>
    <w:rsid w:val="00484B1A"/>
    <w:rsid w:val="00485275"/>
    <w:rsid w:val="004871E6"/>
    <w:rsid w:val="004A17C6"/>
    <w:rsid w:val="004C7288"/>
    <w:rsid w:val="004D3085"/>
    <w:rsid w:val="004E29E8"/>
    <w:rsid w:val="004E5D0F"/>
    <w:rsid w:val="004F23B8"/>
    <w:rsid w:val="00570827"/>
    <w:rsid w:val="00571CB3"/>
    <w:rsid w:val="00574640"/>
    <w:rsid w:val="005A07A7"/>
    <w:rsid w:val="005D3616"/>
    <w:rsid w:val="005E41C5"/>
    <w:rsid w:val="00600D93"/>
    <w:rsid w:val="00607024"/>
    <w:rsid w:val="006205F1"/>
    <w:rsid w:val="0063236F"/>
    <w:rsid w:val="006375C7"/>
    <w:rsid w:val="00642399"/>
    <w:rsid w:val="006678BC"/>
    <w:rsid w:val="00667C46"/>
    <w:rsid w:val="00667FAC"/>
    <w:rsid w:val="00670FCF"/>
    <w:rsid w:val="006816FC"/>
    <w:rsid w:val="00686015"/>
    <w:rsid w:val="00695D50"/>
    <w:rsid w:val="006A52C7"/>
    <w:rsid w:val="006A78CB"/>
    <w:rsid w:val="006B603E"/>
    <w:rsid w:val="006C544F"/>
    <w:rsid w:val="006D0601"/>
    <w:rsid w:val="0070272C"/>
    <w:rsid w:val="00712E72"/>
    <w:rsid w:val="007322B2"/>
    <w:rsid w:val="00762203"/>
    <w:rsid w:val="00781910"/>
    <w:rsid w:val="007826DA"/>
    <w:rsid w:val="00786EAA"/>
    <w:rsid w:val="00793B0E"/>
    <w:rsid w:val="007A7C7C"/>
    <w:rsid w:val="007B2452"/>
    <w:rsid w:val="007C16F5"/>
    <w:rsid w:val="007F0F7D"/>
    <w:rsid w:val="00831CCC"/>
    <w:rsid w:val="00843351"/>
    <w:rsid w:val="00846B17"/>
    <w:rsid w:val="0085754D"/>
    <w:rsid w:val="00860800"/>
    <w:rsid w:val="008674F3"/>
    <w:rsid w:val="00875D7D"/>
    <w:rsid w:val="00892F3C"/>
    <w:rsid w:val="00893088"/>
    <w:rsid w:val="008B2B6E"/>
    <w:rsid w:val="008B3927"/>
    <w:rsid w:val="008C63DA"/>
    <w:rsid w:val="008E3394"/>
    <w:rsid w:val="008F6853"/>
    <w:rsid w:val="00901882"/>
    <w:rsid w:val="009021BE"/>
    <w:rsid w:val="00902D86"/>
    <w:rsid w:val="009309A8"/>
    <w:rsid w:val="00931CBB"/>
    <w:rsid w:val="00936685"/>
    <w:rsid w:val="00940E86"/>
    <w:rsid w:val="009820B5"/>
    <w:rsid w:val="00986EB0"/>
    <w:rsid w:val="0099619C"/>
    <w:rsid w:val="009B6549"/>
    <w:rsid w:val="009C2692"/>
    <w:rsid w:val="009D7B1F"/>
    <w:rsid w:val="00A06416"/>
    <w:rsid w:val="00A15DB2"/>
    <w:rsid w:val="00A31D10"/>
    <w:rsid w:val="00A439AF"/>
    <w:rsid w:val="00A55B1F"/>
    <w:rsid w:val="00A676FC"/>
    <w:rsid w:val="00A70A6A"/>
    <w:rsid w:val="00A76A67"/>
    <w:rsid w:val="00A7788D"/>
    <w:rsid w:val="00AB32DD"/>
    <w:rsid w:val="00AC655A"/>
    <w:rsid w:val="00AE410D"/>
    <w:rsid w:val="00AF6EFD"/>
    <w:rsid w:val="00B06EB0"/>
    <w:rsid w:val="00B13A9E"/>
    <w:rsid w:val="00B15299"/>
    <w:rsid w:val="00B27A52"/>
    <w:rsid w:val="00B314F7"/>
    <w:rsid w:val="00B4203A"/>
    <w:rsid w:val="00B60BAB"/>
    <w:rsid w:val="00B64F8D"/>
    <w:rsid w:val="00B668C8"/>
    <w:rsid w:val="00B72E01"/>
    <w:rsid w:val="00B870F1"/>
    <w:rsid w:val="00BA65AF"/>
    <w:rsid w:val="00BB1543"/>
    <w:rsid w:val="00BC44BF"/>
    <w:rsid w:val="00BD1A76"/>
    <w:rsid w:val="00BD652C"/>
    <w:rsid w:val="00BD65C2"/>
    <w:rsid w:val="00BE577A"/>
    <w:rsid w:val="00C060C1"/>
    <w:rsid w:val="00C61E8D"/>
    <w:rsid w:val="00C668E2"/>
    <w:rsid w:val="00C71C33"/>
    <w:rsid w:val="00CC2EE0"/>
    <w:rsid w:val="00CC316D"/>
    <w:rsid w:val="00CD39DA"/>
    <w:rsid w:val="00CE3AC8"/>
    <w:rsid w:val="00D2344F"/>
    <w:rsid w:val="00D30D89"/>
    <w:rsid w:val="00D33639"/>
    <w:rsid w:val="00D42D6E"/>
    <w:rsid w:val="00D55740"/>
    <w:rsid w:val="00D66419"/>
    <w:rsid w:val="00D80F99"/>
    <w:rsid w:val="00D83FDD"/>
    <w:rsid w:val="00D843D5"/>
    <w:rsid w:val="00D87338"/>
    <w:rsid w:val="00D9234A"/>
    <w:rsid w:val="00E21538"/>
    <w:rsid w:val="00E23E4B"/>
    <w:rsid w:val="00E321A6"/>
    <w:rsid w:val="00E37B95"/>
    <w:rsid w:val="00E43E64"/>
    <w:rsid w:val="00E44C4D"/>
    <w:rsid w:val="00E57C7C"/>
    <w:rsid w:val="00E675B3"/>
    <w:rsid w:val="00E71325"/>
    <w:rsid w:val="00E82584"/>
    <w:rsid w:val="00E84588"/>
    <w:rsid w:val="00E849FF"/>
    <w:rsid w:val="00E92005"/>
    <w:rsid w:val="00E97B1E"/>
    <w:rsid w:val="00EC73D0"/>
    <w:rsid w:val="00ED547D"/>
    <w:rsid w:val="00ED78DB"/>
    <w:rsid w:val="00F12AE9"/>
    <w:rsid w:val="00F15D21"/>
    <w:rsid w:val="00F257B3"/>
    <w:rsid w:val="00F44243"/>
    <w:rsid w:val="00F539B1"/>
    <w:rsid w:val="00F75E6B"/>
    <w:rsid w:val="00F975CC"/>
    <w:rsid w:val="00FA74B0"/>
    <w:rsid w:val="00FB5E8B"/>
    <w:rsid w:val="00FD19AE"/>
    <w:rsid w:val="00FE39E2"/>
    <w:rsid w:val="00FE5642"/>
    <w:rsid w:val="00FF0C77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13AA"/>
  <w15:chartTrackingRefBased/>
  <w15:docId w15:val="{4C20DE63-A1A9-4D75-B39A-E8C9E94F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7A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5A07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7A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07A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A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60BAB"/>
  </w:style>
  <w:style w:type="character" w:customStyle="1" w:styleId="w8qarf">
    <w:name w:val="w8qarf"/>
    <w:basedOn w:val="DefaultParagraphFont"/>
    <w:rsid w:val="00A55B1F"/>
  </w:style>
  <w:style w:type="character" w:customStyle="1" w:styleId="lrzxr">
    <w:name w:val="lrzxr"/>
    <w:basedOn w:val="DefaultParagraphFont"/>
    <w:rsid w:val="00A55B1F"/>
  </w:style>
  <w:style w:type="paragraph" w:styleId="ListParagraph">
    <w:name w:val="List Paragraph"/>
    <w:basedOn w:val="Normal"/>
    <w:uiPriority w:val="34"/>
    <w:qFormat/>
    <w:rsid w:val="008B2B6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64F8D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32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3231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8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5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85300-EE5C-4017-8726-11B72E2E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RITTER</dc:creator>
  <cp:keywords/>
  <dc:description/>
  <cp:lastModifiedBy>François RITTER</cp:lastModifiedBy>
  <cp:revision>10</cp:revision>
  <dcterms:created xsi:type="dcterms:W3CDTF">2020-09-08T10:45:00Z</dcterms:created>
  <dcterms:modified xsi:type="dcterms:W3CDTF">2020-09-23T09:39:00Z</dcterms:modified>
</cp:coreProperties>
</file>