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88641" w14:textId="77777777" w:rsidR="00F125EE" w:rsidRPr="0024245D" w:rsidRDefault="00F125EE" w:rsidP="00693F63">
      <w:pPr>
        <w:contextualSpacing/>
        <w:rPr>
          <w:color w:val="000000" w:themeColor="text1"/>
          <w:sz w:val="36"/>
          <w:szCs w:val="36"/>
        </w:rPr>
      </w:pPr>
    </w:p>
    <w:p w14:paraId="31C337D1" w14:textId="3101C89F" w:rsidR="00D04BCF" w:rsidRPr="0024245D" w:rsidRDefault="00BB2D2A" w:rsidP="00693F63">
      <w:pPr>
        <w:contextualSpacing/>
        <w:jc w:val="center"/>
        <w:rPr>
          <w:color w:val="000000" w:themeColor="text1"/>
          <w:sz w:val="36"/>
          <w:szCs w:val="36"/>
        </w:rPr>
      </w:pPr>
      <w:r w:rsidRPr="0024245D">
        <w:rPr>
          <w:color w:val="000000" w:themeColor="text1"/>
          <w:sz w:val="36"/>
          <w:szCs w:val="36"/>
        </w:rPr>
        <w:t xml:space="preserve">Supplementary </w:t>
      </w:r>
      <w:r w:rsidR="00285855" w:rsidRPr="0024245D">
        <w:rPr>
          <w:color w:val="000000" w:themeColor="text1"/>
          <w:sz w:val="36"/>
          <w:szCs w:val="36"/>
        </w:rPr>
        <w:t>Information</w:t>
      </w:r>
      <w:r w:rsidR="009743A9" w:rsidRPr="0024245D">
        <w:rPr>
          <w:color w:val="000000" w:themeColor="text1"/>
          <w:sz w:val="36"/>
          <w:szCs w:val="36"/>
        </w:rPr>
        <w:t xml:space="preserve"> for</w:t>
      </w:r>
    </w:p>
    <w:p w14:paraId="29411C5A" w14:textId="77777777" w:rsidR="005001AC" w:rsidRPr="0024245D" w:rsidRDefault="005001AC" w:rsidP="00693F63">
      <w:pPr>
        <w:contextualSpacing/>
        <w:rPr>
          <w:color w:val="000000" w:themeColor="text1"/>
        </w:rPr>
      </w:pPr>
    </w:p>
    <w:p w14:paraId="41E970DA" w14:textId="4040CA4A" w:rsidR="002C030F" w:rsidRPr="0024245D" w:rsidRDefault="00251D9F" w:rsidP="00693F63">
      <w:pPr>
        <w:contextualSpacing/>
        <w:jc w:val="center"/>
        <w:rPr>
          <w:b/>
          <w:bCs/>
          <w:color w:val="000000" w:themeColor="text1"/>
          <w:sz w:val="28"/>
          <w:szCs w:val="28"/>
        </w:rPr>
      </w:pPr>
      <w:r w:rsidRPr="0024245D">
        <w:rPr>
          <w:b/>
          <w:color w:val="000000" w:themeColor="text1"/>
          <w:sz w:val="28"/>
          <w:szCs w:val="28"/>
        </w:rPr>
        <w:t xml:space="preserve">Dinosaur extinction can explain </w:t>
      </w:r>
      <w:r w:rsidR="0057121D" w:rsidRPr="0024245D">
        <w:rPr>
          <w:b/>
          <w:color w:val="000000" w:themeColor="text1"/>
          <w:sz w:val="28"/>
          <w:szCs w:val="28"/>
        </w:rPr>
        <w:t xml:space="preserve">continental </w:t>
      </w:r>
      <w:r w:rsidRPr="0024245D">
        <w:rPr>
          <w:b/>
          <w:color w:val="000000" w:themeColor="text1"/>
          <w:sz w:val="28"/>
          <w:szCs w:val="28"/>
        </w:rPr>
        <w:t xml:space="preserve">facies shifts at the </w:t>
      </w:r>
      <w:r w:rsidR="00D04E35">
        <w:rPr>
          <w:b/>
          <w:color w:val="000000" w:themeColor="text1"/>
          <w:sz w:val="28"/>
          <w:szCs w:val="28"/>
        </w:rPr>
        <w:t>Cretaceous-Paleogene</w:t>
      </w:r>
      <w:r w:rsidRPr="0024245D">
        <w:rPr>
          <w:b/>
          <w:color w:val="000000" w:themeColor="text1"/>
          <w:sz w:val="28"/>
          <w:szCs w:val="28"/>
        </w:rPr>
        <w:t xml:space="preserve"> boundary</w:t>
      </w:r>
    </w:p>
    <w:p w14:paraId="339B31F7" w14:textId="77777777" w:rsidR="00015F74" w:rsidRPr="0024245D" w:rsidRDefault="00015F74" w:rsidP="00693F63">
      <w:pPr>
        <w:contextualSpacing/>
        <w:jc w:val="center"/>
        <w:rPr>
          <w:color w:val="000000" w:themeColor="text1"/>
          <w:sz w:val="28"/>
          <w:szCs w:val="28"/>
        </w:rPr>
      </w:pPr>
    </w:p>
    <w:p w14:paraId="63D8913E" w14:textId="345BF697" w:rsidR="002C030F" w:rsidRPr="0024245D" w:rsidRDefault="00251D9F" w:rsidP="00693F63">
      <w:pPr>
        <w:contextualSpacing/>
        <w:jc w:val="center"/>
        <w:rPr>
          <w:color w:val="000000" w:themeColor="text1"/>
          <w:vertAlign w:val="superscript"/>
        </w:rPr>
      </w:pPr>
      <w:r w:rsidRPr="0024245D">
        <w:rPr>
          <w:color w:val="000000" w:themeColor="text1"/>
        </w:rPr>
        <w:t>Lucas N. Weaver*</w:t>
      </w:r>
      <w:r w:rsidRPr="0024245D">
        <w:rPr>
          <w:color w:val="000000" w:themeColor="text1"/>
          <w:vertAlign w:val="superscript"/>
        </w:rPr>
        <w:t>1,2</w:t>
      </w:r>
      <w:r w:rsidRPr="0024245D">
        <w:rPr>
          <w:color w:val="000000" w:themeColor="text1"/>
        </w:rPr>
        <w:t>, Thomas S. Tobin</w:t>
      </w:r>
      <w:r w:rsidRPr="0024245D">
        <w:rPr>
          <w:color w:val="000000" w:themeColor="text1"/>
          <w:vertAlign w:val="superscript"/>
        </w:rPr>
        <w:t>3,4</w:t>
      </w:r>
      <w:r w:rsidRPr="0024245D">
        <w:rPr>
          <w:color w:val="000000" w:themeColor="text1"/>
        </w:rPr>
        <w:t>, Courtney J. Sprain</w:t>
      </w:r>
      <w:r w:rsidRPr="0024245D">
        <w:rPr>
          <w:color w:val="000000" w:themeColor="text1"/>
          <w:vertAlign w:val="superscript"/>
        </w:rPr>
        <w:t>5</w:t>
      </w:r>
      <w:r w:rsidRPr="0024245D">
        <w:rPr>
          <w:color w:val="000000" w:themeColor="text1"/>
        </w:rPr>
        <w:t>, Paige K. Wilson Deibel</w:t>
      </w:r>
      <w:r w:rsidRPr="0024245D">
        <w:rPr>
          <w:color w:val="000000" w:themeColor="text1"/>
          <w:vertAlign w:val="superscript"/>
        </w:rPr>
        <w:t>6</w:t>
      </w:r>
      <w:r w:rsidRPr="0024245D">
        <w:rPr>
          <w:color w:val="000000" w:themeColor="text1"/>
        </w:rPr>
        <w:t>, Vera A. Korasidis</w:t>
      </w:r>
      <w:r w:rsidRPr="0024245D">
        <w:rPr>
          <w:color w:val="000000" w:themeColor="text1"/>
          <w:vertAlign w:val="superscript"/>
        </w:rPr>
        <w:t>7</w:t>
      </w:r>
      <w:r w:rsidRPr="0024245D">
        <w:rPr>
          <w:color w:val="000000" w:themeColor="text1"/>
        </w:rPr>
        <w:t>, Mónica R. Carvalho</w:t>
      </w:r>
      <w:r w:rsidRPr="0024245D">
        <w:rPr>
          <w:color w:val="000000" w:themeColor="text1"/>
          <w:vertAlign w:val="superscript"/>
        </w:rPr>
        <w:t>1,2</w:t>
      </w:r>
      <w:r w:rsidRPr="0024245D">
        <w:rPr>
          <w:color w:val="000000" w:themeColor="text1"/>
        </w:rPr>
        <w:t>, Pim Kaskes</w:t>
      </w:r>
      <w:r w:rsidRPr="0024245D">
        <w:rPr>
          <w:color w:val="000000" w:themeColor="text1"/>
          <w:vertAlign w:val="superscript"/>
        </w:rPr>
        <w:t>8</w:t>
      </w:r>
      <w:r w:rsidRPr="0024245D">
        <w:rPr>
          <w:color w:val="000000" w:themeColor="text1"/>
        </w:rPr>
        <w:t>, and Isabel M. Fendley</w:t>
      </w:r>
      <w:r w:rsidRPr="0024245D">
        <w:rPr>
          <w:color w:val="000000" w:themeColor="text1"/>
          <w:vertAlign w:val="superscript"/>
        </w:rPr>
        <w:t>9</w:t>
      </w:r>
    </w:p>
    <w:p w14:paraId="470FD925" w14:textId="77777777" w:rsidR="00251D9F" w:rsidRPr="0024245D" w:rsidRDefault="00251D9F" w:rsidP="00693F63">
      <w:pPr>
        <w:contextualSpacing/>
        <w:jc w:val="center"/>
        <w:rPr>
          <w:color w:val="000000" w:themeColor="text1"/>
          <w:vertAlign w:val="superscript"/>
        </w:rPr>
      </w:pPr>
    </w:p>
    <w:p w14:paraId="1D50D55B" w14:textId="3162E30B" w:rsidR="00251D9F" w:rsidRPr="0024245D" w:rsidRDefault="00251D9F" w:rsidP="00693F63">
      <w:pPr>
        <w:contextualSpacing/>
        <w:jc w:val="center"/>
        <w:rPr>
          <w:color w:val="000000" w:themeColor="text1"/>
        </w:rPr>
      </w:pPr>
      <w:r w:rsidRPr="0024245D">
        <w:rPr>
          <w:color w:val="000000" w:themeColor="text1"/>
          <w:vertAlign w:val="superscript"/>
        </w:rPr>
        <w:t>1</w:t>
      </w:r>
      <w:r w:rsidRPr="0024245D">
        <w:rPr>
          <w:color w:val="000000" w:themeColor="text1"/>
        </w:rPr>
        <w:t xml:space="preserve">Museum of Paleontology, University of Michigan, Ann Arbor, MI 48109, USA; </w:t>
      </w:r>
      <w:r w:rsidRPr="0024245D">
        <w:rPr>
          <w:color w:val="000000" w:themeColor="text1"/>
          <w:vertAlign w:val="superscript"/>
        </w:rPr>
        <w:t>2</w:t>
      </w:r>
      <w:r w:rsidRPr="0024245D">
        <w:rPr>
          <w:color w:val="000000" w:themeColor="text1"/>
        </w:rPr>
        <w:t xml:space="preserve">Department of Earth and Environmental Sciences, University of Michigan, Ann Arbor, MI 48109, USA; </w:t>
      </w:r>
      <w:r w:rsidRPr="0024245D">
        <w:rPr>
          <w:color w:val="000000" w:themeColor="text1"/>
          <w:vertAlign w:val="superscript"/>
        </w:rPr>
        <w:t>3</w:t>
      </w:r>
      <w:r w:rsidRPr="0024245D">
        <w:rPr>
          <w:color w:val="000000" w:themeColor="text1"/>
        </w:rPr>
        <w:t xml:space="preserve">Department of Geological Sciences, University of Alabama, Tuscaloosa, AL 35487, USA; </w:t>
      </w:r>
      <w:r w:rsidRPr="0024245D">
        <w:rPr>
          <w:color w:val="000000" w:themeColor="text1"/>
          <w:vertAlign w:val="superscript"/>
        </w:rPr>
        <w:t>4</w:t>
      </w:r>
      <w:r w:rsidRPr="0024245D">
        <w:rPr>
          <w:color w:val="000000" w:themeColor="text1"/>
        </w:rPr>
        <w:t xml:space="preserve">Alabama Museum of Natural History, Tuscaloosa, Alabama 35487, USA; </w:t>
      </w:r>
      <w:r w:rsidRPr="0024245D">
        <w:rPr>
          <w:color w:val="000000" w:themeColor="text1"/>
          <w:vertAlign w:val="superscript"/>
        </w:rPr>
        <w:t>5</w:t>
      </w:r>
      <w:r w:rsidRPr="0024245D">
        <w:rPr>
          <w:color w:val="000000" w:themeColor="text1"/>
        </w:rPr>
        <w:t xml:space="preserve">Department of Geological Sciences, University of Florida, Gainesville, FL 32611, USA; </w:t>
      </w:r>
      <w:r w:rsidRPr="0024245D">
        <w:rPr>
          <w:color w:val="000000" w:themeColor="text1"/>
          <w:vertAlign w:val="superscript"/>
        </w:rPr>
        <w:t>6</w:t>
      </w:r>
      <w:r w:rsidRPr="0024245D">
        <w:rPr>
          <w:color w:val="000000" w:themeColor="text1"/>
        </w:rPr>
        <w:t xml:space="preserve">Burke Museum of Natural History and Culture, Seattle, WA 98195, USA; </w:t>
      </w:r>
      <w:r w:rsidRPr="0024245D">
        <w:rPr>
          <w:color w:val="000000" w:themeColor="text1"/>
          <w:vertAlign w:val="superscript"/>
        </w:rPr>
        <w:t>7</w:t>
      </w:r>
      <w:r w:rsidRPr="0024245D">
        <w:rPr>
          <w:color w:val="000000" w:themeColor="text1"/>
        </w:rPr>
        <w:t xml:space="preserve">School of Geography, Earth and Atmospheric Sciences, University of Melbourne, Victoria 3010, Australia; </w:t>
      </w:r>
      <w:r w:rsidRPr="0024245D">
        <w:rPr>
          <w:color w:val="000000" w:themeColor="text1"/>
          <w:vertAlign w:val="superscript"/>
        </w:rPr>
        <w:t>8</w:t>
      </w:r>
      <w:r w:rsidRPr="0024245D">
        <w:rPr>
          <w:color w:val="000000" w:themeColor="text1"/>
        </w:rPr>
        <w:t xml:space="preserve">Archaeology, Environmental Changes &amp; Geo-Chemistry, Vrije Universiteit Brussel, Pleinlaan 2, 1050 Brussels, Belgium; </w:t>
      </w:r>
      <w:r w:rsidRPr="0024245D">
        <w:rPr>
          <w:color w:val="000000" w:themeColor="text1"/>
          <w:vertAlign w:val="superscript"/>
        </w:rPr>
        <w:t>9</w:t>
      </w:r>
      <w:r w:rsidRPr="0024245D">
        <w:rPr>
          <w:color w:val="000000" w:themeColor="text1"/>
        </w:rPr>
        <w:t>Department of Geosciences, Pennsylvania State University, University Park, PA 16802, USA</w:t>
      </w:r>
    </w:p>
    <w:p w14:paraId="460A358F" w14:textId="77777777" w:rsidR="00251D9F" w:rsidRPr="0024245D" w:rsidRDefault="00251D9F" w:rsidP="00693F63">
      <w:pPr>
        <w:contextualSpacing/>
        <w:jc w:val="center"/>
        <w:rPr>
          <w:color w:val="000000" w:themeColor="text1"/>
          <w:szCs w:val="24"/>
        </w:rPr>
      </w:pPr>
    </w:p>
    <w:p w14:paraId="0648E06D" w14:textId="77777777" w:rsidR="000F0DCE" w:rsidRPr="0024245D" w:rsidRDefault="000F0DCE" w:rsidP="00693F63">
      <w:pPr>
        <w:contextualSpacing/>
        <w:jc w:val="center"/>
        <w:rPr>
          <w:color w:val="000000" w:themeColor="text1"/>
          <w:szCs w:val="24"/>
        </w:rPr>
      </w:pPr>
    </w:p>
    <w:p w14:paraId="34D67477" w14:textId="451A90CE" w:rsidR="004779CB" w:rsidRPr="0024245D" w:rsidRDefault="006A513C" w:rsidP="00693F63">
      <w:pPr>
        <w:contextualSpacing/>
        <w:jc w:val="center"/>
        <w:rPr>
          <w:color w:val="000000" w:themeColor="text1"/>
          <w:szCs w:val="24"/>
        </w:rPr>
      </w:pPr>
      <w:r w:rsidRPr="0024245D">
        <w:rPr>
          <w:color w:val="000000" w:themeColor="text1"/>
          <w:szCs w:val="24"/>
        </w:rPr>
        <w:t>*</w:t>
      </w:r>
      <w:r w:rsidR="00E4519A" w:rsidRPr="0024245D">
        <w:rPr>
          <w:b/>
          <w:color w:val="000000" w:themeColor="text1"/>
          <w:szCs w:val="24"/>
        </w:rPr>
        <w:t>Correspond</w:t>
      </w:r>
      <w:r w:rsidR="00F4427B" w:rsidRPr="0024245D">
        <w:rPr>
          <w:b/>
          <w:color w:val="000000" w:themeColor="text1"/>
          <w:szCs w:val="24"/>
        </w:rPr>
        <w:t>ing author</w:t>
      </w:r>
      <w:r w:rsidR="004779CB" w:rsidRPr="0024245D">
        <w:rPr>
          <w:b/>
          <w:color w:val="000000" w:themeColor="text1"/>
          <w:szCs w:val="24"/>
        </w:rPr>
        <w:t>:</w:t>
      </w:r>
      <w:r w:rsidR="00BC3E04" w:rsidRPr="0024245D">
        <w:rPr>
          <w:color w:val="000000" w:themeColor="text1"/>
          <w:szCs w:val="24"/>
        </w:rPr>
        <w:t xml:space="preserve"> </w:t>
      </w:r>
      <w:hyperlink r:id="rId7" w:history="1">
        <w:r w:rsidR="003D3A1F" w:rsidRPr="0024245D">
          <w:rPr>
            <w:color w:val="000000" w:themeColor="text1"/>
            <w:szCs w:val="24"/>
          </w:rPr>
          <w:t>lukeweav@umich.edu</w:t>
        </w:r>
      </w:hyperlink>
    </w:p>
    <w:p w14:paraId="223EBBEB" w14:textId="77777777" w:rsidR="002C030F" w:rsidRPr="0024245D" w:rsidRDefault="002C030F" w:rsidP="00693F63">
      <w:pPr>
        <w:contextualSpacing/>
        <w:rPr>
          <w:color w:val="000000" w:themeColor="text1"/>
        </w:rPr>
      </w:pPr>
    </w:p>
    <w:p w14:paraId="5BBBF32C" w14:textId="77777777" w:rsidR="00015F74" w:rsidRPr="0024245D" w:rsidRDefault="00015F74" w:rsidP="00693F63">
      <w:pPr>
        <w:contextualSpacing/>
        <w:rPr>
          <w:b/>
          <w:color w:val="000000" w:themeColor="text1"/>
        </w:rPr>
      </w:pPr>
    </w:p>
    <w:p w14:paraId="6B069C4B" w14:textId="0E67A114" w:rsidR="002C030F" w:rsidRPr="0024245D" w:rsidRDefault="00285855" w:rsidP="00693F63">
      <w:pPr>
        <w:contextualSpacing/>
        <w:rPr>
          <w:b/>
          <w:color w:val="000000" w:themeColor="text1"/>
        </w:rPr>
      </w:pPr>
      <w:r w:rsidRPr="0024245D">
        <w:rPr>
          <w:b/>
          <w:color w:val="000000" w:themeColor="text1"/>
        </w:rPr>
        <w:t>Table of Contents</w:t>
      </w:r>
      <w:r w:rsidR="002C030F" w:rsidRPr="0024245D">
        <w:rPr>
          <w:b/>
          <w:color w:val="000000" w:themeColor="text1"/>
        </w:rPr>
        <w:t>:</w:t>
      </w:r>
    </w:p>
    <w:p w14:paraId="1082AC00" w14:textId="132B60C8" w:rsidR="00A542BF" w:rsidRDefault="00A542BF" w:rsidP="00693F63">
      <w:pPr>
        <w:ind w:left="720"/>
        <w:contextualSpacing/>
        <w:rPr>
          <w:color w:val="000000" w:themeColor="text1"/>
        </w:rPr>
      </w:pPr>
      <w:r>
        <w:rPr>
          <w:color w:val="000000" w:themeColor="text1"/>
        </w:rPr>
        <w:t>Supplementary Figures, pg. 2–7</w:t>
      </w:r>
    </w:p>
    <w:p w14:paraId="000D2404" w14:textId="13DD7DD6" w:rsidR="00A542BF" w:rsidRDefault="00A542BF" w:rsidP="00693F63">
      <w:pPr>
        <w:ind w:left="720"/>
        <w:contextualSpacing/>
        <w:rPr>
          <w:color w:val="000000" w:themeColor="text1"/>
        </w:rPr>
      </w:pPr>
      <w:r>
        <w:rPr>
          <w:color w:val="000000" w:themeColor="text1"/>
        </w:rPr>
        <w:tab/>
        <w:t>Supplementary Figure 1, pg. 2</w:t>
      </w:r>
    </w:p>
    <w:p w14:paraId="215D5047" w14:textId="2DD818E6" w:rsidR="00A542BF" w:rsidRDefault="00A542BF" w:rsidP="00693F63">
      <w:pPr>
        <w:ind w:left="720"/>
        <w:contextualSpacing/>
        <w:rPr>
          <w:color w:val="000000" w:themeColor="text1"/>
        </w:rPr>
      </w:pPr>
      <w:r>
        <w:rPr>
          <w:color w:val="000000" w:themeColor="text1"/>
        </w:rPr>
        <w:tab/>
        <w:t>Supplementary Figure 2, pg. 3</w:t>
      </w:r>
    </w:p>
    <w:p w14:paraId="26588AF8" w14:textId="4C48DD49" w:rsidR="00A542BF" w:rsidRDefault="00A542BF" w:rsidP="00693F63">
      <w:pPr>
        <w:ind w:left="720"/>
        <w:contextualSpacing/>
        <w:rPr>
          <w:color w:val="000000" w:themeColor="text1"/>
        </w:rPr>
      </w:pPr>
      <w:r>
        <w:rPr>
          <w:color w:val="000000" w:themeColor="text1"/>
        </w:rPr>
        <w:tab/>
        <w:t>Supplementary Figure 3, pg. 4</w:t>
      </w:r>
    </w:p>
    <w:p w14:paraId="211C0DC4" w14:textId="17F9F373" w:rsidR="00A542BF" w:rsidRDefault="00A542BF" w:rsidP="00693F63">
      <w:pPr>
        <w:ind w:left="720"/>
        <w:contextualSpacing/>
        <w:rPr>
          <w:color w:val="000000" w:themeColor="text1"/>
        </w:rPr>
      </w:pPr>
      <w:r>
        <w:rPr>
          <w:color w:val="000000" w:themeColor="text1"/>
        </w:rPr>
        <w:tab/>
        <w:t>Supplementary Figure 4, pg. 5</w:t>
      </w:r>
    </w:p>
    <w:p w14:paraId="641B4D77" w14:textId="5FEAE2B5" w:rsidR="00A542BF" w:rsidRDefault="00A542BF" w:rsidP="00693F63">
      <w:pPr>
        <w:ind w:left="720"/>
        <w:contextualSpacing/>
        <w:rPr>
          <w:color w:val="000000" w:themeColor="text1"/>
        </w:rPr>
      </w:pPr>
      <w:r>
        <w:rPr>
          <w:color w:val="000000" w:themeColor="text1"/>
        </w:rPr>
        <w:tab/>
        <w:t>Supplementary Figure 5, pg. 6</w:t>
      </w:r>
      <w:r w:rsidR="00FE7661">
        <w:rPr>
          <w:color w:val="000000" w:themeColor="text1"/>
        </w:rPr>
        <w:t>–7</w:t>
      </w:r>
    </w:p>
    <w:p w14:paraId="77A6E95F" w14:textId="7EDD107A" w:rsidR="002C030F" w:rsidRPr="0024245D" w:rsidRDefault="007B2795" w:rsidP="00693F63">
      <w:pPr>
        <w:ind w:left="720"/>
        <w:contextualSpacing/>
        <w:rPr>
          <w:color w:val="000000" w:themeColor="text1"/>
        </w:rPr>
      </w:pPr>
      <w:r w:rsidRPr="0024245D">
        <w:rPr>
          <w:color w:val="000000" w:themeColor="text1"/>
        </w:rPr>
        <w:t>Su</w:t>
      </w:r>
      <w:r w:rsidR="00AE6113" w:rsidRPr="0024245D">
        <w:rPr>
          <w:color w:val="000000" w:themeColor="text1"/>
        </w:rPr>
        <w:t xml:space="preserve">pplementary Discussion, pg. </w:t>
      </w:r>
      <w:r w:rsidR="00FE7661">
        <w:rPr>
          <w:color w:val="000000" w:themeColor="text1"/>
        </w:rPr>
        <w:t>7</w:t>
      </w:r>
      <w:r w:rsidR="00AE6113" w:rsidRPr="0024245D">
        <w:rPr>
          <w:color w:val="000000" w:themeColor="text1"/>
        </w:rPr>
        <w:t>–1</w:t>
      </w:r>
      <w:r w:rsidR="00FE7661">
        <w:rPr>
          <w:color w:val="000000" w:themeColor="text1"/>
        </w:rPr>
        <w:t>9</w:t>
      </w:r>
    </w:p>
    <w:p w14:paraId="39DE064C" w14:textId="01CE256A" w:rsidR="002C030F" w:rsidRPr="0024245D" w:rsidRDefault="007B2795" w:rsidP="00693F63">
      <w:pPr>
        <w:ind w:left="720"/>
        <w:contextualSpacing/>
        <w:rPr>
          <w:color w:val="000000" w:themeColor="text1"/>
        </w:rPr>
      </w:pPr>
      <w:r w:rsidRPr="0024245D">
        <w:rPr>
          <w:color w:val="000000" w:themeColor="text1"/>
        </w:rPr>
        <w:tab/>
        <w:t xml:space="preserve">Acknowledgments, pg. </w:t>
      </w:r>
      <w:r w:rsidR="00FE7661">
        <w:rPr>
          <w:color w:val="000000" w:themeColor="text1"/>
        </w:rPr>
        <w:t>7</w:t>
      </w:r>
    </w:p>
    <w:p w14:paraId="592F5AF5" w14:textId="6A0CC126" w:rsidR="007B2795" w:rsidRPr="0024245D" w:rsidRDefault="007B2795" w:rsidP="00693F63">
      <w:pPr>
        <w:ind w:left="1440"/>
        <w:contextualSpacing/>
        <w:rPr>
          <w:color w:val="000000" w:themeColor="text1"/>
        </w:rPr>
      </w:pPr>
      <w:r w:rsidRPr="0024245D">
        <w:rPr>
          <w:color w:val="000000" w:themeColor="text1"/>
        </w:rPr>
        <w:t xml:space="preserve">Continental K-Pg boundary sections outside of the Western Interior of North America, pgs. </w:t>
      </w:r>
      <w:r w:rsidR="00FE7661">
        <w:rPr>
          <w:color w:val="000000" w:themeColor="text1"/>
        </w:rPr>
        <w:t>8</w:t>
      </w:r>
      <w:r w:rsidRPr="0024245D">
        <w:rPr>
          <w:color w:val="000000" w:themeColor="text1"/>
        </w:rPr>
        <w:t>–</w:t>
      </w:r>
      <w:r w:rsidR="00FE7661">
        <w:rPr>
          <w:color w:val="000000" w:themeColor="text1"/>
        </w:rPr>
        <w:t>9</w:t>
      </w:r>
    </w:p>
    <w:p w14:paraId="1237E2CA" w14:textId="6403BA10" w:rsidR="00D41A26" w:rsidRPr="0024245D" w:rsidRDefault="00D41A26" w:rsidP="00693F63">
      <w:pPr>
        <w:ind w:left="1440"/>
        <w:contextualSpacing/>
        <w:rPr>
          <w:color w:val="000000" w:themeColor="text1"/>
        </w:rPr>
      </w:pPr>
      <w:r w:rsidRPr="0024245D">
        <w:rPr>
          <w:color w:val="000000" w:themeColor="text1"/>
        </w:rPr>
        <w:t xml:space="preserve">Facies changes at the KPB in the Bighorn Basin, pgs. </w:t>
      </w:r>
      <w:r w:rsidR="00FE7661">
        <w:rPr>
          <w:color w:val="000000" w:themeColor="text1"/>
        </w:rPr>
        <w:t>9</w:t>
      </w:r>
      <w:r w:rsidRPr="0024245D">
        <w:rPr>
          <w:color w:val="000000" w:themeColor="text1"/>
        </w:rPr>
        <w:t>–</w:t>
      </w:r>
      <w:r w:rsidR="00FE7661">
        <w:rPr>
          <w:color w:val="000000" w:themeColor="text1"/>
        </w:rPr>
        <w:t>10</w:t>
      </w:r>
    </w:p>
    <w:p w14:paraId="6677CE60" w14:textId="4159D90E" w:rsidR="007B2795" w:rsidRPr="0024245D" w:rsidRDefault="007B2795" w:rsidP="00693F63">
      <w:pPr>
        <w:ind w:left="1440"/>
        <w:contextualSpacing/>
        <w:rPr>
          <w:color w:val="000000" w:themeColor="text1"/>
        </w:rPr>
      </w:pPr>
      <w:r w:rsidRPr="0024245D">
        <w:rPr>
          <w:color w:val="000000" w:themeColor="text1"/>
        </w:rPr>
        <w:t>Stratigraphic precision of KPB markers in continental settings</w:t>
      </w:r>
      <w:r w:rsidR="00D41A26" w:rsidRPr="0024245D">
        <w:rPr>
          <w:color w:val="000000" w:themeColor="text1"/>
        </w:rPr>
        <w:t xml:space="preserve">, pgs. </w:t>
      </w:r>
      <w:r w:rsidR="00FE7661">
        <w:rPr>
          <w:color w:val="000000" w:themeColor="text1"/>
        </w:rPr>
        <w:t>10</w:t>
      </w:r>
      <w:r w:rsidR="00D41A26" w:rsidRPr="0024245D">
        <w:rPr>
          <w:color w:val="000000" w:themeColor="text1"/>
        </w:rPr>
        <w:t>–</w:t>
      </w:r>
      <w:r w:rsidR="00FE7661">
        <w:rPr>
          <w:color w:val="000000" w:themeColor="text1"/>
        </w:rPr>
        <w:t>11</w:t>
      </w:r>
    </w:p>
    <w:p w14:paraId="38FB1307" w14:textId="320E6EFF" w:rsidR="007B2795" w:rsidRPr="0024245D" w:rsidRDefault="007B2795" w:rsidP="00693F63">
      <w:pPr>
        <w:ind w:left="1440"/>
        <w:contextualSpacing/>
        <w:rPr>
          <w:color w:val="000000" w:themeColor="text1"/>
        </w:rPr>
      </w:pPr>
      <w:r w:rsidRPr="0024245D">
        <w:rPr>
          <w:color w:val="000000" w:themeColor="text1"/>
        </w:rPr>
        <w:t xml:space="preserve">All impact-identified KPBs are consistent with </w:t>
      </w:r>
      <w:proofErr w:type="gramStart"/>
      <w:r w:rsidRPr="0024245D">
        <w:rPr>
          <w:color w:val="000000" w:themeColor="text1"/>
        </w:rPr>
        <w:t>a facies</w:t>
      </w:r>
      <w:proofErr w:type="gramEnd"/>
      <w:r w:rsidRPr="0024245D">
        <w:rPr>
          <w:color w:val="000000" w:themeColor="text1"/>
        </w:rPr>
        <w:t xml:space="preserve"> shift</w:t>
      </w:r>
      <w:r w:rsidR="00D41A26" w:rsidRPr="0024245D">
        <w:rPr>
          <w:color w:val="000000" w:themeColor="text1"/>
        </w:rPr>
        <w:t xml:space="preserve">, pgs. </w:t>
      </w:r>
      <w:r w:rsidR="00FE7661">
        <w:rPr>
          <w:color w:val="000000" w:themeColor="text1"/>
        </w:rPr>
        <w:t>11</w:t>
      </w:r>
      <w:r w:rsidR="00D41A26" w:rsidRPr="0024245D">
        <w:rPr>
          <w:color w:val="000000" w:themeColor="text1"/>
        </w:rPr>
        <w:t>–1</w:t>
      </w:r>
      <w:r w:rsidR="00FE7661">
        <w:rPr>
          <w:color w:val="000000" w:themeColor="text1"/>
        </w:rPr>
        <w:t>5</w:t>
      </w:r>
    </w:p>
    <w:p w14:paraId="454A349D" w14:textId="1676D4ED" w:rsidR="007B2795" w:rsidRPr="0024245D" w:rsidRDefault="007B2795" w:rsidP="00693F63">
      <w:pPr>
        <w:ind w:left="1440"/>
        <w:contextualSpacing/>
        <w:rPr>
          <w:color w:val="000000" w:themeColor="text1"/>
        </w:rPr>
      </w:pPr>
      <w:r w:rsidRPr="0024245D">
        <w:rPr>
          <w:color w:val="000000" w:themeColor="text1"/>
        </w:rPr>
        <w:t>Alternative hypotheses to expl</w:t>
      </w:r>
      <w:r w:rsidR="00D41A26" w:rsidRPr="0024245D">
        <w:rPr>
          <w:color w:val="000000" w:themeColor="text1"/>
        </w:rPr>
        <w:t>ain the KPB facies shift, pgs. 1</w:t>
      </w:r>
      <w:r w:rsidR="00FE7661">
        <w:rPr>
          <w:color w:val="000000" w:themeColor="text1"/>
        </w:rPr>
        <w:t>5</w:t>
      </w:r>
      <w:r w:rsidRPr="0024245D">
        <w:rPr>
          <w:color w:val="000000" w:themeColor="text1"/>
        </w:rPr>
        <w:t>–</w:t>
      </w:r>
      <w:r w:rsidR="00D41A26" w:rsidRPr="0024245D">
        <w:rPr>
          <w:color w:val="000000" w:themeColor="text1"/>
        </w:rPr>
        <w:t>1</w:t>
      </w:r>
      <w:r w:rsidR="00FE7661">
        <w:rPr>
          <w:color w:val="000000" w:themeColor="text1"/>
        </w:rPr>
        <w:t>8</w:t>
      </w:r>
    </w:p>
    <w:p w14:paraId="6C4ADC2F" w14:textId="31DA1773" w:rsidR="007B2795" w:rsidRPr="0024245D" w:rsidRDefault="007B2795" w:rsidP="00693F63">
      <w:pPr>
        <w:ind w:left="1440"/>
        <w:contextualSpacing/>
        <w:rPr>
          <w:color w:val="000000" w:themeColor="text1"/>
        </w:rPr>
      </w:pPr>
      <w:r w:rsidRPr="0024245D">
        <w:rPr>
          <w:color w:val="000000" w:themeColor="text1"/>
        </w:rPr>
        <w:t>Expected and observed patterns of extinction and floristic turnover across the KPB</w:t>
      </w:r>
      <w:r w:rsidR="00D41A26" w:rsidRPr="0024245D">
        <w:rPr>
          <w:color w:val="000000" w:themeColor="text1"/>
        </w:rPr>
        <w:t>, pgs. 1</w:t>
      </w:r>
      <w:r w:rsidR="00FE7661">
        <w:rPr>
          <w:color w:val="000000" w:themeColor="text1"/>
        </w:rPr>
        <w:t>8</w:t>
      </w:r>
      <w:r w:rsidR="00D41A26" w:rsidRPr="0024245D">
        <w:rPr>
          <w:color w:val="000000" w:themeColor="text1"/>
        </w:rPr>
        <w:t>–1</w:t>
      </w:r>
      <w:r w:rsidR="00FE7661">
        <w:rPr>
          <w:color w:val="000000" w:themeColor="text1"/>
        </w:rPr>
        <w:t>9</w:t>
      </w:r>
    </w:p>
    <w:p w14:paraId="5E71B549" w14:textId="3A1709B6" w:rsidR="00F74F95" w:rsidRDefault="00031282" w:rsidP="00693F63">
      <w:pPr>
        <w:ind w:left="720"/>
        <w:contextualSpacing/>
        <w:rPr>
          <w:color w:val="000000" w:themeColor="text1"/>
        </w:rPr>
      </w:pPr>
      <w:r w:rsidRPr="0024245D">
        <w:rPr>
          <w:color w:val="000000" w:themeColor="text1"/>
        </w:rPr>
        <w:t>References</w:t>
      </w:r>
      <w:r w:rsidR="00D41A26" w:rsidRPr="0024245D">
        <w:rPr>
          <w:color w:val="000000" w:themeColor="text1"/>
        </w:rPr>
        <w:t>, pg. 1</w:t>
      </w:r>
      <w:r w:rsidR="00FE7661">
        <w:rPr>
          <w:color w:val="000000" w:themeColor="text1"/>
        </w:rPr>
        <w:t>9</w:t>
      </w:r>
      <w:r w:rsidR="007B2795" w:rsidRPr="0024245D">
        <w:rPr>
          <w:color w:val="000000" w:themeColor="text1"/>
        </w:rPr>
        <w:t>–</w:t>
      </w:r>
      <w:r w:rsidR="00EC6698" w:rsidRPr="0024245D">
        <w:rPr>
          <w:color w:val="000000" w:themeColor="text1"/>
        </w:rPr>
        <w:t>2</w:t>
      </w:r>
      <w:r w:rsidR="00FE7661">
        <w:rPr>
          <w:color w:val="000000" w:themeColor="text1"/>
        </w:rPr>
        <w:t>8</w:t>
      </w:r>
    </w:p>
    <w:p w14:paraId="0D47B3A7" w14:textId="49074535" w:rsidR="00A542BF" w:rsidRDefault="00A542BF" w:rsidP="00693F63">
      <w:pPr>
        <w:ind w:left="720"/>
        <w:contextualSpacing/>
        <w:rPr>
          <w:color w:val="000000" w:themeColor="text1"/>
        </w:rPr>
      </w:pPr>
      <w:r>
        <w:rPr>
          <w:color w:val="000000" w:themeColor="text1"/>
        </w:rPr>
        <w:t xml:space="preserve">Supplementary Tables, pg. </w:t>
      </w:r>
      <w:r w:rsidR="00FE7661">
        <w:rPr>
          <w:color w:val="000000" w:themeColor="text1"/>
        </w:rPr>
        <w:t>28–31</w:t>
      </w:r>
    </w:p>
    <w:p w14:paraId="12C3B30F" w14:textId="37917474" w:rsidR="00A542BF" w:rsidRDefault="00FE7661" w:rsidP="00693F63">
      <w:pPr>
        <w:ind w:left="720"/>
        <w:contextualSpacing/>
        <w:rPr>
          <w:color w:val="000000" w:themeColor="text1"/>
        </w:rPr>
      </w:pPr>
      <w:r>
        <w:rPr>
          <w:color w:val="000000" w:themeColor="text1"/>
        </w:rPr>
        <w:tab/>
        <w:t>Supplementary Table 1, pg. 28–30</w:t>
      </w:r>
    </w:p>
    <w:p w14:paraId="56F29DC2" w14:textId="7B85FD6F" w:rsidR="008218C4" w:rsidRPr="0024245D" w:rsidRDefault="00FE7661" w:rsidP="00693F63">
      <w:pPr>
        <w:ind w:left="720"/>
        <w:contextualSpacing/>
      </w:pPr>
      <w:r>
        <w:rPr>
          <w:color w:val="000000" w:themeColor="text1"/>
        </w:rPr>
        <w:tab/>
        <w:t>Supplementary Table 2, pg. 30–31</w:t>
      </w:r>
      <w:bookmarkStart w:id="0" w:name="Tables"/>
      <w:bookmarkStart w:id="1" w:name="MaterialsMethods"/>
      <w:bookmarkEnd w:id="0"/>
      <w:bookmarkEnd w:id="1"/>
    </w:p>
    <w:p w14:paraId="532C7109" w14:textId="48D58423" w:rsidR="00C85964" w:rsidRDefault="00C85964" w:rsidP="00693F63">
      <w:pPr>
        <w:pStyle w:val="SMHeading"/>
        <w:contextualSpacing/>
        <w:jc w:val="center"/>
        <w:rPr>
          <w:color w:val="000000" w:themeColor="text1"/>
          <w:sz w:val="28"/>
          <w:szCs w:val="28"/>
        </w:rPr>
      </w:pPr>
      <w:r>
        <w:rPr>
          <w:noProof/>
          <w:color w:val="000000" w:themeColor="text1"/>
          <w:sz w:val="28"/>
          <w:szCs w:val="28"/>
        </w:rPr>
        <w:lastRenderedPageBreak/>
        <w:drawing>
          <wp:inline distT="0" distB="0" distL="0" distR="0" wp14:anchorId="6D70DCD5" wp14:editId="4077A3D9">
            <wp:extent cx="4303776" cy="35509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aver_etal_EDFig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03776" cy="3550920"/>
                    </a:xfrm>
                    <a:prstGeom prst="rect">
                      <a:avLst/>
                    </a:prstGeom>
                  </pic:spPr>
                </pic:pic>
              </a:graphicData>
            </a:graphic>
          </wp:inline>
        </w:drawing>
      </w:r>
    </w:p>
    <w:p w14:paraId="2361C25E" w14:textId="454029F2" w:rsidR="00C85964" w:rsidRPr="00AD043E" w:rsidRDefault="00A542BF" w:rsidP="00693F63">
      <w:pPr>
        <w:pStyle w:val="SMHeading"/>
        <w:contextualSpacing/>
        <w:rPr>
          <w:b w:val="0"/>
          <w:color w:val="000000" w:themeColor="text1"/>
        </w:rPr>
      </w:pPr>
      <w:r w:rsidRPr="00AD043E">
        <w:rPr>
          <w:color w:val="000000" w:themeColor="text1"/>
        </w:rPr>
        <w:t>Supplementary</w:t>
      </w:r>
      <w:r w:rsidR="00C85964" w:rsidRPr="00AD043E">
        <w:rPr>
          <w:color w:val="000000" w:themeColor="text1"/>
        </w:rPr>
        <w:t xml:space="preserve"> Figure 1. </w:t>
      </w:r>
      <w:r w:rsidR="00C85964" w:rsidRPr="00AD043E">
        <w:rPr>
          <w:b w:val="0"/>
          <w:color w:val="000000" w:themeColor="text1"/>
        </w:rPr>
        <w:t>Map of the Bighorn Basin, Wyoming, showing locations of the new KPB sections reported here in relation to well-known landscape features</w:t>
      </w:r>
      <w:r w:rsidR="00C85964" w:rsidRPr="00AD043E">
        <w:rPr>
          <w:b w:val="0"/>
          <w:color w:val="000000" w:themeColor="text1"/>
          <w:vertAlign w:val="superscript"/>
        </w:rPr>
        <w:t>52,53</w:t>
      </w:r>
      <w:r w:rsidR="00C85964" w:rsidRPr="00AD043E">
        <w:rPr>
          <w:b w:val="0"/>
          <w:color w:val="000000" w:themeColor="text1"/>
        </w:rPr>
        <w:t>. Satellite image taken from Google Earth.</w:t>
      </w:r>
    </w:p>
    <w:p w14:paraId="0CA86DE3" w14:textId="135F6A19" w:rsidR="00A542BF" w:rsidRPr="00C85964" w:rsidRDefault="00A542BF" w:rsidP="00693F63">
      <w:pPr>
        <w:pStyle w:val="SMHeading"/>
        <w:contextualSpacing/>
        <w:rPr>
          <w:color w:val="000000" w:themeColor="text1"/>
          <w:sz w:val="28"/>
          <w:szCs w:val="28"/>
        </w:rPr>
      </w:pPr>
      <w:r>
        <w:rPr>
          <w:noProof/>
          <w:color w:val="000000" w:themeColor="text1"/>
          <w:sz w:val="28"/>
          <w:szCs w:val="28"/>
        </w:rPr>
        <w:lastRenderedPageBreak/>
        <w:drawing>
          <wp:inline distT="0" distB="0" distL="0" distR="0" wp14:anchorId="4E760079" wp14:editId="034C441E">
            <wp:extent cx="5943600" cy="66008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aver_etal_EDFig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600825"/>
                    </a:xfrm>
                    <a:prstGeom prst="rect">
                      <a:avLst/>
                    </a:prstGeom>
                  </pic:spPr>
                </pic:pic>
              </a:graphicData>
            </a:graphic>
          </wp:inline>
        </w:drawing>
      </w:r>
    </w:p>
    <w:p w14:paraId="40D14A09" w14:textId="77777777" w:rsidR="00AD043E" w:rsidRDefault="00A542BF" w:rsidP="00693F63">
      <w:pPr>
        <w:pStyle w:val="SMHeading"/>
        <w:contextualSpacing/>
        <w:rPr>
          <w:b w:val="0"/>
          <w:color w:val="000000" w:themeColor="text1"/>
        </w:rPr>
      </w:pPr>
      <w:r w:rsidRPr="00AD043E">
        <w:rPr>
          <w:color w:val="000000" w:themeColor="text1"/>
        </w:rPr>
        <w:t xml:space="preserve">Supplementary </w:t>
      </w:r>
      <w:r w:rsidR="00C85964" w:rsidRPr="00AD043E">
        <w:rPr>
          <w:color w:val="000000" w:themeColor="text1"/>
        </w:rPr>
        <w:t xml:space="preserve">Figure 2. </w:t>
      </w:r>
      <w:r w:rsidR="00C85964" w:rsidRPr="00AD043E">
        <w:rPr>
          <w:b w:val="0"/>
          <w:color w:val="000000" w:themeColor="text1"/>
        </w:rPr>
        <w:t>New KPB sections from the Bighorn Basin, Wyoming. Zoomed-out views, close-ups of the sampling sections, stratigraphic logs and iridium concentrations, and zoomed-in views of the lithologies that produced the highest positive iridium anomalies for Little Polecat Dome (A–D), Elk Basin (E–H), Kirby Ditch (I–L) and Sand Draw (M–P).</w:t>
      </w:r>
      <w:r w:rsidR="00AD043E">
        <w:rPr>
          <w:b w:val="0"/>
          <w:color w:val="000000" w:themeColor="text1"/>
        </w:rPr>
        <w:br w:type="page"/>
      </w:r>
    </w:p>
    <w:p w14:paraId="23D2F335" w14:textId="24ED5B38" w:rsidR="00C85964" w:rsidRPr="00AD043E" w:rsidRDefault="00C85964" w:rsidP="00693F63">
      <w:pPr>
        <w:pStyle w:val="SMHeading"/>
        <w:contextualSpacing/>
        <w:rPr>
          <w:b w:val="0"/>
          <w:color w:val="000000" w:themeColor="text1"/>
        </w:rPr>
      </w:pPr>
      <w:r w:rsidRPr="00AD043E">
        <w:rPr>
          <w:b w:val="0"/>
          <w:color w:val="000000" w:themeColor="text1"/>
        </w:rPr>
        <w:lastRenderedPageBreak/>
        <w:t xml:space="preserve"> </w:t>
      </w:r>
    </w:p>
    <w:p w14:paraId="2E904603" w14:textId="77777777" w:rsidR="00693F63" w:rsidRPr="00A542BF" w:rsidRDefault="00693F63" w:rsidP="00693F63">
      <w:pPr>
        <w:pStyle w:val="SMHeading"/>
        <w:contextualSpacing/>
        <w:rPr>
          <w:b w:val="0"/>
          <w:color w:val="000000" w:themeColor="text1"/>
          <w:sz w:val="28"/>
          <w:szCs w:val="28"/>
        </w:rPr>
      </w:pPr>
    </w:p>
    <w:p w14:paraId="1FDDEF85" w14:textId="4F45A299" w:rsidR="00A542BF" w:rsidRPr="00C85964" w:rsidRDefault="00A542BF" w:rsidP="00693F63">
      <w:pPr>
        <w:pStyle w:val="SMHeading"/>
        <w:contextualSpacing/>
        <w:jc w:val="center"/>
        <w:rPr>
          <w:color w:val="000000" w:themeColor="text1"/>
          <w:sz w:val="28"/>
          <w:szCs w:val="28"/>
        </w:rPr>
      </w:pPr>
      <w:r>
        <w:rPr>
          <w:noProof/>
          <w:color w:val="000000" w:themeColor="text1"/>
          <w:sz w:val="28"/>
          <w:szCs w:val="28"/>
        </w:rPr>
        <w:drawing>
          <wp:inline distT="0" distB="0" distL="0" distR="0" wp14:anchorId="3D7BAC96" wp14:editId="272270EC">
            <wp:extent cx="3240024" cy="3593592"/>
            <wp:effectExtent l="0" t="0" r="1143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aver_etal_EDFig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0024" cy="3593592"/>
                    </a:xfrm>
                    <a:prstGeom prst="rect">
                      <a:avLst/>
                    </a:prstGeom>
                  </pic:spPr>
                </pic:pic>
              </a:graphicData>
            </a:graphic>
          </wp:inline>
        </w:drawing>
      </w:r>
    </w:p>
    <w:p w14:paraId="12E11607" w14:textId="77777777" w:rsidR="00FE7661" w:rsidRDefault="00FE7661" w:rsidP="00693F63">
      <w:pPr>
        <w:pStyle w:val="SMHeading"/>
        <w:contextualSpacing/>
        <w:rPr>
          <w:color w:val="000000" w:themeColor="text1"/>
          <w:sz w:val="28"/>
          <w:szCs w:val="28"/>
        </w:rPr>
        <w:sectPr w:rsidR="00FE7661" w:rsidSect="00E853D5">
          <w:headerReference w:type="default" r:id="rId11"/>
          <w:footerReference w:type="even" r:id="rId12"/>
          <w:footerReference w:type="default" r:id="rId13"/>
          <w:pgSz w:w="12240" w:h="15840"/>
          <w:pgMar w:top="1440" w:right="1440" w:bottom="1440" w:left="1440" w:header="720" w:footer="720" w:gutter="0"/>
          <w:pgNumType w:start="1"/>
          <w:cols w:space="720"/>
          <w:docGrid w:linePitch="360"/>
        </w:sectPr>
      </w:pPr>
    </w:p>
    <w:p w14:paraId="510F0BB5" w14:textId="494108B4" w:rsidR="00C85964" w:rsidRPr="00AD043E" w:rsidRDefault="00A542BF" w:rsidP="00693F63">
      <w:pPr>
        <w:pStyle w:val="SMHeading"/>
        <w:contextualSpacing/>
        <w:rPr>
          <w:b w:val="0"/>
          <w:color w:val="000000" w:themeColor="text1"/>
        </w:rPr>
      </w:pPr>
      <w:r w:rsidRPr="00AD043E">
        <w:rPr>
          <w:color w:val="000000" w:themeColor="text1"/>
        </w:rPr>
        <w:lastRenderedPageBreak/>
        <w:t xml:space="preserve">Supplementary Figure 3. </w:t>
      </w:r>
      <w:r w:rsidRPr="00AD043E">
        <w:rPr>
          <w:b w:val="0"/>
          <w:color w:val="000000" w:themeColor="text1"/>
        </w:rPr>
        <w:t>New KPB section from Mill Iron near Ekalaka, Montana. Zoomed-out view (A), close-ups of the sampling sections (B), stratigraphic logs and iridium concentrations (C), and zoomed-in views of the lithologies that produced the highest positive iridium anomalies (D).</w:t>
      </w:r>
      <w:r w:rsidR="00FE7661" w:rsidRPr="00AD043E">
        <w:rPr>
          <w:b w:val="0"/>
          <w:color w:val="000000" w:themeColor="text1"/>
        </w:rPr>
        <w:br w:type="page"/>
      </w:r>
    </w:p>
    <w:p w14:paraId="2FAE9816" w14:textId="77777777" w:rsidR="00C85964" w:rsidRDefault="00C85964" w:rsidP="00693F63">
      <w:pPr>
        <w:pStyle w:val="SMHeading"/>
        <w:contextualSpacing/>
        <w:rPr>
          <w:color w:val="000000" w:themeColor="text1"/>
          <w:sz w:val="28"/>
          <w:szCs w:val="28"/>
        </w:rPr>
      </w:pPr>
    </w:p>
    <w:p w14:paraId="6F52E5D9" w14:textId="37E2931D" w:rsidR="00A542BF" w:rsidRPr="00C85964" w:rsidRDefault="00A542BF" w:rsidP="00693F63">
      <w:pPr>
        <w:pStyle w:val="SMHeading"/>
        <w:contextualSpacing/>
        <w:rPr>
          <w:color w:val="000000" w:themeColor="text1"/>
          <w:sz w:val="28"/>
          <w:szCs w:val="28"/>
        </w:rPr>
      </w:pPr>
      <w:r>
        <w:rPr>
          <w:noProof/>
          <w:color w:val="000000" w:themeColor="text1"/>
          <w:sz w:val="28"/>
          <w:szCs w:val="28"/>
        </w:rPr>
        <w:drawing>
          <wp:inline distT="0" distB="0" distL="0" distR="0" wp14:anchorId="0A329974" wp14:editId="7E698AAD">
            <wp:extent cx="5943600" cy="6612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aver_etal_EDFig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6612255"/>
                    </a:xfrm>
                    <a:prstGeom prst="rect">
                      <a:avLst/>
                    </a:prstGeom>
                  </pic:spPr>
                </pic:pic>
              </a:graphicData>
            </a:graphic>
          </wp:inline>
        </w:drawing>
      </w:r>
    </w:p>
    <w:p w14:paraId="11C49DDA" w14:textId="6AFD3B59" w:rsidR="00C85964" w:rsidRPr="00AD043E" w:rsidRDefault="00A542BF" w:rsidP="00693F63">
      <w:pPr>
        <w:pStyle w:val="SMHeading"/>
        <w:contextualSpacing/>
        <w:rPr>
          <w:b w:val="0"/>
          <w:color w:val="000000" w:themeColor="text1"/>
        </w:rPr>
      </w:pPr>
      <w:r w:rsidRPr="00AD043E">
        <w:rPr>
          <w:color w:val="000000" w:themeColor="text1"/>
        </w:rPr>
        <w:t xml:space="preserve">Supplementary </w:t>
      </w:r>
      <w:r w:rsidR="00C85964" w:rsidRPr="00AD043E">
        <w:rPr>
          <w:color w:val="000000" w:themeColor="text1"/>
        </w:rPr>
        <w:t xml:space="preserve">Figure 4. </w:t>
      </w:r>
      <w:r w:rsidR="00C85964" w:rsidRPr="00AD043E">
        <w:rPr>
          <w:b w:val="0"/>
          <w:color w:val="000000" w:themeColor="text1"/>
        </w:rPr>
        <w:t>Outcrop images, facies interpretations, and stratigraphic logs of the lowermost Paleocene portion of the Tullock Member of the Fort Union Formation (A, B, E) and uppermost Cretaceous portion of the Hell Creek Formation (C, D, F). Note that Fort Union strata are characterized almost entirely by fluvial-channel deposits, with coals representing the only distal floodplain units, whereas Hell Creek strata are dominated by immature, hydromorphic paleosols, ponds, and stratigraphically thin and laterally discontinuous channel deposits. Views in A–D are to the east, and both localities are from Garfield County, Montana.</w:t>
      </w:r>
      <w:r w:rsidR="00AD043E">
        <w:rPr>
          <w:b w:val="0"/>
          <w:color w:val="000000" w:themeColor="text1"/>
        </w:rPr>
        <w:br w:type="page"/>
      </w:r>
    </w:p>
    <w:p w14:paraId="31F9FD85" w14:textId="1DF0472C" w:rsidR="00A542BF" w:rsidRPr="00C85964" w:rsidRDefault="00A542BF" w:rsidP="00693F63">
      <w:pPr>
        <w:pStyle w:val="SMHeading"/>
        <w:contextualSpacing/>
        <w:rPr>
          <w:color w:val="000000" w:themeColor="text1"/>
          <w:sz w:val="28"/>
          <w:szCs w:val="28"/>
        </w:rPr>
      </w:pPr>
      <w:r>
        <w:rPr>
          <w:noProof/>
          <w:color w:val="000000" w:themeColor="text1"/>
          <w:sz w:val="28"/>
          <w:szCs w:val="28"/>
        </w:rPr>
        <w:lastRenderedPageBreak/>
        <w:drawing>
          <wp:inline distT="0" distB="0" distL="0" distR="0" wp14:anchorId="25E71F4E" wp14:editId="33EA6494">
            <wp:extent cx="5943600" cy="33909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eaver_etal_EDFig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390900"/>
                    </a:xfrm>
                    <a:prstGeom prst="rect">
                      <a:avLst/>
                    </a:prstGeom>
                  </pic:spPr>
                </pic:pic>
              </a:graphicData>
            </a:graphic>
          </wp:inline>
        </w:drawing>
      </w:r>
    </w:p>
    <w:p w14:paraId="423B176B" w14:textId="38CF8830" w:rsidR="00C85964" w:rsidRPr="00AD043E" w:rsidRDefault="00A542BF" w:rsidP="00693F63">
      <w:pPr>
        <w:pStyle w:val="SMHeading"/>
        <w:contextualSpacing/>
        <w:rPr>
          <w:color w:val="000000" w:themeColor="text1"/>
        </w:rPr>
      </w:pPr>
      <w:r w:rsidRPr="00AD043E">
        <w:rPr>
          <w:color w:val="000000" w:themeColor="text1"/>
        </w:rPr>
        <w:t xml:space="preserve">Supplementary </w:t>
      </w:r>
      <w:r w:rsidR="00C85964" w:rsidRPr="00AD043E">
        <w:rPr>
          <w:color w:val="000000" w:themeColor="text1"/>
        </w:rPr>
        <w:t xml:space="preserve">Figure 5. </w:t>
      </w:r>
      <w:r w:rsidR="00C85964" w:rsidRPr="00AD043E">
        <w:rPr>
          <w:b w:val="0"/>
          <w:color w:val="000000" w:themeColor="text1"/>
        </w:rPr>
        <w:t>Schematic illustrating chronostratigraphic relationships between continental (brown) and marine (gray) deposits in Montana and North Dakota across the KPB (A–C), expectations for the timing of continental facies changes during a marine transgression (D–F), and expectations for the architecture of continental sediments during marine transgression/highstand vs. regression/lowstand (G–I). Chronostratigraphic diagrams (A, C) are based on data from Sprain et al.</w:t>
      </w:r>
      <w:r w:rsidR="00C85964" w:rsidRPr="00AD043E">
        <w:rPr>
          <w:b w:val="0"/>
          <w:color w:val="000000" w:themeColor="text1"/>
          <w:vertAlign w:val="superscript"/>
        </w:rPr>
        <w:t>14</w:t>
      </w:r>
      <w:r w:rsidR="00C85964" w:rsidRPr="00AD043E">
        <w:rPr>
          <w:b w:val="0"/>
          <w:color w:val="000000" w:themeColor="text1"/>
        </w:rPr>
        <w:t>, Johnson et al.</w:t>
      </w:r>
      <w:r w:rsidR="00C85964" w:rsidRPr="00AD043E">
        <w:rPr>
          <w:b w:val="0"/>
          <w:color w:val="000000" w:themeColor="text1"/>
          <w:vertAlign w:val="superscript"/>
        </w:rPr>
        <w:t>15</w:t>
      </w:r>
      <w:r w:rsidR="00C85964" w:rsidRPr="00AD043E">
        <w:rPr>
          <w:b w:val="0"/>
          <w:color w:val="000000" w:themeColor="text1"/>
        </w:rPr>
        <w:t>, Rogers et al.</w:t>
      </w:r>
      <w:r w:rsidR="00C85964" w:rsidRPr="00AD043E">
        <w:rPr>
          <w:b w:val="0"/>
          <w:color w:val="000000" w:themeColor="text1"/>
          <w:vertAlign w:val="superscript"/>
        </w:rPr>
        <w:t>29</w:t>
      </w:r>
      <w:r w:rsidR="00C85964" w:rsidRPr="00AD043E">
        <w:rPr>
          <w:b w:val="0"/>
          <w:color w:val="000000" w:themeColor="text1"/>
        </w:rPr>
        <w:t xml:space="preserve">, </w:t>
      </w:r>
      <w:proofErr w:type="spellStart"/>
      <w:r w:rsidR="00C85964" w:rsidRPr="00AD043E">
        <w:rPr>
          <w:b w:val="0"/>
          <w:color w:val="000000" w:themeColor="text1"/>
        </w:rPr>
        <w:t>Peppe</w:t>
      </w:r>
      <w:proofErr w:type="spellEnd"/>
      <w:r w:rsidR="00C85964" w:rsidRPr="00AD043E">
        <w:rPr>
          <w:b w:val="0"/>
          <w:color w:val="000000" w:themeColor="text1"/>
        </w:rPr>
        <w:t xml:space="preserve"> et al.</w:t>
      </w:r>
      <w:r w:rsidR="00C85964" w:rsidRPr="00AD043E">
        <w:rPr>
          <w:b w:val="0"/>
          <w:color w:val="000000" w:themeColor="text1"/>
          <w:vertAlign w:val="superscript"/>
        </w:rPr>
        <w:t>32,72</w:t>
      </w:r>
      <w:r w:rsidR="00C85964" w:rsidRPr="00AD043E">
        <w:rPr>
          <w:b w:val="0"/>
          <w:color w:val="000000" w:themeColor="text1"/>
        </w:rPr>
        <w:t>, Hartman and Kihm</w:t>
      </w:r>
      <w:r w:rsidR="00C85964" w:rsidRPr="00AD043E">
        <w:rPr>
          <w:b w:val="0"/>
          <w:color w:val="000000" w:themeColor="text1"/>
          <w:vertAlign w:val="superscript"/>
        </w:rPr>
        <w:t>73</w:t>
      </w:r>
      <w:r w:rsidR="00C85964" w:rsidRPr="00AD043E">
        <w:rPr>
          <w:b w:val="0"/>
          <w:color w:val="000000" w:themeColor="text1"/>
        </w:rPr>
        <w:t>, Catuneanu and Sweet</w:t>
      </w:r>
      <w:r w:rsidR="00C85964" w:rsidRPr="00AD043E">
        <w:rPr>
          <w:b w:val="0"/>
          <w:color w:val="000000" w:themeColor="text1"/>
          <w:vertAlign w:val="superscript"/>
        </w:rPr>
        <w:t>74</w:t>
      </w:r>
      <w:r w:rsidR="00C85964" w:rsidRPr="00AD043E">
        <w:rPr>
          <w:b w:val="0"/>
          <w:color w:val="000000" w:themeColor="text1"/>
        </w:rPr>
        <w:t>, Murphy et al.</w:t>
      </w:r>
      <w:r w:rsidR="00C85964" w:rsidRPr="00AD043E">
        <w:rPr>
          <w:b w:val="0"/>
          <w:color w:val="000000" w:themeColor="text1"/>
          <w:vertAlign w:val="superscript"/>
        </w:rPr>
        <w:t>75</w:t>
      </w:r>
      <w:r w:rsidR="00C85964" w:rsidRPr="00AD043E">
        <w:rPr>
          <w:b w:val="0"/>
          <w:color w:val="000000" w:themeColor="text1"/>
        </w:rPr>
        <w:t>, and Secord et al.</w:t>
      </w:r>
      <w:r w:rsidR="00C85964" w:rsidRPr="00AD043E">
        <w:rPr>
          <w:b w:val="0"/>
          <w:color w:val="000000" w:themeColor="text1"/>
          <w:vertAlign w:val="superscript"/>
        </w:rPr>
        <w:t>76</w:t>
      </w:r>
      <w:r w:rsidR="00C85964" w:rsidRPr="00AD043E">
        <w:rPr>
          <w:b w:val="0"/>
          <w:color w:val="000000" w:themeColor="text1"/>
        </w:rPr>
        <w:t xml:space="preserve">; note that exposures of the Cannonball Formation are poor and geographically limited, so there is considerable uncertainty in its age and extent beyond its first appearance in the early Paleocene. No facies changes matching those at the KPB occur in pre-KPB continental deposits, despite prominent and frequent marine transgressions in the Late Cretaceous (A), and transgression of the Cannonball Sea occurred near the top of </w:t>
      </w:r>
      <w:proofErr w:type="spellStart"/>
      <w:r w:rsidR="00C85964" w:rsidRPr="00AD043E">
        <w:rPr>
          <w:b w:val="0"/>
          <w:color w:val="000000" w:themeColor="text1"/>
        </w:rPr>
        <w:t>chron</w:t>
      </w:r>
      <w:proofErr w:type="spellEnd"/>
      <w:r w:rsidR="00C85964" w:rsidRPr="00AD043E">
        <w:rPr>
          <w:b w:val="0"/>
          <w:color w:val="000000" w:themeColor="text1"/>
        </w:rPr>
        <w:t xml:space="preserve"> C29n, postdating the KPB by at least 850 ka (C). If KPB facies changes were driven by a marine transgression (D), then the shift from typical Late Cretaceous facies (green) to typical Paleocene facies (orange) should appear in localities closer to the seaway prior to those farther from the seaway (E). Instead, putative ‘time-transgressive’ facies </w:t>
      </w:r>
      <w:proofErr w:type="gramStart"/>
      <w:r w:rsidR="00C85964" w:rsidRPr="00AD043E">
        <w:rPr>
          <w:b w:val="0"/>
          <w:color w:val="000000" w:themeColor="text1"/>
        </w:rPr>
        <w:t>changes</w:t>
      </w:r>
      <w:proofErr w:type="gramEnd"/>
      <w:r w:rsidR="00C85964" w:rsidRPr="00AD043E">
        <w:rPr>
          <w:b w:val="0"/>
          <w:color w:val="000000" w:themeColor="text1"/>
        </w:rPr>
        <w:t xml:space="preserve"> merely reflect rare instances of KPBs occurring within, above, or below a coal and do not occur predictably away from the transgressive front (F). Marine lowstands are characterized by multistoried channel complexes, rare overbank clastic deposits, and thin discontinuous coal beds near their base (I). Marine transgressions are characterized by mostly clastic </w:t>
      </w:r>
      <w:proofErr w:type="spellStart"/>
      <w:r w:rsidR="00C85964" w:rsidRPr="00AD043E">
        <w:rPr>
          <w:b w:val="0"/>
          <w:color w:val="000000" w:themeColor="text1"/>
        </w:rPr>
        <w:t>overbank</w:t>
      </w:r>
      <w:proofErr w:type="spellEnd"/>
      <w:r w:rsidR="00C85964" w:rsidRPr="00AD043E">
        <w:rPr>
          <w:b w:val="0"/>
          <w:color w:val="000000" w:themeColor="text1"/>
        </w:rPr>
        <w:t xml:space="preserve"> deposits, sparse and single-storied channel sandstone beds, and thick but discontinuous coal deposits (H). The lower Fort Union Formation is characterized by multistoried channel sandstone beds, associated lateral accretion deposits, and thick, laterally continuous coal beds (G). The lower Fort Union Formation thus more closely matches expectations for marine regression or lowstand, but it is distinct in its scarcity of floodplain clastics and its laterally persistent coals. Abbreviations: BM, marine Breien Member of the Hell Creek Formation; BZ, Bismarck, North Dakota; CT, marine Cantapeta Tongue of the Hell Creek </w:t>
      </w:r>
      <w:r w:rsidR="00C85964" w:rsidRPr="00AD043E">
        <w:rPr>
          <w:b w:val="0"/>
          <w:color w:val="000000" w:themeColor="text1"/>
        </w:rPr>
        <w:lastRenderedPageBreak/>
        <w:t>Formation; GD, Glendive, Montana; HC, Hell Creek area, Montana; MB, Upper Missouri Breaks National Monument, Montana.</w:t>
      </w:r>
    </w:p>
    <w:p w14:paraId="42213F35" w14:textId="77777777" w:rsidR="00A542BF" w:rsidRDefault="00A542BF" w:rsidP="00693F63">
      <w:pPr>
        <w:pStyle w:val="SMHeading"/>
        <w:contextualSpacing/>
        <w:jc w:val="center"/>
        <w:rPr>
          <w:color w:val="000000" w:themeColor="text1"/>
          <w:sz w:val="28"/>
          <w:szCs w:val="28"/>
        </w:rPr>
      </w:pPr>
    </w:p>
    <w:p w14:paraId="12923ABF" w14:textId="0F778BE3" w:rsidR="00015F74" w:rsidRPr="0024245D" w:rsidRDefault="00BB2D2A" w:rsidP="00693F63">
      <w:pPr>
        <w:pStyle w:val="SMHeading"/>
        <w:contextualSpacing/>
        <w:jc w:val="center"/>
        <w:rPr>
          <w:color w:val="000000" w:themeColor="text1"/>
          <w:sz w:val="28"/>
          <w:szCs w:val="28"/>
        </w:rPr>
      </w:pPr>
      <w:r w:rsidRPr="0024245D">
        <w:rPr>
          <w:color w:val="000000" w:themeColor="text1"/>
          <w:sz w:val="28"/>
          <w:szCs w:val="28"/>
        </w:rPr>
        <w:t>Supplementary</w:t>
      </w:r>
      <w:r w:rsidR="00015F74" w:rsidRPr="0024245D">
        <w:rPr>
          <w:color w:val="000000" w:themeColor="text1"/>
          <w:sz w:val="28"/>
          <w:szCs w:val="28"/>
        </w:rPr>
        <w:t xml:space="preserve"> </w:t>
      </w:r>
      <w:r w:rsidR="004B2CD3" w:rsidRPr="0024245D">
        <w:rPr>
          <w:color w:val="000000" w:themeColor="text1"/>
          <w:sz w:val="28"/>
          <w:szCs w:val="28"/>
        </w:rPr>
        <w:t>Discussion</w:t>
      </w:r>
    </w:p>
    <w:p w14:paraId="0EE46098" w14:textId="68FF0B1A" w:rsidR="00F74F95" w:rsidRPr="0024245D" w:rsidRDefault="00E162E6" w:rsidP="00693F63">
      <w:pPr>
        <w:pStyle w:val="SMSubheading"/>
        <w:contextualSpacing/>
        <w:rPr>
          <w:b/>
          <w:color w:val="000000" w:themeColor="text1"/>
          <w:u w:val="none"/>
        </w:rPr>
      </w:pPr>
      <w:r w:rsidRPr="0024245D">
        <w:rPr>
          <w:b/>
          <w:color w:val="000000" w:themeColor="text1"/>
          <w:u w:val="none"/>
        </w:rPr>
        <w:t>Acknowledgments</w:t>
      </w:r>
    </w:p>
    <w:p w14:paraId="6A5A6B54" w14:textId="5E09014C" w:rsidR="00355362" w:rsidRPr="0024245D" w:rsidRDefault="004B2CD3" w:rsidP="00693F63">
      <w:pPr>
        <w:pStyle w:val="SMText"/>
        <w:ind w:firstLine="0"/>
        <w:contextualSpacing/>
        <w:rPr>
          <w:color w:val="000000" w:themeColor="text1"/>
        </w:rPr>
      </w:pPr>
      <w:r w:rsidRPr="0024245D">
        <w:rPr>
          <w:color w:val="000000" w:themeColor="text1"/>
        </w:rPr>
        <w:t xml:space="preserve">We would like to thank: Greg Wilson Mantilla, who introduced many of us to the Hell Creek, the K-Pg boundary, and facilitated years of fieldwork; Alexis Licht, who first got LNW thinking about the mechanisms underlying Hell Creek–Fort Union facies changes; Tyler Lyson, whose skepticism and willingness to discuss our hypothesis at length greatly improved our manuscript; </w:t>
      </w:r>
      <w:r w:rsidR="002B72AE" w:rsidRPr="0024245D">
        <w:rPr>
          <w:color w:val="000000" w:themeColor="text1"/>
        </w:rPr>
        <w:t xml:space="preserve">Tom Jerzykiewicz for </w:t>
      </w:r>
      <w:r w:rsidR="00463C34" w:rsidRPr="0024245D">
        <w:rPr>
          <w:color w:val="000000" w:themeColor="text1"/>
        </w:rPr>
        <w:t>generously reviewing an early draft of this manuscript</w:t>
      </w:r>
      <w:r w:rsidR="002B72AE" w:rsidRPr="0024245D">
        <w:rPr>
          <w:color w:val="000000" w:themeColor="text1"/>
        </w:rPr>
        <w:t xml:space="preserve"> </w:t>
      </w:r>
      <w:r w:rsidR="00463C34" w:rsidRPr="0024245D">
        <w:rPr>
          <w:color w:val="000000" w:themeColor="text1"/>
        </w:rPr>
        <w:t>and</w:t>
      </w:r>
      <w:r w:rsidR="002B72AE" w:rsidRPr="0024245D">
        <w:rPr>
          <w:color w:val="000000" w:themeColor="text1"/>
        </w:rPr>
        <w:t xml:space="preserve"> sharing photographs, publications, and insights about K-Pg boundary sections in the Alberta Foothills; </w:t>
      </w:r>
      <w:r w:rsidRPr="0024245D">
        <w:rPr>
          <w:color w:val="000000" w:themeColor="text1"/>
        </w:rPr>
        <w:t xml:space="preserve">Philip Gingerich, who encouraged us to look for a K-Pg boundary in the Bighorn Basin; and Bill Clemens, the giant upon whose shoulders we all stand. The ideas here were distilled and sharpened (but not necessarily endorsed) through conversations with: </w:t>
      </w:r>
      <w:r w:rsidR="00412F5F" w:rsidRPr="0024245D">
        <w:rPr>
          <w:color w:val="000000" w:themeColor="text1"/>
        </w:rPr>
        <w:t xml:space="preserve">Catherine Badgley, </w:t>
      </w:r>
      <w:r w:rsidRPr="0024245D">
        <w:rPr>
          <w:color w:val="000000" w:themeColor="text1"/>
        </w:rPr>
        <w:t xml:space="preserve">Ray Rogers, Regan Dunn, Rich Barclay, Scott Wing, Ellen Currano, Joe Milligan, Brady Foreman, Alex Lowe, Henry Fulghum, Brody Hovatter, Jeff Wilson Mantilla, and Rory Sweedler. </w:t>
      </w:r>
      <w:r w:rsidR="00096B01" w:rsidRPr="0024245D">
        <w:rPr>
          <w:color w:val="000000" w:themeColor="text1"/>
        </w:rPr>
        <w:t>We are grateful to Kirk Johnson, Martin Gibling, and Mike Benton for providing</w:t>
      </w:r>
      <w:r w:rsidR="00A44D3C" w:rsidRPr="0024245D">
        <w:rPr>
          <w:color w:val="000000" w:themeColor="text1"/>
        </w:rPr>
        <w:t xml:space="preserve"> thoughtful and constructively critical reviews </w:t>
      </w:r>
      <w:r w:rsidR="00096B01" w:rsidRPr="0024245D">
        <w:rPr>
          <w:color w:val="000000" w:themeColor="text1"/>
        </w:rPr>
        <w:t xml:space="preserve">of our manuscript—our paper is much improved as a result. </w:t>
      </w:r>
      <w:r w:rsidRPr="0024245D">
        <w:rPr>
          <w:color w:val="000000" w:themeColor="text1"/>
        </w:rPr>
        <w:t xml:space="preserve">Fieldwork in the Bighorn Basin was made possible by Tom Churchill, Philip Gingerich, Holly Smith, Henry Fulghum, Cretaceous Bighorn Project field teams, Amy Truman and the Ten Sleep Brewery staff, the U.S. Bureau of Land Management </w:t>
      </w:r>
      <w:r w:rsidR="00EB4B1C" w:rsidRPr="0024245D">
        <w:rPr>
          <w:color w:val="000000" w:themeColor="text1"/>
        </w:rPr>
        <w:t>who provided</w:t>
      </w:r>
      <w:r w:rsidRPr="0024245D">
        <w:rPr>
          <w:color w:val="000000" w:themeColor="text1"/>
        </w:rPr>
        <w:t xml:space="preserve"> paleontological permits, and Brent Breithaupt </w:t>
      </w:r>
      <w:r w:rsidR="00EB4B1C" w:rsidRPr="0024245D">
        <w:rPr>
          <w:color w:val="000000" w:themeColor="text1"/>
        </w:rPr>
        <w:t>who facilitated</w:t>
      </w:r>
      <w:r w:rsidRPr="0024245D">
        <w:rPr>
          <w:color w:val="000000" w:themeColor="text1"/>
        </w:rPr>
        <w:t xml:space="preserve"> those permits. Fieldwork in Montana was made possible by Hell Creek Land Owners, especially the </w:t>
      </w:r>
      <w:proofErr w:type="spellStart"/>
      <w:r w:rsidRPr="0024245D">
        <w:rPr>
          <w:color w:val="000000" w:themeColor="text1"/>
        </w:rPr>
        <w:t>Engdahl</w:t>
      </w:r>
      <w:proofErr w:type="spellEnd"/>
      <w:r w:rsidRPr="0024245D">
        <w:rPr>
          <w:color w:val="000000" w:themeColor="text1"/>
        </w:rPr>
        <w:t xml:space="preserve">, Tharp, </w:t>
      </w:r>
      <w:proofErr w:type="spellStart"/>
      <w:r w:rsidRPr="0024245D">
        <w:rPr>
          <w:color w:val="000000" w:themeColor="text1"/>
        </w:rPr>
        <w:t>Twitchell</w:t>
      </w:r>
      <w:proofErr w:type="spellEnd"/>
      <w:r w:rsidRPr="0024245D">
        <w:rPr>
          <w:color w:val="000000" w:themeColor="text1"/>
        </w:rPr>
        <w:t xml:space="preserve">, and Thomas families, Hell Creek Bar staff, Hell Creek Project field teams, the U.S. Bureau of Land Management and the Montana State Department of Natural Resources and Conservation who provided paleontological permits, and Greg Liggett, Doug Melton, and Patrick Rennie </w:t>
      </w:r>
      <w:r w:rsidR="00EB4B1C" w:rsidRPr="0024245D">
        <w:rPr>
          <w:color w:val="000000" w:themeColor="text1"/>
        </w:rPr>
        <w:t>who facilitated</w:t>
      </w:r>
      <w:r w:rsidRPr="0024245D">
        <w:rPr>
          <w:color w:val="000000" w:themeColor="text1"/>
        </w:rPr>
        <w:t xml:space="preserve"> those permits. </w:t>
      </w:r>
      <w:r w:rsidR="00EE57DF" w:rsidRPr="0024245D">
        <w:rPr>
          <w:bCs/>
          <w:color w:val="000000" w:themeColor="text1"/>
        </w:rPr>
        <w:t xml:space="preserve">PK thanks Philippe </w:t>
      </w:r>
      <w:proofErr w:type="spellStart"/>
      <w:r w:rsidR="00EE57DF" w:rsidRPr="0024245D">
        <w:rPr>
          <w:bCs/>
          <w:color w:val="000000" w:themeColor="text1"/>
        </w:rPr>
        <w:t>Claeys</w:t>
      </w:r>
      <w:proofErr w:type="spellEnd"/>
      <w:r w:rsidR="00EE57DF" w:rsidRPr="0024245D">
        <w:rPr>
          <w:bCs/>
          <w:color w:val="000000" w:themeColor="text1"/>
        </w:rPr>
        <w:t xml:space="preserve"> (VUB), </w:t>
      </w:r>
      <w:proofErr w:type="spellStart"/>
      <w:r w:rsidR="00EE57DF" w:rsidRPr="0024245D">
        <w:rPr>
          <w:bCs/>
          <w:color w:val="000000" w:themeColor="text1"/>
        </w:rPr>
        <w:t>Cem</w:t>
      </w:r>
      <w:proofErr w:type="spellEnd"/>
      <w:r w:rsidR="00EE57DF" w:rsidRPr="0024245D">
        <w:rPr>
          <w:bCs/>
          <w:color w:val="000000" w:themeColor="text1"/>
        </w:rPr>
        <w:t xml:space="preserve"> </w:t>
      </w:r>
      <w:proofErr w:type="spellStart"/>
      <w:r w:rsidR="00EE57DF" w:rsidRPr="0024245D">
        <w:rPr>
          <w:bCs/>
          <w:color w:val="000000" w:themeColor="text1"/>
        </w:rPr>
        <w:t>Berk</w:t>
      </w:r>
      <w:proofErr w:type="spellEnd"/>
      <w:r w:rsidR="00EE57DF" w:rsidRPr="0024245D">
        <w:rPr>
          <w:bCs/>
          <w:color w:val="000000" w:themeColor="text1"/>
        </w:rPr>
        <w:t xml:space="preserve"> </w:t>
      </w:r>
      <w:proofErr w:type="spellStart"/>
      <w:r w:rsidR="00EE57DF" w:rsidRPr="0024245D">
        <w:rPr>
          <w:bCs/>
          <w:color w:val="000000" w:themeColor="text1"/>
        </w:rPr>
        <w:t>Senel</w:t>
      </w:r>
      <w:proofErr w:type="spellEnd"/>
      <w:r w:rsidR="00EE57DF" w:rsidRPr="0024245D">
        <w:rPr>
          <w:bCs/>
          <w:color w:val="000000" w:themeColor="text1"/>
        </w:rPr>
        <w:t xml:space="preserve"> (VUB), and Johan </w:t>
      </w:r>
      <w:proofErr w:type="spellStart"/>
      <w:r w:rsidR="00EE57DF" w:rsidRPr="0024245D">
        <w:rPr>
          <w:bCs/>
          <w:color w:val="000000" w:themeColor="text1"/>
        </w:rPr>
        <w:t>Vellekoop</w:t>
      </w:r>
      <w:proofErr w:type="spellEnd"/>
      <w:r w:rsidR="00EE57DF" w:rsidRPr="0024245D">
        <w:rPr>
          <w:bCs/>
          <w:color w:val="000000" w:themeColor="text1"/>
        </w:rPr>
        <w:t xml:space="preserve"> </w:t>
      </w:r>
      <w:r w:rsidR="00231C56" w:rsidRPr="0024245D">
        <w:rPr>
          <w:bCs/>
          <w:color w:val="000000" w:themeColor="text1"/>
        </w:rPr>
        <w:t xml:space="preserve">(Institute of Natural Sciences, Brussels; </w:t>
      </w:r>
      <w:r w:rsidR="00EE57DF" w:rsidRPr="0024245D">
        <w:rPr>
          <w:bCs/>
          <w:color w:val="000000" w:themeColor="text1"/>
        </w:rPr>
        <w:t xml:space="preserve">KU Leuven) for support in K-Pg boundary fieldwork in the Raton Basin. </w:t>
      </w:r>
      <w:r w:rsidRPr="0024245D">
        <w:rPr>
          <w:color w:val="000000" w:themeColor="text1"/>
        </w:rPr>
        <w:t>Financial support was provided by the National Science Foundation (Graduate Research Fellowship and EAR- PF 2052992 to LNW; EAR-2321343 to TST</w:t>
      </w:r>
      <w:r w:rsidRPr="0024245D">
        <w:rPr>
          <w:bCs/>
          <w:color w:val="000000" w:themeColor="text1"/>
        </w:rPr>
        <w:t>; Awards 2016763, 2054605, 2245629, 2321344, and 2237807 to CJS</w:t>
      </w:r>
      <w:r w:rsidR="001806D2" w:rsidRPr="0024245D">
        <w:rPr>
          <w:bCs/>
          <w:color w:val="000000" w:themeColor="text1"/>
        </w:rPr>
        <w:t>; Graduate Research Fellowship to IMF</w:t>
      </w:r>
      <w:r w:rsidR="006F7AAE" w:rsidRPr="0024245D">
        <w:rPr>
          <w:color w:val="000000" w:themeColor="text1"/>
        </w:rPr>
        <w:t>;</w:t>
      </w:r>
      <w:r w:rsidRPr="0024245D">
        <w:rPr>
          <w:color w:val="000000" w:themeColor="text1"/>
        </w:rPr>
        <w:t xml:space="preserve"> and David B. Jones Foundation (LNW and TST).</w:t>
      </w:r>
      <w:r w:rsidR="00EE57DF" w:rsidRPr="0024245D">
        <w:rPr>
          <w:color w:val="000000" w:themeColor="text1"/>
        </w:rPr>
        <w:t xml:space="preserve"> </w:t>
      </w:r>
    </w:p>
    <w:p w14:paraId="29D453A1" w14:textId="14663ACB" w:rsidR="009A5287" w:rsidRPr="0024245D" w:rsidRDefault="009A5287" w:rsidP="00693F63">
      <w:pPr>
        <w:pStyle w:val="SMText"/>
        <w:ind w:firstLine="0"/>
        <w:contextualSpacing/>
        <w:rPr>
          <w:color w:val="000000" w:themeColor="text1"/>
        </w:rPr>
      </w:pPr>
    </w:p>
    <w:p w14:paraId="6F7C3F84" w14:textId="656DD57C" w:rsidR="00E162E6" w:rsidRPr="0024245D" w:rsidRDefault="001B3604" w:rsidP="00693F63">
      <w:pPr>
        <w:pStyle w:val="SMText"/>
        <w:ind w:firstLine="0"/>
        <w:contextualSpacing/>
        <w:rPr>
          <w:b/>
          <w:color w:val="000000" w:themeColor="text1"/>
        </w:rPr>
      </w:pPr>
      <w:r w:rsidRPr="0024245D">
        <w:rPr>
          <w:b/>
          <w:color w:val="000000" w:themeColor="text1"/>
        </w:rPr>
        <w:t>Continental K-Pg boundary sections outside of the Western Interior of North America</w:t>
      </w:r>
    </w:p>
    <w:p w14:paraId="11435C0A" w14:textId="5907A5A1" w:rsidR="001B3604" w:rsidRPr="0024245D" w:rsidRDefault="001B3604" w:rsidP="00693F63">
      <w:pPr>
        <w:pStyle w:val="SMText"/>
        <w:ind w:firstLine="0"/>
        <w:contextualSpacing/>
        <w:rPr>
          <w:color w:val="000000" w:themeColor="text1"/>
        </w:rPr>
      </w:pPr>
      <w:r w:rsidRPr="0024245D">
        <w:rPr>
          <w:color w:val="000000" w:themeColor="text1"/>
        </w:rPr>
        <w:t xml:space="preserve">The </w:t>
      </w:r>
      <w:proofErr w:type="gramStart"/>
      <w:r w:rsidRPr="0024245D">
        <w:rPr>
          <w:color w:val="000000" w:themeColor="text1"/>
        </w:rPr>
        <w:t>vast majority</w:t>
      </w:r>
      <w:proofErr w:type="gramEnd"/>
      <w:r w:rsidRPr="0024245D">
        <w:rPr>
          <w:color w:val="000000" w:themeColor="text1"/>
        </w:rPr>
        <w:t xml:space="preserve"> of continental </w:t>
      </w:r>
      <w:r w:rsidR="00684D62" w:rsidRPr="0024245D">
        <w:rPr>
          <w:color w:val="000000" w:themeColor="text1"/>
        </w:rPr>
        <w:t>Cretaceous-Paleogene boundary (KPB)</w:t>
      </w:r>
      <w:r w:rsidRPr="0024245D">
        <w:rPr>
          <w:color w:val="000000" w:themeColor="text1"/>
        </w:rPr>
        <w:t xml:space="preserve"> sections are from the Western Interior</w:t>
      </w:r>
      <w:r w:rsidR="00684D62" w:rsidRPr="0024245D">
        <w:rPr>
          <w:color w:val="000000" w:themeColor="text1"/>
        </w:rPr>
        <w:t xml:space="preserve"> of North America (Western Interior, hereafter)</w:t>
      </w:r>
      <w:r w:rsidRPr="0024245D">
        <w:rPr>
          <w:color w:val="000000" w:themeColor="text1"/>
          <w:vertAlign w:val="superscript"/>
        </w:rPr>
        <w:t>12,22</w:t>
      </w:r>
      <w:r w:rsidRPr="0024245D">
        <w:rPr>
          <w:color w:val="000000" w:themeColor="text1"/>
        </w:rPr>
        <w:t>, due in part to the long history of research on the Cretaceous-Paleogene (K-Pg) transition in vertebrate faunas that occur in those</w:t>
      </w:r>
      <w:r w:rsidR="00A35D24" w:rsidRPr="0024245D">
        <w:rPr>
          <w:color w:val="000000" w:themeColor="text1"/>
        </w:rPr>
        <w:t xml:space="preserve"> units</w:t>
      </w:r>
      <w:r w:rsidR="00A1567D">
        <w:rPr>
          <w:color w:val="000000" w:themeColor="text1"/>
          <w:vertAlign w:val="superscript"/>
        </w:rPr>
        <w:t>77</w:t>
      </w:r>
      <w:r w:rsidR="00A35D24" w:rsidRPr="0024245D">
        <w:rPr>
          <w:color w:val="000000" w:themeColor="text1"/>
          <w:vertAlign w:val="superscript"/>
        </w:rPr>
        <w:t>–</w:t>
      </w:r>
      <w:r w:rsidR="00A1567D">
        <w:rPr>
          <w:color w:val="000000" w:themeColor="text1"/>
          <w:vertAlign w:val="superscript"/>
        </w:rPr>
        <w:t>88</w:t>
      </w:r>
      <w:r w:rsidRPr="0024245D">
        <w:rPr>
          <w:color w:val="000000" w:themeColor="text1"/>
        </w:rPr>
        <w:t xml:space="preserve">. </w:t>
      </w:r>
      <w:r w:rsidR="00684D62" w:rsidRPr="0024245D">
        <w:rPr>
          <w:color w:val="000000" w:themeColor="text1"/>
        </w:rPr>
        <w:t xml:space="preserve">Consequently, researchers first began searching for, and discovering, evidence of the Chicxulub bolide impact </w:t>
      </w:r>
      <w:r w:rsidR="00A35D24" w:rsidRPr="0024245D">
        <w:rPr>
          <w:color w:val="000000" w:themeColor="text1"/>
        </w:rPr>
        <w:t>in those Western Interior beds</w:t>
      </w:r>
      <w:r w:rsidR="00A1567D">
        <w:rPr>
          <w:color w:val="000000" w:themeColor="text1"/>
          <w:vertAlign w:val="superscript"/>
        </w:rPr>
        <w:t>89</w:t>
      </w:r>
      <w:r w:rsidR="00A35D24" w:rsidRPr="0024245D">
        <w:rPr>
          <w:color w:val="000000" w:themeColor="text1"/>
          <w:vertAlign w:val="superscript"/>
        </w:rPr>
        <w:t>–</w:t>
      </w:r>
      <w:r w:rsidR="00A1567D">
        <w:rPr>
          <w:color w:val="000000" w:themeColor="text1"/>
          <w:vertAlign w:val="superscript"/>
        </w:rPr>
        <w:t>91</w:t>
      </w:r>
      <w:r w:rsidR="00684D62" w:rsidRPr="0024245D">
        <w:rPr>
          <w:color w:val="000000" w:themeColor="text1"/>
        </w:rPr>
        <w:t xml:space="preserve">. In contrast to those well-studied sections in the Western Interior, continental KPB sections in other localities around the world are far less studied, likely due to their rarity </w:t>
      </w:r>
      <w:r w:rsidR="00D85181" w:rsidRPr="0024245D">
        <w:rPr>
          <w:color w:val="000000" w:themeColor="text1"/>
        </w:rPr>
        <w:t xml:space="preserve">or limited exposure </w:t>
      </w:r>
      <w:r w:rsidR="00684D62" w:rsidRPr="0024245D">
        <w:rPr>
          <w:color w:val="000000" w:themeColor="text1"/>
        </w:rPr>
        <w:t xml:space="preserve">in other places </w:t>
      </w:r>
      <w:r w:rsidR="00D85181" w:rsidRPr="0024245D">
        <w:rPr>
          <w:color w:val="000000" w:themeColor="text1"/>
        </w:rPr>
        <w:t>along with</w:t>
      </w:r>
      <w:r w:rsidR="00684D62" w:rsidRPr="0024245D">
        <w:rPr>
          <w:color w:val="000000" w:themeColor="text1"/>
        </w:rPr>
        <w:t xml:space="preserve"> historical biases. Nonetheless, there are a handful of non-Western-Interior </w:t>
      </w:r>
      <w:r w:rsidR="00B636E8" w:rsidRPr="0024245D">
        <w:rPr>
          <w:color w:val="000000" w:themeColor="text1"/>
        </w:rPr>
        <w:t xml:space="preserve">KPB sections </w:t>
      </w:r>
      <w:r w:rsidR="00684D62" w:rsidRPr="0024245D">
        <w:rPr>
          <w:color w:val="000000" w:themeColor="text1"/>
        </w:rPr>
        <w:t>that inform the patterns we discuss here</w:t>
      </w:r>
      <w:r w:rsidR="00B636E8" w:rsidRPr="0024245D">
        <w:rPr>
          <w:color w:val="000000" w:themeColor="text1"/>
        </w:rPr>
        <w:t xml:space="preserve">. Future work is needed to better characterize those sedimentary sequences and, especially, interpret their depositional environments.  </w:t>
      </w:r>
    </w:p>
    <w:p w14:paraId="3B107E39" w14:textId="27908659" w:rsidR="00CB5E6E" w:rsidRPr="0024245D" w:rsidRDefault="004B1E98" w:rsidP="00693F63">
      <w:pPr>
        <w:ind w:firstLine="720"/>
        <w:contextualSpacing/>
        <w:rPr>
          <w:color w:val="000000" w:themeColor="text1"/>
        </w:rPr>
      </w:pPr>
      <w:r w:rsidRPr="0024245D">
        <w:rPr>
          <w:color w:val="000000" w:themeColor="text1"/>
        </w:rPr>
        <w:t>One of the earliest discovered continental KPB sections outside of the Western Interior are from New Zealand</w:t>
      </w:r>
      <w:r w:rsidR="00A1567D">
        <w:rPr>
          <w:color w:val="000000" w:themeColor="text1"/>
          <w:vertAlign w:val="superscript"/>
        </w:rPr>
        <w:t>92</w:t>
      </w:r>
      <w:r w:rsidRPr="0024245D">
        <w:rPr>
          <w:color w:val="000000" w:themeColor="text1"/>
        </w:rPr>
        <w:t xml:space="preserve">. </w:t>
      </w:r>
      <w:r w:rsidR="00CC3786" w:rsidRPr="0024245D">
        <w:rPr>
          <w:color w:val="000000" w:themeColor="text1"/>
        </w:rPr>
        <w:t xml:space="preserve">In the Greymouth coalfield in the western part of the South Island, two </w:t>
      </w:r>
      <w:r w:rsidR="00CC3786" w:rsidRPr="0024245D">
        <w:rPr>
          <w:color w:val="000000" w:themeColor="text1"/>
        </w:rPr>
        <w:lastRenderedPageBreak/>
        <w:t xml:space="preserve">sections </w:t>
      </w:r>
      <w:r w:rsidR="00CB5E6E" w:rsidRPr="0024245D">
        <w:rPr>
          <w:color w:val="000000" w:themeColor="text1"/>
        </w:rPr>
        <w:t xml:space="preserve">(Moody Creek Mine and Compressor Creek) </w:t>
      </w:r>
      <w:r w:rsidR="00CC3786" w:rsidRPr="0024245D">
        <w:rPr>
          <w:color w:val="000000" w:themeColor="text1"/>
        </w:rPr>
        <w:t xml:space="preserve">are described </w:t>
      </w:r>
      <w:r w:rsidR="00D85181" w:rsidRPr="0024245D">
        <w:rPr>
          <w:color w:val="000000" w:themeColor="text1"/>
        </w:rPr>
        <w:t>from</w:t>
      </w:r>
      <w:r w:rsidR="00FE476B" w:rsidRPr="0024245D">
        <w:rPr>
          <w:color w:val="000000" w:themeColor="text1"/>
        </w:rPr>
        <w:t xml:space="preserve"> the </w:t>
      </w:r>
      <w:proofErr w:type="spellStart"/>
      <w:r w:rsidR="00FE476B" w:rsidRPr="0024245D">
        <w:rPr>
          <w:color w:val="000000" w:themeColor="text1"/>
        </w:rPr>
        <w:t>Rewanui</w:t>
      </w:r>
      <w:proofErr w:type="spellEnd"/>
      <w:r w:rsidR="00FE476B" w:rsidRPr="0024245D">
        <w:rPr>
          <w:color w:val="000000" w:themeColor="text1"/>
        </w:rPr>
        <w:t xml:space="preserve"> Member of the </w:t>
      </w:r>
      <w:proofErr w:type="spellStart"/>
      <w:r w:rsidR="00CB5E6E" w:rsidRPr="0024245D">
        <w:rPr>
          <w:color w:val="000000" w:themeColor="text1"/>
        </w:rPr>
        <w:t>Paparoa</w:t>
      </w:r>
      <w:proofErr w:type="spellEnd"/>
      <w:r w:rsidR="00CB5E6E" w:rsidRPr="0024245D">
        <w:rPr>
          <w:color w:val="000000" w:themeColor="text1"/>
        </w:rPr>
        <w:t xml:space="preserve"> Coal Measures</w:t>
      </w:r>
      <w:r w:rsidR="00414029" w:rsidRPr="0024245D">
        <w:rPr>
          <w:color w:val="000000" w:themeColor="text1"/>
        </w:rPr>
        <w:t>,</w:t>
      </w:r>
      <w:r w:rsidR="00CB5E6E" w:rsidRPr="0024245D">
        <w:rPr>
          <w:color w:val="000000" w:themeColor="text1"/>
        </w:rPr>
        <w:t xml:space="preserve"> which yield a</w:t>
      </w:r>
      <w:r w:rsidR="00FE476B" w:rsidRPr="0024245D">
        <w:rPr>
          <w:color w:val="000000" w:themeColor="text1"/>
        </w:rPr>
        <w:t xml:space="preserve"> palynological extinction horizon and a fern spike</w:t>
      </w:r>
      <w:r w:rsidR="00A1567D">
        <w:rPr>
          <w:color w:val="000000" w:themeColor="text1"/>
          <w:vertAlign w:val="superscript"/>
        </w:rPr>
        <w:t>93</w:t>
      </w:r>
      <w:r w:rsidR="00414029" w:rsidRPr="0024245D">
        <w:rPr>
          <w:color w:val="000000" w:themeColor="text1"/>
          <w:vertAlign w:val="superscript"/>
        </w:rPr>
        <w:t>,</w:t>
      </w:r>
      <w:r w:rsidR="00EE7A15">
        <w:rPr>
          <w:color w:val="000000" w:themeColor="text1"/>
          <w:vertAlign w:val="superscript"/>
        </w:rPr>
        <w:t>94</w:t>
      </w:r>
      <w:r w:rsidR="004B3EA9" w:rsidRPr="0024245D">
        <w:rPr>
          <w:color w:val="000000" w:themeColor="text1"/>
        </w:rPr>
        <w:t>.</w:t>
      </w:r>
      <w:r w:rsidR="00F57DB0" w:rsidRPr="0024245D">
        <w:rPr>
          <w:color w:val="000000" w:themeColor="text1"/>
        </w:rPr>
        <w:t xml:space="preserve"> </w:t>
      </w:r>
      <w:r w:rsidR="00954EFD" w:rsidRPr="0024245D">
        <w:rPr>
          <w:color w:val="000000" w:themeColor="text1"/>
        </w:rPr>
        <w:t xml:space="preserve">At Moody Creek Mine, the K-Pg </w:t>
      </w:r>
      <w:r w:rsidR="00230DF8" w:rsidRPr="0024245D">
        <w:rPr>
          <w:color w:val="000000" w:themeColor="text1"/>
        </w:rPr>
        <w:t>boundary is located within a 10-cm-</w:t>
      </w:r>
      <w:r w:rsidR="00954EFD" w:rsidRPr="0024245D">
        <w:rPr>
          <w:color w:val="000000" w:themeColor="text1"/>
        </w:rPr>
        <w:t>thick coal seam</w:t>
      </w:r>
      <w:r w:rsidR="004B3EA9" w:rsidRPr="0024245D">
        <w:rPr>
          <w:color w:val="000000" w:themeColor="text1"/>
        </w:rPr>
        <w:t>, yielding a positive iridium anomaly</w:t>
      </w:r>
      <w:r w:rsidR="00A1567D">
        <w:rPr>
          <w:color w:val="000000" w:themeColor="text1"/>
          <w:vertAlign w:val="superscript"/>
        </w:rPr>
        <w:t>93</w:t>
      </w:r>
      <w:r w:rsidR="004B3EA9" w:rsidRPr="0024245D">
        <w:rPr>
          <w:color w:val="000000" w:themeColor="text1"/>
        </w:rPr>
        <w:t xml:space="preserve">, and </w:t>
      </w:r>
      <w:r w:rsidR="007714B9" w:rsidRPr="0024245D">
        <w:rPr>
          <w:color w:val="000000" w:themeColor="text1"/>
        </w:rPr>
        <w:t>overlain</w:t>
      </w:r>
      <w:r w:rsidR="004B3EA9" w:rsidRPr="0024245D">
        <w:rPr>
          <w:color w:val="000000" w:themeColor="text1"/>
        </w:rPr>
        <w:t xml:space="preserve"> by more coal-rich intervals. At Compressor Creek, the </w:t>
      </w:r>
      <w:proofErr w:type="spellStart"/>
      <w:r w:rsidR="004B3EA9" w:rsidRPr="0024245D">
        <w:rPr>
          <w:color w:val="000000" w:themeColor="text1"/>
        </w:rPr>
        <w:t>palynologically</w:t>
      </w:r>
      <w:proofErr w:type="spellEnd"/>
      <w:r w:rsidR="004B3EA9" w:rsidRPr="0024245D">
        <w:rPr>
          <w:color w:val="000000" w:themeColor="text1"/>
        </w:rPr>
        <w:t xml:space="preserve"> defined K-Pg boundary lies within a carbonaceous mudstone interval that </w:t>
      </w:r>
      <w:r w:rsidR="00D3588D" w:rsidRPr="0024245D">
        <w:rPr>
          <w:color w:val="000000" w:themeColor="text1"/>
        </w:rPr>
        <w:t>yields a small iridium enrichment</w:t>
      </w:r>
      <w:r w:rsidR="00005E8B">
        <w:rPr>
          <w:color w:val="000000" w:themeColor="text1"/>
          <w:vertAlign w:val="superscript"/>
        </w:rPr>
        <w:t>95</w:t>
      </w:r>
      <w:r w:rsidR="00D3588D" w:rsidRPr="0024245D">
        <w:rPr>
          <w:color w:val="000000" w:themeColor="text1"/>
        </w:rPr>
        <w:t xml:space="preserve"> and displays</w:t>
      </w:r>
      <w:r w:rsidR="004B3EA9" w:rsidRPr="0024245D">
        <w:rPr>
          <w:color w:val="000000" w:themeColor="text1"/>
        </w:rPr>
        <w:t xml:space="preserve"> a</w:t>
      </w:r>
      <w:r w:rsidR="007714B9" w:rsidRPr="0024245D">
        <w:rPr>
          <w:color w:val="000000" w:themeColor="text1"/>
        </w:rPr>
        <w:t xml:space="preserve"> slight</w:t>
      </w:r>
      <w:r w:rsidR="00D3588D" w:rsidRPr="0024245D">
        <w:rPr>
          <w:color w:val="000000" w:themeColor="text1"/>
        </w:rPr>
        <w:t xml:space="preserve"> lithological</w:t>
      </w:r>
      <w:r w:rsidR="007714B9" w:rsidRPr="0024245D">
        <w:rPr>
          <w:color w:val="000000" w:themeColor="text1"/>
        </w:rPr>
        <w:t xml:space="preserve"> change to more sandy mudstone</w:t>
      </w:r>
      <w:r w:rsidR="003D122F">
        <w:rPr>
          <w:color w:val="000000" w:themeColor="text1"/>
        </w:rPr>
        <w:t xml:space="preserve"> beds</w:t>
      </w:r>
      <w:r w:rsidR="007714B9" w:rsidRPr="0024245D">
        <w:rPr>
          <w:color w:val="000000" w:themeColor="text1"/>
        </w:rPr>
        <w:t xml:space="preserve"> above the boundary</w:t>
      </w:r>
      <w:r w:rsidR="00EE7A15">
        <w:rPr>
          <w:color w:val="000000" w:themeColor="text1"/>
          <w:vertAlign w:val="superscript"/>
        </w:rPr>
        <w:t>94</w:t>
      </w:r>
      <w:r w:rsidR="004B3EA9" w:rsidRPr="0024245D">
        <w:rPr>
          <w:color w:val="000000" w:themeColor="text1"/>
        </w:rPr>
        <w:t xml:space="preserve">. </w:t>
      </w:r>
      <w:r w:rsidR="007714B9" w:rsidRPr="0024245D">
        <w:rPr>
          <w:color w:val="000000" w:themeColor="text1"/>
        </w:rPr>
        <w:t xml:space="preserve">The </w:t>
      </w:r>
      <w:proofErr w:type="spellStart"/>
      <w:r w:rsidR="007714B9" w:rsidRPr="0024245D">
        <w:rPr>
          <w:color w:val="000000" w:themeColor="text1"/>
        </w:rPr>
        <w:t>Paparoa</w:t>
      </w:r>
      <w:proofErr w:type="spellEnd"/>
      <w:r w:rsidR="007714B9" w:rsidRPr="0024245D">
        <w:rPr>
          <w:color w:val="000000" w:themeColor="text1"/>
        </w:rPr>
        <w:t xml:space="preserve"> Coal Measures are interpreted as a subsiding floodplain paleoenvironment which was well-vegetated and incorporated peat-forming communities in permanently ponded settings. </w:t>
      </w:r>
      <w:r w:rsidR="004B3EA9" w:rsidRPr="0024245D">
        <w:rPr>
          <w:color w:val="000000" w:themeColor="text1"/>
        </w:rPr>
        <w:t xml:space="preserve">However, these </w:t>
      </w:r>
      <w:r w:rsidR="007714B9" w:rsidRPr="0024245D">
        <w:rPr>
          <w:color w:val="000000" w:themeColor="text1"/>
        </w:rPr>
        <w:t xml:space="preserve">two </w:t>
      </w:r>
      <w:r w:rsidR="00F57DB0" w:rsidRPr="0024245D">
        <w:rPr>
          <w:color w:val="000000" w:themeColor="text1"/>
        </w:rPr>
        <w:t xml:space="preserve">studied sections </w:t>
      </w:r>
      <w:r w:rsidR="004B3EA9" w:rsidRPr="0024245D">
        <w:rPr>
          <w:color w:val="000000" w:themeColor="text1"/>
        </w:rPr>
        <w:t xml:space="preserve">only </w:t>
      </w:r>
      <w:r w:rsidR="007714B9" w:rsidRPr="0024245D">
        <w:rPr>
          <w:color w:val="000000" w:themeColor="text1"/>
        </w:rPr>
        <w:t xml:space="preserve">report data </w:t>
      </w:r>
      <w:r w:rsidR="004B3EA9" w:rsidRPr="0024245D">
        <w:rPr>
          <w:color w:val="000000" w:themeColor="text1"/>
        </w:rPr>
        <w:t>from a limited vertical exposure</w:t>
      </w:r>
      <w:r w:rsidR="007714B9" w:rsidRPr="0024245D">
        <w:rPr>
          <w:color w:val="000000" w:themeColor="text1"/>
        </w:rPr>
        <w:t xml:space="preserve"> of 2.1 and 3.5 m</w:t>
      </w:r>
      <w:r w:rsidR="00EE7A15">
        <w:rPr>
          <w:color w:val="000000" w:themeColor="text1"/>
          <w:vertAlign w:val="superscript"/>
        </w:rPr>
        <w:t>94</w:t>
      </w:r>
      <w:r w:rsidR="007714B9" w:rsidRPr="0024245D">
        <w:rPr>
          <w:color w:val="000000" w:themeColor="text1"/>
        </w:rPr>
        <w:t>, respectively</w:t>
      </w:r>
      <w:r w:rsidR="00890543" w:rsidRPr="0024245D">
        <w:rPr>
          <w:color w:val="000000" w:themeColor="text1"/>
        </w:rPr>
        <w:t xml:space="preserve">, hampering </w:t>
      </w:r>
      <w:r w:rsidR="00414029" w:rsidRPr="0024245D">
        <w:rPr>
          <w:color w:val="000000" w:themeColor="text1"/>
        </w:rPr>
        <w:t>interpretations of</w:t>
      </w:r>
      <w:r w:rsidR="00890543" w:rsidRPr="0024245D">
        <w:rPr>
          <w:color w:val="000000" w:themeColor="text1"/>
        </w:rPr>
        <w:t xml:space="preserve"> larger scale facies change across the KPB. </w:t>
      </w:r>
      <w:r w:rsidR="00C524C0" w:rsidRPr="0024245D">
        <w:rPr>
          <w:color w:val="000000" w:themeColor="text1"/>
        </w:rPr>
        <w:t>This area in New Zealand is heavily forested, making it hard to perform precise correlation between localities to cover a larger stratigraphic range</w:t>
      </w:r>
      <w:r w:rsidR="00414029" w:rsidRPr="0024245D">
        <w:rPr>
          <w:color w:val="000000" w:themeColor="text1"/>
          <w:vertAlign w:val="superscript"/>
        </w:rPr>
        <w:t>12</w:t>
      </w:r>
      <w:r w:rsidR="00C524C0" w:rsidRPr="0024245D">
        <w:rPr>
          <w:color w:val="000000" w:themeColor="text1"/>
        </w:rPr>
        <w:t xml:space="preserve">. </w:t>
      </w:r>
      <w:r w:rsidR="00CB5E6E" w:rsidRPr="0024245D">
        <w:rPr>
          <w:color w:val="000000" w:themeColor="text1"/>
        </w:rPr>
        <w:t xml:space="preserve">More recently, a KPB section was described </w:t>
      </w:r>
      <w:r w:rsidR="00890543" w:rsidRPr="0024245D">
        <w:rPr>
          <w:color w:val="000000" w:themeColor="text1"/>
        </w:rPr>
        <w:t xml:space="preserve">near Cave Stream in central Canterbury which covers </w:t>
      </w:r>
      <w:r w:rsidR="00C524C0" w:rsidRPr="0024245D">
        <w:rPr>
          <w:color w:val="000000" w:themeColor="text1"/>
        </w:rPr>
        <w:t>a patchy, but 80</w:t>
      </w:r>
      <w:r w:rsidR="00414029" w:rsidRPr="0024245D">
        <w:rPr>
          <w:color w:val="000000" w:themeColor="text1"/>
        </w:rPr>
        <w:t>–</w:t>
      </w:r>
      <w:r w:rsidR="00C524C0" w:rsidRPr="0024245D">
        <w:rPr>
          <w:color w:val="000000" w:themeColor="text1"/>
        </w:rPr>
        <w:t>90 m thick section</w:t>
      </w:r>
      <w:r w:rsidR="00005E8B">
        <w:rPr>
          <w:color w:val="000000" w:themeColor="text1"/>
          <w:vertAlign w:val="superscript"/>
        </w:rPr>
        <w:t>96</w:t>
      </w:r>
      <w:r w:rsidR="00C524C0" w:rsidRPr="0024245D">
        <w:rPr>
          <w:color w:val="000000" w:themeColor="text1"/>
        </w:rPr>
        <w:t xml:space="preserve"> that </w:t>
      </w:r>
      <w:r w:rsidR="00D3588D" w:rsidRPr="0024245D">
        <w:rPr>
          <w:color w:val="000000" w:themeColor="text1"/>
        </w:rPr>
        <w:t>should</w:t>
      </w:r>
      <w:r w:rsidR="00C524C0" w:rsidRPr="0024245D">
        <w:rPr>
          <w:color w:val="000000" w:themeColor="text1"/>
        </w:rPr>
        <w:t xml:space="preserve"> be studied in more detail to trace potential </w:t>
      </w:r>
      <w:r w:rsidR="00D3588D" w:rsidRPr="0024245D">
        <w:rPr>
          <w:color w:val="000000" w:themeColor="text1"/>
        </w:rPr>
        <w:t xml:space="preserve">terrestrial </w:t>
      </w:r>
      <w:r w:rsidR="00C524C0" w:rsidRPr="0024245D">
        <w:rPr>
          <w:color w:val="000000" w:themeColor="text1"/>
        </w:rPr>
        <w:t>facies changes</w:t>
      </w:r>
      <w:r w:rsidR="00D3588D" w:rsidRPr="0024245D">
        <w:rPr>
          <w:color w:val="000000" w:themeColor="text1"/>
        </w:rPr>
        <w:t xml:space="preserve"> across the KPB in New Zealand</w:t>
      </w:r>
      <w:r w:rsidR="00C524C0" w:rsidRPr="0024245D">
        <w:rPr>
          <w:color w:val="000000" w:themeColor="text1"/>
        </w:rPr>
        <w:t>.</w:t>
      </w:r>
    </w:p>
    <w:p w14:paraId="482E93CA" w14:textId="447A65F7" w:rsidR="00684D62" w:rsidRPr="0024245D" w:rsidRDefault="00684D62" w:rsidP="00693F63">
      <w:pPr>
        <w:pStyle w:val="SMText"/>
        <w:ind w:firstLine="720"/>
        <w:contextualSpacing/>
        <w:rPr>
          <w:color w:val="000000" w:themeColor="text1"/>
        </w:rPr>
      </w:pPr>
      <w:r w:rsidRPr="0024245D">
        <w:rPr>
          <w:color w:val="000000" w:themeColor="text1"/>
        </w:rPr>
        <w:t>T</w:t>
      </w:r>
      <w:r w:rsidR="001B3604" w:rsidRPr="0024245D">
        <w:rPr>
          <w:color w:val="000000" w:themeColor="text1"/>
        </w:rPr>
        <w:t>wo of the best-documented</w:t>
      </w:r>
      <w:r w:rsidRPr="0024245D">
        <w:rPr>
          <w:color w:val="000000" w:themeColor="text1"/>
        </w:rPr>
        <w:t xml:space="preserve"> continental</w:t>
      </w:r>
      <w:r w:rsidR="001B3604" w:rsidRPr="0024245D">
        <w:rPr>
          <w:color w:val="000000" w:themeColor="text1"/>
        </w:rPr>
        <w:t xml:space="preserve"> KPB sections in China coincide with formational contacts</w:t>
      </w:r>
      <w:r w:rsidRPr="0024245D">
        <w:rPr>
          <w:color w:val="000000" w:themeColor="text1"/>
        </w:rPr>
        <w:t xml:space="preserve">. In the Sichuan Basin, a continental KPB occurs </w:t>
      </w:r>
      <w:r w:rsidR="001B3604" w:rsidRPr="0024245D">
        <w:rPr>
          <w:color w:val="000000" w:themeColor="text1"/>
        </w:rPr>
        <w:t xml:space="preserve">at the </w:t>
      </w:r>
      <w:r w:rsidRPr="0024245D">
        <w:rPr>
          <w:color w:val="000000" w:themeColor="text1"/>
        </w:rPr>
        <w:t xml:space="preserve">contact between the </w:t>
      </w:r>
      <w:r w:rsidR="001B3604" w:rsidRPr="0024245D">
        <w:rPr>
          <w:color w:val="000000" w:themeColor="text1"/>
        </w:rPr>
        <w:t>Upp</w:t>
      </w:r>
      <w:r w:rsidRPr="0024245D">
        <w:rPr>
          <w:color w:val="000000" w:themeColor="text1"/>
        </w:rPr>
        <w:t xml:space="preserve">er Cretaceous Guankou Formation and </w:t>
      </w:r>
      <w:r w:rsidR="001B3604" w:rsidRPr="0024245D">
        <w:rPr>
          <w:color w:val="000000" w:themeColor="text1"/>
        </w:rPr>
        <w:t>lower Paleogene Mingshan Formation</w:t>
      </w:r>
      <w:r w:rsidR="00005E8B">
        <w:rPr>
          <w:color w:val="000000" w:themeColor="text1"/>
          <w:vertAlign w:val="superscript"/>
        </w:rPr>
        <w:t>97</w:t>
      </w:r>
      <w:r w:rsidRPr="0024245D">
        <w:rPr>
          <w:color w:val="000000" w:themeColor="text1"/>
        </w:rPr>
        <w:t>.</w:t>
      </w:r>
      <w:r w:rsidR="001B3604" w:rsidRPr="0024245D">
        <w:rPr>
          <w:color w:val="000000" w:themeColor="text1"/>
        </w:rPr>
        <w:t xml:space="preserve"> </w:t>
      </w:r>
      <w:r w:rsidRPr="0024245D">
        <w:rPr>
          <w:color w:val="000000" w:themeColor="text1"/>
        </w:rPr>
        <w:t xml:space="preserve">In the Nanxiong Basin, a continental KPB occurs </w:t>
      </w:r>
      <w:r w:rsidR="001B3604" w:rsidRPr="0024245D">
        <w:rPr>
          <w:color w:val="000000" w:themeColor="text1"/>
        </w:rPr>
        <w:t xml:space="preserve">at the </w:t>
      </w:r>
      <w:r w:rsidRPr="0024245D">
        <w:rPr>
          <w:color w:val="000000" w:themeColor="text1"/>
        </w:rPr>
        <w:t xml:space="preserve">contact between the </w:t>
      </w:r>
      <w:r w:rsidR="001B3604" w:rsidRPr="0024245D">
        <w:rPr>
          <w:color w:val="000000" w:themeColor="text1"/>
        </w:rPr>
        <w:t>Uppe</w:t>
      </w:r>
      <w:r w:rsidRPr="0024245D">
        <w:rPr>
          <w:color w:val="000000" w:themeColor="text1"/>
        </w:rPr>
        <w:t xml:space="preserve">r Cretaceous Zhenshui Formation and </w:t>
      </w:r>
      <w:r w:rsidR="001B3604" w:rsidRPr="0024245D">
        <w:rPr>
          <w:color w:val="000000" w:themeColor="text1"/>
        </w:rPr>
        <w:t>lower Paleogene Shanghu F</w:t>
      </w:r>
      <w:r w:rsidR="00A35D24" w:rsidRPr="0024245D">
        <w:rPr>
          <w:color w:val="000000" w:themeColor="text1"/>
        </w:rPr>
        <w:t>ormation</w:t>
      </w:r>
      <w:r w:rsidR="00005E8B">
        <w:rPr>
          <w:color w:val="000000" w:themeColor="text1"/>
          <w:vertAlign w:val="superscript"/>
        </w:rPr>
        <w:t>98</w:t>
      </w:r>
      <w:r w:rsidR="001B3604" w:rsidRPr="0024245D">
        <w:rPr>
          <w:color w:val="000000" w:themeColor="text1"/>
        </w:rPr>
        <w:t xml:space="preserve">. </w:t>
      </w:r>
      <w:r w:rsidR="007B2CA3" w:rsidRPr="0024245D">
        <w:rPr>
          <w:color w:val="000000" w:themeColor="text1"/>
        </w:rPr>
        <w:t xml:space="preserve">Thus, there is </w:t>
      </w:r>
      <w:proofErr w:type="gramStart"/>
      <w:r w:rsidR="00B636E8" w:rsidRPr="0024245D">
        <w:rPr>
          <w:color w:val="000000" w:themeColor="text1"/>
        </w:rPr>
        <w:t>a</w:t>
      </w:r>
      <w:r w:rsidR="007B2CA3" w:rsidRPr="0024245D">
        <w:rPr>
          <w:color w:val="000000" w:themeColor="text1"/>
        </w:rPr>
        <w:t xml:space="preserve"> facies</w:t>
      </w:r>
      <w:proofErr w:type="gramEnd"/>
      <w:r w:rsidR="007B2CA3" w:rsidRPr="0024245D">
        <w:rPr>
          <w:color w:val="000000" w:themeColor="text1"/>
        </w:rPr>
        <w:t xml:space="preserve"> change that occurs in both basins at the KPB, at least enough to warrant formational subdivision. </w:t>
      </w:r>
      <w:r w:rsidR="00B636E8" w:rsidRPr="0024245D">
        <w:rPr>
          <w:color w:val="000000" w:themeColor="text1"/>
        </w:rPr>
        <w:t>Interestingly</w:t>
      </w:r>
      <w:r w:rsidR="007B2CA3" w:rsidRPr="0024245D">
        <w:rPr>
          <w:color w:val="000000" w:themeColor="text1"/>
        </w:rPr>
        <w:t xml:space="preserve">, neither of those </w:t>
      </w:r>
      <w:r w:rsidR="00B636E8" w:rsidRPr="0024245D">
        <w:rPr>
          <w:color w:val="000000" w:themeColor="text1"/>
        </w:rPr>
        <w:t xml:space="preserve">depositional </w:t>
      </w:r>
      <w:r w:rsidR="007B2CA3" w:rsidRPr="0024245D">
        <w:rPr>
          <w:color w:val="000000" w:themeColor="text1"/>
        </w:rPr>
        <w:t xml:space="preserve">settings match </w:t>
      </w:r>
      <w:r w:rsidR="00B636E8" w:rsidRPr="0024245D">
        <w:rPr>
          <w:color w:val="000000" w:themeColor="text1"/>
        </w:rPr>
        <w:t>those</w:t>
      </w:r>
      <w:r w:rsidR="007B2CA3" w:rsidRPr="0024245D">
        <w:rPr>
          <w:color w:val="000000" w:themeColor="text1"/>
        </w:rPr>
        <w:t xml:space="preserve"> of the Western Interior: the Sichuan Basin KPB occurs within a deltaic to lacustrine section</w:t>
      </w:r>
      <w:r w:rsidR="00005E8B">
        <w:rPr>
          <w:color w:val="000000" w:themeColor="text1"/>
          <w:vertAlign w:val="superscript"/>
        </w:rPr>
        <w:t>97</w:t>
      </w:r>
      <w:r w:rsidR="007B2CA3" w:rsidRPr="0024245D">
        <w:rPr>
          <w:color w:val="000000" w:themeColor="text1"/>
        </w:rPr>
        <w:t>, and the Nanxiong Basin KPB occurs within a perched, semiarid depositional environment</w:t>
      </w:r>
      <w:r w:rsidR="00005E8B">
        <w:rPr>
          <w:color w:val="000000" w:themeColor="text1"/>
          <w:vertAlign w:val="superscript"/>
        </w:rPr>
        <w:t>98</w:t>
      </w:r>
      <w:r w:rsidR="00B636E8" w:rsidRPr="0024245D">
        <w:rPr>
          <w:color w:val="000000" w:themeColor="text1"/>
        </w:rPr>
        <w:t xml:space="preserve"> (</w:t>
      </w:r>
      <w:r w:rsidR="007B2CA3" w:rsidRPr="0024245D">
        <w:rPr>
          <w:color w:val="000000" w:themeColor="text1"/>
        </w:rPr>
        <w:t xml:space="preserve">much different than the water-logged sediments and monsoonal precipitation characteristic of the KPB in the Western Interior). Although further work is certainly needed to better understand the exact facies changes occurring in these localities, it is notable that shifts in continental facies occur in a variety of depositional settings.  </w:t>
      </w:r>
    </w:p>
    <w:p w14:paraId="145C69A0" w14:textId="2F1F38E1" w:rsidR="00E973E4" w:rsidRPr="0024245D" w:rsidRDefault="005C7932" w:rsidP="00693F63">
      <w:pPr>
        <w:pStyle w:val="SMText"/>
        <w:ind w:firstLine="720"/>
        <w:contextualSpacing/>
        <w:rPr>
          <w:color w:val="000000" w:themeColor="text1"/>
        </w:rPr>
      </w:pPr>
      <w:r w:rsidRPr="0024245D">
        <w:rPr>
          <w:color w:val="000000" w:themeColor="text1"/>
        </w:rPr>
        <w:t>Precise KPBs are becoming increasingly well-documented in South America, but i</w:t>
      </w:r>
      <w:r w:rsidR="001B3604" w:rsidRPr="0024245D">
        <w:rPr>
          <w:color w:val="000000" w:themeColor="text1"/>
        </w:rPr>
        <w:t xml:space="preserve">t is </w:t>
      </w:r>
      <w:r w:rsidRPr="0024245D">
        <w:rPr>
          <w:color w:val="000000" w:themeColor="text1"/>
        </w:rPr>
        <w:t xml:space="preserve">currently </w:t>
      </w:r>
      <w:r w:rsidR="001B3604" w:rsidRPr="0024245D">
        <w:rPr>
          <w:color w:val="000000" w:themeColor="text1"/>
        </w:rPr>
        <w:t xml:space="preserve">unclear whether </w:t>
      </w:r>
      <w:r w:rsidRPr="0024245D">
        <w:rPr>
          <w:color w:val="000000" w:themeColor="text1"/>
        </w:rPr>
        <w:t>they</w:t>
      </w:r>
      <w:r w:rsidR="001B3604" w:rsidRPr="0024245D">
        <w:rPr>
          <w:color w:val="000000" w:themeColor="text1"/>
        </w:rPr>
        <w:t xml:space="preserve"> coincide with </w:t>
      </w:r>
      <w:proofErr w:type="gramStart"/>
      <w:r w:rsidR="001B3604" w:rsidRPr="0024245D">
        <w:rPr>
          <w:color w:val="000000" w:themeColor="text1"/>
        </w:rPr>
        <w:t>a facies</w:t>
      </w:r>
      <w:proofErr w:type="gramEnd"/>
      <w:r w:rsidR="001B3604" w:rsidRPr="0024245D">
        <w:rPr>
          <w:color w:val="000000" w:themeColor="text1"/>
        </w:rPr>
        <w:t xml:space="preserve"> shift due to the </w:t>
      </w:r>
      <w:r w:rsidR="003571A4" w:rsidRPr="0024245D">
        <w:rPr>
          <w:color w:val="000000" w:themeColor="text1"/>
        </w:rPr>
        <w:t xml:space="preserve">general </w:t>
      </w:r>
      <w:r w:rsidR="001B3604" w:rsidRPr="0024245D">
        <w:rPr>
          <w:color w:val="000000" w:themeColor="text1"/>
        </w:rPr>
        <w:t>lack of outcrop exposure</w:t>
      </w:r>
      <w:r w:rsidRPr="0024245D">
        <w:rPr>
          <w:color w:val="000000" w:themeColor="text1"/>
        </w:rPr>
        <w:t xml:space="preserve">. One </w:t>
      </w:r>
      <w:r w:rsidR="003571A4" w:rsidRPr="0024245D">
        <w:rPr>
          <w:color w:val="000000" w:themeColor="text1"/>
        </w:rPr>
        <w:t xml:space="preserve">KPB </w:t>
      </w:r>
      <w:r w:rsidR="001B3604" w:rsidRPr="0024245D">
        <w:rPr>
          <w:color w:val="000000" w:themeColor="text1"/>
        </w:rPr>
        <w:t>section</w:t>
      </w:r>
      <w:r w:rsidR="003571A4" w:rsidRPr="0024245D">
        <w:rPr>
          <w:color w:val="000000" w:themeColor="text1"/>
        </w:rPr>
        <w:t xml:space="preserve"> in the Cesar-Rancheria basin in </w:t>
      </w:r>
      <w:r w:rsidR="000D4627" w:rsidRPr="0024245D">
        <w:rPr>
          <w:color w:val="000000" w:themeColor="text1"/>
        </w:rPr>
        <w:t>n</w:t>
      </w:r>
      <w:r w:rsidR="003571A4" w:rsidRPr="0024245D">
        <w:rPr>
          <w:color w:val="000000" w:themeColor="text1"/>
        </w:rPr>
        <w:t>orthern Colombia, confirmed by a positive platinum group element anomaly</w:t>
      </w:r>
      <w:r w:rsidR="00DC0819" w:rsidRPr="0024245D">
        <w:rPr>
          <w:color w:val="000000" w:themeColor="text1"/>
        </w:rPr>
        <w:t xml:space="preserve"> within the Colón Formation</w:t>
      </w:r>
      <w:r w:rsidR="003571A4" w:rsidRPr="0024245D">
        <w:rPr>
          <w:color w:val="000000" w:themeColor="text1"/>
        </w:rPr>
        <w:t xml:space="preserve">, is only known from </w:t>
      </w:r>
      <w:r w:rsidR="00FC2E08" w:rsidRPr="0024245D">
        <w:rPr>
          <w:color w:val="000000" w:themeColor="text1"/>
        </w:rPr>
        <w:t>one</w:t>
      </w:r>
      <w:r w:rsidR="003571A4" w:rsidRPr="0024245D">
        <w:rPr>
          <w:color w:val="000000" w:themeColor="text1"/>
        </w:rPr>
        <w:t xml:space="preserve"> drilled sediment core showing an overall marine to fluvial transition</w:t>
      </w:r>
      <w:r w:rsidR="00005E8B">
        <w:rPr>
          <w:color w:val="000000" w:themeColor="text1"/>
          <w:vertAlign w:val="superscript"/>
        </w:rPr>
        <w:t>99</w:t>
      </w:r>
      <w:r w:rsidR="003571A4" w:rsidRPr="0024245D">
        <w:rPr>
          <w:color w:val="000000" w:themeColor="text1"/>
        </w:rPr>
        <w:t xml:space="preserve">. In </w:t>
      </w:r>
      <w:r w:rsidR="000D4627" w:rsidRPr="0024245D">
        <w:rPr>
          <w:color w:val="000000" w:themeColor="text1"/>
        </w:rPr>
        <w:t>s</w:t>
      </w:r>
      <w:r w:rsidR="003571A4" w:rsidRPr="0024245D">
        <w:rPr>
          <w:color w:val="000000" w:themeColor="text1"/>
        </w:rPr>
        <w:t xml:space="preserve">outhern </w:t>
      </w:r>
      <w:r w:rsidR="00DC0819" w:rsidRPr="0024245D">
        <w:rPr>
          <w:color w:val="000000" w:themeColor="text1"/>
        </w:rPr>
        <w:t>Chile</w:t>
      </w:r>
      <w:r w:rsidR="003571A4" w:rsidRPr="0024245D">
        <w:rPr>
          <w:color w:val="000000" w:themeColor="text1"/>
        </w:rPr>
        <w:t xml:space="preserve">, </w:t>
      </w:r>
      <w:r w:rsidR="00DC0819" w:rsidRPr="0024245D">
        <w:rPr>
          <w:color w:val="000000" w:themeColor="text1"/>
        </w:rPr>
        <w:t xml:space="preserve">in the upper </w:t>
      </w:r>
      <w:proofErr w:type="spellStart"/>
      <w:r w:rsidR="00DC0819" w:rsidRPr="0024245D">
        <w:rPr>
          <w:color w:val="000000" w:themeColor="text1"/>
        </w:rPr>
        <w:t>Dorotea</w:t>
      </w:r>
      <w:proofErr w:type="spellEnd"/>
      <w:r w:rsidR="00DC0819" w:rsidRPr="0024245D">
        <w:rPr>
          <w:color w:val="000000" w:themeColor="text1"/>
        </w:rPr>
        <w:t xml:space="preserve"> Formation in the Río de las Chinas Valley, a KPB is confirmed by a platinum group element enrichment</w:t>
      </w:r>
      <w:r w:rsidR="000A7DC6" w:rsidRPr="0024245D">
        <w:rPr>
          <w:color w:val="000000" w:themeColor="text1"/>
        </w:rPr>
        <w:t xml:space="preserve"> within a </w:t>
      </w:r>
      <w:r w:rsidR="000A7DC6" w:rsidRPr="0024245D">
        <w:rPr>
          <w:i/>
          <w:iCs/>
          <w:color w:val="000000" w:themeColor="text1"/>
          <w:sz w:val="22"/>
          <w:szCs w:val="22"/>
        </w:rPr>
        <w:t>~</w:t>
      </w:r>
      <w:r w:rsidR="000A7DC6" w:rsidRPr="0024245D">
        <w:rPr>
          <w:color w:val="000000" w:themeColor="text1"/>
        </w:rPr>
        <w:t>1 m thick carbonaceous mudstone level that overlies thick coastal siliciclastic deposits</w:t>
      </w:r>
      <w:r w:rsidR="00005E8B">
        <w:rPr>
          <w:color w:val="000000" w:themeColor="text1"/>
          <w:vertAlign w:val="superscript"/>
        </w:rPr>
        <w:t>100</w:t>
      </w:r>
      <w:r w:rsidR="000A7DC6" w:rsidRPr="0024245D">
        <w:rPr>
          <w:color w:val="000000" w:themeColor="text1"/>
        </w:rPr>
        <w:t>. However,</w:t>
      </w:r>
      <w:r w:rsidRPr="0024245D">
        <w:rPr>
          <w:color w:val="000000" w:themeColor="text1"/>
        </w:rPr>
        <w:t xml:space="preserve"> </w:t>
      </w:r>
      <w:r w:rsidR="00FC2E08" w:rsidRPr="0024245D">
        <w:rPr>
          <w:color w:val="000000" w:themeColor="text1"/>
        </w:rPr>
        <w:t xml:space="preserve">approximately 3 m above </w:t>
      </w:r>
      <w:r w:rsidRPr="0024245D">
        <w:rPr>
          <w:color w:val="000000" w:themeColor="text1"/>
        </w:rPr>
        <w:t xml:space="preserve">the </w:t>
      </w:r>
      <w:r w:rsidR="00FC2E08" w:rsidRPr="0024245D">
        <w:rPr>
          <w:color w:val="000000" w:themeColor="text1"/>
        </w:rPr>
        <w:t xml:space="preserve">reported KPB level </w:t>
      </w:r>
      <w:r w:rsidRPr="0024245D">
        <w:rPr>
          <w:color w:val="000000" w:themeColor="text1"/>
        </w:rPr>
        <w:t xml:space="preserve">an erosional unconformity </w:t>
      </w:r>
      <w:r w:rsidR="00FC2E08" w:rsidRPr="0024245D">
        <w:rPr>
          <w:color w:val="000000" w:themeColor="text1"/>
        </w:rPr>
        <w:t>has been identified overlain with middle Eocene deposits</w:t>
      </w:r>
      <w:r w:rsidR="00005E8B">
        <w:rPr>
          <w:color w:val="000000" w:themeColor="text1"/>
          <w:vertAlign w:val="superscript"/>
        </w:rPr>
        <w:t>100</w:t>
      </w:r>
      <w:r w:rsidR="00FC2E08" w:rsidRPr="0024245D">
        <w:rPr>
          <w:color w:val="000000" w:themeColor="text1"/>
        </w:rPr>
        <w:t xml:space="preserve">. This hiatus of </w:t>
      </w:r>
      <w:r w:rsidR="000D4627" w:rsidRPr="0024245D">
        <w:rPr>
          <w:iCs/>
          <w:color w:val="000000" w:themeColor="text1"/>
          <w:sz w:val="22"/>
          <w:szCs w:val="22"/>
        </w:rPr>
        <w:t xml:space="preserve">ca. </w:t>
      </w:r>
      <w:r w:rsidR="00FC2E08" w:rsidRPr="0024245D">
        <w:rPr>
          <w:color w:val="000000" w:themeColor="text1"/>
        </w:rPr>
        <w:t xml:space="preserve">20 </w:t>
      </w:r>
      <w:r w:rsidR="000D4627" w:rsidRPr="0024245D">
        <w:rPr>
          <w:color w:val="000000" w:themeColor="text1"/>
        </w:rPr>
        <w:t>million years</w:t>
      </w:r>
      <w:r w:rsidR="00FC2E08" w:rsidRPr="0024245D">
        <w:rPr>
          <w:color w:val="000000" w:themeColor="text1"/>
        </w:rPr>
        <w:t xml:space="preserve"> hampers the </w:t>
      </w:r>
      <w:r w:rsidR="0067023F" w:rsidRPr="0024245D">
        <w:rPr>
          <w:color w:val="000000" w:themeColor="text1"/>
        </w:rPr>
        <w:t>study of long</w:t>
      </w:r>
      <w:r w:rsidR="000D4627" w:rsidRPr="0024245D">
        <w:rPr>
          <w:color w:val="000000" w:themeColor="text1"/>
        </w:rPr>
        <w:t>-</w:t>
      </w:r>
      <w:r w:rsidR="0067023F" w:rsidRPr="0024245D">
        <w:rPr>
          <w:color w:val="000000" w:themeColor="text1"/>
        </w:rPr>
        <w:t>term facies change</w:t>
      </w:r>
      <w:r w:rsidR="001B3604" w:rsidRPr="0024245D">
        <w:rPr>
          <w:color w:val="000000" w:themeColor="text1"/>
        </w:rPr>
        <w:t xml:space="preserve">. </w:t>
      </w:r>
    </w:p>
    <w:p w14:paraId="2C3C79D7" w14:textId="767EE8F6" w:rsidR="00696B9D" w:rsidRPr="0024245D" w:rsidRDefault="00A2082C" w:rsidP="00693F63">
      <w:pPr>
        <w:pStyle w:val="SMText"/>
        <w:ind w:firstLine="720"/>
        <w:contextualSpacing/>
        <w:rPr>
          <w:color w:val="000000" w:themeColor="text1"/>
        </w:rPr>
      </w:pPr>
      <w:r w:rsidRPr="0024245D">
        <w:rPr>
          <w:color w:val="000000" w:themeColor="text1"/>
        </w:rPr>
        <w:t>Erosional unconformities</w:t>
      </w:r>
      <w:r w:rsidR="00696B9D" w:rsidRPr="0024245D">
        <w:rPr>
          <w:color w:val="000000" w:themeColor="text1"/>
        </w:rPr>
        <w:t xml:space="preserve"> </w:t>
      </w:r>
      <w:r w:rsidRPr="0024245D">
        <w:rPr>
          <w:color w:val="000000" w:themeColor="text1"/>
        </w:rPr>
        <w:t xml:space="preserve">also </w:t>
      </w:r>
      <w:r w:rsidR="00F23CB7" w:rsidRPr="0024245D">
        <w:rPr>
          <w:color w:val="000000" w:themeColor="text1"/>
        </w:rPr>
        <w:t xml:space="preserve">likely </w:t>
      </w:r>
      <w:r w:rsidRPr="0024245D">
        <w:rPr>
          <w:color w:val="000000" w:themeColor="text1"/>
        </w:rPr>
        <w:t>play an important role in the absence of</w:t>
      </w:r>
      <w:r w:rsidR="0067023F" w:rsidRPr="0024245D">
        <w:rPr>
          <w:color w:val="000000" w:themeColor="text1"/>
        </w:rPr>
        <w:t xml:space="preserve"> </w:t>
      </w:r>
      <w:r w:rsidR="000E443A" w:rsidRPr="0024245D">
        <w:rPr>
          <w:color w:val="000000" w:themeColor="text1"/>
        </w:rPr>
        <w:t>a complete continental KPB interval in Europe</w:t>
      </w:r>
      <w:r w:rsidR="00F23CB7" w:rsidRPr="0024245D">
        <w:rPr>
          <w:color w:val="000000" w:themeColor="text1"/>
        </w:rPr>
        <w:t>, in combination with a large marine influence</w:t>
      </w:r>
      <w:r w:rsidR="00005E8B">
        <w:rPr>
          <w:color w:val="000000" w:themeColor="text1"/>
          <w:vertAlign w:val="superscript"/>
        </w:rPr>
        <w:t>101</w:t>
      </w:r>
      <w:r w:rsidR="000E443A" w:rsidRPr="0024245D">
        <w:rPr>
          <w:color w:val="000000" w:themeColor="text1"/>
        </w:rPr>
        <w:t xml:space="preserve">. Sites from northeastern Spain and southern France </w:t>
      </w:r>
      <w:r w:rsidR="00F23CB7" w:rsidRPr="0024245D">
        <w:rPr>
          <w:color w:val="000000" w:themeColor="text1"/>
        </w:rPr>
        <w:t>preserve</w:t>
      </w:r>
      <w:r w:rsidR="000E443A" w:rsidRPr="0024245D">
        <w:rPr>
          <w:color w:val="000000" w:themeColor="text1"/>
        </w:rPr>
        <w:t xml:space="preserve"> </w:t>
      </w:r>
      <w:r w:rsidR="00696B9D" w:rsidRPr="0024245D">
        <w:rPr>
          <w:color w:val="000000" w:themeColor="text1"/>
        </w:rPr>
        <w:t xml:space="preserve">continental </w:t>
      </w:r>
      <w:r w:rsidR="00F23CB7" w:rsidRPr="0024245D">
        <w:rPr>
          <w:color w:val="000000" w:themeColor="text1"/>
        </w:rPr>
        <w:t>sediments</w:t>
      </w:r>
      <w:r w:rsidR="00696B9D" w:rsidRPr="0024245D">
        <w:rPr>
          <w:color w:val="000000" w:themeColor="text1"/>
        </w:rPr>
        <w:t xml:space="preserve"> with Cretaceous and Paleogene </w:t>
      </w:r>
      <w:r w:rsidR="00F23CB7" w:rsidRPr="0024245D">
        <w:rPr>
          <w:color w:val="000000" w:themeColor="text1"/>
        </w:rPr>
        <w:t>palynomorphs</w:t>
      </w:r>
      <w:r w:rsidR="00005E8B">
        <w:rPr>
          <w:color w:val="000000" w:themeColor="text1"/>
          <w:vertAlign w:val="superscript"/>
        </w:rPr>
        <w:t>101</w:t>
      </w:r>
      <w:r w:rsidR="00F23CB7" w:rsidRPr="0024245D">
        <w:rPr>
          <w:color w:val="000000" w:themeColor="text1"/>
        </w:rPr>
        <w:t>, b</w:t>
      </w:r>
      <w:r w:rsidR="00696B9D" w:rsidRPr="0024245D">
        <w:rPr>
          <w:color w:val="000000" w:themeColor="text1"/>
        </w:rPr>
        <w:t>ut no diagnostic boundary clay including shocked quartz and a geochemical anomaly has been found yet</w:t>
      </w:r>
      <w:r w:rsidR="00F23CB7" w:rsidRPr="0024245D">
        <w:rPr>
          <w:color w:val="000000" w:themeColor="text1"/>
        </w:rPr>
        <w:t xml:space="preserve"> in these terrestrial deposits</w:t>
      </w:r>
      <w:r w:rsidR="000D4627" w:rsidRPr="0024245D">
        <w:rPr>
          <w:color w:val="000000" w:themeColor="text1"/>
          <w:vertAlign w:val="superscript"/>
        </w:rPr>
        <w:t>22</w:t>
      </w:r>
      <w:r w:rsidR="00F23CB7" w:rsidRPr="0024245D">
        <w:rPr>
          <w:color w:val="000000" w:themeColor="text1"/>
        </w:rPr>
        <w:t>.</w:t>
      </w:r>
    </w:p>
    <w:p w14:paraId="41A3D189" w14:textId="61690914" w:rsidR="001B3604" w:rsidRPr="0024245D" w:rsidRDefault="00252831" w:rsidP="00693F63">
      <w:pPr>
        <w:pStyle w:val="SMText"/>
        <w:ind w:firstLine="720"/>
        <w:contextualSpacing/>
        <w:rPr>
          <w:color w:val="000000" w:themeColor="text1"/>
        </w:rPr>
      </w:pPr>
      <w:r w:rsidRPr="0024245D">
        <w:rPr>
          <w:color w:val="000000" w:themeColor="text1"/>
        </w:rPr>
        <w:t>In sum, t</w:t>
      </w:r>
      <w:r w:rsidR="001B3604" w:rsidRPr="0024245D">
        <w:rPr>
          <w:color w:val="000000" w:themeColor="text1"/>
        </w:rPr>
        <w:t>he coincident facies change and taxonomic turnover characteristic of the KPB in the Western Interior may be a global phenomenon, but the current quality of the continental record elsewhere prevents unequivocal assessment of that at present.</w:t>
      </w:r>
      <w:r w:rsidRPr="0024245D">
        <w:rPr>
          <w:color w:val="000000" w:themeColor="text1"/>
        </w:rPr>
        <w:t xml:space="preserve"> </w:t>
      </w:r>
    </w:p>
    <w:p w14:paraId="44AA464B" w14:textId="77777777" w:rsidR="001B3604" w:rsidRPr="0024245D" w:rsidRDefault="001B3604" w:rsidP="00693F63">
      <w:pPr>
        <w:pStyle w:val="SMText"/>
        <w:ind w:firstLine="0"/>
        <w:contextualSpacing/>
        <w:rPr>
          <w:color w:val="000000" w:themeColor="text1"/>
        </w:rPr>
      </w:pPr>
    </w:p>
    <w:p w14:paraId="5E27266E" w14:textId="43AC2545" w:rsidR="00BF7287" w:rsidRPr="0024245D" w:rsidRDefault="00BF7287" w:rsidP="00693F63">
      <w:pPr>
        <w:pStyle w:val="SMText"/>
        <w:ind w:firstLine="0"/>
        <w:contextualSpacing/>
        <w:rPr>
          <w:b/>
          <w:color w:val="000000" w:themeColor="text1"/>
        </w:rPr>
      </w:pPr>
      <w:r w:rsidRPr="0024245D">
        <w:rPr>
          <w:b/>
          <w:color w:val="000000" w:themeColor="text1"/>
        </w:rPr>
        <w:t>Facies changes at the KPB in the Bighorn Basin</w:t>
      </w:r>
    </w:p>
    <w:p w14:paraId="498663B6" w14:textId="1B97D670" w:rsidR="00BF7287" w:rsidRPr="0024245D" w:rsidRDefault="003070E8" w:rsidP="00693F63">
      <w:pPr>
        <w:pStyle w:val="SMText"/>
        <w:ind w:firstLine="0"/>
        <w:contextualSpacing/>
        <w:rPr>
          <w:color w:val="000000" w:themeColor="text1"/>
        </w:rPr>
      </w:pPr>
      <w:r w:rsidRPr="0024245D">
        <w:rPr>
          <w:color w:val="000000" w:themeColor="text1"/>
        </w:rPr>
        <w:t>Four of the five new KPBs reported here come from the Bighorn Basin of northwestern Wyoming. The Mill Iron KPB, the fifth reported here, is from the southwestern portions of the Williston Basin, near Ekalaka, Montana, and the facies changes observed there are identical to those elsewhere in the Williston Basin, which were discussed at length in the main text. Here, we provide a brief description of the KPB facies changes in the Bighorn B</w:t>
      </w:r>
      <w:r w:rsidR="00D86BEE" w:rsidRPr="0024245D">
        <w:rPr>
          <w:color w:val="000000" w:themeColor="text1"/>
        </w:rPr>
        <w:t xml:space="preserve">asin. </w:t>
      </w:r>
    </w:p>
    <w:p w14:paraId="3C9D150D" w14:textId="0DA7F6B8" w:rsidR="003070E8" w:rsidRPr="0024245D" w:rsidRDefault="003070E8" w:rsidP="00693F63">
      <w:pPr>
        <w:pStyle w:val="SMText"/>
        <w:ind w:firstLine="0"/>
        <w:contextualSpacing/>
        <w:rPr>
          <w:color w:val="000000" w:themeColor="text1"/>
        </w:rPr>
      </w:pPr>
      <w:r w:rsidRPr="0024245D">
        <w:rPr>
          <w:color w:val="000000" w:themeColor="text1"/>
        </w:rPr>
        <w:tab/>
        <w:t xml:space="preserve">The Lance Formation below the KPB in the Bighorn Basin is broadly </w:t>
      </w:r>
      <w:proofErr w:type="gramStart"/>
      <w:r w:rsidRPr="0024245D">
        <w:rPr>
          <w:color w:val="000000" w:themeColor="text1"/>
        </w:rPr>
        <w:t>similar to</w:t>
      </w:r>
      <w:proofErr w:type="gramEnd"/>
      <w:r w:rsidRPr="0024245D">
        <w:rPr>
          <w:color w:val="000000" w:themeColor="text1"/>
        </w:rPr>
        <w:t xml:space="preserve"> Lance and Hell Creek exposures elsewhere in the Western Interior. Most of the formation is composed of gray-green mudstone</w:t>
      </w:r>
      <w:r w:rsidR="003D122F">
        <w:rPr>
          <w:color w:val="000000" w:themeColor="text1"/>
        </w:rPr>
        <w:t xml:space="preserve"> beds</w:t>
      </w:r>
      <w:r w:rsidRPr="0024245D">
        <w:rPr>
          <w:color w:val="000000" w:themeColor="text1"/>
        </w:rPr>
        <w:t xml:space="preserve"> that exhibit root traces, slickensides, carbonized organic debris, and gleying, </w:t>
      </w:r>
      <w:r w:rsidR="00D86BEE" w:rsidRPr="0024245D">
        <w:rPr>
          <w:color w:val="000000" w:themeColor="text1"/>
        </w:rPr>
        <w:t xml:space="preserve">which are </w:t>
      </w:r>
      <w:r w:rsidRPr="0024245D">
        <w:rPr>
          <w:color w:val="000000" w:themeColor="text1"/>
        </w:rPr>
        <w:t xml:space="preserve">collectively indicative of hydromorphic paleosols, </w:t>
      </w:r>
      <w:r w:rsidR="00D86BEE" w:rsidRPr="0024245D">
        <w:rPr>
          <w:color w:val="000000" w:themeColor="text1"/>
        </w:rPr>
        <w:t>but thinly laminated gray–</w:t>
      </w:r>
      <w:r w:rsidRPr="0024245D">
        <w:rPr>
          <w:color w:val="000000" w:themeColor="text1"/>
        </w:rPr>
        <w:t>purple carbonaceous mudstone</w:t>
      </w:r>
      <w:r w:rsidR="003D122F">
        <w:rPr>
          <w:color w:val="000000" w:themeColor="text1"/>
        </w:rPr>
        <w:t xml:space="preserve"> beds</w:t>
      </w:r>
      <w:r w:rsidRPr="0024245D">
        <w:rPr>
          <w:color w:val="000000" w:themeColor="text1"/>
        </w:rPr>
        <w:t xml:space="preserve"> and </w:t>
      </w:r>
      <w:r w:rsidR="00D86BEE" w:rsidRPr="0024245D">
        <w:rPr>
          <w:color w:val="000000" w:themeColor="text1"/>
        </w:rPr>
        <w:t>shales are sparsely distributed throughout the unit. Underlying the Lance Formation in the Meeteetse Formation, those carbonaceous mudstone</w:t>
      </w:r>
      <w:r w:rsidR="003D122F">
        <w:rPr>
          <w:color w:val="000000" w:themeColor="text1"/>
        </w:rPr>
        <w:t xml:space="preserve"> beds</w:t>
      </w:r>
      <w:r w:rsidR="00D86BEE" w:rsidRPr="0024245D">
        <w:rPr>
          <w:color w:val="000000" w:themeColor="text1"/>
        </w:rPr>
        <w:t xml:space="preserve"> and shales give way to true lignites or coals in some places. Other than the absence of coals, the Lance Formation is primarily differentiated from the Meeteetse Formation </w:t>
      </w:r>
      <w:r w:rsidR="00005CF5" w:rsidRPr="0024245D">
        <w:rPr>
          <w:color w:val="000000" w:themeColor="text1"/>
        </w:rPr>
        <w:t>by</w:t>
      </w:r>
      <w:r w:rsidR="00D86BEE" w:rsidRPr="0024245D">
        <w:rPr>
          <w:color w:val="000000" w:themeColor="text1"/>
        </w:rPr>
        <w:t xml:space="preserve"> a greater preponderance of ledge-forming, trough-crossbedded channels and crevasse-splay sandstone</w:t>
      </w:r>
      <w:r w:rsidR="00AB6AB6">
        <w:rPr>
          <w:color w:val="000000" w:themeColor="text1"/>
        </w:rPr>
        <w:t xml:space="preserve"> beds</w:t>
      </w:r>
      <w:r w:rsidR="00D86BEE" w:rsidRPr="0024245D">
        <w:rPr>
          <w:color w:val="000000" w:themeColor="text1"/>
        </w:rPr>
        <w:t xml:space="preserve"> that interrupt the otherwise mudstone-dominated unit. Thus, in outcrop, the Lance and Fort Union formations are often the resistant, cliff-forming units, whereas the Meeteetse Formation is recessive and valley forming. </w:t>
      </w:r>
    </w:p>
    <w:p w14:paraId="6272ADC9" w14:textId="7FB09CAC" w:rsidR="00D52F69" w:rsidRPr="0024245D" w:rsidRDefault="00D86BEE" w:rsidP="00693F63">
      <w:pPr>
        <w:pStyle w:val="SMText"/>
        <w:ind w:firstLine="0"/>
        <w:contextualSpacing/>
        <w:rPr>
          <w:color w:val="000000" w:themeColor="text1"/>
        </w:rPr>
      </w:pPr>
      <w:r w:rsidRPr="0024245D">
        <w:rPr>
          <w:color w:val="000000" w:themeColor="text1"/>
        </w:rPr>
        <w:tab/>
        <w:t xml:space="preserve">The base of the Fort Union Formation in the Bighorn Basin is defined by the first appearance of a laterally continuous lignite or coal, which is in turn underlain by a thin, pinkish-red claystone layer yielding iridium anomalies (Extended Data Fig. 2). Other than the formation-defining coal bed, the lowest portions of the Fort Union Formation, best exposed at Little Polecat Dome and Kirby Ditch (Extended Data Fig. 1; Extended Data Fig. 2), </w:t>
      </w:r>
      <w:r w:rsidR="00005CF5" w:rsidRPr="0024245D">
        <w:rPr>
          <w:color w:val="000000" w:themeColor="text1"/>
        </w:rPr>
        <w:t>are</w:t>
      </w:r>
      <w:r w:rsidR="00D52F69" w:rsidRPr="0024245D">
        <w:rPr>
          <w:color w:val="000000" w:themeColor="text1"/>
        </w:rPr>
        <w:t xml:space="preserve"> characterized by thin, alternating beds of claystone, siltstone, and sandstone. The alternating coarse-fine beds dip at an angle oblique to the structural dip direction; they are thus analogous to the ‘variegated beds’ or lateral-accretion deposits of the Fort Union Formation in the Williston Basin (see Fig. 2). Most striking, however, is the appearance of a thick (10–30 m) multistoried channel-sandstone complex that often overlies or scours through the lowest Fort Union coal (Fig. 1; Extended Data Fig. 2). At Little Polecat Dome, that giant sandstone complex has been termed the ‘Mantua </w:t>
      </w:r>
      <w:r w:rsidR="004D48F4" w:rsidRPr="0024245D">
        <w:rPr>
          <w:color w:val="000000" w:themeColor="text1"/>
        </w:rPr>
        <w:t>Lentil’</w:t>
      </w:r>
      <w:r w:rsidR="00D773A5">
        <w:rPr>
          <w:color w:val="000000" w:themeColor="text1"/>
          <w:vertAlign w:val="superscript"/>
        </w:rPr>
        <w:t>59</w:t>
      </w:r>
      <w:r w:rsidR="00D52F69" w:rsidRPr="0024245D">
        <w:rPr>
          <w:color w:val="000000" w:themeColor="text1"/>
        </w:rPr>
        <w:t xml:space="preserve">, and a similar (potentially the same) Mantua-Lentil-like sandstone complex occurs near the base of the Fort Union Formation throughout the western and central portions of the Bighorn Basin. </w:t>
      </w:r>
      <w:r w:rsidR="00D41A26" w:rsidRPr="0024245D">
        <w:rPr>
          <w:color w:val="000000" w:themeColor="text1"/>
        </w:rPr>
        <w:t xml:space="preserve">In that way, the Mantua-Lentil complex of the Bighorn Basin resembles the ‘barren </w:t>
      </w:r>
      <w:proofErr w:type="gramStart"/>
      <w:r w:rsidR="00D41A26" w:rsidRPr="0024245D">
        <w:rPr>
          <w:color w:val="000000" w:themeColor="text1"/>
        </w:rPr>
        <w:t>series’</w:t>
      </w:r>
      <w:proofErr w:type="gramEnd"/>
      <w:r w:rsidR="00D41A26" w:rsidRPr="0024245D">
        <w:rPr>
          <w:color w:val="000000" w:themeColor="text1"/>
        </w:rPr>
        <w:t xml:space="preserve"> of the Raton Basin</w:t>
      </w:r>
      <w:r w:rsidR="00D41A26" w:rsidRPr="0024245D">
        <w:rPr>
          <w:color w:val="000000" w:themeColor="text1"/>
          <w:vertAlign w:val="superscript"/>
        </w:rPr>
        <w:t>21,4</w:t>
      </w:r>
      <w:r w:rsidR="004D48F4" w:rsidRPr="0024245D">
        <w:rPr>
          <w:color w:val="000000" w:themeColor="text1"/>
          <w:vertAlign w:val="superscript"/>
        </w:rPr>
        <w:t>9</w:t>
      </w:r>
      <w:r w:rsidR="00D41A26" w:rsidRPr="0024245D">
        <w:rPr>
          <w:color w:val="000000" w:themeColor="text1"/>
        </w:rPr>
        <w:t>.</w:t>
      </w:r>
    </w:p>
    <w:p w14:paraId="157BCD79" w14:textId="77777777" w:rsidR="00BF7287" w:rsidRPr="0024245D" w:rsidRDefault="00BF7287" w:rsidP="00693F63">
      <w:pPr>
        <w:pStyle w:val="SMText"/>
        <w:ind w:firstLine="0"/>
        <w:contextualSpacing/>
        <w:rPr>
          <w:color w:val="000000" w:themeColor="text1"/>
        </w:rPr>
      </w:pPr>
    </w:p>
    <w:p w14:paraId="55C847D0" w14:textId="77777777" w:rsidR="001574A1" w:rsidRPr="0024245D" w:rsidRDefault="001574A1" w:rsidP="00693F63">
      <w:pPr>
        <w:pStyle w:val="SMText"/>
        <w:ind w:firstLine="0"/>
        <w:contextualSpacing/>
        <w:rPr>
          <w:b/>
          <w:color w:val="000000" w:themeColor="text1"/>
        </w:rPr>
      </w:pPr>
      <w:r w:rsidRPr="0024245D">
        <w:rPr>
          <w:b/>
          <w:color w:val="000000" w:themeColor="text1"/>
        </w:rPr>
        <w:t>Stratigraphic precision of KPB markers in continental settings</w:t>
      </w:r>
    </w:p>
    <w:p w14:paraId="2F696E36" w14:textId="66B88263" w:rsidR="001574A1" w:rsidRPr="0024245D" w:rsidRDefault="001574A1" w:rsidP="00693F63">
      <w:pPr>
        <w:pStyle w:val="SMText"/>
        <w:ind w:firstLine="0"/>
        <w:contextualSpacing/>
        <w:rPr>
          <w:color w:val="000000" w:themeColor="text1"/>
        </w:rPr>
      </w:pPr>
      <w:r w:rsidRPr="0024245D">
        <w:rPr>
          <w:color w:val="000000" w:themeColor="text1"/>
        </w:rPr>
        <w:t xml:space="preserve">The facies </w:t>
      </w:r>
      <w:proofErr w:type="gramStart"/>
      <w:r w:rsidRPr="0024245D">
        <w:rPr>
          <w:color w:val="000000" w:themeColor="text1"/>
        </w:rPr>
        <w:t>shifts</w:t>
      </w:r>
      <w:proofErr w:type="gramEnd"/>
      <w:r w:rsidRPr="0024245D">
        <w:rPr>
          <w:color w:val="000000" w:themeColor="text1"/>
        </w:rPr>
        <w:t xml:space="preserve"> described here, which are often formational contacts, reflect macroscopic, landscape-scale changes in fluvial geomorphology that most workers agree are close (≤ 2</w:t>
      </w:r>
      <w:r w:rsidR="00A35D24" w:rsidRPr="0024245D">
        <w:rPr>
          <w:color w:val="000000" w:themeColor="text1"/>
        </w:rPr>
        <w:t xml:space="preserve"> m) to synchronous with the KPB</w:t>
      </w:r>
      <w:r w:rsidR="00A35D24" w:rsidRPr="0024245D">
        <w:rPr>
          <w:color w:val="000000" w:themeColor="text1"/>
          <w:vertAlign w:val="superscript"/>
        </w:rPr>
        <w:t>18,19</w:t>
      </w:r>
      <w:r w:rsidRPr="0024245D">
        <w:rPr>
          <w:color w:val="000000" w:themeColor="text1"/>
        </w:rPr>
        <w:t>. In some continental sections, however, previous workers have placed the KPB near, but slightly below, within, or above a laterally persistent coal bed, the base of which was interpreted to precisely indicate the onset of the facies shift</w:t>
      </w:r>
      <w:r w:rsidR="00A35D24" w:rsidRPr="0024245D">
        <w:rPr>
          <w:color w:val="000000" w:themeColor="text1"/>
          <w:vertAlign w:val="superscript"/>
        </w:rPr>
        <w:t>12,</w:t>
      </w:r>
      <w:r w:rsidR="00005E8B">
        <w:rPr>
          <w:color w:val="000000" w:themeColor="text1"/>
          <w:vertAlign w:val="superscript"/>
        </w:rPr>
        <w:t>102</w:t>
      </w:r>
      <w:r w:rsidR="00A35D24" w:rsidRPr="0024245D">
        <w:rPr>
          <w:color w:val="000000" w:themeColor="text1"/>
          <w:vertAlign w:val="superscript"/>
        </w:rPr>
        <w:t>,</w:t>
      </w:r>
      <w:r w:rsidR="00005E8B">
        <w:rPr>
          <w:color w:val="000000" w:themeColor="text1"/>
          <w:vertAlign w:val="superscript"/>
        </w:rPr>
        <w:t>103</w:t>
      </w:r>
      <w:r w:rsidRPr="0024245D">
        <w:rPr>
          <w:color w:val="000000" w:themeColor="text1"/>
        </w:rPr>
        <w:t xml:space="preserve">. Those discrepancies are often invoked to dismiss any correlation between the two phenomena, but we argue that the tools or proxies used to identify and place the KPB are often insufficiently precise to interpret a ≤ 2 m difference as meaningful. In the Western Interior, the KPB is defined by, and can be most confidently identified via, direct evidence of the Chicxulub </w:t>
      </w:r>
      <w:r w:rsidR="0067023F" w:rsidRPr="0024245D">
        <w:rPr>
          <w:color w:val="000000" w:themeColor="text1"/>
        </w:rPr>
        <w:t xml:space="preserve">asteroid </w:t>
      </w:r>
      <w:r w:rsidRPr="0024245D">
        <w:rPr>
          <w:color w:val="000000" w:themeColor="text1"/>
        </w:rPr>
        <w:t>impact, namely in recording a</w:t>
      </w:r>
      <w:r w:rsidR="0067023F" w:rsidRPr="0024245D">
        <w:rPr>
          <w:color w:val="000000" w:themeColor="text1"/>
        </w:rPr>
        <w:t xml:space="preserve"> positive</w:t>
      </w:r>
      <w:r w:rsidRPr="0024245D">
        <w:rPr>
          <w:color w:val="000000" w:themeColor="text1"/>
        </w:rPr>
        <w:t xml:space="preserve"> </w:t>
      </w:r>
      <w:r w:rsidR="0067023F" w:rsidRPr="0024245D">
        <w:rPr>
          <w:color w:val="000000" w:themeColor="text1"/>
        </w:rPr>
        <w:t xml:space="preserve">anomaly in the abundances of </w:t>
      </w:r>
      <w:r w:rsidRPr="0024245D">
        <w:rPr>
          <w:color w:val="000000" w:themeColor="text1"/>
        </w:rPr>
        <w:t xml:space="preserve">iridium </w:t>
      </w:r>
      <w:r w:rsidR="0067023F" w:rsidRPr="0024245D">
        <w:rPr>
          <w:color w:val="000000" w:themeColor="text1"/>
        </w:rPr>
        <w:t xml:space="preserve">(typically &gt; 0.5 ppb </w:t>
      </w:r>
      <w:proofErr w:type="spellStart"/>
      <w:r w:rsidR="0067023F" w:rsidRPr="0024245D">
        <w:rPr>
          <w:color w:val="000000" w:themeColor="text1"/>
        </w:rPr>
        <w:t>Ir</w:t>
      </w:r>
      <w:proofErr w:type="spellEnd"/>
      <w:r w:rsidR="0067023F" w:rsidRPr="0024245D">
        <w:rPr>
          <w:color w:val="000000" w:themeColor="text1"/>
        </w:rPr>
        <w:t xml:space="preserve">) and other </w:t>
      </w:r>
      <w:r w:rsidR="0067023F" w:rsidRPr="0024245D">
        <w:rPr>
          <w:color w:val="000000" w:themeColor="text1"/>
        </w:rPr>
        <w:lastRenderedPageBreak/>
        <w:t xml:space="preserve">platinum group elements (Ru, Rh, </w:t>
      </w:r>
      <w:proofErr w:type="spellStart"/>
      <w:r w:rsidR="0067023F" w:rsidRPr="0024245D">
        <w:rPr>
          <w:color w:val="000000" w:themeColor="text1"/>
        </w:rPr>
        <w:t>Pd</w:t>
      </w:r>
      <w:proofErr w:type="spellEnd"/>
      <w:r w:rsidR="0067023F" w:rsidRPr="0024245D">
        <w:rPr>
          <w:color w:val="000000" w:themeColor="text1"/>
        </w:rPr>
        <w:t xml:space="preserve">, </w:t>
      </w:r>
      <w:proofErr w:type="spellStart"/>
      <w:r w:rsidR="0067023F" w:rsidRPr="0024245D">
        <w:rPr>
          <w:color w:val="000000" w:themeColor="text1"/>
        </w:rPr>
        <w:t>Os</w:t>
      </w:r>
      <w:proofErr w:type="spellEnd"/>
      <w:r w:rsidR="0067023F" w:rsidRPr="0024245D">
        <w:rPr>
          <w:color w:val="000000" w:themeColor="text1"/>
        </w:rPr>
        <w:t>, and Pt)</w:t>
      </w:r>
      <w:r w:rsidR="00B7029C" w:rsidRPr="0024245D">
        <w:rPr>
          <w:color w:val="000000" w:themeColor="text1"/>
          <w:vertAlign w:val="superscript"/>
        </w:rPr>
        <w:t>1,</w:t>
      </w:r>
      <w:r w:rsidR="00005E8B">
        <w:rPr>
          <w:color w:val="000000" w:themeColor="text1"/>
          <w:vertAlign w:val="superscript"/>
        </w:rPr>
        <w:t>104</w:t>
      </w:r>
      <w:r w:rsidRPr="0024245D">
        <w:rPr>
          <w:color w:val="000000" w:themeColor="text1"/>
        </w:rPr>
        <w:t xml:space="preserve">, glassy </w:t>
      </w:r>
      <w:r w:rsidR="0067023F" w:rsidRPr="0024245D">
        <w:rPr>
          <w:color w:val="000000" w:themeColor="text1"/>
        </w:rPr>
        <w:t xml:space="preserve">impact </w:t>
      </w:r>
      <w:r w:rsidRPr="0024245D">
        <w:rPr>
          <w:color w:val="000000" w:themeColor="text1"/>
        </w:rPr>
        <w:t>spherules (</w:t>
      </w:r>
      <w:r w:rsidR="00E973E4" w:rsidRPr="0024245D">
        <w:rPr>
          <w:color w:val="000000" w:themeColor="text1"/>
        </w:rPr>
        <w:t xml:space="preserve">droplets of </w:t>
      </w:r>
      <w:r w:rsidRPr="0024245D">
        <w:rPr>
          <w:color w:val="000000" w:themeColor="text1"/>
        </w:rPr>
        <w:t xml:space="preserve">molten </w:t>
      </w:r>
      <w:r w:rsidR="00E973E4" w:rsidRPr="0024245D">
        <w:rPr>
          <w:color w:val="000000" w:themeColor="text1"/>
        </w:rPr>
        <w:t xml:space="preserve">target </w:t>
      </w:r>
      <w:r w:rsidRPr="0024245D">
        <w:rPr>
          <w:color w:val="000000" w:themeColor="text1"/>
        </w:rPr>
        <w:t>rock that</w:t>
      </w:r>
      <w:r w:rsidR="00E973E4" w:rsidRPr="0024245D">
        <w:rPr>
          <w:color w:val="000000" w:themeColor="text1"/>
        </w:rPr>
        <w:t xml:space="preserve"> expelled out of the crater, </w:t>
      </w:r>
      <w:r w:rsidRPr="0024245D">
        <w:rPr>
          <w:color w:val="000000" w:themeColor="text1"/>
        </w:rPr>
        <w:t>cooled</w:t>
      </w:r>
      <w:r w:rsidR="00E973E4" w:rsidRPr="0024245D">
        <w:rPr>
          <w:color w:val="000000" w:themeColor="text1"/>
        </w:rPr>
        <w:t xml:space="preserve"> and </w:t>
      </w:r>
      <w:r w:rsidR="0067023F" w:rsidRPr="0024245D">
        <w:rPr>
          <w:color w:val="000000" w:themeColor="text1"/>
        </w:rPr>
        <w:t>quenched</w:t>
      </w:r>
      <w:r w:rsidR="00E973E4" w:rsidRPr="0024245D">
        <w:rPr>
          <w:color w:val="000000" w:themeColor="text1"/>
        </w:rPr>
        <w:t xml:space="preserve"> during flight</w:t>
      </w:r>
      <w:r w:rsidRPr="0024245D">
        <w:rPr>
          <w:color w:val="000000" w:themeColor="text1"/>
        </w:rPr>
        <w:t xml:space="preserve">, and </w:t>
      </w:r>
      <w:r w:rsidR="00E973E4" w:rsidRPr="0024245D">
        <w:rPr>
          <w:color w:val="000000" w:themeColor="text1"/>
        </w:rPr>
        <w:t xml:space="preserve">that </w:t>
      </w:r>
      <w:r w:rsidRPr="0024245D">
        <w:rPr>
          <w:color w:val="000000" w:themeColor="text1"/>
        </w:rPr>
        <w:t>rained-out from the atmosphere)</w:t>
      </w:r>
      <w:r w:rsidR="00005E8B">
        <w:rPr>
          <w:color w:val="000000" w:themeColor="text1"/>
          <w:vertAlign w:val="superscript"/>
        </w:rPr>
        <w:t>105</w:t>
      </w:r>
      <w:r w:rsidRPr="0024245D">
        <w:rPr>
          <w:color w:val="000000" w:themeColor="text1"/>
        </w:rPr>
        <w:t>, and shocked minerals (</w:t>
      </w:r>
      <w:r w:rsidR="00B7029C" w:rsidRPr="0024245D">
        <w:rPr>
          <w:color w:val="000000" w:themeColor="text1"/>
        </w:rPr>
        <w:t xml:space="preserve">formed by abrupt and catastrophic disruption of the mineral structure, </w:t>
      </w:r>
      <w:r w:rsidRPr="0024245D">
        <w:rPr>
          <w:color w:val="000000" w:themeColor="text1"/>
        </w:rPr>
        <w:t xml:space="preserve">most often </w:t>
      </w:r>
      <w:r w:rsidR="00B7029C" w:rsidRPr="0024245D">
        <w:rPr>
          <w:color w:val="000000" w:themeColor="text1"/>
        </w:rPr>
        <w:t xml:space="preserve">in </w:t>
      </w:r>
      <w:r w:rsidRPr="0024245D">
        <w:rPr>
          <w:color w:val="000000" w:themeColor="text1"/>
        </w:rPr>
        <w:t>quartz</w:t>
      </w:r>
      <w:r w:rsidR="00005E8B">
        <w:rPr>
          <w:color w:val="000000" w:themeColor="text1"/>
          <w:vertAlign w:val="superscript"/>
        </w:rPr>
        <w:t>106</w:t>
      </w:r>
      <w:r w:rsidR="0067023F" w:rsidRPr="0024245D">
        <w:rPr>
          <w:color w:val="000000" w:themeColor="text1"/>
        </w:rPr>
        <w:t xml:space="preserve"> and zircon</w:t>
      </w:r>
      <w:r w:rsidR="003F5300">
        <w:rPr>
          <w:color w:val="000000" w:themeColor="text1"/>
          <w:vertAlign w:val="superscript"/>
        </w:rPr>
        <w:t>110</w:t>
      </w:r>
      <w:r w:rsidR="00E973E4" w:rsidRPr="0024245D">
        <w:rPr>
          <w:color w:val="000000" w:themeColor="text1"/>
        </w:rPr>
        <w:t>)</w:t>
      </w:r>
      <w:r w:rsidR="00005E8B">
        <w:rPr>
          <w:color w:val="000000" w:themeColor="text1"/>
          <w:vertAlign w:val="superscript"/>
        </w:rPr>
        <w:t>108</w:t>
      </w:r>
      <w:r w:rsidR="00A35D24" w:rsidRPr="0024245D">
        <w:rPr>
          <w:color w:val="000000" w:themeColor="text1"/>
          <w:vertAlign w:val="superscript"/>
        </w:rPr>
        <w:t>,</w:t>
      </w:r>
      <w:r w:rsidR="00005E8B">
        <w:rPr>
          <w:color w:val="000000" w:themeColor="text1"/>
          <w:vertAlign w:val="superscript"/>
        </w:rPr>
        <w:t>109</w:t>
      </w:r>
      <w:r w:rsidRPr="0024245D">
        <w:rPr>
          <w:color w:val="000000" w:themeColor="text1"/>
        </w:rPr>
        <w:t xml:space="preserve">. </w:t>
      </w:r>
    </w:p>
    <w:p w14:paraId="7F77DABD" w14:textId="7C5EA3D3" w:rsidR="001574A1" w:rsidRPr="0024245D" w:rsidRDefault="001574A1" w:rsidP="00693F63">
      <w:pPr>
        <w:pStyle w:val="SMText"/>
        <w:contextualSpacing/>
        <w:rPr>
          <w:color w:val="000000" w:themeColor="text1"/>
        </w:rPr>
      </w:pPr>
      <w:r w:rsidRPr="0024245D">
        <w:rPr>
          <w:color w:val="000000" w:themeColor="text1"/>
        </w:rPr>
        <w:t>Palynostratigraphy</w:t>
      </w:r>
      <w:r w:rsidR="00B86768" w:rsidRPr="0024245D">
        <w:rPr>
          <w:color w:val="000000" w:themeColor="text1"/>
          <w:vertAlign w:val="superscript"/>
        </w:rPr>
        <w:t>12,</w:t>
      </w:r>
      <w:r w:rsidR="003F5300">
        <w:rPr>
          <w:color w:val="000000" w:themeColor="text1"/>
          <w:vertAlign w:val="superscript"/>
        </w:rPr>
        <w:t>110</w:t>
      </w:r>
      <w:r w:rsidR="00B86768" w:rsidRPr="0024245D">
        <w:rPr>
          <w:color w:val="000000" w:themeColor="text1"/>
          <w:vertAlign w:val="superscript"/>
        </w:rPr>
        <w:t>,</w:t>
      </w:r>
      <w:r w:rsidR="003F5300">
        <w:rPr>
          <w:color w:val="000000" w:themeColor="text1"/>
          <w:vertAlign w:val="superscript"/>
        </w:rPr>
        <w:t>111</w:t>
      </w:r>
      <w:r w:rsidRPr="0024245D">
        <w:rPr>
          <w:color w:val="000000" w:themeColor="text1"/>
          <w:vertAlign w:val="superscript"/>
        </w:rPr>
        <w:t xml:space="preserve"> </w:t>
      </w:r>
      <w:r w:rsidRPr="0024245D">
        <w:rPr>
          <w:color w:val="000000" w:themeColor="text1"/>
        </w:rPr>
        <w:t>and stable-carbon-isotope stratigraphy from bulk, sedi</w:t>
      </w:r>
      <w:r w:rsidR="00B86768" w:rsidRPr="0024245D">
        <w:rPr>
          <w:color w:val="000000" w:themeColor="text1"/>
        </w:rPr>
        <w:t>ment-bound organic matter</w:t>
      </w:r>
      <w:r w:rsidR="003F5300">
        <w:rPr>
          <w:color w:val="000000" w:themeColor="text1"/>
          <w:vertAlign w:val="superscript"/>
        </w:rPr>
        <w:t>112</w:t>
      </w:r>
      <w:r w:rsidRPr="0024245D">
        <w:rPr>
          <w:color w:val="000000" w:themeColor="text1"/>
        </w:rPr>
        <w:t xml:space="preserve"> have been employed in sections with impact ejecta, and then used to place the KPB in sections without definitive impact evidence. Although we recognize that those techniques are helpful in constraining the placement of the KPB, we highlight the problems with using non-impact-related evidence to precisely (i.e., sub-meter) define the stratigraphic placement of the KPB, many of which have been highlighted previously</w:t>
      </w:r>
      <w:r w:rsidR="00B86768" w:rsidRPr="0024245D">
        <w:rPr>
          <w:color w:val="000000" w:themeColor="text1"/>
          <w:vertAlign w:val="superscript"/>
        </w:rPr>
        <w:t>19</w:t>
      </w:r>
      <w:r w:rsidRPr="0024245D">
        <w:rPr>
          <w:color w:val="000000" w:themeColor="text1"/>
        </w:rPr>
        <w:t xml:space="preserve">. </w:t>
      </w:r>
    </w:p>
    <w:p w14:paraId="340F7F3E" w14:textId="642E70FD" w:rsidR="001574A1" w:rsidRPr="0024245D" w:rsidRDefault="001574A1" w:rsidP="00693F63">
      <w:pPr>
        <w:pStyle w:val="SMText"/>
        <w:contextualSpacing/>
        <w:rPr>
          <w:color w:val="000000" w:themeColor="text1"/>
        </w:rPr>
      </w:pPr>
      <w:r w:rsidRPr="0024245D">
        <w:rPr>
          <w:color w:val="000000" w:themeColor="text1"/>
        </w:rPr>
        <w:tab/>
        <w:t xml:space="preserve">Patterns of plant extinction, recovery, and changes in community composition in response to the </w:t>
      </w:r>
      <w:r w:rsidR="001A52FE" w:rsidRPr="0024245D">
        <w:rPr>
          <w:color w:val="000000" w:themeColor="text1"/>
        </w:rPr>
        <w:t>End-Cretaceous mass extinction</w:t>
      </w:r>
      <w:r w:rsidRPr="0024245D">
        <w:rPr>
          <w:color w:val="000000" w:themeColor="text1"/>
        </w:rPr>
        <w:t xml:space="preserve"> have been well documented using </w:t>
      </w:r>
      <w:proofErr w:type="spellStart"/>
      <w:r w:rsidRPr="0024245D">
        <w:rPr>
          <w:color w:val="000000" w:themeColor="text1"/>
        </w:rPr>
        <w:t>palynofloras</w:t>
      </w:r>
      <w:proofErr w:type="spellEnd"/>
      <w:r w:rsidRPr="0024245D">
        <w:rPr>
          <w:color w:val="000000" w:themeColor="text1"/>
        </w:rPr>
        <w:t xml:space="preserve"> across the KPB in the Western Interior and numerous sections around the world</w:t>
      </w:r>
      <w:r w:rsidR="00B86768" w:rsidRPr="0024245D">
        <w:rPr>
          <w:color w:val="000000" w:themeColor="text1"/>
          <w:vertAlign w:val="superscript"/>
        </w:rPr>
        <w:t>12,22</w:t>
      </w:r>
      <w:r w:rsidRPr="0024245D">
        <w:rPr>
          <w:color w:val="000000" w:themeColor="text1"/>
        </w:rPr>
        <w:t>. Pollen assemblages from uppermost Cretaceous strata in the Western Interior are characterized by the occurrence of diverse and abundant fern spores and angiosperm pollen, includi</w:t>
      </w:r>
      <w:r w:rsidR="00B86768" w:rsidRPr="0024245D">
        <w:rPr>
          <w:color w:val="000000" w:themeColor="text1"/>
        </w:rPr>
        <w:t xml:space="preserve">ng </w:t>
      </w:r>
      <w:proofErr w:type="spellStart"/>
      <w:r w:rsidR="00B86768" w:rsidRPr="0024245D">
        <w:rPr>
          <w:color w:val="000000" w:themeColor="text1"/>
        </w:rPr>
        <w:t>triprojectate</w:t>
      </w:r>
      <w:proofErr w:type="spellEnd"/>
      <w:r w:rsidR="00B86768" w:rsidRPr="0024245D">
        <w:rPr>
          <w:color w:val="000000" w:themeColor="text1"/>
        </w:rPr>
        <w:t xml:space="preserve"> pollen (i.e., </w:t>
      </w:r>
      <w:proofErr w:type="spellStart"/>
      <w:r w:rsidRPr="0024245D">
        <w:rPr>
          <w:i/>
          <w:iCs/>
          <w:color w:val="000000" w:themeColor="text1"/>
        </w:rPr>
        <w:t>Aquilapollenites</w:t>
      </w:r>
      <w:proofErr w:type="spellEnd"/>
      <w:r w:rsidRPr="0024245D">
        <w:rPr>
          <w:color w:val="000000" w:themeColor="text1"/>
        </w:rPr>
        <w:t>). Following the KPB (as identified via direct impactor evidence), there is a conspicuous ‘fern spike’, which coincides with the extinction</w:t>
      </w:r>
      <w:r w:rsidR="00B86768" w:rsidRPr="0024245D">
        <w:rPr>
          <w:color w:val="000000" w:themeColor="text1"/>
        </w:rPr>
        <w:t xml:space="preserve"> of 30–40% of Cretaceous taxa (‘K-taxa’</w:t>
      </w:r>
      <w:r w:rsidRPr="0024245D">
        <w:rPr>
          <w:color w:val="000000" w:themeColor="text1"/>
        </w:rPr>
        <w:t xml:space="preserve">) followed by an increased relative abundance of conifer pollen and the appearance of numerous new angiosperm pollen taxa (i.e., </w:t>
      </w:r>
      <w:proofErr w:type="spellStart"/>
      <w:r w:rsidRPr="0024245D">
        <w:rPr>
          <w:i/>
          <w:iCs/>
          <w:color w:val="000000" w:themeColor="text1"/>
        </w:rPr>
        <w:t>Momipites</w:t>
      </w:r>
      <w:proofErr w:type="spellEnd"/>
      <w:r w:rsidR="00B86768" w:rsidRPr="0024245D">
        <w:rPr>
          <w:color w:val="000000" w:themeColor="text1"/>
        </w:rPr>
        <w:t>)</w:t>
      </w:r>
      <w:r w:rsidR="003F5300">
        <w:rPr>
          <w:color w:val="000000" w:themeColor="text1"/>
          <w:vertAlign w:val="superscript"/>
        </w:rPr>
        <w:t>113</w:t>
      </w:r>
      <w:r w:rsidR="00B86768" w:rsidRPr="0024245D">
        <w:rPr>
          <w:color w:val="000000" w:themeColor="text1"/>
          <w:vertAlign w:val="superscript"/>
        </w:rPr>
        <w:t>–</w:t>
      </w:r>
      <w:r w:rsidR="003F5300">
        <w:rPr>
          <w:color w:val="000000" w:themeColor="text1"/>
          <w:vertAlign w:val="superscript"/>
        </w:rPr>
        <w:t>116</w:t>
      </w:r>
      <w:r w:rsidRPr="0024245D">
        <w:rPr>
          <w:color w:val="000000" w:themeColor="text1"/>
        </w:rPr>
        <w:t>. That stereotyped palynofloral signature has been so well-correlated with definitive KPB sections in the Western Interior that palynostratigraphy is now often used as a proxy for the KPB in the absence of impact-related evidence</w:t>
      </w:r>
      <w:r w:rsidR="00B86768" w:rsidRPr="0024245D">
        <w:rPr>
          <w:color w:val="000000" w:themeColor="text1"/>
          <w:vertAlign w:val="superscript"/>
        </w:rPr>
        <w:t>12</w:t>
      </w:r>
      <w:r w:rsidRPr="0024245D">
        <w:rPr>
          <w:color w:val="000000" w:themeColor="text1"/>
        </w:rPr>
        <w:t xml:space="preserve">. These distinctive palynological signatures likely mark the KPB at the outcrop scale, but fluvial-channel scouring in earliest Paleocene depositional systems and reworking of pollen (see below) may decrease stratigraphic precision (at the cm–m scale) in placing the KPB using only pollen. </w:t>
      </w:r>
    </w:p>
    <w:p w14:paraId="51914DA8" w14:textId="7BA1CBC4" w:rsidR="001574A1" w:rsidRPr="0024245D" w:rsidRDefault="001574A1" w:rsidP="00693F63">
      <w:pPr>
        <w:pStyle w:val="SMText"/>
        <w:contextualSpacing/>
        <w:rPr>
          <w:color w:val="000000" w:themeColor="text1"/>
        </w:rPr>
      </w:pPr>
      <w:r w:rsidRPr="0024245D">
        <w:rPr>
          <w:color w:val="000000" w:themeColor="text1"/>
        </w:rPr>
        <w:tab/>
        <w:t>Minor erosional unconformities between uppermost Cretaceous and lowermost Paleocene strata occur throughout the Western Interior, most famously in portions of the Williston Basin (e.g., the ‘Bug Creek Problem’</w:t>
      </w:r>
      <w:r w:rsidR="00A1567D">
        <w:rPr>
          <w:color w:val="000000" w:themeColor="text1"/>
          <w:vertAlign w:val="superscript"/>
        </w:rPr>
        <w:t>91</w:t>
      </w:r>
      <w:r w:rsidR="00B86768" w:rsidRPr="0024245D">
        <w:rPr>
          <w:color w:val="000000" w:themeColor="text1"/>
          <w:vertAlign w:val="superscript"/>
        </w:rPr>
        <w:t>,</w:t>
      </w:r>
      <w:r w:rsidR="003F5300">
        <w:rPr>
          <w:color w:val="000000" w:themeColor="text1"/>
          <w:vertAlign w:val="superscript"/>
        </w:rPr>
        <w:t>117</w:t>
      </w:r>
      <w:r w:rsidR="00B86768" w:rsidRPr="0024245D">
        <w:rPr>
          <w:color w:val="000000" w:themeColor="text1"/>
          <w:vertAlign w:val="superscript"/>
        </w:rPr>
        <w:t>,</w:t>
      </w:r>
      <w:r w:rsidR="003F5300">
        <w:rPr>
          <w:color w:val="000000" w:themeColor="text1"/>
          <w:vertAlign w:val="superscript"/>
        </w:rPr>
        <w:t>118</w:t>
      </w:r>
      <w:r w:rsidRPr="0024245D">
        <w:rPr>
          <w:color w:val="000000" w:themeColor="text1"/>
        </w:rPr>
        <w:t>), but also in the Bighorn Basin of Wyoming</w:t>
      </w:r>
      <w:r w:rsidR="003F5300">
        <w:rPr>
          <w:color w:val="000000" w:themeColor="text1"/>
          <w:vertAlign w:val="superscript"/>
        </w:rPr>
        <w:t>119</w:t>
      </w:r>
      <w:r w:rsidR="00D97195" w:rsidRPr="0024245D">
        <w:rPr>
          <w:color w:val="000000" w:themeColor="text1"/>
          <w:vertAlign w:val="superscript"/>
        </w:rPr>
        <w:t>–</w:t>
      </w:r>
      <w:r w:rsidR="003F5300">
        <w:rPr>
          <w:color w:val="000000" w:themeColor="text1"/>
          <w:vertAlign w:val="superscript"/>
        </w:rPr>
        <w:t>121</w:t>
      </w:r>
      <w:r w:rsidRPr="0024245D">
        <w:rPr>
          <w:color w:val="000000" w:themeColor="text1"/>
        </w:rPr>
        <w:t xml:space="preserve">. </w:t>
      </w:r>
      <w:r w:rsidR="00813C7C" w:rsidRPr="0024245D">
        <w:rPr>
          <w:color w:val="000000" w:themeColor="text1"/>
        </w:rPr>
        <w:t xml:space="preserve">(Note that these unconformities are localized occurrences, and conformable strata frequently span the KPB lateral to them). </w:t>
      </w:r>
      <w:r w:rsidRPr="0024245D">
        <w:rPr>
          <w:color w:val="000000" w:themeColor="text1"/>
        </w:rPr>
        <w:t>That these earliest Paleocene channel scours can rework vertebrate fossils has been well documented</w:t>
      </w:r>
      <w:r w:rsidR="003F5300">
        <w:rPr>
          <w:color w:val="000000" w:themeColor="text1"/>
          <w:vertAlign w:val="superscript"/>
        </w:rPr>
        <w:t>117</w:t>
      </w:r>
      <w:r w:rsidR="00D97195" w:rsidRPr="0024245D">
        <w:rPr>
          <w:color w:val="000000" w:themeColor="text1"/>
          <w:vertAlign w:val="superscript"/>
        </w:rPr>
        <w:t>,</w:t>
      </w:r>
      <w:r w:rsidR="003F5300">
        <w:rPr>
          <w:color w:val="000000" w:themeColor="text1"/>
          <w:vertAlign w:val="superscript"/>
        </w:rPr>
        <w:t>122</w:t>
      </w:r>
      <w:r w:rsidRPr="0024245D">
        <w:rPr>
          <w:color w:val="000000" w:themeColor="text1"/>
        </w:rPr>
        <w:t>, yet the potential for channels to rework and redeposit plant microfossils has not received the same consideration until relatively recently</w:t>
      </w:r>
      <w:r w:rsidR="00A8186C" w:rsidRPr="0024245D">
        <w:rPr>
          <w:color w:val="000000" w:themeColor="text1"/>
          <w:vertAlign w:val="superscript"/>
        </w:rPr>
        <w:t>19,</w:t>
      </w:r>
      <w:r w:rsidR="00005E8B">
        <w:rPr>
          <w:color w:val="000000" w:themeColor="text1"/>
          <w:vertAlign w:val="superscript"/>
        </w:rPr>
        <w:t>109</w:t>
      </w:r>
      <w:r w:rsidR="00A8186C" w:rsidRPr="0024245D">
        <w:rPr>
          <w:color w:val="000000" w:themeColor="text1"/>
          <w:vertAlign w:val="superscript"/>
        </w:rPr>
        <w:t>,</w:t>
      </w:r>
      <w:r w:rsidR="003F5300">
        <w:rPr>
          <w:color w:val="000000" w:themeColor="text1"/>
          <w:vertAlign w:val="superscript"/>
        </w:rPr>
        <w:t>123</w:t>
      </w:r>
      <w:r w:rsidRPr="0024245D">
        <w:rPr>
          <w:color w:val="000000" w:themeColor="text1"/>
        </w:rPr>
        <w:t>. Recent work on the palynoflora from Paleocene-Eocene Thermal Maximum (PETM) sections in the Bighorn Basin</w:t>
      </w:r>
      <w:r w:rsidR="00965EFA" w:rsidRPr="0024245D">
        <w:rPr>
          <w:color w:val="000000" w:themeColor="text1"/>
        </w:rPr>
        <w:t>, for example,</w:t>
      </w:r>
      <w:r w:rsidRPr="0024245D">
        <w:rPr>
          <w:color w:val="000000" w:themeColor="text1"/>
        </w:rPr>
        <w:t xml:space="preserve"> has demonstrated extensive reworking and remobilization of pollen and other microfossils into PETM assemblages which, when left unaddressed, obscure palynological signatures of the PETM</w:t>
      </w:r>
      <w:r w:rsidR="00AC5F6C" w:rsidRPr="0024245D">
        <w:rPr>
          <w:color w:val="000000" w:themeColor="text1"/>
          <w:vertAlign w:val="superscript"/>
        </w:rPr>
        <w:t>28,</w:t>
      </w:r>
      <w:r w:rsidR="003F5300">
        <w:rPr>
          <w:color w:val="000000" w:themeColor="text1"/>
          <w:vertAlign w:val="superscript"/>
        </w:rPr>
        <w:t>124</w:t>
      </w:r>
      <w:r w:rsidRPr="0024245D">
        <w:rPr>
          <w:color w:val="000000" w:themeColor="text1"/>
        </w:rPr>
        <w:t>. This work highlights the ease with which pollen can be remobilized and redeposited, and refutes the notion that, in the absence of other impact-related evidence, pollen alone is a sufficient marker of th</w:t>
      </w:r>
      <w:r w:rsidR="003C1B61" w:rsidRPr="0024245D">
        <w:rPr>
          <w:color w:val="000000" w:themeColor="text1"/>
        </w:rPr>
        <w:t>e stratigraphically precise (&lt; 2</w:t>
      </w:r>
      <w:r w:rsidRPr="0024245D">
        <w:rPr>
          <w:color w:val="000000" w:themeColor="text1"/>
        </w:rPr>
        <w:t xml:space="preserve"> m) KPB, even if it may be the best tool available in a </w:t>
      </w:r>
      <w:proofErr w:type="gramStart"/>
      <w:r w:rsidRPr="0024245D">
        <w:rPr>
          <w:color w:val="000000" w:themeColor="text1"/>
        </w:rPr>
        <w:t>particular location</w:t>
      </w:r>
      <w:r w:rsidR="003C1B61" w:rsidRPr="0024245D">
        <w:rPr>
          <w:color w:val="000000" w:themeColor="text1"/>
          <w:vertAlign w:val="superscript"/>
        </w:rPr>
        <w:t>19</w:t>
      </w:r>
      <w:proofErr w:type="gramEnd"/>
      <w:r w:rsidR="003C1B61" w:rsidRPr="0024245D">
        <w:rPr>
          <w:color w:val="000000" w:themeColor="text1"/>
          <w:vertAlign w:val="superscript"/>
        </w:rPr>
        <w:t>,</w:t>
      </w:r>
      <w:r w:rsidR="00005E8B">
        <w:rPr>
          <w:color w:val="000000" w:themeColor="text1"/>
          <w:vertAlign w:val="superscript"/>
        </w:rPr>
        <w:t>109</w:t>
      </w:r>
      <w:r w:rsidR="003C1B61" w:rsidRPr="0024245D">
        <w:rPr>
          <w:color w:val="000000" w:themeColor="text1"/>
          <w:vertAlign w:val="superscript"/>
        </w:rPr>
        <w:t>,</w:t>
      </w:r>
      <w:r w:rsidR="003F5300">
        <w:rPr>
          <w:color w:val="000000" w:themeColor="text1"/>
          <w:vertAlign w:val="superscript"/>
        </w:rPr>
        <w:t>123</w:t>
      </w:r>
      <w:r w:rsidRPr="0024245D">
        <w:rPr>
          <w:color w:val="000000" w:themeColor="text1"/>
        </w:rPr>
        <w:t>.</w:t>
      </w:r>
    </w:p>
    <w:p w14:paraId="4E5D0198" w14:textId="5C2476B8" w:rsidR="001574A1" w:rsidRPr="0024245D" w:rsidRDefault="001574A1" w:rsidP="00693F63">
      <w:pPr>
        <w:pStyle w:val="SMText"/>
        <w:contextualSpacing/>
        <w:rPr>
          <w:color w:val="000000" w:themeColor="text1"/>
        </w:rPr>
      </w:pPr>
      <w:r w:rsidRPr="0024245D">
        <w:rPr>
          <w:color w:val="000000" w:themeColor="text1"/>
        </w:rPr>
        <w:tab/>
        <w:t>In the marine record, the KPB has been associated with a global, large amplitude, and abrupt carbon-isot</w:t>
      </w:r>
      <w:r w:rsidR="00FE6084" w:rsidRPr="0024245D">
        <w:rPr>
          <w:color w:val="000000" w:themeColor="text1"/>
        </w:rPr>
        <w:t>ope excursion in both inorganic</w:t>
      </w:r>
      <w:r w:rsidR="003F5300">
        <w:rPr>
          <w:color w:val="000000" w:themeColor="text1"/>
          <w:vertAlign w:val="superscript"/>
        </w:rPr>
        <w:t>125</w:t>
      </w:r>
      <w:r w:rsidR="00FE6084" w:rsidRPr="0024245D">
        <w:rPr>
          <w:color w:val="000000" w:themeColor="text1"/>
          <w:vertAlign w:val="superscript"/>
        </w:rPr>
        <w:t>–</w:t>
      </w:r>
      <w:r w:rsidR="003F5300">
        <w:rPr>
          <w:color w:val="000000" w:themeColor="text1"/>
          <w:vertAlign w:val="superscript"/>
        </w:rPr>
        <w:t>127</w:t>
      </w:r>
      <w:r w:rsidRPr="0024245D">
        <w:rPr>
          <w:color w:val="000000" w:themeColor="text1"/>
          <w:vertAlign w:val="superscript"/>
        </w:rPr>
        <w:t xml:space="preserve"> </w:t>
      </w:r>
      <w:r w:rsidR="00FE6084" w:rsidRPr="0024245D">
        <w:rPr>
          <w:color w:val="000000" w:themeColor="text1"/>
        </w:rPr>
        <w:t>and organic</w:t>
      </w:r>
      <w:r w:rsidR="00400BDC">
        <w:rPr>
          <w:color w:val="000000" w:themeColor="text1"/>
          <w:vertAlign w:val="superscript"/>
        </w:rPr>
        <w:t>128</w:t>
      </w:r>
      <w:r w:rsidR="00FE6084" w:rsidRPr="0024245D">
        <w:rPr>
          <w:color w:val="000000" w:themeColor="text1"/>
          <w:vertAlign w:val="superscript"/>
        </w:rPr>
        <w:t>–</w:t>
      </w:r>
      <w:r w:rsidR="00400BDC">
        <w:rPr>
          <w:color w:val="000000" w:themeColor="text1"/>
          <w:vertAlign w:val="superscript"/>
        </w:rPr>
        <w:t>132</w:t>
      </w:r>
      <w:r w:rsidRPr="0024245D">
        <w:rPr>
          <w:color w:val="000000" w:themeColor="text1"/>
          <w:vertAlign w:val="superscript"/>
        </w:rPr>
        <w:t xml:space="preserve"> </w:t>
      </w:r>
      <w:r w:rsidRPr="0024245D">
        <w:rPr>
          <w:color w:val="000000" w:themeColor="text1"/>
        </w:rPr>
        <w:t xml:space="preserve">materials (in </w:t>
      </w:r>
      <w:r w:rsidR="00DE04C9" w:rsidRPr="0024245D">
        <w:rPr>
          <w:color w:val="000000" w:themeColor="text1"/>
        </w:rPr>
        <w:t xml:space="preserve">shallow and deep </w:t>
      </w:r>
      <w:r w:rsidRPr="0024245D">
        <w:rPr>
          <w:color w:val="000000" w:themeColor="text1"/>
        </w:rPr>
        <w:t>environments), leading carbon-isotope excursions to be considered characteristic of the KPB worldwide, at least in marine localities</w:t>
      </w:r>
      <w:r w:rsidR="003F5300">
        <w:rPr>
          <w:color w:val="000000" w:themeColor="text1"/>
          <w:vertAlign w:val="superscript"/>
        </w:rPr>
        <w:t>127</w:t>
      </w:r>
      <w:r w:rsidRPr="0024245D">
        <w:rPr>
          <w:color w:val="000000" w:themeColor="text1"/>
        </w:rPr>
        <w:t>. A handful of studies have proposed that the same carbon-isotope excursion can be detected in the continental rock record and therefore be used as a stand-in for the KPB in absence of impact-related evidence</w:t>
      </w:r>
      <w:r w:rsidR="003F5300">
        <w:rPr>
          <w:color w:val="000000" w:themeColor="text1"/>
          <w:vertAlign w:val="superscript"/>
        </w:rPr>
        <w:t>112</w:t>
      </w:r>
      <w:r w:rsidR="00FE6084" w:rsidRPr="0024245D">
        <w:rPr>
          <w:color w:val="000000" w:themeColor="text1"/>
          <w:vertAlign w:val="superscript"/>
        </w:rPr>
        <w:t>,</w:t>
      </w:r>
      <w:r w:rsidR="00400BDC">
        <w:rPr>
          <w:color w:val="000000" w:themeColor="text1"/>
          <w:vertAlign w:val="superscript"/>
        </w:rPr>
        <w:t>133</w:t>
      </w:r>
      <w:r w:rsidR="00FE6084" w:rsidRPr="0024245D">
        <w:rPr>
          <w:color w:val="000000" w:themeColor="text1"/>
          <w:vertAlign w:val="superscript"/>
        </w:rPr>
        <w:t>,</w:t>
      </w:r>
      <w:r w:rsidR="00400BDC">
        <w:rPr>
          <w:color w:val="000000" w:themeColor="text1"/>
          <w:vertAlign w:val="superscript"/>
        </w:rPr>
        <w:t>134</w:t>
      </w:r>
      <w:r w:rsidRPr="0024245D">
        <w:rPr>
          <w:color w:val="000000" w:themeColor="text1"/>
        </w:rPr>
        <w:t xml:space="preserve">. A recent study on carbon isotopes from long stratigraphic sections spanning impact-identified KPBs from the Hell Creek </w:t>
      </w:r>
      <w:r w:rsidRPr="0024245D">
        <w:rPr>
          <w:color w:val="000000" w:themeColor="text1"/>
        </w:rPr>
        <w:lastRenderedPageBreak/>
        <w:t>region of the Williston Basin in northeast Montana, however, demonstrated that carbon-isotope excursions of a similar or greater magnitude to that observed at the KPB itself occurred in most organic-rich strata</w:t>
      </w:r>
      <w:r w:rsidR="00FE6084" w:rsidRPr="0024245D">
        <w:rPr>
          <w:color w:val="000000" w:themeColor="text1"/>
          <w:vertAlign w:val="superscript"/>
        </w:rPr>
        <w:t>25</w:t>
      </w:r>
      <w:r w:rsidRPr="0024245D">
        <w:rPr>
          <w:color w:val="000000" w:themeColor="text1"/>
        </w:rPr>
        <w:t>. Further, as with pollen, organic carbon c</w:t>
      </w:r>
      <w:r w:rsidR="00FE6084" w:rsidRPr="0024245D">
        <w:rPr>
          <w:color w:val="000000" w:themeColor="text1"/>
        </w:rPr>
        <w:t>an also be reworked</w:t>
      </w:r>
      <w:r w:rsidR="009E2511">
        <w:rPr>
          <w:color w:val="000000" w:themeColor="text1"/>
          <w:vertAlign w:val="superscript"/>
        </w:rPr>
        <w:t>135</w:t>
      </w:r>
      <w:r w:rsidRPr="0024245D">
        <w:rPr>
          <w:color w:val="000000" w:themeColor="text1"/>
        </w:rPr>
        <w:t xml:space="preserve">. Thus, carbon-isotope stratigraphy alone is an unreliable proxy for placing a precise KPB in continental settings. </w:t>
      </w:r>
    </w:p>
    <w:p w14:paraId="7CCF68BB" w14:textId="139407AE" w:rsidR="001574A1" w:rsidRPr="0024245D" w:rsidRDefault="001574A1" w:rsidP="00693F63">
      <w:pPr>
        <w:pStyle w:val="SMText"/>
        <w:ind w:firstLine="0"/>
        <w:contextualSpacing/>
        <w:rPr>
          <w:b/>
          <w:color w:val="000000" w:themeColor="text1"/>
        </w:rPr>
      </w:pPr>
      <w:r w:rsidRPr="0024245D">
        <w:rPr>
          <w:color w:val="000000" w:themeColor="text1"/>
        </w:rPr>
        <w:tab/>
        <w:t>Taken together, those recent studies indicate that although carbon isotopes and palynostratigraphy can be useful in many contexts, they are likely insufficiently precise to place the KPB at ≤ 2 m scales. This is particularly relevant when considering that most of the proposed KPB sites that do not obviously match with a facies shift have been identified via these imprecise proxies</w:t>
      </w:r>
      <w:r w:rsidR="00FE6084" w:rsidRPr="0024245D">
        <w:rPr>
          <w:color w:val="000000" w:themeColor="text1"/>
          <w:vertAlign w:val="superscript"/>
        </w:rPr>
        <w:t>12</w:t>
      </w:r>
      <w:r w:rsidRPr="0024245D">
        <w:rPr>
          <w:color w:val="000000" w:themeColor="text1"/>
        </w:rPr>
        <w:t xml:space="preserve">. In contrast, of the 51 Western Interior KPBs identified using direct evidence of impact-ejecta (including the five new sections reported here), 26 coincide precisely with a formational contact, and 19 coincide with an abrupt intraformational facies change (Fig. </w:t>
      </w:r>
      <w:r w:rsidR="00FE6084" w:rsidRPr="0024245D">
        <w:rPr>
          <w:color w:val="000000" w:themeColor="text1"/>
        </w:rPr>
        <w:t>1</w:t>
      </w:r>
      <w:r w:rsidRPr="0024245D">
        <w:rPr>
          <w:color w:val="000000" w:themeColor="text1"/>
        </w:rPr>
        <w:t xml:space="preserve">; </w:t>
      </w:r>
      <w:r w:rsidR="00FE6084" w:rsidRPr="0024245D">
        <w:rPr>
          <w:color w:val="000000" w:themeColor="text1"/>
        </w:rPr>
        <w:t>Extended Data Table 2</w:t>
      </w:r>
      <w:r w:rsidRPr="0024245D">
        <w:rPr>
          <w:color w:val="000000" w:themeColor="text1"/>
        </w:rPr>
        <w:t>). Nonetheless, those intraformational facies shifts have been held up as exceptions to the KPB-facies-shift rule, along with the remaining six impact-identified KPBs that underlie or overlie a formational contact by ≤ 2 m</w:t>
      </w:r>
      <w:r w:rsidR="00FE6084" w:rsidRPr="0024245D">
        <w:rPr>
          <w:color w:val="000000" w:themeColor="text1"/>
          <w:vertAlign w:val="superscript"/>
        </w:rPr>
        <w:t>12</w:t>
      </w:r>
      <w:r w:rsidRPr="0024245D">
        <w:rPr>
          <w:color w:val="000000" w:themeColor="text1"/>
        </w:rPr>
        <w:t>. In the next section, we address these case-by-case and propose that, despite first appearances, they do indeed fit the criterion of a coincident KPB facies shift.</w:t>
      </w:r>
    </w:p>
    <w:p w14:paraId="3BF1B7CF" w14:textId="77777777" w:rsidR="001574A1" w:rsidRPr="0024245D" w:rsidRDefault="001574A1" w:rsidP="00693F63">
      <w:pPr>
        <w:pStyle w:val="SMText"/>
        <w:ind w:firstLine="0"/>
        <w:contextualSpacing/>
        <w:rPr>
          <w:b/>
          <w:color w:val="000000" w:themeColor="text1"/>
        </w:rPr>
      </w:pPr>
    </w:p>
    <w:p w14:paraId="77E8E022" w14:textId="77777777" w:rsidR="001574A1" w:rsidRPr="0024245D" w:rsidRDefault="001574A1" w:rsidP="00693F63">
      <w:pPr>
        <w:pStyle w:val="SMText"/>
        <w:ind w:firstLine="0"/>
        <w:contextualSpacing/>
        <w:rPr>
          <w:b/>
          <w:color w:val="000000" w:themeColor="text1"/>
        </w:rPr>
      </w:pPr>
      <w:r w:rsidRPr="0024245D">
        <w:rPr>
          <w:b/>
          <w:color w:val="000000" w:themeColor="text1"/>
        </w:rPr>
        <w:t xml:space="preserve">All impact-identified KPBs are consistent with </w:t>
      </w:r>
      <w:proofErr w:type="gramStart"/>
      <w:r w:rsidRPr="0024245D">
        <w:rPr>
          <w:b/>
          <w:color w:val="000000" w:themeColor="text1"/>
        </w:rPr>
        <w:t>a facies</w:t>
      </w:r>
      <w:proofErr w:type="gramEnd"/>
      <w:r w:rsidRPr="0024245D">
        <w:rPr>
          <w:b/>
          <w:color w:val="000000" w:themeColor="text1"/>
        </w:rPr>
        <w:t xml:space="preserve"> shift</w:t>
      </w:r>
    </w:p>
    <w:p w14:paraId="3BEB618D" w14:textId="481345E4" w:rsidR="001574A1" w:rsidRPr="0024245D" w:rsidRDefault="001574A1" w:rsidP="00693F63">
      <w:pPr>
        <w:pStyle w:val="SMText"/>
        <w:ind w:firstLine="0"/>
        <w:contextualSpacing/>
        <w:rPr>
          <w:color w:val="000000" w:themeColor="text1"/>
        </w:rPr>
      </w:pPr>
      <w:r w:rsidRPr="0024245D">
        <w:rPr>
          <w:color w:val="000000" w:themeColor="text1"/>
        </w:rPr>
        <w:t xml:space="preserve">Places where impact-identified continental KPBs do not obviously or immediately coincide with a facies shift have been used to dismiss any relationship between continental facies change and the </w:t>
      </w:r>
      <w:r w:rsidR="00965EFA" w:rsidRPr="0024245D">
        <w:rPr>
          <w:color w:val="000000" w:themeColor="text1"/>
        </w:rPr>
        <w:t>e</w:t>
      </w:r>
      <w:r w:rsidR="001A52FE" w:rsidRPr="0024245D">
        <w:rPr>
          <w:color w:val="000000" w:themeColor="text1"/>
        </w:rPr>
        <w:t>nd-Cretaceous mass extinction</w:t>
      </w:r>
      <w:r w:rsidRPr="0024245D">
        <w:rPr>
          <w:color w:val="000000" w:themeColor="text1"/>
        </w:rPr>
        <w:t>. Nevertheless, all those apparent exceptions either (</w:t>
      </w:r>
      <w:proofErr w:type="spellStart"/>
      <w:r w:rsidRPr="0024245D">
        <w:rPr>
          <w:color w:val="000000" w:themeColor="text1"/>
        </w:rPr>
        <w:t>i</w:t>
      </w:r>
      <w:proofErr w:type="spellEnd"/>
      <w:r w:rsidRPr="0024245D">
        <w:rPr>
          <w:color w:val="000000" w:themeColor="text1"/>
        </w:rPr>
        <w:t>) represent synorogenic sedimentary packages adjacent to emerging mountain belts, (ii) occur in areas where lateral and vertical outcrop is limited, (iii) are obfuscated by historical trends in formational nomenclature, or (</w:t>
      </w:r>
      <w:proofErr w:type="spellStart"/>
      <w:r w:rsidRPr="0024245D">
        <w:rPr>
          <w:color w:val="000000" w:themeColor="text1"/>
        </w:rPr>
        <w:t>iv</w:t>
      </w:r>
      <w:proofErr w:type="spellEnd"/>
      <w:r w:rsidRPr="0024245D">
        <w:rPr>
          <w:color w:val="000000" w:themeColor="text1"/>
        </w:rPr>
        <w:t>) some combination of those above three. Below, we address classically invoked exceptions to the KPB facies shift from KPB sections in the Raton, Denver, Alberta, and Williston basins of western North America, demonstrating that, once accounting for the confounding variables listed above, they are indeed consistent with the DEE hypothesis.</w:t>
      </w:r>
    </w:p>
    <w:p w14:paraId="500A38F6" w14:textId="5F6FE8AE" w:rsidR="001574A1" w:rsidRPr="0024245D" w:rsidRDefault="001574A1" w:rsidP="00693F63">
      <w:pPr>
        <w:pStyle w:val="SMText"/>
        <w:contextualSpacing/>
        <w:rPr>
          <w:color w:val="000000" w:themeColor="text1"/>
        </w:rPr>
      </w:pPr>
      <w:r w:rsidRPr="0024245D">
        <w:rPr>
          <w:color w:val="000000" w:themeColor="text1"/>
        </w:rPr>
        <w:tab/>
        <w:t>The Raton Basin of Colorado and New Mexico is where the first KPB was identified via iridium anomalies in continental sediments</w:t>
      </w:r>
      <w:r w:rsidR="00A1567D">
        <w:rPr>
          <w:color w:val="000000" w:themeColor="text1"/>
          <w:vertAlign w:val="superscript"/>
        </w:rPr>
        <w:t>89</w:t>
      </w:r>
      <w:r w:rsidR="00326674" w:rsidRPr="0024245D">
        <w:rPr>
          <w:color w:val="000000" w:themeColor="text1"/>
          <w:vertAlign w:val="superscript"/>
        </w:rPr>
        <w:t>,</w:t>
      </w:r>
      <w:r w:rsidR="009E2511">
        <w:rPr>
          <w:color w:val="000000" w:themeColor="text1"/>
          <w:vertAlign w:val="superscript"/>
        </w:rPr>
        <w:t>136</w:t>
      </w:r>
      <w:r w:rsidRPr="0024245D">
        <w:rPr>
          <w:color w:val="000000" w:themeColor="text1"/>
        </w:rPr>
        <w:t>. Raton Basin KPBs occur within the Raton Formation, a synorogenic unit associated with Laramide thrusting along the ancestral Sangre de Cristo Mountains</w:t>
      </w:r>
      <w:r w:rsidR="009E2511">
        <w:rPr>
          <w:color w:val="000000" w:themeColor="text1"/>
          <w:vertAlign w:val="superscript"/>
        </w:rPr>
        <w:t>137</w:t>
      </w:r>
      <w:r w:rsidR="00326674" w:rsidRPr="0024245D">
        <w:rPr>
          <w:color w:val="000000" w:themeColor="text1"/>
          <w:vertAlign w:val="superscript"/>
        </w:rPr>
        <w:t>,</w:t>
      </w:r>
      <w:r w:rsidR="009E2511">
        <w:rPr>
          <w:color w:val="000000" w:themeColor="text1"/>
          <w:vertAlign w:val="superscript"/>
        </w:rPr>
        <w:t>138</w:t>
      </w:r>
      <w:r w:rsidRPr="0024245D">
        <w:rPr>
          <w:color w:val="000000" w:themeColor="text1"/>
        </w:rPr>
        <w:t xml:space="preserve">, specifically at the </w:t>
      </w:r>
      <w:r w:rsidR="00326674" w:rsidRPr="0024245D">
        <w:rPr>
          <w:color w:val="000000" w:themeColor="text1"/>
        </w:rPr>
        <w:t>top of the ‘lower coal zone’</w:t>
      </w:r>
      <w:r w:rsidR="009E2511">
        <w:rPr>
          <w:color w:val="000000" w:themeColor="text1"/>
          <w:vertAlign w:val="superscript"/>
        </w:rPr>
        <w:t>136</w:t>
      </w:r>
      <w:r w:rsidR="00326674" w:rsidRPr="0024245D">
        <w:rPr>
          <w:color w:val="000000" w:themeColor="text1"/>
          <w:vertAlign w:val="superscript"/>
        </w:rPr>
        <w:t>,</w:t>
      </w:r>
      <w:r w:rsidR="009E2511">
        <w:rPr>
          <w:color w:val="000000" w:themeColor="text1"/>
          <w:vertAlign w:val="superscript"/>
        </w:rPr>
        <w:t>139</w:t>
      </w:r>
      <w:r w:rsidRPr="0024245D">
        <w:rPr>
          <w:color w:val="000000" w:themeColor="text1"/>
          <w:vertAlign w:val="superscript"/>
        </w:rPr>
        <w:t xml:space="preserve"> </w:t>
      </w:r>
      <w:r w:rsidR="00326674" w:rsidRPr="0024245D">
        <w:rPr>
          <w:color w:val="000000" w:themeColor="text1"/>
        </w:rPr>
        <w:t>or ‘lower Raton Formation’</w:t>
      </w:r>
      <w:r w:rsidR="00326674" w:rsidRPr="0024245D">
        <w:rPr>
          <w:color w:val="000000" w:themeColor="text1"/>
          <w:vertAlign w:val="superscript"/>
        </w:rPr>
        <w:t>4</w:t>
      </w:r>
      <w:r w:rsidR="004F05F6" w:rsidRPr="0024245D">
        <w:rPr>
          <w:color w:val="000000" w:themeColor="text1"/>
          <w:vertAlign w:val="superscript"/>
        </w:rPr>
        <w:t>9</w:t>
      </w:r>
      <w:r w:rsidRPr="0024245D">
        <w:rPr>
          <w:color w:val="000000" w:themeColor="text1"/>
        </w:rPr>
        <w:t>. Unlike the KPBs identified at formational contacts in the Williston and Bighorn basins, which are identified by the lowest local coal or lignite,</w:t>
      </w:r>
      <w:r w:rsidRPr="0024245D" w:rsidDel="00AE4B04">
        <w:rPr>
          <w:color w:val="000000" w:themeColor="text1"/>
        </w:rPr>
        <w:t xml:space="preserve"> </w:t>
      </w:r>
      <w:r w:rsidRPr="0024245D">
        <w:rPr>
          <w:color w:val="000000" w:themeColor="text1"/>
        </w:rPr>
        <w:t>the Raton Basin KPBs occur entirely within an already coal-</w:t>
      </w:r>
      <w:r w:rsidR="00AF27F5" w:rsidRPr="0024245D">
        <w:rPr>
          <w:color w:val="000000" w:themeColor="text1"/>
        </w:rPr>
        <w:t xml:space="preserve">bearing </w:t>
      </w:r>
      <w:r w:rsidRPr="0024245D">
        <w:rPr>
          <w:color w:val="000000" w:themeColor="text1"/>
        </w:rPr>
        <w:t xml:space="preserve">formation. </w:t>
      </w:r>
      <w:r w:rsidR="007565E3" w:rsidRPr="0024245D">
        <w:rPr>
          <w:color w:val="000000" w:themeColor="text1"/>
        </w:rPr>
        <w:t>The iridium anomaly and abundant shocked quartz minerals were discovered at c</w:t>
      </w:r>
      <w:r w:rsidR="00326674" w:rsidRPr="0024245D">
        <w:rPr>
          <w:color w:val="000000" w:themeColor="text1"/>
        </w:rPr>
        <w:t>a</w:t>
      </w:r>
      <w:r w:rsidR="007565E3" w:rsidRPr="0024245D">
        <w:rPr>
          <w:color w:val="000000" w:themeColor="text1"/>
        </w:rPr>
        <w:t>. 20 sites in the Raton Basin in the so-called fireball layer</w:t>
      </w:r>
      <w:r w:rsidR="009E2511">
        <w:rPr>
          <w:color w:val="000000" w:themeColor="text1"/>
          <w:vertAlign w:val="superscript"/>
        </w:rPr>
        <w:t>140</w:t>
      </w:r>
      <w:r w:rsidR="007565E3" w:rsidRPr="0024245D">
        <w:rPr>
          <w:color w:val="000000" w:themeColor="text1"/>
        </w:rPr>
        <w:t>. This layer is a c</w:t>
      </w:r>
      <w:r w:rsidR="00326674" w:rsidRPr="0024245D">
        <w:rPr>
          <w:color w:val="000000" w:themeColor="text1"/>
        </w:rPr>
        <w:t>a</w:t>
      </w:r>
      <w:r w:rsidR="007565E3" w:rsidRPr="0024245D">
        <w:rPr>
          <w:color w:val="000000" w:themeColor="text1"/>
        </w:rPr>
        <w:t xml:space="preserve">. 0.5 cm thick carbonaceous shale situated right above a </w:t>
      </w:r>
      <w:r w:rsidR="00F13009" w:rsidRPr="0024245D">
        <w:rPr>
          <w:color w:val="000000" w:themeColor="text1"/>
        </w:rPr>
        <w:t>2</w:t>
      </w:r>
      <w:r w:rsidR="007953DC" w:rsidRPr="0024245D">
        <w:rPr>
          <w:color w:val="000000" w:themeColor="text1"/>
        </w:rPr>
        <w:t>–</w:t>
      </w:r>
      <w:r w:rsidR="00F13009" w:rsidRPr="0024245D">
        <w:rPr>
          <w:color w:val="000000" w:themeColor="text1"/>
        </w:rPr>
        <w:t xml:space="preserve">3 cm </w:t>
      </w:r>
      <w:r w:rsidR="007565E3" w:rsidRPr="0024245D">
        <w:rPr>
          <w:color w:val="000000" w:themeColor="text1"/>
        </w:rPr>
        <w:t>kaolinitic claystone rich in altered microtektite spherules.</w:t>
      </w:r>
      <w:r w:rsidR="00F13009" w:rsidRPr="0024245D">
        <w:rPr>
          <w:color w:val="000000" w:themeColor="text1"/>
        </w:rPr>
        <w:t xml:space="preserve"> The fireball layer is overlain by a</w:t>
      </w:r>
      <w:r w:rsidR="007565E3" w:rsidRPr="0024245D">
        <w:rPr>
          <w:color w:val="000000" w:themeColor="text1"/>
        </w:rPr>
        <w:t xml:space="preserve"> lignite </w:t>
      </w:r>
      <w:r w:rsidR="00F13009" w:rsidRPr="0024245D">
        <w:rPr>
          <w:color w:val="000000" w:themeColor="text1"/>
        </w:rPr>
        <w:t xml:space="preserve">that shows </w:t>
      </w:r>
      <w:r w:rsidR="003C456C" w:rsidRPr="0024245D">
        <w:rPr>
          <w:color w:val="000000" w:themeColor="text1"/>
        </w:rPr>
        <w:t>at its base chemical signatures of the Chicxulub impact dust plume</w:t>
      </w:r>
      <w:r w:rsidR="009E2511">
        <w:rPr>
          <w:color w:val="000000" w:themeColor="text1"/>
          <w:vertAlign w:val="superscript"/>
        </w:rPr>
        <w:t>141</w:t>
      </w:r>
      <w:r w:rsidR="003C456C" w:rsidRPr="0024245D">
        <w:rPr>
          <w:color w:val="000000" w:themeColor="text1"/>
        </w:rPr>
        <w:t>.</w:t>
      </w:r>
      <w:r w:rsidR="00F13009" w:rsidRPr="0024245D">
        <w:rPr>
          <w:color w:val="000000" w:themeColor="text1"/>
        </w:rPr>
        <w:t xml:space="preserve"> </w:t>
      </w:r>
      <w:r w:rsidR="003C456C" w:rsidRPr="0024245D">
        <w:rPr>
          <w:color w:val="000000" w:themeColor="text1"/>
        </w:rPr>
        <w:t xml:space="preserve">This lignite </w:t>
      </w:r>
      <w:r w:rsidR="007565E3" w:rsidRPr="0024245D">
        <w:rPr>
          <w:color w:val="000000" w:themeColor="text1"/>
        </w:rPr>
        <w:t xml:space="preserve">shows a </w:t>
      </w:r>
      <w:r w:rsidR="00717EBE" w:rsidRPr="0024245D">
        <w:rPr>
          <w:color w:val="000000" w:themeColor="text1"/>
        </w:rPr>
        <w:t>consistent</w:t>
      </w:r>
      <w:r w:rsidR="007565E3" w:rsidRPr="0024245D">
        <w:rPr>
          <w:color w:val="000000" w:themeColor="text1"/>
        </w:rPr>
        <w:t xml:space="preserve"> thickness of c</w:t>
      </w:r>
      <w:r w:rsidR="00326674" w:rsidRPr="0024245D">
        <w:rPr>
          <w:color w:val="000000" w:themeColor="text1"/>
        </w:rPr>
        <w:t>a</w:t>
      </w:r>
      <w:r w:rsidR="007565E3" w:rsidRPr="0024245D">
        <w:rPr>
          <w:color w:val="000000" w:themeColor="text1"/>
        </w:rPr>
        <w:t xml:space="preserve">. 5 cm throughout the Raton Basin of Colorado </w:t>
      </w:r>
      <w:proofErr w:type="gramStart"/>
      <w:r w:rsidR="007565E3" w:rsidRPr="0024245D">
        <w:rPr>
          <w:color w:val="000000" w:themeColor="text1"/>
        </w:rPr>
        <w:t>and also</w:t>
      </w:r>
      <w:proofErr w:type="gramEnd"/>
      <w:r w:rsidR="007565E3" w:rsidRPr="0024245D">
        <w:rPr>
          <w:color w:val="000000" w:themeColor="text1"/>
        </w:rPr>
        <w:t xml:space="preserve"> displays the K-Pg boundary f</w:t>
      </w:r>
      <w:r w:rsidR="0049061B" w:rsidRPr="0024245D">
        <w:rPr>
          <w:color w:val="000000" w:themeColor="text1"/>
        </w:rPr>
        <w:t>ern spike</w:t>
      </w:r>
      <w:r w:rsidR="009E2511">
        <w:rPr>
          <w:color w:val="000000" w:themeColor="text1"/>
          <w:vertAlign w:val="superscript"/>
        </w:rPr>
        <w:t>142</w:t>
      </w:r>
      <w:r w:rsidR="007565E3" w:rsidRPr="0024245D">
        <w:rPr>
          <w:color w:val="000000" w:themeColor="text1"/>
        </w:rPr>
        <w:t xml:space="preserve">. At the Madrid </w:t>
      </w:r>
      <w:r w:rsidR="007953DC" w:rsidRPr="0024245D">
        <w:rPr>
          <w:color w:val="000000" w:themeColor="text1"/>
        </w:rPr>
        <w:t>KPB</w:t>
      </w:r>
      <w:r w:rsidR="007565E3" w:rsidRPr="0024245D">
        <w:rPr>
          <w:color w:val="000000" w:themeColor="text1"/>
        </w:rPr>
        <w:t xml:space="preserve"> sites, a thick (&gt;</w:t>
      </w:r>
      <w:r w:rsidR="007953DC" w:rsidRPr="0024245D">
        <w:rPr>
          <w:color w:val="000000" w:themeColor="text1"/>
        </w:rPr>
        <w:t xml:space="preserve"> </w:t>
      </w:r>
      <w:r w:rsidR="007565E3" w:rsidRPr="0024245D">
        <w:rPr>
          <w:color w:val="000000" w:themeColor="text1"/>
        </w:rPr>
        <w:t>5 m), massive sandstone bed is situated directly above the 5</w:t>
      </w:r>
      <w:r w:rsidR="007953DC" w:rsidRPr="0024245D">
        <w:rPr>
          <w:color w:val="000000" w:themeColor="text1"/>
        </w:rPr>
        <w:t>-</w:t>
      </w:r>
      <w:r w:rsidR="007565E3" w:rsidRPr="0024245D">
        <w:rPr>
          <w:color w:val="000000" w:themeColor="text1"/>
        </w:rPr>
        <w:t>cm</w:t>
      </w:r>
      <w:r w:rsidR="007953DC" w:rsidRPr="0024245D">
        <w:rPr>
          <w:color w:val="000000" w:themeColor="text1"/>
        </w:rPr>
        <w:t>-</w:t>
      </w:r>
      <w:r w:rsidR="007565E3" w:rsidRPr="0024245D">
        <w:rPr>
          <w:color w:val="000000" w:themeColor="text1"/>
        </w:rPr>
        <w:t>thick lignite</w:t>
      </w:r>
      <w:r w:rsidR="0049061B" w:rsidRPr="0024245D">
        <w:rPr>
          <w:color w:val="000000" w:themeColor="text1"/>
          <w:vertAlign w:val="superscript"/>
        </w:rPr>
        <w:t>21,</w:t>
      </w:r>
      <w:r w:rsidR="009E2511">
        <w:rPr>
          <w:color w:val="000000" w:themeColor="text1"/>
          <w:vertAlign w:val="superscript"/>
        </w:rPr>
        <w:t>143</w:t>
      </w:r>
      <w:r w:rsidR="0049061B" w:rsidRPr="0024245D">
        <w:rPr>
          <w:color w:val="000000" w:themeColor="text1"/>
          <w:vertAlign w:val="superscript"/>
        </w:rPr>
        <w:t>,</w:t>
      </w:r>
      <w:r w:rsidR="009E2511">
        <w:rPr>
          <w:color w:val="000000" w:themeColor="text1"/>
          <w:vertAlign w:val="superscript"/>
        </w:rPr>
        <w:t>144</w:t>
      </w:r>
      <w:r w:rsidR="007565E3" w:rsidRPr="0024245D">
        <w:rPr>
          <w:color w:val="000000" w:themeColor="text1"/>
        </w:rPr>
        <w:t>, indicating a major shift in sedimentary facies</w:t>
      </w:r>
      <w:r w:rsidR="00285855" w:rsidRPr="0024245D">
        <w:rPr>
          <w:color w:val="000000" w:themeColor="text1"/>
        </w:rPr>
        <w:t xml:space="preserve"> </w:t>
      </w:r>
      <w:r w:rsidR="00717EBE" w:rsidRPr="0024245D">
        <w:rPr>
          <w:color w:val="000000" w:themeColor="text1"/>
        </w:rPr>
        <w:t>a</w:t>
      </w:r>
      <w:r w:rsidR="00285855" w:rsidRPr="0024245D">
        <w:rPr>
          <w:color w:val="000000" w:themeColor="text1"/>
        </w:rPr>
        <w:t>cross the KPB (Fig. 1</w:t>
      </w:r>
      <w:r w:rsidR="007565E3" w:rsidRPr="0024245D">
        <w:rPr>
          <w:color w:val="000000" w:themeColor="text1"/>
        </w:rPr>
        <w:t xml:space="preserve">). </w:t>
      </w:r>
      <w:r w:rsidR="00285855" w:rsidRPr="0024245D">
        <w:rPr>
          <w:color w:val="000000" w:themeColor="text1"/>
        </w:rPr>
        <w:t>Thus</w:t>
      </w:r>
      <w:r w:rsidRPr="0024245D">
        <w:rPr>
          <w:color w:val="000000" w:themeColor="text1"/>
        </w:rPr>
        <w:t xml:space="preserve">, the KPB does coincide with </w:t>
      </w:r>
      <w:proofErr w:type="gramStart"/>
      <w:r w:rsidRPr="0024245D">
        <w:rPr>
          <w:color w:val="000000" w:themeColor="text1"/>
        </w:rPr>
        <w:t>an abrupt facies</w:t>
      </w:r>
      <w:proofErr w:type="gramEnd"/>
      <w:r w:rsidRPr="0024245D">
        <w:rPr>
          <w:color w:val="000000" w:themeColor="text1"/>
        </w:rPr>
        <w:t xml:space="preserve"> shift</w:t>
      </w:r>
      <w:r w:rsidR="00D35C2F" w:rsidRPr="0024245D">
        <w:rPr>
          <w:color w:val="000000" w:themeColor="text1"/>
        </w:rPr>
        <w:t xml:space="preserve"> in the Raton Basin</w:t>
      </w:r>
      <w:r w:rsidRPr="0024245D">
        <w:rPr>
          <w:color w:val="000000" w:themeColor="text1"/>
        </w:rPr>
        <w:t xml:space="preserve">, but that shift was not defined as a new geological formation, and its nature is somewhat different from that in the Williston Basin. The so-called ‘barren </w:t>
      </w:r>
      <w:proofErr w:type="gramStart"/>
      <w:r w:rsidRPr="0024245D">
        <w:rPr>
          <w:color w:val="000000" w:themeColor="text1"/>
        </w:rPr>
        <w:t>series’</w:t>
      </w:r>
      <w:proofErr w:type="gramEnd"/>
      <w:r w:rsidRPr="0024245D">
        <w:rPr>
          <w:color w:val="000000" w:themeColor="text1"/>
        </w:rPr>
        <w:t xml:space="preserve"> of the Raton Formation</w:t>
      </w:r>
      <w:r w:rsidR="009E2511">
        <w:rPr>
          <w:color w:val="000000" w:themeColor="text1"/>
          <w:vertAlign w:val="superscript"/>
        </w:rPr>
        <w:t>139</w:t>
      </w:r>
      <w:r w:rsidRPr="0024245D">
        <w:rPr>
          <w:color w:val="000000" w:themeColor="text1"/>
        </w:rPr>
        <w:t xml:space="preserve">, which is cliff-forming and defined by its comparative scarcity of coals, </w:t>
      </w:r>
      <w:r w:rsidRPr="0024245D">
        <w:rPr>
          <w:color w:val="000000" w:themeColor="text1"/>
        </w:rPr>
        <w:lastRenderedPageBreak/>
        <w:t>overlies the KPB across the Raton Basin; that informal unit represents an abrupt facies change characterized by laterally extensive and stacked (i.e., multistoried) fluvial channel deposits that indicate pronounced lateral aggradation and reworking</w:t>
      </w:r>
      <w:r w:rsidR="0049061B" w:rsidRPr="0024245D">
        <w:rPr>
          <w:color w:val="000000" w:themeColor="text1"/>
          <w:vertAlign w:val="superscript"/>
        </w:rPr>
        <w:t>4</w:t>
      </w:r>
      <w:r w:rsidR="004F05F6" w:rsidRPr="0024245D">
        <w:rPr>
          <w:color w:val="000000" w:themeColor="text1"/>
          <w:vertAlign w:val="superscript"/>
        </w:rPr>
        <w:t>9</w:t>
      </w:r>
      <w:r w:rsidR="0049061B" w:rsidRPr="0024245D">
        <w:rPr>
          <w:color w:val="000000" w:themeColor="text1"/>
          <w:vertAlign w:val="superscript"/>
        </w:rPr>
        <w:t>,</w:t>
      </w:r>
      <w:r w:rsidR="009E2511">
        <w:rPr>
          <w:color w:val="000000" w:themeColor="text1"/>
          <w:vertAlign w:val="superscript"/>
        </w:rPr>
        <w:t>143</w:t>
      </w:r>
      <w:r w:rsidRPr="0024245D">
        <w:rPr>
          <w:color w:val="000000" w:themeColor="text1"/>
        </w:rPr>
        <w:t>. Succeeding the ‘barren series’ is a return to coal-rich strata (the so-called ‘upper coal zone’ of Lee</w:t>
      </w:r>
      <w:r w:rsidR="009E2511">
        <w:rPr>
          <w:color w:val="000000" w:themeColor="text1"/>
          <w:vertAlign w:val="superscript"/>
        </w:rPr>
        <w:t>139</w:t>
      </w:r>
      <w:r w:rsidRPr="0024245D">
        <w:rPr>
          <w:color w:val="000000" w:themeColor="text1"/>
        </w:rPr>
        <w:t>; but note that Schwartz et al.</w:t>
      </w:r>
      <w:r w:rsidR="0049061B" w:rsidRPr="0024245D">
        <w:rPr>
          <w:color w:val="000000" w:themeColor="text1"/>
          <w:vertAlign w:val="superscript"/>
        </w:rPr>
        <w:t>4</w:t>
      </w:r>
      <w:r w:rsidR="004F05F6" w:rsidRPr="0024245D">
        <w:rPr>
          <w:color w:val="000000" w:themeColor="text1"/>
          <w:vertAlign w:val="superscript"/>
        </w:rPr>
        <w:t>9</w:t>
      </w:r>
      <w:r w:rsidRPr="0024245D">
        <w:rPr>
          <w:color w:val="000000" w:themeColor="text1"/>
        </w:rPr>
        <w:t xml:space="preserve"> refer to both the ‘barren series’ and ‘upper coal zone’ as the ‘upper Raton Formation’), yet these upper and lower ‘coal zones’ exhibit important sedimentological differences. The coal beds of the ‘lower coal zone’ are thin and often-discontinuous (i.e., not laterally extensive)</w:t>
      </w:r>
      <w:r w:rsidR="009E2511">
        <w:rPr>
          <w:color w:val="000000" w:themeColor="text1"/>
          <w:vertAlign w:val="superscript"/>
        </w:rPr>
        <w:t>143</w:t>
      </w:r>
      <w:r w:rsidRPr="0024245D">
        <w:rPr>
          <w:color w:val="000000" w:themeColor="text1"/>
        </w:rPr>
        <w:t>, and the unit is mostly characterized by perennially wet, clastic-rich floodplain</w:t>
      </w:r>
      <w:r w:rsidR="003D122F">
        <w:rPr>
          <w:color w:val="000000" w:themeColor="text1"/>
        </w:rPr>
        <w:t>-</w:t>
      </w:r>
      <w:r w:rsidRPr="0024245D">
        <w:rPr>
          <w:color w:val="000000" w:themeColor="text1"/>
        </w:rPr>
        <w:t>mudstone</w:t>
      </w:r>
      <w:r w:rsidR="003D122F">
        <w:rPr>
          <w:color w:val="000000" w:themeColor="text1"/>
        </w:rPr>
        <w:t xml:space="preserve"> beds</w:t>
      </w:r>
      <w:r w:rsidR="0049061B" w:rsidRPr="0024245D">
        <w:rPr>
          <w:color w:val="000000" w:themeColor="text1"/>
          <w:vertAlign w:val="superscript"/>
        </w:rPr>
        <w:t>4</w:t>
      </w:r>
      <w:r w:rsidR="004F05F6" w:rsidRPr="0024245D">
        <w:rPr>
          <w:color w:val="000000" w:themeColor="text1"/>
          <w:vertAlign w:val="superscript"/>
        </w:rPr>
        <w:t>9</w:t>
      </w:r>
      <w:r w:rsidRPr="0024245D">
        <w:rPr>
          <w:color w:val="000000" w:themeColor="text1"/>
        </w:rPr>
        <w:t xml:space="preserve">, </w:t>
      </w:r>
      <w:proofErr w:type="gramStart"/>
      <w:r w:rsidRPr="0024245D">
        <w:rPr>
          <w:color w:val="000000" w:themeColor="text1"/>
        </w:rPr>
        <w:t>similar to</w:t>
      </w:r>
      <w:proofErr w:type="gramEnd"/>
      <w:r w:rsidRPr="0024245D">
        <w:rPr>
          <w:color w:val="000000" w:themeColor="text1"/>
        </w:rPr>
        <w:t xml:space="preserve"> the hydromorphic paleosols that have been well described from the Hell Creek Formation to the north</w:t>
      </w:r>
      <w:r w:rsidR="0049061B" w:rsidRPr="0024245D">
        <w:rPr>
          <w:color w:val="000000" w:themeColor="text1"/>
          <w:vertAlign w:val="superscript"/>
        </w:rPr>
        <w:t>18,20,</w:t>
      </w:r>
      <w:r w:rsidR="009E2511">
        <w:rPr>
          <w:color w:val="000000" w:themeColor="text1"/>
          <w:vertAlign w:val="superscript"/>
        </w:rPr>
        <w:t>145</w:t>
      </w:r>
      <w:r w:rsidR="009E5DC3" w:rsidRPr="0024245D">
        <w:rPr>
          <w:color w:val="000000" w:themeColor="text1"/>
        </w:rPr>
        <w:t xml:space="preserve"> (Fig. 4).</w:t>
      </w:r>
      <w:r w:rsidRPr="0024245D">
        <w:rPr>
          <w:color w:val="000000" w:themeColor="text1"/>
        </w:rPr>
        <w:t xml:space="preserve"> The ‘upper coal zone’, in contrast, is dominated by multistoried, laterally aggraded, channel-sandstone deposits (of the type described for the ‘barren series’ above) and largely lacking in fine-grained clastic sediments</w:t>
      </w:r>
      <w:r w:rsidR="0049061B" w:rsidRPr="0024245D">
        <w:rPr>
          <w:color w:val="000000" w:themeColor="text1"/>
          <w:vertAlign w:val="superscript"/>
        </w:rPr>
        <w:t>4</w:t>
      </w:r>
      <w:r w:rsidR="004F05F6" w:rsidRPr="0024245D">
        <w:rPr>
          <w:color w:val="000000" w:themeColor="text1"/>
          <w:vertAlign w:val="superscript"/>
        </w:rPr>
        <w:t>9</w:t>
      </w:r>
      <w:r w:rsidRPr="0024245D">
        <w:rPr>
          <w:color w:val="000000" w:themeColor="text1"/>
        </w:rPr>
        <w:t>. Instead, the near entirety of floodplain deposits in the ‘upper coal zone’ are coal beds that are both thicker (up to 4-m</w:t>
      </w:r>
      <w:r w:rsidR="003A2F87" w:rsidRPr="0024245D">
        <w:rPr>
          <w:color w:val="000000" w:themeColor="text1"/>
        </w:rPr>
        <w:t xml:space="preserve"> </w:t>
      </w:r>
      <w:r w:rsidRPr="0024245D">
        <w:rPr>
          <w:color w:val="000000" w:themeColor="text1"/>
        </w:rPr>
        <w:t>thick) and more laterally extensive than those in the ‘lower coal zone’</w:t>
      </w:r>
      <w:r w:rsidR="009E2511">
        <w:rPr>
          <w:color w:val="000000" w:themeColor="text1"/>
          <w:vertAlign w:val="superscript"/>
        </w:rPr>
        <w:t>143</w:t>
      </w:r>
      <w:r w:rsidRPr="0024245D">
        <w:rPr>
          <w:color w:val="000000" w:themeColor="text1"/>
        </w:rPr>
        <w:t xml:space="preserve">. Thus, although its placement within the Raton Formation obfuscates the local depositional changes, Raton Basin KPBs do coincide precisely with </w:t>
      </w:r>
      <w:proofErr w:type="gramStart"/>
      <w:r w:rsidRPr="0024245D">
        <w:rPr>
          <w:color w:val="000000" w:themeColor="text1"/>
        </w:rPr>
        <w:t>an abrupt facies</w:t>
      </w:r>
      <w:proofErr w:type="gramEnd"/>
      <w:r w:rsidRPr="0024245D">
        <w:rPr>
          <w:color w:val="000000" w:themeColor="text1"/>
        </w:rPr>
        <w:t xml:space="preserve"> shift that differentiates uppermost Cretaceous sedimentation from that of the lowermost Paleocene. </w:t>
      </w:r>
    </w:p>
    <w:p w14:paraId="33380DEF" w14:textId="2579139B" w:rsidR="001574A1" w:rsidRPr="0024245D" w:rsidRDefault="001574A1" w:rsidP="00693F63">
      <w:pPr>
        <w:pStyle w:val="SMText"/>
        <w:contextualSpacing/>
        <w:rPr>
          <w:color w:val="000000" w:themeColor="text1"/>
        </w:rPr>
      </w:pPr>
      <w:r w:rsidRPr="0024245D">
        <w:rPr>
          <w:color w:val="000000" w:themeColor="text1"/>
        </w:rPr>
        <w:tab/>
        <w:t>Like in the Raton Basin, the KPB in the Denver Basin is also located within a formation—the D1 sequence of the Denver Formation—that was deposited off the flank</w:t>
      </w:r>
      <w:r w:rsidR="00357C58" w:rsidRPr="0024245D">
        <w:rPr>
          <w:color w:val="000000" w:themeColor="text1"/>
        </w:rPr>
        <w:t>s of an emerging Laramide arch</w:t>
      </w:r>
      <w:r w:rsidR="009E2511">
        <w:rPr>
          <w:color w:val="000000" w:themeColor="text1"/>
          <w:vertAlign w:val="superscript"/>
        </w:rPr>
        <w:t>146</w:t>
      </w:r>
      <w:r w:rsidRPr="0024245D">
        <w:rPr>
          <w:color w:val="000000" w:themeColor="text1"/>
        </w:rPr>
        <w:t>. Also like the Raton Basin (and differing from the Williston Basin), coal beds are present both below (in the Laramie Formation and lowest portion of the D1 sequence) and above the KPB in the Denver Basin. Only two definitive (i.e., impact-ejecta-based) KPB have been identified from the Denver Basin, one located in the eastern portion of th</w:t>
      </w:r>
      <w:r w:rsidR="00357C58" w:rsidRPr="0024245D">
        <w:rPr>
          <w:color w:val="000000" w:themeColor="text1"/>
        </w:rPr>
        <w:t>e basin along West Bijou Creek</w:t>
      </w:r>
      <w:r w:rsidR="00005E8B">
        <w:rPr>
          <w:color w:val="000000" w:themeColor="text1"/>
          <w:vertAlign w:val="superscript"/>
        </w:rPr>
        <w:t>104</w:t>
      </w:r>
      <w:r w:rsidR="003A2F87" w:rsidRPr="0024245D">
        <w:rPr>
          <w:color w:val="000000" w:themeColor="text1"/>
          <w:vertAlign w:val="superscript"/>
        </w:rPr>
        <w:t>,</w:t>
      </w:r>
      <w:r w:rsidR="009E2511">
        <w:rPr>
          <w:color w:val="000000" w:themeColor="text1"/>
          <w:vertAlign w:val="superscript"/>
        </w:rPr>
        <w:t>147</w:t>
      </w:r>
      <w:r w:rsidR="003A2F87" w:rsidRPr="0024245D">
        <w:rPr>
          <w:color w:val="000000" w:themeColor="text1"/>
          <w:vertAlign w:val="superscript"/>
        </w:rPr>
        <w:t>,</w:t>
      </w:r>
      <w:r w:rsidR="009E2511">
        <w:rPr>
          <w:color w:val="000000" w:themeColor="text1"/>
          <w:vertAlign w:val="superscript"/>
        </w:rPr>
        <w:t>148</w:t>
      </w:r>
      <w:r w:rsidRPr="0024245D">
        <w:rPr>
          <w:color w:val="000000" w:themeColor="text1"/>
        </w:rPr>
        <w:t xml:space="preserve"> and one from the Kiowa </w:t>
      </w:r>
      <w:r w:rsidR="003A2F87" w:rsidRPr="0024245D">
        <w:rPr>
          <w:color w:val="000000" w:themeColor="text1"/>
        </w:rPr>
        <w:t>Core</w:t>
      </w:r>
      <w:r w:rsidR="003F5300">
        <w:rPr>
          <w:color w:val="000000" w:themeColor="text1"/>
          <w:vertAlign w:val="superscript"/>
        </w:rPr>
        <w:t>114</w:t>
      </w:r>
      <w:r w:rsidR="00357C58" w:rsidRPr="0024245D">
        <w:rPr>
          <w:color w:val="000000" w:themeColor="text1"/>
          <w:vertAlign w:val="superscript"/>
        </w:rPr>
        <w:t>,</w:t>
      </w:r>
      <w:r w:rsidR="009E2511">
        <w:rPr>
          <w:color w:val="000000" w:themeColor="text1"/>
          <w:vertAlign w:val="superscript"/>
        </w:rPr>
        <w:t>149</w:t>
      </w:r>
      <w:r w:rsidRPr="0024245D">
        <w:rPr>
          <w:color w:val="000000" w:themeColor="text1"/>
        </w:rPr>
        <w:t>; elsewhere, the KPB has been stratigraphically constrained to the scale of meters along the western portion of the basin (especially South T</w:t>
      </w:r>
      <w:r w:rsidR="00357C58" w:rsidRPr="0024245D">
        <w:rPr>
          <w:color w:val="000000" w:themeColor="text1"/>
        </w:rPr>
        <w:t>able Mountain and Corral Bluffs</w:t>
      </w:r>
      <w:r w:rsidR="00357C58" w:rsidRPr="0024245D">
        <w:rPr>
          <w:color w:val="000000" w:themeColor="text1"/>
          <w:vertAlign w:val="superscript"/>
        </w:rPr>
        <w:t>4</w:t>
      </w:r>
      <w:r w:rsidR="004F05F6" w:rsidRPr="0024245D">
        <w:rPr>
          <w:color w:val="000000" w:themeColor="text1"/>
          <w:vertAlign w:val="superscript"/>
        </w:rPr>
        <w:t>4</w:t>
      </w:r>
      <w:r w:rsidR="00357C58" w:rsidRPr="0024245D">
        <w:rPr>
          <w:color w:val="000000" w:themeColor="text1"/>
          <w:vertAlign w:val="superscript"/>
        </w:rPr>
        <w:t>,</w:t>
      </w:r>
      <w:r w:rsidR="009E2511">
        <w:rPr>
          <w:color w:val="000000" w:themeColor="text1"/>
          <w:vertAlign w:val="superscript"/>
        </w:rPr>
        <w:t>150</w:t>
      </w:r>
      <w:r w:rsidR="00357C58" w:rsidRPr="0024245D">
        <w:rPr>
          <w:color w:val="000000" w:themeColor="text1"/>
          <w:vertAlign w:val="superscript"/>
        </w:rPr>
        <w:t>,</w:t>
      </w:r>
      <w:r w:rsidR="009E2511">
        <w:rPr>
          <w:color w:val="000000" w:themeColor="text1"/>
          <w:vertAlign w:val="superscript"/>
        </w:rPr>
        <w:t>151</w:t>
      </w:r>
      <w:r w:rsidRPr="0024245D">
        <w:rPr>
          <w:color w:val="000000" w:themeColor="text1"/>
        </w:rPr>
        <w:t xml:space="preserve">) using </w:t>
      </w:r>
      <w:proofErr w:type="spellStart"/>
      <w:r w:rsidRPr="0024245D">
        <w:rPr>
          <w:color w:val="000000" w:themeColor="text1"/>
        </w:rPr>
        <w:t>palyno</w:t>
      </w:r>
      <w:proofErr w:type="spellEnd"/>
      <w:r w:rsidRPr="0024245D">
        <w:rPr>
          <w:color w:val="000000" w:themeColor="text1"/>
        </w:rPr>
        <w:t>- and magnetostratigraphy and radiometric dating of volcanic ash</w:t>
      </w:r>
      <w:r w:rsidR="00357C58" w:rsidRPr="0024245D">
        <w:rPr>
          <w:color w:val="000000" w:themeColor="text1"/>
          <w:vertAlign w:val="superscript"/>
        </w:rPr>
        <w:t>4</w:t>
      </w:r>
      <w:r w:rsidR="004F05F6" w:rsidRPr="0024245D">
        <w:rPr>
          <w:color w:val="000000" w:themeColor="text1"/>
          <w:vertAlign w:val="superscript"/>
        </w:rPr>
        <w:t>4</w:t>
      </w:r>
      <w:r w:rsidR="00357C58" w:rsidRPr="0024245D">
        <w:rPr>
          <w:color w:val="000000" w:themeColor="text1"/>
          <w:vertAlign w:val="superscript"/>
        </w:rPr>
        <w:t>,</w:t>
      </w:r>
      <w:r w:rsidR="009E2511">
        <w:rPr>
          <w:color w:val="000000" w:themeColor="text1"/>
          <w:vertAlign w:val="superscript"/>
        </w:rPr>
        <w:t>152</w:t>
      </w:r>
      <w:r w:rsidRPr="0024245D">
        <w:rPr>
          <w:color w:val="000000" w:themeColor="text1"/>
        </w:rPr>
        <w:t>. Judging the coincidence of the KPB and continental facies change is especially challenging in the Denver Basin due to the lack of appropriate exposures. Because deposition of the D1 sequence of the Denver Formation was synorogenic with the Laramide Orogeny, in western portions of the Denver Basin the formation is dominated by coarse clastics (i.e., conglomerates and sandstones) that obscure the identification of definitive KPB marker beds</w:t>
      </w:r>
      <w:r w:rsidR="009E2511">
        <w:rPr>
          <w:color w:val="000000" w:themeColor="text1"/>
          <w:vertAlign w:val="superscript"/>
        </w:rPr>
        <w:t>150</w:t>
      </w:r>
      <w:r w:rsidR="00C67FCD" w:rsidRPr="0024245D">
        <w:rPr>
          <w:color w:val="000000" w:themeColor="text1"/>
          <w:vertAlign w:val="superscript"/>
        </w:rPr>
        <w:t>,</w:t>
      </w:r>
      <w:r w:rsidR="009E2511">
        <w:rPr>
          <w:color w:val="000000" w:themeColor="text1"/>
          <w:vertAlign w:val="superscript"/>
        </w:rPr>
        <w:t>153</w:t>
      </w:r>
      <w:r w:rsidRPr="0024245D">
        <w:rPr>
          <w:color w:val="000000" w:themeColor="text1"/>
        </w:rPr>
        <w:t>. In the central and eastern portions of the Denver Basin where finer-grained sediments are more prevalent, the sedimentology and stratigraphy of the D1 sequence is only known from well-logs</w:t>
      </w:r>
      <w:r w:rsidR="009E2511">
        <w:rPr>
          <w:color w:val="000000" w:themeColor="text1"/>
          <w:vertAlign w:val="superscript"/>
        </w:rPr>
        <w:t>154</w:t>
      </w:r>
      <w:r w:rsidRPr="0024245D">
        <w:rPr>
          <w:color w:val="000000" w:themeColor="text1"/>
        </w:rPr>
        <w:t>, the Kiowa Core</w:t>
      </w:r>
      <w:r w:rsidR="009E2511">
        <w:rPr>
          <w:color w:val="000000" w:themeColor="text1"/>
          <w:vertAlign w:val="superscript"/>
        </w:rPr>
        <w:t>149</w:t>
      </w:r>
      <w:r w:rsidRPr="0024245D">
        <w:rPr>
          <w:color w:val="000000" w:themeColor="text1"/>
        </w:rPr>
        <w:t xml:space="preserve">, and the meager (&lt; 5 m) exposures along stream-cuts like West Bijou Creek (which often require deep trenches to expose the </w:t>
      </w:r>
      <w:proofErr w:type="gramStart"/>
      <w:r w:rsidRPr="0024245D">
        <w:rPr>
          <w:color w:val="000000" w:themeColor="text1"/>
        </w:rPr>
        <w:t>rock)</w:t>
      </w:r>
      <w:r w:rsidR="009E2511">
        <w:rPr>
          <w:color w:val="000000" w:themeColor="text1"/>
          <w:vertAlign w:val="superscript"/>
        </w:rPr>
        <w:t>147</w:t>
      </w:r>
      <w:r w:rsidR="00FB2F59" w:rsidRPr="0024245D">
        <w:rPr>
          <w:color w:val="000000" w:themeColor="text1"/>
          <w:vertAlign w:val="superscript"/>
        </w:rPr>
        <w:t>,</w:t>
      </w:r>
      <w:r w:rsidR="009E2511">
        <w:rPr>
          <w:color w:val="000000" w:themeColor="text1"/>
          <w:vertAlign w:val="superscript"/>
        </w:rPr>
        <w:t>152</w:t>
      </w:r>
      <w:proofErr w:type="gramEnd"/>
      <w:r w:rsidRPr="0024245D">
        <w:rPr>
          <w:color w:val="000000" w:themeColor="text1"/>
        </w:rPr>
        <w:t>. Nonetheless, there is a stark lithological change within the D1 sequence at South Table Mountain, characterized by an abrupt appearance of brightly colored, sandstone-dominated facies atop drab colored, mudstone-dominated facies, which corresponds to the originally proposed KPB in the Denver Basin</w:t>
      </w:r>
      <w:r w:rsidR="00A1567D">
        <w:rPr>
          <w:color w:val="000000" w:themeColor="text1"/>
          <w:vertAlign w:val="superscript"/>
        </w:rPr>
        <w:t>83</w:t>
      </w:r>
      <w:r w:rsidRPr="0024245D">
        <w:rPr>
          <w:color w:val="000000" w:themeColor="text1"/>
        </w:rPr>
        <w:t>. The direct correspondence between that abrupt facies change and the KPB has been challenged by subsequent workers who instead placed the tentative KPB several meters below the lithological change</w:t>
      </w:r>
      <w:r w:rsidR="009E2511">
        <w:rPr>
          <w:color w:val="000000" w:themeColor="text1"/>
          <w:vertAlign w:val="superscript"/>
        </w:rPr>
        <w:t>150</w:t>
      </w:r>
      <w:r w:rsidR="00FB2F59" w:rsidRPr="0024245D">
        <w:rPr>
          <w:color w:val="000000" w:themeColor="text1"/>
          <w:vertAlign w:val="superscript"/>
        </w:rPr>
        <w:t>,</w:t>
      </w:r>
      <w:r w:rsidR="009E2511">
        <w:rPr>
          <w:color w:val="000000" w:themeColor="text1"/>
          <w:vertAlign w:val="superscript"/>
        </w:rPr>
        <w:t>155</w:t>
      </w:r>
      <w:r w:rsidRPr="0024245D">
        <w:rPr>
          <w:color w:val="000000" w:themeColor="text1"/>
        </w:rPr>
        <w:t>. Nonetheless, that inference was based primarily on fossil macroflora</w:t>
      </w:r>
      <w:r w:rsidR="009E2511">
        <w:rPr>
          <w:color w:val="000000" w:themeColor="text1"/>
          <w:vertAlign w:val="superscript"/>
        </w:rPr>
        <w:t>150</w:t>
      </w:r>
      <w:r w:rsidRPr="0024245D">
        <w:rPr>
          <w:color w:val="000000" w:themeColor="text1"/>
        </w:rPr>
        <w:t>, which, in isolation, are unreliable biostratigraphic indicators of the KPB</w:t>
      </w:r>
      <w:r w:rsidR="0015524A" w:rsidRPr="0024245D">
        <w:rPr>
          <w:color w:val="000000" w:themeColor="text1"/>
          <w:vertAlign w:val="superscript"/>
        </w:rPr>
        <w:t>12</w:t>
      </w:r>
      <w:r w:rsidRPr="0024245D">
        <w:rPr>
          <w:color w:val="000000" w:themeColor="text1"/>
        </w:rPr>
        <w:t>. Thus, the stark facies shift within the D1 sequence of the Denver Formation in the western Denver Basin is still within the plausible range of the KPB based on pollen and vertebrate biostratigraphy</w:t>
      </w:r>
      <w:r w:rsidR="009E2511">
        <w:rPr>
          <w:color w:val="000000" w:themeColor="text1"/>
          <w:vertAlign w:val="superscript"/>
        </w:rPr>
        <w:t>150</w:t>
      </w:r>
      <w:r w:rsidRPr="0024245D">
        <w:rPr>
          <w:color w:val="000000" w:themeColor="text1"/>
        </w:rPr>
        <w:t>. Further, in the trenched sections at West Bijou, the KPB occurs within the first lignite bed of the section</w:t>
      </w:r>
      <w:r w:rsidR="009E2511">
        <w:rPr>
          <w:color w:val="000000" w:themeColor="text1"/>
          <w:vertAlign w:val="superscript"/>
        </w:rPr>
        <w:t>147</w:t>
      </w:r>
      <w:r w:rsidRPr="0024245D">
        <w:rPr>
          <w:color w:val="000000" w:themeColor="text1"/>
        </w:rPr>
        <w:t xml:space="preserve">, and the overlying Paleocene units </w:t>
      </w:r>
      <w:r w:rsidRPr="0024245D">
        <w:rPr>
          <w:color w:val="000000" w:themeColor="text1"/>
        </w:rPr>
        <w:lastRenderedPageBreak/>
        <w:t>are characterized by lignites and ‘lacustrine siltstones’</w:t>
      </w:r>
      <w:r w:rsidR="009E2511">
        <w:rPr>
          <w:color w:val="000000" w:themeColor="text1"/>
          <w:vertAlign w:val="superscript"/>
        </w:rPr>
        <w:t>147</w:t>
      </w:r>
      <w:r w:rsidR="008F1258" w:rsidRPr="0024245D">
        <w:rPr>
          <w:color w:val="000000" w:themeColor="text1"/>
        </w:rPr>
        <w:t xml:space="preserve"> (Fig. 4),</w:t>
      </w:r>
      <w:r w:rsidRPr="0024245D">
        <w:rPr>
          <w:color w:val="000000" w:themeColor="text1"/>
        </w:rPr>
        <w:t xml:space="preserve"> elsewhere interpreted as analogous to the ‘variegated beds’ of the lower Fort Union Formation</w:t>
      </w:r>
      <w:r w:rsidR="0015524A" w:rsidRPr="0024245D">
        <w:rPr>
          <w:color w:val="000000" w:themeColor="text1"/>
          <w:vertAlign w:val="superscript"/>
        </w:rPr>
        <w:t>4</w:t>
      </w:r>
      <w:r w:rsidR="002B72AE" w:rsidRPr="0024245D">
        <w:rPr>
          <w:color w:val="000000" w:themeColor="text1"/>
          <w:vertAlign w:val="superscript"/>
        </w:rPr>
        <w:t>4</w:t>
      </w:r>
      <w:r w:rsidRPr="0024245D">
        <w:rPr>
          <w:color w:val="000000" w:themeColor="text1"/>
        </w:rPr>
        <w:t>. Those Fort Union-like ‘variegated beds’ are absent in the underlying Cretaceous portions of the D1 sequence, which are instead characterized by small fluvial channel deposits and pedogenic mudstone</w:t>
      </w:r>
      <w:r w:rsidR="003D122F">
        <w:rPr>
          <w:color w:val="000000" w:themeColor="text1"/>
        </w:rPr>
        <w:t xml:space="preserve"> beds</w:t>
      </w:r>
      <w:r w:rsidR="009E2511">
        <w:rPr>
          <w:color w:val="000000" w:themeColor="text1"/>
          <w:vertAlign w:val="superscript"/>
        </w:rPr>
        <w:t>147</w:t>
      </w:r>
      <w:r w:rsidRPr="0024245D">
        <w:rPr>
          <w:color w:val="000000" w:themeColor="text1"/>
        </w:rPr>
        <w:t>. Thus, although the coincidence between the KPB and abrupt facies shift is not definitive in the Denver Basin, those facies changes that have been documented are consistent with the patterns observed in KPB sections that are better exposed elsewhere in the Western Interior.</w:t>
      </w:r>
    </w:p>
    <w:p w14:paraId="087B5821" w14:textId="7DA94567" w:rsidR="001574A1" w:rsidRPr="0024245D" w:rsidRDefault="001574A1" w:rsidP="00693F63">
      <w:pPr>
        <w:pStyle w:val="SMText"/>
        <w:contextualSpacing/>
        <w:rPr>
          <w:color w:val="000000" w:themeColor="text1"/>
        </w:rPr>
      </w:pPr>
      <w:r w:rsidRPr="0024245D">
        <w:rPr>
          <w:color w:val="000000" w:themeColor="text1"/>
        </w:rPr>
        <w:tab/>
        <w:t>Intraformational KPBs have also been reported from the Scollard, Coalspur, and Willow Creek formations in the Alberta Basin of southwestern Canada</w:t>
      </w:r>
      <w:r w:rsidR="0015524A" w:rsidRPr="0024245D">
        <w:rPr>
          <w:color w:val="000000" w:themeColor="text1"/>
          <w:vertAlign w:val="superscript"/>
        </w:rPr>
        <w:t>17,4</w:t>
      </w:r>
      <w:r w:rsidR="002B72AE" w:rsidRPr="0024245D">
        <w:rPr>
          <w:color w:val="000000" w:themeColor="text1"/>
          <w:vertAlign w:val="superscript"/>
        </w:rPr>
        <w:t>8</w:t>
      </w:r>
      <w:r w:rsidR="0015524A" w:rsidRPr="0024245D">
        <w:rPr>
          <w:color w:val="000000" w:themeColor="text1"/>
          <w:vertAlign w:val="superscript"/>
        </w:rPr>
        <w:t>,</w:t>
      </w:r>
      <w:r w:rsidR="009E2511">
        <w:rPr>
          <w:color w:val="000000" w:themeColor="text1"/>
          <w:vertAlign w:val="superscript"/>
        </w:rPr>
        <w:t>156</w:t>
      </w:r>
      <w:r w:rsidR="0015524A" w:rsidRPr="0024245D">
        <w:rPr>
          <w:color w:val="000000" w:themeColor="text1"/>
          <w:vertAlign w:val="superscript"/>
        </w:rPr>
        <w:t>,1</w:t>
      </w:r>
      <w:r w:rsidR="00D773A5">
        <w:rPr>
          <w:color w:val="000000" w:themeColor="text1"/>
          <w:vertAlign w:val="superscript"/>
        </w:rPr>
        <w:t>57</w:t>
      </w:r>
      <w:r w:rsidRPr="0024245D">
        <w:rPr>
          <w:color w:val="000000" w:themeColor="text1"/>
        </w:rPr>
        <w:t xml:space="preserve">. Nonetheless, in sections in which definitive KPBs have been identified, they all coincide with abrupt facies shifts that have been well-documented. In both the Scollard and Coalspur formations, the KPB immediately underlies the Nevis and </w:t>
      </w:r>
      <w:proofErr w:type="spellStart"/>
      <w:r w:rsidRPr="0024245D">
        <w:rPr>
          <w:color w:val="000000" w:themeColor="text1"/>
        </w:rPr>
        <w:t>Mynheer</w:t>
      </w:r>
      <w:proofErr w:type="spellEnd"/>
      <w:r w:rsidRPr="0024245D">
        <w:rPr>
          <w:color w:val="000000" w:themeColor="text1"/>
        </w:rPr>
        <w:t xml:space="preserve"> coals, respectively</w:t>
      </w:r>
      <w:r w:rsidR="0015524A" w:rsidRPr="0024245D">
        <w:rPr>
          <w:color w:val="000000" w:themeColor="text1"/>
          <w:vertAlign w:val="superscript"/>
        </w:rPr>
        <w:t>17,4</w:t>
      </w:r>
      <w:r w:rsidR="002B72AE" w:rsidRPr="0024245D">
        <w:rPr>
          <w:color w:val="000000" w:themeColor="text1"/>
          <w:vertAlign w:val="superscript"/>
        </w:rPr>
        <w:t>8</w:t>
      </w:r>
      <w:r w:rsidR="0015524A" w:rsidRPr="0024245D">
        <w:rPr>
          <w:color w:val="000000" w:themeColor="text1"/>
          <w:vertAlign w:val="superscript"/>
        </w:rPr>
        <w:t>,</w:t>
      </w:r>
      <w:r w:rsidR="009E2511">
        <w:rPr>
          <w:color w:val="000000" w:themeColor="text1"/>
          <w:vertAlign w:val="superscript"/>
        </w:rPr>
        <w:t>156</w:t>
      </w:r>
      <w:r w:rsidRPr="0024245D">
        <w:rPr>
          <w:color w:val="000000" w:themeColor="text1"/>
        </w:rPr>
        <w:t>, which mark the onset of coal-rich facies analogous to those of the Fort Union or Ravenscrag formations of the Williston Basin</w:t>
      </w:r>
      <w:r w:rsidR="0015524A" w:rsidRPr="0024245D">
        <w:rPr>
          <w:color w:val="000000" w:themeColor="text1"/>
          <w:vertAlign w:val="superscript"/>
        </w:rPr>
        <w:t>17,1</w:t>
      </w:r>
      <w:r w:rsidR="00D773A5">
        <w:rPr>
          <w:color w:val="000000" w:themeColor="text1"/>
          <w:vertAlign w:val="superscript"/>
        </w:rPr>
        <w:t>58</w:t>
      </w:r>
      <w:r w:rsidRPr="0024245D">
        <w:rPr>
          <w:color w:val="000000" w:themeColor="text1"/>
          <w:vertAlign w:val="superscript"/>
        </w:rPr>
        <w:t xml:space="preserve"> </w:t>
      </w:r>
      <w:r w:rsidRPr="0024245D">
        <w:rPr>
          <w:color w:val="000000" w:themeColor="text1"/>
        </w:rPr>
        <w:t>(for more details on the sedimentology of the Frenchman and Ravenscrag form</w:t>
      </w:r>
      <w:r w:rsidR="0015524A" w:rsidRPr="0024245D">
        <w:rPr>
          <w:color w:val="000000" w:themeColor="text1"/>
        </w:rPr>
        <w:t xml:space="preserve">ations, see </w:t>
      </w:r>
      <w:proofErr w:type="spellStart"/>
      <w:r w:rsidR="0015524A" w:rsidRPr="0024245D">
        <w:rPr>
          <w:color w:val="000000" w:themeColor="text1"/>
        </w:rPr>
        <w:t>Jerrett</w:t>
      </w:r>
      <w:proofErr w:type="spellEnd"/>
      <w:r w:rsidR="0015524A" w:rsidRPr="0024245D">
        <w:rPr>
          <w:color w:val="000000" w:themeColor="text1"/>
        </w:rPr>
        <w:t xml:space="preserve"> et al.</w:t>
      </w:r>
      <w:r w:rsidR="0015524A" w:rsidRPr="0024245D">
        <w:rPr>
          <w:color w:val="000000" w:themeColor="text1"/>
          <w:vertAlign w:val="superscript"/>
        </w:rPr>
        <w:t>1</w:t>
      </w:r>
      <w:r w:rsidR="00D773A5">
        <w:rPr>
          <w:color w:val="000000" w:themeColor="text1"/>
          <w:vertAlign w:val="superscript"/>
        </w:rPr>
        <w:t>59</w:t>
      </w:r>
      <w:r w:rsidRPr="0024245D">
        <w:rPr>
          <w:color w:val="000000" w:themeColor="text1"/>
        </w:rPr>
        <w:t>). As with the Hell Creek and Lance formations to the south, the uppermost Cretaceous portions of the Scollard and Coalspur formations are dominated by drab green-gray floodplain mudstone</w:t>
      </w:r>
      <w:r w:rsidR="003D122F">
        <w:rPr>
          <w:color w:val="000000" w:themeColor="text1"/>
        </w:rPr>
        <w:t xml:space="preserve"> beds</w:t>
      </w:r>
      <w:r w:rsidRPr="0024245D">
        <w:rPr>
          <w:color w:val="000000" w:themeColor="text1"/>
        </w:rPr>
        <w:t xml:space="preserve"> </w:t>
      </w:r>
      <w:r w:rsidR="00E17E0A" w:rsidRPr="0024245D">
        <w:rPr>
          <w:color w:val="000000" w:themeColor="text1"/>
        </w:rPr>
        <w:t>and small, single-storied channel</w:t>
      </w:r>
      <w:r w:rsidR="00AB6AB6">
        <w:rPr>
          <w:color w:val="000000" w:themeColor="text1"/>
        </w:rPr>
        <w:t>-</w:t>
      </w:r>
      <w:r w:rsidR="00E17E0A" w:rsidRPr="0024245D">
        <w:rPr>
          <w:color w:val="000000" w:themeColor="text1"/>
        </w:rPr>
        <w:t>sandstone</w:t>
      </w:r>
      <w:r w:rsidR="00AB6AB6">
        <w:rPr>
          <w:color w:val="000000" w:themeColor="text1"/>
        </w:rPr>
        <w:t xml:space="preserve"> beds</w:t>
      </w:r>
      <w:r w:rsidR="00E17E0A" w:rsidRPr="0024245D">
        <w:rPr>
          <w:color w:val="000000" w:themeColor="text1"/>
        </w:rPr>
        <w:t xml:space="preserve"> </w:t>
      </w:r>
      <w:r w:rsidRPr="0024245D">
        <w:rPr>
          <w:color w:val="000000" w:themeColor="text1"/>
        </w:rPr>
        <w:t>indicative of hydromorphic paleosols and low-sinuosity meander-belt deposits</w:t>
      </w:r>
      <w:r w:rsidR="00B8622B" w:rsidRPr="0024245D">
        <w:rPr>
          <w:color w:val="000000" w:themeColor="text1"/>
          <w:vertAlign w:val="superscript"/>
        </w:rPr>
        <w:t>4</w:t>
      </w:r>
      <w:r w:rsidR="00BC6233" w:rsidRPr="0024245D">
        <w:rPr>
          <w:color w:val="000000" w:themeColor="text1"/>
          <w:vertAlign w:val="superscript"/>
        </w:rPr>
        <w:t>8</w:t>
      </w:r>
      <w:r w:rsidRPr="0024245D">
        <w:rPr>
          <w:color w:val="000000" w:themeColor="text1"/>
        </w:rPr>
        <w:t>. Like the Fort Union or Ravenscrag formations, the lowermost Paleocene portions of the Scollard and Coalspur formations are, other than coals, dominated by large, multistoried fluvial channel deposits and associated lateral accretion beds</w:t>
      </w:r>
      <w:r w:rsidR="00B8622B" w:rsidRPr="0024245D">
        <w:rPr>
          <w:color w:val="000000" w:themeColor="text1"/>
          <w:vertAlign w:val="superscript"/>
        </w:rPr>
        <w:t>17,4</w:t>
      </w:r>
      <w:r w:rsidR="00BC6233" w:rsidRPr="0024245D">
        <w:rPr>
          <w:color w:val="000000" w:themeColor="text1"/>
          <w:vertAlign w:val="superscript"/>
        </w:rPr>
        <w:t>8</w:t>
      </w:r>
      <w:r w:rsidR="00B8622B" w:rsidRPr="0024245D">
        <w:rPr>
          <w:color w:val="000000" w:themeColor="text1"/>
          <w:vertAlign w:val="superscript"/>
        </w:rPr>
        <w:t>,1</w:t>
      </w:r>
      <w:r w:rsidR="00D773A5">
        <w:rPr>
          <w:color w:val="000000" w:themeColor="text1"/>
          <w:vertAlign w:val="superscript"/>
        </w:rPr>
        <w:t>57</w:t>
      </w:r>
      <w:r w:rsidRPr="0024245D">
        <w:rPr>
          <w:color w:val="000000" w:themeColor="text1"/>
        </w:rPr>
        <w:t xml:space="preserve">. In the Willow Creek Formation, which is the most mountain-proximal of the group and therefore analogous in depositional setting to the Raton and Denver formations (although it is associated with Sevier rather </w:t>
      </w:r>
      <w:r w:rsidR="00B8622B" w:rsidRPr="0024245D">
        <w:rPr>
          <w:color w:val="000000" w:themeColor="text1"/>
        </w:rPr>
        <w:t>than Laramide mountain building</w:t>
      </w:r>
      <w:r w:rsidR="00B8622B" w:rsidRPr="0024245D">
        <w:rPr>
          <w:color w:val="000000" w:themeColor="text1"/>
          <w:vertAlign w:val="superscript"/>
        </w:rPr>
        <w:t>1</w:t>
      </w:r>
      <w:r w:rsidR="00D773A5">
        <w:rPr>
          <w:color w:val="000000" w:themeColor="text1"/>
          <w:vertAlign w:val="superscript"/>
        </w:rPr>
        <w:t>60</w:t>
      </w:r>
      <w:r w:rsidRPr="0024245D">
        <w:rPr>
          <w:color w:val="000000" w:themeColor="text1"/>
        </w:rPr>
        <w:t xml:space="preserve">), the KPB coincides with </w:t>
      </w:r>
      <w:proofErr w:type="gramStart"/>
      <w:r w:rsidRPr="0024245D">
        <w:rPr>
          <w:color w:val="000000" w:themeColor="text1"/>
        </w:rPr>
        <w:t>a distinct facies</w:t>
      </w:r>
      <w:proofErr w:type="gramEnd"/>
      <w:r w:rsidRPr="0024245D">
        <w:rPr>
          <w:color w:val="000000" w:themeColor="text1"/>
        </w:rPr>
        <w:t xml:space="preserve"> shift</w:t>
      </w:r>
      <w:r w:rsidR="00FC7C47" w:rsidRPr="0024245D">
        <w:rPr>
          <w:color w:val="000000" w:themeColor="text1"/>
        </w:rPr>
        <w:t xml:space="preserve"> (Fig. 4)</w:t>
      </w:r>
      <w:r w:rsidRPr="0024245D">
        <w:rPr>
          <w:color w:val="000000" w:themeColor="text1"/>
        </w:rPr>
        <w:t>, albeit different than those in the units to the east and north in exhibiting a shift towards abundant caliche beds and broad, deeply meandering fluvial channel deposits</w:t>
      </w:r>
      <w:r w:rsidR="00B8622B" w:rsidRPr="0024245D">
        <w:rPr>
          <w:color w:val="000000" w:themeColor="text1"/>
          <w:vertAlign w:val="superscript"/>
        </w:rPr>
        <w:t>4</w:t>
      </w:r>
      <w:r w:rsidR="00BC6233" w:rsidRPr="0024245D">
        <w:rPr>
          <w:color w:val="000000" w:themeColor="text1"/>
          <w:vertAlign w:val="superscript"/>
        </w:rPr>
        <w:t>8</w:t>
      </w:r>
      <w:r w:rsidR="00B8622B" w:rsidRPr="0024245D">
        <w:rPr>
          <w:color w:val="000000" w:themeColor="text1"/>
          <w:vertAlign w:val="superscript"/>
        </w:rPr>
        <w:t>,1</w:t>
      </w:r>
      <w:r w:rsidR="00D773A5">
        <w:rPr>
          <w:color w:val="000000" w:themeColor="text1"/>
          <w:vertAlign w:val="superscript"/>
        </w:rPr>
        <w:t>61</w:t>
      </w:r>
      <w:r w:rsidRPr="0024245D">
        <w:rPr>
          <w:color w:val="000000" w:themeColor="text1"/>
        </w:rPr>
        <w:t>. That the mountain-proximal Willow Creek KPB facies shift differs from those of the Denver and Raton formations could be due to its association with thin-skinned Sevier deformation delivering carbonate-rich clastics into the system</w:t>
      </w:r>
      <w:r w:rsidR="00B8622B" w:rsidRPr="0024245D">
        <w:rPr>
          <w:color w:val="000000" w:themeColor="text1"/>
          <w:vertAlign w:val="superscript"/>
        </w:rPr>
        <w:t>1</w:t>
      </w:r>
      <w:r w:rsidR="00D773A5">
        <w:rPr>
          <w:color w:val="000000" w:themeColor="text1"/>
          <w:vertAlign w:val="superscript"/>
        </w:rPr>
        <w:t>60</w:t>
      </w:r>
      <w:r w:rsidRPr="0024245D">
        <w:rPr>
          <w:color w:val="000000" w:themeColor="text1"/>
        </w:rPr>
        <w:t>, rather than more crystalline basement detritus associated with the Laramide arches to the south</w:t>
      </w:r>
      <w:r w:rsidR="009E2511">
        <w:rPr>
          <w:color w:val="000000" w:themeColor="text1"/>
          <w:vertAlign w:val="superscript"/>
        </w:rPr>
        <w:t>143</w:t>
      </w:r>
      <w:r w:rsidR="00B8622B" w:rsidRPr="0024245D">
        <w:rPr>
          <w:color w:val="000000" w:themeColor="text1"/>
          <w:vertAlign w:val="superscript"/>
        </w:rPr>
        <w:t>,</w:t>
      </w:r>
      <w:r w:rsidR="009E2511">
        <w:rPr>
          <w:color w:val="000000" w:themeColor="text1"/>
          <w:vertAlign w:val="superscript"/>
        </w:rPr>
        <w:t>146</w:t>
      </w:r>
      <w:r w:rsidRPr="0024245D">
        <w:rPr>
          <w:color w:val="000000" w:themeColor="text1"/>
        </w:rPr>
        <w:t xml:space="preserve">. </w:t>
      </w:r>
    </w:p>
    <w:p w14:paraId="7EF09658" w14:textId="6E7AC361" w:rsidR="001574A1" w:rsidRPr="0024245D" w:rsidRDefault="001574A1" w:rsidP="00693F63">
      <w:pPr>
        <w:pStyle w:val="SMText"/>
        <w:contextualSpacing/>
        <w:rPr>
          <w:color w:val="000000" w:themeColor="text1"/>
        </w:rPr>
      </w:pPr>
      <w:r w:rsidRPr="0024245D">
        <w:rPr>
          <w:color w:val="000000" w:themeColor="text1"/>
        </w:rPr>
        <w:tab/>
        <w:t>That continental KPB facies shifts in mountain-proximal settings (e.g., Denver and Raton basins) are not identical to those in mountain-distal settings (e.g., Williston and Powder River basins) is to be expected given that (</w:t>
      </w:r>
      <w:proofErr w:type="spellStart"/>
      <w:r w:rsidR="00355A0F" w:rsidRPr="0024245D">
        <w:rPr>
          <w:color w:val="000000" w:themeColor="text1"/>
        </w:rPr>
        <w:t>i</w:t>
      </w:r>
      <w:proofErr w:type="spellEnd"/>
      <w:r w:rsidRPr="0024245D">
        <w:rPr>
          <w:color w:val="000000" w:themeColor="text1"/>
        </w:rPr>
        <w:t>) the influence of veg</w:t>
      </w:r>
      <w:r w:rsidR="00593A59" w:rsidRPr="0024245D">
        <w:rPr>
          <w:color w:val="000000" w:themeColor="text1"/>
        </w:rPr>
        <w:t>etation</w:t>
      </w:r>
      <w:r w:rsidR="00593A59" w:rsidRPr="0024245D">
        <w:rPr>
          <w:color w:val="000000" w:themeColor="text1"/>
          <w:vertAlign w:val="superscript"/>
        </w:rPr>
        <w:t>10</w:t>
      </w:r>
      <w:r w:rsidR="00593A59" w:rsidRPr="0024245D">
        <w:rPr>
          <w:color w:val="000000" w:themeColor="text1"/>
        </w:rPr>
        <w:t xml:space="preserve"> and ecosystem engineering</w:t>
      </w:r>
      <w:r w:rsidR="00245C91" w:rsidRPr="0024245D">
        <w:rPr>
          <w:color w:val="000000" w:themeColor="text1"/>
          <w:vertAlign w:val="superscript"/>
        </w:rPr>
        <w:t>50</w:t>
      </w:r>
      <w:r w:rsidRPr="0024245D">
        <w:rPr>
          <w:color w:val="000000" w:themeColor="text1"/>
        </w:rPr>
        <w:t xml:space="preserve"> on fluvial geomorphology and </w:t>
      </w:r>
      <w:r w:rsidR="00593A59" w:rsidRPr="0024245D">
        <w:rPr>
          <w:color w:val="000000" w:themeColor="text1"/>
        </w:rPr>
        <w:t>(</w:t>
      </w:r>
      <w:r w:rsidR="00355A0F" w:rsidRPr="0024245D">
        <w:rPr>
          <w:color w:val="000000" w:themeColor="text1"/>
        </w:rPr>
        <w:t>ii</w:t>
      </w:r>
      <w:r w:rsidR="00593A59" w:rsidRPr="0024245D">
        <w:rPr>
          <w:color w:val="000000" w:themeColor="text1"/>
        </w:rPr>
        <w:t>) the rules of river avulsion</w:t>
      </w:r>
      <w:r w:rsidR="00245C91" w:rsidRPr="0024245D">
        <w:rPr>
          <w:color w:val="000000" w:themeColor="text1"/>
          <w:vertAlign w:val="superscript"/>
        </w:rPr>
        <w:t>51</w:t>
      </w:r>
      <w:r w:rsidRPr="0024245D">
        <w:rPr>
          <w:color w:val="000000" w:themeColor="text1"/>
        </w:rPr>
        <w:t xml:space="preserve"> both differ closer to mountainous regions</w:t>
      </w:r>
      <w:r w:rsidR="00FC7C47" w:rsidRPr="0024245D">
        <w:rPr>
          <w:color w:val="000000" w:themeColor="text1"/>
        </w:rPr>
        <w:t xml:space="preserve"> (Fig. 3)</w:t>
      </w:r>
      <w:r w:rsidRPr="0024245D">
        <w:rPr>
          <w:color w:val="000000" w:themeColor="text1"/>
        </w:rPr>
        <w:t>. Whereas fluvial geomorphology is strongly influenced by vegetation density in lowland settings far from elevated topography, those ‘boundary conditions’ become increasingly swamped by the ‘driving variables’ of flow and sediment regime approaching the river headwaters</w:t>
      </w:r>
      <w:r w:rsidR="00593A59" w:rsidRPr="0024245D">
        <w:rPr>
          <w:color w:val="000000" w:themeColor="text1"/>
          <w:vertAlign w:val="superscript"/>
        </w:rPr>
        <w:t>10</w:t>
      </w:r>
      <w:r w:rsidRPr="0024245D">
        <w:rPr>
          <w:color w:val="000000" w:themeColor="text1"/>
        </w:rPr>
        <w:t xml:space="preserve">; in other words, vegetation plays a stronger role shaping fluvial geomorphology in mountain-distal than </w:t>
      </w:r>
      <w:r w:rsidR="00717EBE" w:rsidRPr="0024245D">
        <w:rPr>
          <w:color w:val="000000" w:themeColor="text1"/>
        </w:rPr>
        <w:t xml:space="preserve">in </w:t>
      </w:r>
      <w:r w:rsidRPr="0024245D">
        <w:rPr>
          <w:color w:val="000000" w:themeColor="text1"/>
        </w:rPr>
        <w:t>mountain-proximal settings. Those same upstream controls on fluvial dynamics also tend to overprint ecosystem engineering effects on rivers</w:t>
      </w:r>
      <w:r w:rsidR="00245C91" w:rsidRPr="0024245D">
        <w:rPr>
          <w:color w:val="000000" w:themeColor="text1"/>
          <w:vertAlign w:val="superscript"/>
        </w:rPr>
        <w:t>50</w:t>
      </w:r>
      <w:r w:rsidR="00593A59" w:rsidRPr="0024245D">
        <w:rPr>
          <w:color w:val="000000" w:themeColor="text1"/>
          <w:vertAlign w:val="superscript"/>
        </w:rPr>
        <w:t>,1</w:t>
      </w:r>
      <w:r w:rsidR="00D773A5">
        <w:rPr>
          <w:color w:val="000000" w:themeColor="text1"/>
          <w:vertAlign w:val="superscript"/>
        </w:rPr>
        <w:t>62</w:t>
      </w:r>
      <w:r w:rsidRPr="0024245D">
        <w:rPr>
          <w:color w:val="000000" w:themeColor="text1"/>
        </w:rPr>
        <w:t>. In coastal lowlands, rivers avulse when there is a steep slope away from the channel; in contrast, rivers closer to mountain fronts avulse when they become perched above the surrounding landscape</w:t>
      </w:r>
      <w:r w:rsidR="00245C91" w:rsidRPr="0024245D">
        <w:rPr>
          <w:color w:val="000000" w:themeColor="text1"/>
          <w:vertAlign w:val="superscript"/>
        </w:rPr>
        <w:t>51</w:t>
      </w:r>
      <w:r w:rsidRPr="0024245D">
        <w:rPr>
          <w:color w:val="000000" w:themeColor="text1"/>
        </w:rPr>
        <w:t xml:space="preserve">. Viewing Western Interior fluvial systems </w:t>
      </w:r>
      <w:proofErr w:type="gramStart"/>
      <w:r w:rsidRPr="0024245D">
        <w:rPr>
          <w:color w:val="000000" w:themeColor="text1"/>
        </w:rPr>
        <w:t>in light of</w:t>
      </w:r>
      <w:proofErr w:type="gramEnd"/>
      <w:r w:rsidRPr="0024245D">
        <w:rPr>
          <w:color w:val="000000" w:themeColor="text1"/>
        </w:rPr>
        <w:t xml:space="preserve"> </w:t>
      </w:r>
      <w:r w:rsidR="00FC7C47" w:rsidRPr="0024245D">
        <w:rPr>
          <w:color w:val="000000" w:themeColor="text1"/>
        </w:rPr>
        <w:t xml:space="preserve">these </w:t>
      </w:r>
      <w:r w:rsidRPr="0024245D">
        <w:rPr>
          <w:color w:val="000000" w:themeColor="text1"/>
        </w:rPr>
        <w:t xml:space="preserve">considerations provides a potential mechanism underlying the post-KPB facies changes we see. In lowland settings, where vegetation has a first-order influence on fluvial geomorphology, the KPB facies shift reflect a decrease in avulsion frequency, prompted by vegetation-stabilized meander belts; as such, avulsion would most often </w:t>
      </w:r>
      <w:r w:rsidRPr="0024245D">
        <w:rPr>
          <w:color w:val="000000" w:themeColor="text1"/>
        </w:rPr>
        <w:lastRenderedPageBreak/>
        <w:t>occur when the organic detritus accumulating in adjace</w:t>
      </w:r>
      <w:r w:rsidR="008C4634" w:rsidRPr="0024245D">
        <w:rPr>
          <w:color w:val="000000" w:themeColor="text1"/>
        </w:rPr>
        <w:t>nt mires were compressed enough</w:t>
      </w:r>
      <w:r w:rsidR="008C4634" w:rsidRPr="0024245D">
        <w:rPr>
          <w:color w:val="000000" w:themeColor="text1"/>
          <w:vertAlign w:val="superscript"/>
        </w:rPr>
        <w:t>1</w:t>
      </w:r>
      <w:r w:rsidR="00D773A5">
        <w:rPr>
          <w:color w:val="000000" w:themeColor="text1"/>
          <w:vertAlign w:val="superscript"/>
        </w:rPr>
        <w:t>63</w:t>
      </w:r>
      <w:r w:rsidRPr="0024245D">
        <w:rPr>
          <w:color w:val="000000" w:themeColor="text1"/>
        </w:rPr>
        <w:t xml:space="preserve"> to create a stark difference in slope between the meander belt and the distal floodplain</w:t>
      </w:r>
      <w:r w:rsidR="00245C91" w:rsidRPr="0024245D">
        <w:rPr>
          <w:color w:val="000000" w:themeColor="text1"/>
          <w:vertAlign w:val="superscript"/>
        </w:rPr>
        <w:t>51</w:t>
      </w:r>
      <w:r w:rsidRPr="0024245D">
        <w:rPr>
          <w:color w:val="000000" w:themeColor="text1"/>
        </w:rPr>
        <w:t>. In mountain-proximal settings, where river discharge and sediment supply increase in importance, the KPB facies shift may, in fact, reflect an increase in avulsion frequency, since a closer proximity to the sediment source would promote greater vertical aggrad</w:t>
      </w:r>
      <w:r w:rsidR="008C4634" w:rsidRPr="0024245D">
        <w:rPr>
          <w:color w:val="000000" w:themeColor="text1"/>
        </w:rPr>
        <w:t>ation compared to the lowlands</w:t>
      </w:r>
      <w:r w:rsidR="008C4634" w:rsidRPr="0024245D">
        <w:rPr>
          <w:color w:val="000000" w:themeColor="text1"/>
          <w:vertAlign w:val="superscript"/>
        </w:rPr>
        <w:t>1</w:t>
      </w:r>
      <w:r w:rsidR="00D773A5">
        <w:rPr>
          <w:color w:val="000000" w:themeColor="text1"/>
          <w:vertAlign w:val="superscript"/>
        </w:rPr>
        <w:t>64</w:t>
      </w:r>
      <w:r w:rsidRPr="0024245D">
        <w:rPr>
          <w:color w:val="000000" w:themeColor="text1"/>
        </w:rPr>
        <w:t>, and vegetation-stabilized banks would promote perching of meander belts</w:t>
      </w:r>
      <w:r w:rsidR="008C4634" w:rsidRPr="0024245D">
        <w:rPr>
          <w:color w:val="000000" w:themeColor="text1"/>
          <w:vertAlign w:val="superscript"/>
        </w:rPr>
        <w:t>10</w:t>
      </w:r>
      <w:r w:rsidRPr="0024245D">
        <w:rPr>
          <w:color w:val="000000" w:themeColor="text1"/>
        </w:rPr>
        <w:t>, prompting rivers to avulse</w:t>
      </w:r>
      <w:r w:rsidR="000F3819" w:rsidRPr="0024245D">
        <w:rPr>
          <w:color w:val="000000" w:themeColor="text1"/>
          <w:vertAlign w:val="superscript"/>
        </w:rPr>
        <w:t>51</w:t>
      </w:r>
      <w:r w:rsidRPr="0024245D">
        <w:rPr>
          <w:color w:val="000000" w:themeColor="text1"/>
        </w:rPr>
        <w:t>. Such a mechanism is consistent with the abrupt appearance of laterally expansive and vertically thick channel deposits overlying the KPB in places like the Bighorn (this paper), Raton</w:t>
      </w:r>
      <w:r w:rsidR="008C4634" w:rsidRPr="0024245D">
        <w:rPr>
          <w:color w:val="000000" w:themeColor="text1"/>
          <w:vertAlign w:val="superscript"/>
        </w:rPr>
        <w:t>4</w:t>
      </w:r>
      <w:r w:rsidR="000F3819" w:rsidRPr="0024245D">
        <w:rPr>
          <w:color w:val="000000" w:themeColor="text1"/>
          <w:vertAlign w:val="superscript"/>
        </w:rPr>
        <w:t>9</w:t>
      </w:r>
      <w:r w:rsidRPr="0024245D">
        <w:rPr>
          <w:color w:val="000000" w:themeColor="text1"/>
        </w:rPr>
        <w:t xml:space="preserve">, and potentially </w:t>
      </w:r>
      <w:r w:rsidR="008C4634" w:rsidRPr="0024245D">
        <w:rPr>
          <w:color w:val="000000" w:themeColor="text1"/>
        </w:rPr>
        <w:t>Denver</w:t>
      </w:r>
      <w:r w:rsidR="00A1567D">
        <w:rPr>
          <w:color w:val="000000" w:themeColor="text1"/>
          <w:vertAlign w:val="superscript"/>
        </w:rPr>
        <w:t>83</w:t>
      </w:r>
      <w:r w:rsidRPr="0024245D">
        <w:rPr>
          <w:color w:val="000000" w:themeColor="text1"/>
        </w:rPr>
        <w:t xml:space="preserve"> basins and does not rely on a pulse of tectonic loading or mountain uplift to drive a synchronous KPB facies change </w:t>
      </w:r>
      <w:r w:rsidR="008C4634" w:rsidRPr="0024245D">
        <w:rPr>
          <w:color w:val="000000" w:themeColor="text1"/>
        </w:rPr>
        <w:t>(contra Bown</w:t>
      </w:r>
      <w:r w:rsidR="003F5300">
        <w:rPr>
          <w:color w:val="000000" w:themeColor="text1"/>
          <w:vertAlign w:val="superscript"/>
        </w:rPr>
        <w:t>121</w:t>
      </w:r>
      <w:r w:rsidR="008C4634" w:rsidRPr="0024245D">
        <w:rPr>
          <w:color w:val="000000" w:themeColor="text1"/>
        </w:rPr>
        <w:t>; Pillmore and Flores</w:t>
      </w:r>
      <w:r w:rsidR="009E2511">
        <w:rPr>
          <w:color w:val="000000" w:themeColor="text1"/>
          <w:vertAlign w:val="superscript"/>
        </w:rPr>
        <w:t>143</w:t>
      </w:r>
      <w:r w:rsidR="008C4634" w:rsidRPr="0024245D">
        <w:rPr>
          <w:color w:val="000000" w:themeColor="text1"/>
        </w:rPr>
        <w:t>; Raynolds</w:t>
      </w:r>
      <w:r w:rsidR="009E2511">
        <w:rPr>
          <w:color w:val="000000" w:themeColor="text1"/>
          <w:vertAlign w:val="superscript"/>
        </w:rPr>
        <w:t>146</w:t>
      </w:r>
      <w:r w:rsidRPr="0024245D">
        <w:rPr>
          <w:color w:val="000000" w:themeColor="text1"/>
        </w:rPr>
        <w:t xml:space="preserve">). </w:t>
      </w:r>
      <w:r w:rsidR="008C4634" w:rsidRPr="0024245D">
        <w:rPr>
          <w:color w:val="000000" w:themeColor="text1"/>
        </w:rPr>
        <w:t xml:space="preserve">Alternatively, the same stable meander belts and decreased avulsion frequency could hold in those mountain-proximal settings, but the lateral accretion deposits that are so stark in mountain-distal settings due to the distinct coarse-fine-sediment couplets may be obscured due to a much coarser sediment load in mountain-proximal settings. In other words, the laterally extensive sandstone deposits that characterize lower Paleocene units in mountain-proximal settings </w:t>
      </w:r>
      <w:r w:rsidR="00DE3FF4" w:rsidRPr="0024245D">
        <w:rPr>
          <w:color w:val="000000" w:themeColor="text1"/>
        </w:rPr>
        <w:t xml:space="preserve">(e.g., Raton, Denver, and Bighorn basins) </w:t>
      </w:r>
      <w:r w:rsidR="008C4634" w:rsidRPr="0024245D">
        <w:rPr>
          <w:color w:val="000000" w:themeColor="text1"/>
        </w:rPr>
        <w:t>may appear more homogenous due to a scarcity in fine-grained clastic deposition moving closer to the mountain front. Testing these alternative hypotheses will require more detailed sedimentological and stratigraphic research in mountain-proximal KPB sections.</w:t>
      </w:r>
    </w:p>
    <w:p w14:paraId="6EC49C30" w14:textId="1BEFF090" w:rsidR="001574A1" w:rsidRPr="0024245D" w:rsidRDefault="001574A1" w:rsidP="00693F63">
      <w:pPr>
        <w:pStyle w:val="SMText"/>
        <w:contextualSpacing/>
        <w:rPr>
          <w:color w:val="000000" w:themeColor="text1"/>
        </w:rPr>
      </w:pPr>
      <w:r w:rsidRPr="0024245D">
        <w:rPr>
          <w:color w:val="000000" w:themeColor="text1"/>
        </w:rPr>
        <w:tab/>
        <w:t xml:space="preserve">The remaining ‘exceptions’ to the continental KPB facies shift are in places where the purported KPB occurs within </w:t>
      </w:r>
      <w:r w:rsidR="00355A0F" w:rsidRPr="0024245D">
        <w:rPr>
          <w:color w:val="000000" w:themeColor="text1"/>
        </w:rPr>
        <w:t>centimeters</w:t>
      </w:r>
      <w:r w:rsidRPr="0024245D">
        <w:rPr>
          <w:color w:val="000000" w:themeColor="text1"/>
        </w:rPr>
        <w:t xml:space="preserve"> </w:t>
      </w:r>
      <w:r w:rsidR="00355A0F" w:rsidRPr="0024245D">
        <w:rPr>
          <w:color w:val="000000" w:themeColor="text1"/>
        </w:rPr>
        <w:t xml:space="preserve">below or within </w:t>
      </w:r>
      <w:r w:rsidRPr="0024245D">
        <w:rPr>
          <w:color w:val="000000" w:themeColor="text1"/>
        </w:rPr>
        <w:t xml:space="preserve">the base of a coal bed </w:t>
      </w:r>
      <w:r w:rsidR="00355A0F" w:rsidRPr="0024245D">
        <w:rPr>
          <w:color w:val="000000" w:themeColor="text1"/>
        </w:rPr>
        <w:t xml:space="preserve">or atop a coal bed </w:t>
      </w:r>
      <w:r w:rsidRPr="0024245D">
        <w:rPr>
          <w:color w:val="000000" w:themeColor="text1"/>
        </w:rPr>
        <w:t xml:space="preserve">that often indicates a formational contact (e.g., City of Raton and </w:t>
      </w:r>
      <w:proofErr w:type="spellStart"/>
      <w:r w:rsidRPr="0024245D">
        <w:rPr>
          <w:color w:val="000000" w:themeColor="text1"/>
        </w:rPr>
        <w:t>Sugarite</w:t>
      </w:r>
      <w:proofErr w:type="spellEnd"/>
      <w:r w:rsidRPr="0024245D">
        <w:rPr>
          <w:color w:val="000000" w:themeColor="text1"/>
        </w:rPr>
        <w:t xml:space="preserve"> [Raton Basin, New Mexico], Starkville South [Raton Basin, Colorado], </w:t>
      </w:r>
      <w:proofErr w:type="spellStart"/>
      <w:r w:rsidRPr="0024245D">
        <w:rPr>
          <w:color w:val="000000" w:themeColor="text1"/>
        </w:rPr>
        <w:t>Dogie</w:t>
      </w:r>
      <w:proofErr w:type="spellEnd"/>
      <w:r w:rsidRPr="0024245D">
        <w:rPr>
          <w:color w:val="000000" w:themeColor="text1"/>
        </w:rPr>
        <w:t xml:space="preserve"> Creek [Powder River Basin, Wyoming], Pyramid Butte</w:t>
      </w:r>
      <w:r w:rsidR="00F74DA6" w:rsidRPr="0024245D">
        <w:rPr>
          <w:color w:val="000000" w:themeColor="text1"/>
        </w:rPr>
        <w:t>, John’s Nose</w:t>
      </w:r>
      <w:r w:rsidRPr="0024245D">
        <w:rPr>
          <w:color w:val="000000" w:themeColor="text1"/>
        </w:rPr>
        <w:t xml:space="preserve"> [Williston Basin, North Dakota], Morgan Creek </w:t>
      </w:r>
      <w:r w:rsidR="00253F1B" w:rsidRPr="0024245D">
        <w:rPr>
          <w:color w:val="000000" w:themeColor="text1"/>
        </w:rPr>
        <w:t xml:space="preserve">[Williston Basin, </w:t>
      </w:r>
      <w:proofErr w:type="gramStart"/>
      <w:r w:rsidR="00253F1B" w:rsidRPr="0024245D">
        <w:rPr>
          <w:color w:val="000000" w:themeColor="text1"/>
        </w:rPr>
        <w:t>Saskatchewan]</w:t>
      </w:r>
      <w:r w:rsidR="00253F1B" w:rsidRPr="0024245D">
        <w:rPr>
          <w:color w:val="000000" w:themeColor="text1"/>
          <w:vertAlign w:val="superscript"/>
        </w:rPr>
        <w:t>12,</w:t>
      </w:r>
      <w:r w:rsidR="003F5300">
        <w:rPr>
          <w:color w:val="000000" w:themeColor="text1"/>
          <w:vertAlign w:val="superscript"/>
        </w:rPr>
        <w:t>110</w:t>
      </w:r>
      <w:r w:rsidR="00F74DA6" w:rsidRPr="0024245D">
        <w:rPr>
          <w:color w:val="000000" w:themeColor="text1"/>
          <w:vertAlign w:val="superscript"/>
        </w:rPr>
        <w:t>,</w:t>
      </w:r>
      <w:r w:rsidR="003F5300">
        <w:rPr>
          <w:color w:val="000000" w:themeColor="text1"/>
          <w:vertAlign w:val="superscript"/>
        </w:rPr>
        <w:t>115</w:t>
      </w:r>
      <w:proofErr w:type="gramEnd"/>
      <w:r w:rsidRPr="0024245D">
        <w:rPr>
          <w:color w:val="000000" w:themeColor="text1"/>
        </w:rPr>
        <w:t>). The Pyramid Butte KPB section from the western North Dakota portion of the Williston Basin</w:t>
      </w:r>
      <w:proofErr w:type="gramStart"/>
      <w:r w:rsidRPr="0024245D">
        <w:rPr>
          <w:color w:val="000000" w:themeColor="text1"/>
        </w:rPr>
        <w:t>, in particular, is</w:t>
      </w:r>
      <w:proofErr w:type="gramEnd"/>
      <w:r w:rsidRPr="0024245D">
        <w:rPr>
          <w:color w:val="000000" w:themeColor="text1"/>
        </w:rPr>
        <w:t xml:space="preserve"> the most prominent example of a near-(but not exact) facies shift-associated KPB</w:t>
      </w:r>
      <w:r w:rsidR="00253F1B" w:rsidRPr="0024245D">
        <w:rPr>
          <w:color w:val="000000" w:themeColor="text1"/>
          <w:vertAlign w:val="superscript"/>
        </w:rPr>
        <w:t>12,</w:t>
      </w:r>
      <w:r w:rsidR="00005E8B">
        <w:rPr>
          <w:color w:val="000000" w:themeColor="text1"/>
          <w:vertAlign w:val="superscript"/>
        </w:rPr>
        <w:t>102</w:t>
      </w:r>
      <w:r w:rsidRPr="0024245D">
        <w:rPr>
          <w:color w:val="000000" w:themeColor="text1"/>
        </w:rPr>
        <w:t>. Indeed, prior to the Pyramid Butte study</w:t>
      </w:r>
      <w:r w:rsidR="00005E8B">
        <w:rPr>
          <w:color w:val="000000" w:themeColor="text1"/>
          <w:vertAlign w:val="superscript"/>
        </w:rPr>
        <w:t>102</w:t>
      </w:r>
      <w:r w:rsidRPr="0024245D">
        <w:rPr>
          <w:color w:val="000000" w:themeColor="text1"/>
        </w:rPr>
        <w:t xml:space="preserve">, there was skepticism as to the validity of paleobotanical responses to the </w:t>
      </w:r>
      <w:r w:rsidR="001A52FE" w:rsidRPr="0024245D">
        <w:rPr>
          <w:color w:val="000000" w:themeColor="text1"/>
        </w:rPr>
        <w:t>End-Cretaceous mass extinction</w:t>
      </w:r>
      <w:r w:rsidRPr="0024245D">
        <w:rPr>
          <w:color w:val="000000" w:themeColor="text1"/>
        </w:rPr>
        <w:t xml:space="preserve"> since nearly all KPBs occurred beneath the stratigraphic first appearance of a laterally extensive coal, prompting many researchers to suggest that palynological trends across the KPB merely reflected expected trends in botanical </w:t>
      </w:r>
      <w:r w:rsidR="00253F1B" w:rsidRPr="0024245D">
        <w:rPr>
          <w:color w:val="000000" w:themeColor="text1"/>
        </w:rPr>
        <w:t>successions within a coal-swamp</w:t>
      </w:r>
      <w:r w:rsidR="00253F1B" w:rsidRPr="0024245D">
        <w:rPr>
          <w:color w:val="000000" w:themeColor="text1"/>
          <w:vertAlign w:val="superscript"/>
        </w:rPr>
        <w:t>1</w:t>
      </w:r>
      <w:r w:rsidR="00D773A5">
        <w:rPr>
          <w:color w:val="000000" w:themeColor="text1"/>
          <w:vertAlign w:val="superscript"/>
        </w:rPr>
        <w:t>65</w:t>
      </w:r>
      <w:r w:rsidRPr="0024245D">
        <w:rPr>
          <w:color w:val="000000" w:themeColor="text1"/>
        </w:rPr>
        <w:t xml:space="preserve"> or climate change</w:t>
      </w:r>
      <w:r w:rsidR="00253F1B" w:rsidRPr="0024245D">
        <w:rPr>
          <w:color w:val="000000" w:themeColor="text1"/>
          <w:vertAlign w:val="superscript"/>
        </w:rPr>
        <w:t>1</w:t>
      </w:r>
      <w:r w:rsidR="00D773A5">
        <w:rPr>
          <w:color w:val="000000" w:themeColor="text1"/>
          <w:vertAlign w:val="superscript"/>
        </w:rPr>
        <w:t>66</w:t>
      </w:r>
      <w:r w:rsidR="00253F1B" w:rsidRPr="0024245D">
        <w:rPr>
          <w:color w:val="000000" w:themeColor="text1"/>
          <w:vertAlign w:val="superscript"/>
        </w:rPr>
        <w:t>–1</w:t>
      </w:r>
      <w:r w:rsidR="00D773A5">
        <w:rPr>
          <w:color w:val="000000" w:themeColor="text1"/>
          <w:vertAlign w:val="superscript"/>
        </w:rPr>
        <w:t>68</w:t>
      </w:r>
      <w:r w:rsidRPr="0024245D">
        <w:rPr>
          <w:color w:val="000000" w:themeColor="text1"/>
        </w:rPr>
        <w:t>. At Pyramid Butte, however, the KPB occurs at the top of the lowest Fort Union Formation coal (i.e., the ‘Z’ coal), with characteristic Maastrichtian pollen assemblages being hosted within the underlying coal and characteristic Paleocene pollen assemblages being hosted in the mudstone</w:t>
      </w:r>
      <w:r w:rsidR="003D122F">
        <w:rPr>
          <w:color w:val="000000" w:themeColor="text1"/>
        </w:rPr>
        <w:t xml:space="preserve"> bed</w:t>
      </w:r>
      <w:r w:rsidRPr="0024245D">
        <w:rPr>
          <w:color w:val="000000" w:themeColor="text1"/>
        </w:rPr>
        <w:t xml:space="preserve"> immediately overlying the KPB claystone</w:t>
      </w:r>
      <w:r w:rsidR="00005E8B">
        <w:rPr>
          <w:color w:val="000000" w:themeColor="text1"/>
          <w:vertAlign w:val="superscript"/>
        </w:rPr>
        <w:t>102</w:t>
      </w:r>
      <w:r w:rsidRPr="0024245D">
        <w:rPr>
          <w:color w:val="000000" w:themeColor="text1"/>
        </w:rPr>
        <w:t>. Indeed, most of the adamant dismissals of the coincident KPB facies shifts were made by paleobotanists to demonstrate that trends in the plant fossil record across the KPB were not facies-dependent</w:t>
      </w:r>
      <w:r w:rsidR="00253F1B" w:rsidRPr="0024245D">
        <w:rPr>
          <w:color w:val="000000" w:themeColor="text1"/>
          <w:vertAlign w:val="superscript"/>
        </w:rPr>
        <w:t>12,</w:t>
      </w:r>
      <w:r w:rsidR="003F5300">
        <w:rPr>
          <w:color w:val="000000" w:themeColor="text1"/>
          <w:vertAlign w:val="superscript"/>
        </w:rPr>
        <w:t>110</w:t>
      </w:r>
      <w:r w:rsidR="00253F1B" w:rsidRPr="0024245D">
        <w:rPr>
          <w:color w:val="000000" w:themeColor="text1"/>
          <w:vertAlign w:val="superscript"/>
        </w:rPr>
        <w:t>,1</w:t>
      </w:r>
      <w:r w:rsidR="00D773A5">
        <w:rPr>
          <w:color w:val="000000" w:themeColor="text1"/>
          <w:vertAlign w:val="superscript"/>
        </w:rPr>
        <w:t>69</w:t>
      </w:r>
      <w:r w:rsidRPr="0024245D">
        <w:rPr>
          <w:color w:val="000000" w:themeColor="text1"/>
        </w:rPr>
        <w:t>. Nonetheless, in the 45 years since the impact-driven extinction hypothesis was first proposed</w:t>
      </w:r>
      <w:r w:rsidR="00253F1B" w:rsidRPr="0024245D">
        <w:rPr>
          <w:color w:val="000000" w:themeColor="text1"/>
          <w:vertAlign w:val="superscript"/>
        </w:rPr>
        <w:t>1</w:t>
      </w:r>
      <w:r w:rsidR="00D773A5">
        <w:rPr>
          <w:color w:val="000000" w:themeColor="text1"/>
          <w:vertAlign w:val="superscript"/>
        </w:rPr>
        <w:t>70</w:t>
      </w:r>
      <w:r w:rsidRPr="0024245D">
        <w:rPr>
          <w:color w:val="000000" w:themeColor="text1"/>
        </w:rPr>
        <w:t>, the scientific consensus has changed, and the reality of catastrophic extinction at the KPB has been repeatedly demonstrated in nearly all aspects of the fossil record</w:t>
      </w:r>
      <w:r w:rsidR="003F5300">
        <w:rPr>
          <w:color w:val="000000" w:themeColor="text1"/>
          <w:vertAlign w:val="superscript"/>
        </w:rPr>
        <w:t>127</w:t>
      </w:r>
      <w:r w:rsidRPr="0024245D">
        <w:rPr>
          <w:color w:val="000000" w:themeColor="text1"/>
        </w:rPr>
        <w:t xml:space="preserve">. From a sedimentological and stratigraphic perspective, however—bearing in mind that KPB-coincident facies </w:t>
      </w:r>
      <w:proofErr w:type="gramStart"/>
      <w:r w:rsidRPr="0024245D">
        <w:rPr>
          <w:color w:val="000000" w:themeColor="text1"/>
        </w:rPr>
        <w:t>shifts</w:t>
      </w:r>
      <w:proofErr w:type="gramEnd"/>
      <w:r w:rsidRPr="0024245D">
        <w:rPr>
          <w:color w:val="000000" w:themeColor="text1"/>
        </w:rPr>
        <w:t xml:space="preserve"> occur across nearly 30º latitude (~37º–65º N) and nearly 15º longitude (~117º–104º W) in the Western Interior</w:t>
      </w:r>
      <w:r w:rsidR="00253F1B" w:rsidRPr="0024245D">
        <w:rPr>
          <w:color w:val="000000" w:themeColor="text1"/>
          <w:vertAlign w:val="superscript"/>
        </w:rPr>
        <w:t>12</w:t>
      </w:r>
      <w:r w:rsidR="0032350E" w:rsidRPr="0024245D">
        <w:rPr>
          <w:color w:val="000000" w:themeColor="text1"/>
        </w:rPr>
        <w:t xml:space="preserve"> </w:t>
      </w:r>
      <w:r w:rsidR="00E97A2A" w:rsidRPr="0024245D">
        <w:rPr>
          <w:color w:val="000000" w:themeColor="text1"/>
        </w:rPr>
        <w:t>(Fig. 1</w:t>
      </w:r>
      <w:r w:rsidR="0032350E" w:rsidRPr="0024245D">
        <w:rPr>
          <w:color w:val="000000" w:themeColor="text1"/>
        </w:rPr>
        <w:t>; Fig.</w:t>
      </w:r>
      <w:r w:rsidR="00E97A2A" w:rsidRPr="0024245D">
        <w:rPr>
          <w:color w:val="000000" w:themeColor="text1"/>
        </w:rPr>
        <w:t xml:space="preserve"> 4)</w:t>
      </w:r>
      <w:r w:rsidR="0032350E" w:rsidRPr="0024245D">
        <w:rPr>
          <w:color w:val="000000" w:themeColor="text1"/>
        </w:rPr>
        <w:t>—</w:t>
      </w:r>
      <w:r w:rsidRPr="0024245D">
        <w:rPr>
          <w:color w:val="000000" w:themeColor="text1"/>
        </w:rPr>
        <w:t xml:space="preserve">are mismatches between formational contacts and KPBs on the order of ≤ 2 m meaningful? To continue the Pyramid Butte example, the purported mismatch there is based on the definition of the Hell Creek-Fort Union contact as the appearance of the first laterally extensive coal (or lignite) bed occurring above the stratigraphically highest dinosaur </w:t>
      </w:r>
      <w:r w:rsidRPr="0024245D">
        <w:rPr>
          <w:color w:val="000000" w:themeColor="text1"/>
        </w:rPr>
        <w:lastRenderedPageBreak/>
        <w:t>fossil</w:t>
      </w:r>
      <w:r w:rsidR="00253F1B" w:rsidRPr="0024245D">
        <w:rPr>
          <w:color w:val="000000" w:themeColor="text1"/>
          <w:vertAlign w:val="superscript"/>
        </w:rPr>
        <w:t>3,</w:t>
      </w:r>
      <w:r w:rsidR="00A1567D">
        <w:rPr>
          <w:color w:val="000000" w:themeColor="text1"/>
          <w:vertAlign w:val="superscript"/>
        </w:rPr>
        <w:t>78</w:t>
      </w:r>
      <w:r w:rsidR="00253F1B" w:rsidRPr="0024245D">
        <w:rPr>
          <w:color w:val="000000" w:themeColor="text1"/>
          <w:vertAlign w:val="superscript"/>
        </w:rPr>
        <w:t>,</w:t>
      </w:r>
      <w:r w:rsidR="00A1567D">
        <w:rPr>
          <w:color w:val="000000" w:themeColor="text1"/>
          <w:vertAlign w:val="superscript"/>
        </w:rPr>
        <w:t>81</w:t>
      </w:r>
      <w:r w:rsidRPr="0024245D">
        <w:rPr>
          <w:color w:val="000000" w:themeColor="text1"/>
        </w:rPr>
        <w:t>. Laterally extensive coals do, however, infrequently occur in the Hell Creek F</w:t>
      </w:r>
      <w:r w:rsidR="00253F1B" w:rsidRPr="0024245D">
        <w:rPr>
          <w:color w:val="000000" w:themeColor="text1"/>
        </w:rPr>
        <w:t>ormation (e.g., the ‘Null Coal’</w:t>
      </w:r>
      <w:r w:rsidR="00253F1B" w:rsidRPr="0024245D">
        <w:rPr>
          <w:color w:val="000000" w:themeColor="text1"/>
          <w:vertAlign w:val="superscript"/>
        </w:rPr>
        <w:t>3,</w:t>
      </w:r>
      <w:r w:rsidR="00D773A5">
        <w:rPr>
          <w:color w:val="000000" w:themeColor="text1"/>
          <w:vertAlign w:val="superscript"/>
        </w:rPr>
        <w:t>69</w:t>
      </w:r>
      <w:r w:rsidRPr="0024245D">
        <w:rPr>
          <w:color w:val="000000" w:themeColor="text1"/>
        </w:rPr>
        <w:t>) and in other Late Cretaceous formations (some of which were discussed above); therefore, coal swamps did exist in latest Cretaceous time, and the occurrence of the KPB atop the first Fort Union coal does not, by itself, refute the KPB-coincident facies change. Although speculative, one possible explanation for the sedimentary sequence at Pyramid Butte (and other sections in which the KPB occurs within a coal</w:t>
      </w:r>
      <w:r w:rsidR="00443EB5" w:rsidRPr="0024245D">
        <w:rPr>
          <w:color w:val="000000" w:themeColor="text1"/>
        </w:rPr>
        <w:t>; Fig. 1</w:t>
      </w:r>
      <w:r w:rsidRPr="0024245D">
        <w:rPr>
          <w:color w:val="000000" w:themeColor="text1"/>
        </w:rPr>
        <w:t>) is that, whereas the stratigraphic persistence of coal-swamp deposits was typically prohibited by the instability of fluvial systems in the latest Cretaceous (via erosion, reworking, or clastic inundation), the KPB occurred during local deposition within a coal swamp, but given the stark changes in fluvial dynamics, that coal-swamp was able to continue as a depocenter into the Paleocene. Regardless, the important facies change is in the fluvial-channel deposits overlying the KPB at Pyramid Butte, which differ markedly from those in the underlying Hell Creek Formation</w:t>
      </w:r>
      <w:r w:rsidR="00005E8B">
        <w:rPr>
          <w:color w:val="000000" w:themeColor="text1"/>
          <w:vertAlign w:val="superscript"/>
        </w:rPr>
        <w:t>102</w:t>
      </w:r>
      <w:r w:rsidR="00253F1B" w:rsidRPr="0024245D">
        <w:rPr>
          <w:color w:val="000000" w:themeColor="text1"/>
          <w:vertAlign w:val="superscript"/>
        </w:rPr>
        <w:t>,1</w:t>
      </w:r>
      <w:r w:rsidR="00D773A5">
        <w:rPr>
          <w:color w:val="000000" w:themeColor="text1"/>
          <w:vertAlign w:val="superscript"/>
        </w:rPr>
        <w:t>69</w:t>
      </w:r>
      <w:r w:rsidRPr="0024245D">
        <w:rPr>
          <w:color w:val="000000" w:themeColor="text1"/>
        </w:rPr>
        <w:t xml:space="preserve">, just as they do in all other KPB-succeeding units discussed above. </w:t>
      </w:r>
    </w:p>
    <w:p w14:paraId="43254D00" w14:textId="0A12E4E0" w:rsidR="001574A1" w:rsidRPr="0024245D" w:rsidRDefault="001574A1" w:rsidP="00693F63">
      <w:pPr>
        <w:pStyle w:val="SMText"/>
        <w:ind w:firstLine="0"/>
        <w:contextualSpacing/>
        <w:rPr>
          <w:b/>
          <w:color w:val="000000" w:themeColor="text1"/>
        </w:rPr>
      </w:pPr>
      <w:r w:rsidRPr="0024245D">
        <w:rPr>
          <w:color w:val="000000" w:themeColor="text1"/>
        </w:rPr>
        <w:tab/>
        <w:t xml:space="preserve">Thus, we contend that all impact-identified KPBs </w:t>
      </w:r>
      <w:r w:rsidR="00E97A2A" w:rsidRPr="0024245D">
        <w:rPr>
          <w:color w:val="000000" w:themeColor="text1"/>
        </w:rPr>
        <w:t xml:space="preserve">in the Western Interior </w:t>
      </w:r>
      <w:r w:rsidRPr="0024245D">
        <w:rPr>
          <w:color w:val="000000" w:themeColor="text1"/>
        </w:rPr>
        <w:t xml:space="preserve">do, in fact, coincide with a marked shift in continental facies. Although the starkness of that facies shift is mediated by mountain proximity, outcrop extent, and formational nomenclature—that is, the facies shift is most apparent at formational contacts in badlands exposures far from a mountain front—sedimentary facies change apparently follows KPBs in </w:t>
      </w:r>
      <w:r w:rsidR="00E97A2A" w:rsidRPr="0024245D">
        <w:rPr>
          <w:color w:val="000000" w:themeColor="text1"/>
        </w:rPr>
        <w:t xml:space="preserve">a wide range of </w:t>
      </w:r>
      <w:r w:rsidRPr="0024245D">
        <w:rPr>
          <w:color w:val="000000" w:themeColor="text1"/>
        </w:rPr>
        <w:t>depositional settings</w:t>
      </w:r>
      <w:r w:rsidR="00210D97" w:rsidRPr="0024245D">
        <w:rPr>
          <w:color w:val="000000" w:themeColor="text1"/>
        </w:rPr>
        <w:t xml:space="preserve"> (Fig. 4)</w:t>
      </w:r>
      <w:r w:rsidRPr="0024245D">
        <w:rPr>
          <w:color w:val="000000" w:themeColor="text1"/>
        </w:rPr>
        <w:t>.</w:t>
      </w:r>
    </w:p>
    <w:p w14:paraId="0907D9D0" w14:textId="77777777" w:rsidR="001574A1" w:rsidRPr="0024245D" w:rsidRDefault="001574A1" w:rsidP="00693F63">
      <w:pPr>
        <w:pStyle w:val="SMText"/>
        <w:ind w:firstLine="0"/>
        <w:contextualSpacing/>
        <w:rPr>
          <w:b/>
          <w:color w:val="000000" w:themeColor="text1"/>
        </w:rPr>
      </w:pPr>
    </w:p>
    <w:p w14:paraId="64DC91BA" w14:textId="7107463E" w:rsidR="001574A1" w:rsidRPr="0024245D" w:rsidRDefault="007468D9" w:rsidP="00693F63">
      <w:pPr>
        <w:pStyle w:val="SMText"/>
        <w:ind w:firstLine="0"/>
        <w:contextualSpacing/>
        <w:rPr>
          <w:color w:val="000000" w:themeColor="text1"/>
        </w:rPr>
      </w:pPr>
      <w:r w:rsidRPr="0024245D">
        <w:rPr>
          <w:b/>
          <w:color w:val="000000" w:themeColor="text1"/>
        </w:rPr>
        <w:t>Alternative hypotheses to explain the KPB facies shift</w:t>
      </w:r>
    </w:p>
    <w:p w14:paraId="1B2548B8" w14:textId="11DEBE4B" w:rsidR="000B2B18" w:rsidRPr="0024245D" w:rsidRDefault="00631B55" w:rsidP="00693F63">
      <w:pPr>
        <w:pStyle w:val="SMText"/>
        <w:ind w:firstLine="0"/>
        <w:contextualSpacing/>
        <w:rPr>
          <w:color w:val="000000" w:themeColor="text1"/>
        </w:rPr>
      </w:pPr>
      <w:r w:rsidRPr="0024245D">
        <w:rPr>
          <w:color w:val="000000" w:themeColor="text1"/>
        </w:rPr>
        <w:t>In the main text</w:t>
      </w:r>
      <w:r w:rsidR="0091229D" w:rsidRPr="0024245D">
        <w:rPr>
          <w:color w:val="000000" w:themeColor="text1"/>
        </w:rPr>
        <w:t xml:space="preserve">, we refute the ‘Wet Paleocene’ hypothesis based on </w:t>
      </w:r>
      <w:r w:rsidRPr="0024245D">
        <w:rPr>
          <w:color w:val="000000" w:themeColor="text1"/>
        </w:rPr>
        <w:t>the facts that</w:t>
      </w:r>
      <w:r w:rsidR="0091229D" w:rsidRPr="0024245D">
        <w:rPr>
          <w:color w:val="000000" w:themeColor="text1"/>
        </w:rPr>
        <w:t>: (</w:t>
      </w:r>
      <w:proofErr w:type="spellStart"/>
      <w:r w:rsidR="00F74C3C" w:rsidRPr="0024245D">
        <w:rPr>
          <w:color w:val="000000" w:themeColor="text1"/>
        </w:rPr>
        <w:t>i</w:t>
      </w:r>
      <w:proofErr w:type="spellEnd"/>
      <w:r w:rsidR="0091229D" w:rsidRPr="0024245D">
        <w:rPr>
          <w:color w:val="000000" w:themeColor="text1"/>
        </w:rPr>
        <w:t xml:space="preserve">) </w:t>
      </w:r>
      <w:r w:rsidRPr="0024245D">
        <w:rPr>
          <w:color w:val="000000" w:themeColor="text1"/>
        </w:rPr>
        <w:t xml:space="preserve">Hell Creek Formation paleosols are already indicative of a very high water table, </w:t>
      </w:r>
      <w:r w:rsidR="0091229D" w:rsidRPr="0024245D">
        <w:rPr>
          <w:color w:val="000000" w:themeColor="text1"/>
        </w:rPr>
        <w:t>and (</w:t>
      </w:r>
      <w:r w:rsidR="00F74C3C" w:rsidRPr="0024245D">
        <w:rPr>
          <w:color w:val="000000" w:themeColor="text1"/>
        </w:rPr>
        <w:t>ii</w:t>
      </w:r>
      <w:r w:rsidR="0091229D" w:rsidRPr="0024245D">
        <w:rPr>
          <w:color w:val="000000" w:themeColor="text1"/>
        </w:rPr>
        <w:t>)</w:t>
      </w:r>
      <w:r w:rsidRPr="0024245D">
        <w:rPr>
          <w:color w:val="000000" w:themeColor="text1"/>
        </w:rPr>
        <w:t xml:space="preserve"> most ‘variegated beds’ of the Fort Union Formation are not pond deposits but rather lateral accretion deposits associated with large, deeply-meandering rivers</w:t>
      </w:r>
      <w:r w:rsidR="0091229D" w:rsidRPr="0024245D">
        <w:rPr>
          <w:color w:val="000000" w:themeColor="text1"/>
        </w:rPr>
        <w:t xml:space="preserve">. </w:t>
      </w:r>
      <w:r w:rsidR="000B2B18" w:rsidRPr="0024245D">
        <w:rPr>
          <w:color w:val="000000" w:themeColor="text1"/>
        </w:rPr>
        <w:t>The latter point is the most novel here, since these thinly bedded sands, silts, and muds have previously been interpreted as pond deposits</w:t>
      </w:r>
      <w:r w:rsidR="000B2B18" w:rsidRPr="0024245D">
        <w:rPr>
          <w:color w:val="000000" w:themeColor="text1"/>
          <w:vertAlign w:val="superscript"/>
        </w:rPr>
        <w:t>16–19</w:t>
      </w:r>
      <w:r w:rsidR="000B2B18" w:rsidRPr="0024245D">
        <w:rPr>
          <w:color w:val="000000" w:themeColor="text1"/>
        </w:rPr>
        <w:t>. However, it is important to note that the lateral accretion beds</w:t>
      </w:r>
      <w:r w:rsidR="00EC4C38" w:rsidRPr="0024245D">
        <w:rPr>
          <w:color w:val="000000" w:themeColor="text1"/>
        </w:rPr>
        <w:t xml:space="preserve">, and </w:t>
      </w:r>
      <w:r w:rsidR="00A37EED" w:rsidRPr="0024245D">
        <w:rPr>
          <w:color w:val="000000" w:themeColor="text1"/>
        </w:rPr>
        <w:t xml:space="preserve">channel deposits more broadly, </w:t>
      </w:r>
      <w:r w:rsidR="00366AB7" w:rsidRPr="0024245D">
        <w:rPr>
          <w:color w:val="000000" w:themeColor="text1"/>
        </w:rPr>
        <w:t xml:space="preserve">of the Fort Union Formation </w:t>
      </w:r>
      <w:r w:rsidR="00A37EED" w:rsidRPr="0024245D">
        <w:rPr>
          <w:color w:val="000000" w:themeColor="text1"/>
        </w:rPr>
        <w:t>exhibit</w:t>
      </w:r>
      <w:r w:rsidR="00366AB7" w:rsidRPr="0024245D">
        <w:rPr>
          <w:color w:val="000000" w:themeColor="text1"/>
        </w:rPr>
        <w:t xml:space="preserve"> substantial variation in the lithology, bedding features, and outcrop appearance</w:t>
      </w:r>
      <w:r w:rsidR="00366AB7" w:rsidRPr="0024245D">
        <w:rPr>
          <w:color w:val="000000" w:themeColor="text1"/>
          <w:vertAlign w:val="superscript"/>
        </w:rPr>
        <w:t>24,26</w:t>
      </w:r>
      <w:r w:rsidR="00366AB7" w:rsidRPr="0024245D">
        <w:rPr>
          <w:color w:val="000000" w:themeColor="text1"/>
        </w:rPr>
        <w:t xml:space="preserve">. For example, </w:t>
      </w:r>
      <w:r w:rsidR="00335A55" w:rsidRPr="0024245D">
        <w:rPr>
          <w:color w:val="000000" w:themeColor="text1"/>
        </w:rPr>
        <w:t xml:space="preserve">some are sandstone-dominated </w:t>
      </w:r>
      <w:r w:rsidR="004040CF" w:rsidRPr="0024245D">
        <w:rPr>
          <w:color w:val="000000" w:themeColor="text1"/>
        </w:rPr>
        <w:t>fining-</w:t>
      </w:r>
      <w:r w:rsidR="00527203" w:rsidRPr="0024245D">
        <w:rPr>
          <w:color w:val="000000" w:themeColor="text1"/>
        </w:rPr>
        <w:t xml:space="preserve">upwards successions </w:t>
      </w:r>
      <w:r w:rsidR="00335A55" w:rsidRPr="0024245D">
        <w:rPr>
          <w:color w:val="000000" w:themeColor="text1"/>
        </w:rPr>
        <w:t>(e.g., Carrie Padgett channel</w:t>
      </w:r>
      <w:r w:rsidR="00335A55" w:rsidRPr="0024245D">
        <w:rPr>
          <w:color w:val="000000" w:themeColor="text1"/>
          <w:vertAlign w:val="superscript"/>
        </w:rPr>
        <w:t>24</w:t>
      </w:r>
      <w:r w:rsidR="00335A55" w:rsidRPr="0024245D">
        <w:rPr>
          <w:color w:val="000000" w:themeColor="text1"/>
        </w:rPr>
        <w:t>)</w:t>
      </w:r>
      <w:r w:rsidR="00527203" w:rsidRPr="0024245D">
        <w:rPr>
          <w:color w:val="000000" w:themeColor="text1"/>
        </w:rPr>
        <w:t xml:space="preserve">, indicative of </w:t>
      </w:r>
      <w:r w:rsidR="005C1D25" w:rsidRPr="0024245D">
        <w:rPr>
          <w:color w:val="000000" w:themeColor="text1"/>
        </w:rPr>
        <w:t>channel-proximal portions of laterally migrating point bars</w:t>
      </w:r>
      <w:r w:rsidR="00E663C7" w:rsidRPr="0024245D">
        <w:rPr>
          <w:color w:val="000000" w:themeColor="text1"/>
          <w:vertAlign w:val="superscript"/>
        </w:rPr>
        <w:t>1</w:t>
      </w:r>
      <w:r w:rsidR="00D773A5">
        <w:rPr>
          <w:color w:val="000000" w:themeColor="text1"/>
          <w:vertAlign w:val="superscript"/>
        </w:rPr>
        <w:t>71</w:t>
      </w:r>
      <w:r w:rsidR="00E663C7" w:rsidRPr="0024245D">
        <w:rPr>
          <w:color w:val="000000" w:themeColor="text1"/>
          <w:vertAlign w:val="superscript"/>
        </w:rPr>
        <w:t>,1</w:t>
      </w:r>
      <w:r w:rsidR="00A1567D">
        <w:rPr>
          <w:color w:val="000000" w:themeColor="text1"/>
          <w:vertAlign w:val="superscript"/>
        </w:rPr>
        <w:t>72</w:t>
      </w:r>
      <w:r w:rsidR="00527203" w:rsidRPr="0024245D">
        <w:rPr>
          <w:color w:val="000000" w:themeColor="text1"/>
        </w:rPr>
        <w:t xml:space="preserve">. Others are typical inclined heterolithic </w:t>
      </w:r>
      <w:r w:rsidR="004040CF" w:rsidRPr="0024245D">
        <w:rPr>
          <w:color w:val="000000" w:themeColor="text1"/>
        </w:rPr>
        <w:t>fining-</w:t>
      </w:r>
      <w:r w:rsidR="00527203" w:rsidRPr="0024245D">
        <w:rPr>
          <w:color w:val="000000" w:themeColor="text1"/>
        </w:rPr>
        <w:t>upwards successions (i.e., with alternating beds of siltstone/claystone and sandstone) (e.g., Hauso Flats channel</w:t>
      </w:r>
      <w:r w:rsidR="00527203" w:rsidRPr="0024245D">
        <w:rPr>
          <w:color w:val="000000" w:themeColor="text1"/>
          <w:vertAlign w:val="superscript"/>
        </w:rPr>
        <w:t>26</w:t>
      </w:r>
      <w:r w:rsidR="00527203" w:rsidRPr="0024245D">
        <w:rPr>
          <w:color w:val="000000" w:themeColor="text1"/>
        </w:rPr>
        <w:t xml:space="preserve">), indicative of </w:t>
      </w:r>
      <w:r w:rsidR="0041087B" w:rsidRPr="0024245D">
        <w:rPr>
          <w:color w:val="000000" w:themeColor="text1"/>
        </w:rPr>
        <w:t>laterally accreting deposits with periodic (often seasonal) fluctuations in river discharge</w:t>
      </w:r>
      <w:r w:rsidR="0041087B" w:rsidRPr="0024245D">
        <w:rPr>
          <w:color w:val="000000" w:themeColor="text1"/>
          <w:vertAlign w:val="superscript"/>
        </w:rPr>
        <w:t>27</w:t>
      </w:r>
      <w:r w:rsidR="00527203" w:rsidRPr="0024245D">
        <w:rPr>
          <w:color w:val="000000" w:themeColor="text1"/>
        </w:rPr>
        <w:t xml:space="preserve">. And still others are </w:t>
      </w:r>
      <w:r w:rsidR="004040CF" w:rsidRPr="0024245D">
        <w:rPr>
          <w:color w:val="000000" w:themeColor="text1"/>
        </w:rPr>
        <w:t xml:space="preserve">siltstone-dominated fining-upwards successions or concave-up interbedded fining-upwards successions (e.g., </w:t>
      </w:r>
      <w:r w:rsidR="00694F1A" w:rsidRPr="0024245D">
        <w:rPr>
          <w:color w:val="000000" w:themeColor="text1"/>
        </w:rPr>
        <w:t xml:space="preserve">portions of the </w:t>
      </w:r>
      <w:r w:rsidR="004040CF" w:rsidRPr="0024245D">
        <w:rPr>
          <w:color w:val="000000" w:themeColor="text1"/>
        </w:rPr>
        <w:t>Garbani channel</w:t>
      </w:r>
      <w:r w:rsidR="004040CF" w:rsidRPr="0024245D">
        <w:rPr>
          <w:color w:val="000000" w:themeColor="text1"/>
          <w:vertAlign w:val="superscript"/>
        </w:rPr>
        <w:t>24</w:t>
      </w:r>
      <w:r w:rsidR="004040CF" w:rsidRPr="0024245D">
        <w:rPr>
          <w:color w:val="000000" w:themeColor="text1"/>
        </w:rPr>
        <w:t xml:space="preserve">), indicative of </w:t>
      </w:r>
      <w:r w:rsidR="00694F1A" w:rsidRPr="0024245D">
        <w:rPr>
          <w:color w:val="000000" w:themeColor="text1"/>
        </w:rPr>
        <w:t xml:space="preserve">lateral accretion under a lower flow regime (e.g., at the tails of point bars or in counterpoint </w:t>
      </w:r>
      <w:proofErr w:type="gramStart"/>
      <w:r w:rsidR="00694F1A" w:rsidRPr="0024245D">
        <w:rPr>
          <w:color w:val="000000" w:themeColor="text1"/>
        </w:rPr>
        <w:t>bars)</w:t>
      </w:r>
      <w:r w:rsidR="00E663C7" w:rsidRPr="0024245D">
        <w:rPr>
          <w:color w:val="000000" w:themeColor="text1"/>
          <w:vertAlign w:val="superscript"/>
        </w:rPr>
        <w:t>27,1</w:t>
      </w:r>
      <w:r w:rsidR="00A1567D">
        <w:rPr>
          <w:color w:val="000000" w:themeColor="text1"/>
          <w:vertAlign w:val="superscript"/>
        </w:rPr>
        <w:t>72</w:t>
      </w:r>
      <w:proofErr w:type="gramEnd"/>
      <w:r w:rsidR="00694F1A" w:rsidRPr="0024245D">
        <w:rPr>
          <w:color w:val="000000" w:themeColor="text1"/>
        </w:rPr>
        <w:t xml:space="preserve"> </w:t>
      </w:r>
      <w:r w:rsidR="008D4699" w:rsidRPr="0024245D">
        <w:rPr>
          <w:color w:val="000000" w:themeColor="text1"/>
        </w:rPr>
        <w:t>or</w:t>
      </w:r>
      <w:r w:rsidR="00694F1A" w:rsidRPr="0024245D">
        <w:rPr>
          <w:color w:val="000000" w:themeColor="text1"/>
        </w:rPr>
        <w:t xml:space="preserve"> abandoned-channel filling with periodic high-energy flood inputs</w:t>
      </w:r>
      <w:r w:rsidR="00E663C7" w:rsidRPr="0024245D">
        <w:rPr>
          <w:color w:val="000000" w:themeColor="text1"/>
          <w:vertAlign w:val="superscript"/>
        </w:rPr>
        <w:t>1</w:t>
      </w:r>
      <w:r w:rsidR="00A1567D">
        <w:rPr>
          <w:color w:val="000000" w:themeColor="text1"/>
          <w:vertAlign w:val="superscript"/>
        </w:rPr>
        <w:t>72</w:t>
      </w:r>
      <w:r w:rsidR="00E663C7" w:rsidRPr="0024245D">
        <w:rPr>
          <w:color w:val="000000" w:themeColor="text1"/>
        </w:rPr>
        <w:t xml:space="preserve">, </w:t>
      </w:r>
      <w:r w:rsidR="00694F1A" w:rsidRPr="0024245D">
        <w:rPr>
          <w:color w:val="000000" w:themeColor="text1"/>
        </w:rPr>
        <w:t>respectively</w:t>
      </w:r>
      <w:r w:rsidR="004040CF" w:rsidRPr="0024245D">
        <w:rPr>
          <w:color w:val="000000" w:themeColor="text1"/>
        </w:rPr>
        <w:t xml:space="preserve">. </w:t>
      </w:r>
      <w:r w:rsidR="00E13AAB" w:rsidRPr="0024245D">
        <w:rPr>
          <w:color w:val="000000" w:themeColor="text1"/>
        </w:rPr>
        <w:t xml:space="preserve">Thus, although all </w:t>
      </w:r>
      <w:r w:rsidR="00005CF5" w:rsidRPr="0024245D">
        <w:rPr>
          <w:color w:val="000000" w:themeColor="text1"/>
        </w:rPr>
        <w:t xml:space="preserve">these units of the Fort Union Formation are </w:t>
      </w:r>
      <w:r w:rsidR="00E13AAB" w:rsidRPr="0024245D">
        <w:rPr>
          <w:color w:val="000000" w:themeColor="text1"/>
        </w:rPr>
        <w:t>indicative of meandering-river deposits, they likely capture a variety of fluvial geomorphological attributes, spanning proximal-channel deposits to point bars to counterpoint bars to abandoned channels. Lastly, it is important to note that these channel features do occur in Late Cretaceous strata, as clearly demonstrated by Durkin et al.</w:t>
      </w:r>
      <w:r w:rsidR="00E663C7" w:rsidRPr="0024245D">
        <w:rPr>
          <w:color w:val="000000" w:themeColor="text1"/>
          <w:vertAlign w:val="superscript"/>
        </w:rPr>
        <w:t>1</w:t>
      </w:r>
      <w:r w:rsidR="00A1567D">
        <w:rPr>
          <w:color w:val="000000" w:themeColor="text1"/>
          <w:vertAlign w:val="superscript"/>
        </w:rPr>
        <w:t>72</w:t>
      </w:r>
      <w:r w:rsidR="00E13AAB" w:rsidRPr="0024245D">
        <w:rPr>
          <w:color w:val="000000" w:themeColor="text1"/>
        </w:rPr>
        <w:t>. Yet, these Late Cretaceous channels are always bracketed (above, below, and laterally) by typical overbank floodplain deposits consistent with hydromorphic paleosols</w:t>
      </w:r>
      <w:r w:rsidR="00E663C7" w:rsidRPr="0024245D">
        <w:rPr>
          <w:color w:val="000000" w:themeColor="text1"/>
          <w:vertAlign w:val="superscript"/>
        </w:rPr>
        <w:t>1</w:t>
      </w:r>
      <w:r w:rsidR="00A1567D">
        <w:rPr>
          <w:color w:val="000000" w:themeColor="text1"/>
          <w:vertAlign w:val="superscript"/>
        </w:rPr>
        <w:t>72</w:t>
      </w:r>
      <w:r w:rsidR="00E13AAB" w:rsidRPr="0024245D">
        <w:rPr>
          <w:color w:val="000000" w:themeColor="text1"/>
        </w:rPr>
        <w:t>. That is not the case for early Paleocene deposits, which instead are characterized by an amalgamation of these channel deposits to the exclusion of typical clastic-rich distal floodplain deposits (i.e., distal floodplain deposits are almost exclusively coals).</w:t>
      </w:r>
    </w:p>
    <w:p w14:paraId="1F8511B0" w14:textId="2F7BC248" w:rsidR="0091229D" w:rsidRPr="0024245D" w:rsidRDefault="000B2B18" w:rsidP="00693F63">
      <w:pPr>
        <w:pStyle w:val="SMText"/>
        <w:contextualSpacing/>
        <w:rPr>
          <w:color w:val="000000" w:themeColor="text1"/>
        </w:rPr>
      </w:pPr>
      <w:r w:rsidRPr="0024245D">
        <w:rPr>
          <w:color w:val="000000" w:themeColor="text1"/>
        </w:rPr>
        <w:lastRenderedPageBreak/>
        <w:t>P</w:t>
      </w:r>
      <w:r w:rsidR="00631B55" w:rsidRPr="0024245D">
        <w:rPr>
          <w:color w:val="000000" w:themeColor="text1"/>
        </w:rPr>
        <w:t xml:space="preserve">revious studies have also invoked climate change to explain ‘increased wetness’ in the earliest Paleocene. </w:t>
      </w:r>
      <w:r w:rsidR="00F74C3C" w:rsidRPr="0024245D">
        <w:rPr>
          <w:color w:val="000000" w:themeColor="text1"/>
        </w:rPr>
        <w:t>Yet</w:t>
      </w:r>
      <w:r w:rsidR="00631B55" w:rsidRPr="0024245D">
        <w:rPr>
          <w:color w:val="000000" w:themeColor="text1"/>
        </w:rPr>
        <w:t>, b</w:t>
      </w:r>
      <w:r w:rsidR="0091229D" w:rsidRPr="0024245D">
        <w:rPr>
          <w:color w:val="000000" w:themeColor="text1"/>
        </w:rPr>
        <w:t xml:space="preserve">ased on the limited continental paleoenvironmental evidence from the KPB in the Western Interior, there is also no evidence for </w:t>
      </w:r>
      <w:r w:rsidR="0057603E" w:rsidRPr="0024245D">
        <w:rPr>
          <w:color w:val="000000" w:themeColor="text1"/>
        </w:rPr>
        <w:t>regional widespread increases in</w:t>
      </w:r>
      <w:r w:rsidR="0091229D" w:rsidRPr="0024245D">
        <w:rPr>
          <w:color w:val="000000" w:themeColor="text1"/>
        </w:rPr>
        <w:t xml:space="preserve"> rainfall </w:t>
      </w:r>
      <w:r w:rsidR="001574A1" w:rsidRPr="0024245D">
        <w:rPr>
          <w:color w:val="000000" w:themeColor="text1"/>
        </w:rPr>
        <w:t xml:space="preserve">or other climatic changes </w:t>
      </w:r>
      <w:r w:rsidR="0057603E" w:rsidRPr="0024245D">
        <w:rPr>
          <w:color w:val="000000" w:themeColor="text1"/>
        </w:rPr>
        <w:t>in the earliest</w:t>
      </w:r>
      <w:r w:rsidR="0091229D" w:rsidRPr="0024245D">
        <w:rPr>
          <w:color w:val="000000" w:themeColor="text1"/>
        </w:rPr>
        <w:t xml:space="preserve"> Paleocene </w:t>
      </w:r>
      <w:r w:rsidR="001574A1" w:rsidRPr="0024245D">
        <w:rPr>
          <w:color w:val="000000" w:themeColor="text1"/>
        </w:rPr>
        <w:t>that could explain the KPB facies shift</w:t>
      </w:r>
      <w:r w:rsidR="00F5410D" w:rsidRPr="0024245D">
        <w:rPr>
          <w:color w:val="000000" w:themeColor="text1"/>
          <w:vertAlign w:val="superscript"/>
        </w:rPr>
        <w:t>23,1</w:t>
      </w:r>
      <w:r w:rsidR="00A1567D">
        <w:rPr>
          <w:color w:val="000000" w:themeColor="text1"/>
          <w:vertAlign w:val="superscript"/>
        </w:rPr>
        <w:t>73</w:t>
      </w:r>
      <w:r w:rsidR="00F5410D" w:rsidRPr="0024245D">
        <w:rPr>
          <w:color w:val="000000" w:themeColor="text1"/>
          <w:vertAlign w:val="superscript"/>
        </w:rPr>
        <w:t>–1</w:t>
      </w:r>
      <w:r w:rsidR="00A1567D">
        <w:rPr>
          <w:color w:val="000000" w:themeColor="text1"/>
          <w:vertAlign w:val="superscript"/>
        </w:rPr>
        <w:t>76</w:t>
      </w:r>
      <w:r w:rsidR="0091229D" w:rsidRPr="0024245D">
        <w:rPr>
          <w:color w:val="000000" w:themeColor="text1"/>
        </w:rPr>
        <w:t xml:space="preserve">. </w:t>
      </w:r>
      <w:r w:rsidR="001574A1" w:rsidRPr="0024245D">
        <w:rPr>
          <w:color w:val="000000" w:themeColor="text1"/>
        </w:rPr>
        <w:t xml:space="preserve">Indeed, the preponderance of evidence suggests that earliest Paleocene climatic settings in the Western Interior were largely a continuation of those in the latest Cretaceous. For example, </w:t>
      </w:r>
      <w:r w:rsidR="0070546D" w:rsidRPr="0024245D">
        <w:rPr>
          <w:color w:val="000000" w:themeColor="text1"/>
        </w:rPr>
        <w:t xml:space="preserve">isotopic analyses on well-preserved mollusk fossils in combination with paleoclimate modelling revealed that </w:t>
      </w:r>
      <w:r w:rsidR="001574A1" w:rsidRPr="0024245D">
        <w:rPr>
          <w:color w:val="000000" w:themeColor="text1"/>
        </w:rPr>
        <w:t xml:space="preserve">monsoonal precipitation regimes stimulated by the North American Cordillera apparently persisted from at least the </w:t>
      </w:r>
      <w:r w:rsidR="002C76D2" w:rsidRPr="0024245D">
        <w:rPr>
          <w:color w:val="000000" w:themeColor="text1"/>
        </w:rPr>
        <w:t>Campanian to the mid Paleocene</w:t>
      </w:r>
      <w:r w:rsidR="002C76D2" w:rsidRPr="0024245D">
        <w:rPr>
          <w:color w:val="000000" w:themeColor="text1"/>
          <w:vertAlign w:val="superscript"/>
        </w:rPr>
        <w:t>1</w:t>
      </w:r>
      <w:r w:rsidR="00A1567D">
        <w:rPr>
          <w:color w:val="000000" w:themeColor="text1"/>
          <w:vertAlign w:val="superscript"/>
        </w:rPr>
        <w:t>77</w:t>
      </w:r>
      <w:r w:rsidR="007E3386" w:rsidRPr="0024245D">
        <w:rPr>
          <w:color w:val="000000" w:themeColor="text1"/>
          <w:vertAlign w:val="superscript"/>
        </w:rPr>
        <w:t>–1</w:t>
      </w:r>
      <w:r w:rsidR="00A1567D">
        <w:rPr>
          <w:color w:val="000000" w:themeColor="text1"/>
          <w:vertAlign w:val="superscript"/>
        </w:rPr>
        <w:t>79</w:t>
      </w:r>
      <w:r w:rsidR="003E6FCC" w:rsidRPr="0024245D">
        <w:rPr>
          <w:color w:val="000000" w:themeColor="text1"/>
        </w:rPr>
        <w:t>.</w:t>
      </w:r>
      <w:r w:rsidR="001574A1" w:rsidRPr="0024245D">
        <w:rPr>
          <w:color w:val="000000" w:themeColor="text1"/>
        </w:rPr>
        <w:t xml:space="preserve"> Further, although there is evidence for temperature perturbations around the KPB itself</w:t>
      </w:r>
      <w:r w:rsidR="002847F2" w:rsidRPr="0024245D">
        <w:rPr>
          <w:color w:val="000000" w:themeColor="text1"/>
          <w:vertAlign w:val="superscript"/>
        </w:rPr>
        <w:t>1</w:t>
      </w:r>
      <w:r w:rsidR="00A1567D">
        <w:rPr>
          <w:color w:val="000000" w:themeColor="text1"/>
          <w:vertAlign w:val="superscript"/>
        </w:rPr>
        <w:t>80</w:t>
      </w:r>
      <w:r w:rsidR="003E6FCC" w:rsidRPr="0024245D">
        <w:rPr>
          <w:color w:val="000000" w:themeColor="text1"/>
        </w:rPr>
        <w:t xml:space="preserve">, the overall climatic trend is one of </w:t>
      </w:r>
      <w:r w:rsidR="0070546D" w:rsidRPr="0024245D">
        <w:rPr>
          <w:color w:val="000000" w:themeColor="text1"/>
        </w:rPr>
        <w:t xml:space="preserve">gradual </w:t>
      </w:r>
      <w:r w:rsidR="003E6FCC" w:rsidRPr="0024245D">
        <w:rPr>
          <w:color w:val="000000" w:themeColor="text1"/>
        </w:rPr>
        <w:t>global cooling from the late Cam</w:t>
      </w:r>
      <w:r w:rsidR="002C76D2" w:rsidRPr="0024245D">
        <w:rPr>
          <w:color w:val="000000" w:themeColor="text1"/>
        </w:rPr>
        <w:t>panian through early Paleocene</w:t>
      </w:r>
      <w:r w:rsidR="002C76D2" w:rsidRPr="0024245D">
        <w:rPr>
          <w:color w:val="000000" w:themeColor="text1"/>
          <w:vertAlign w:val="superscript"/>
        </w:rPr>
        <w:t>1</w:t>
      </w:r>
      <w:r w:rsidR="00A1567D">
        <w:rPr>
          <w:color w:val="000000" w:themeColor="text1"/>
          <w:vertAlign w:val="superscript"/>
        </w:rPr>
        <w:t>81</w:t>
      </w:r>
      <w:r w:rsidR="002C76D2" w:rsidRPr="0024245D">
        <w:rPr>
          <w:color w:val="000000" w:themeColor="text1"/>
          <w:vertAlign w:val="superscript"/>
        </w:rPr>
        <w:t>,1</w:t>
      </w:r>
      <w:r w:rsidR="00A1567D">
        <w:rPr>
          <w:color w:val="000000" w:themeColor="text1"/>
          <w:vertAlign w:val="superscript"/>
        </w:rPr>
        <w:t>82</w:t>
      </w:r>
      <w:r w:rsidR="003E6FCC" w:rsidRPr="0024245D">
        <w:rPr>
          <w:color w:val="000000" w:themeColor="text1"/>
        </w:rPr>
        <w:t xml:space="preserve">. </w:t>
      </w:r>
      <w:r w:rsidR="0091229D" w:rsidRPr="0024245D">
        <w:rPr>
          <w:color w:val="000000" w:themeColor="text1"/>
        </w:rPr>
        <w:t>Thus, the recognition that the ‘variegated beds’ are, in most cases, lateral accretion deposits, the confirmation that Hell Creek soils were formed under persistently wet, waterlogged conditions, and the lack of evidence for marked increases in precipitation across the KPB collectively render the ‘Wet Paleocene’ hypothesis insufficient to explain continental KPB facies change in the Williston Basin.</w:t>
      </w:r>
    </w:p>
    <w:p w14:paraId="040C742E" w14:textId="5B298353" w:rsidR="00BF0918" w:rsidRPr="0024245D" w:rsidRDefault="0091229D" w:rsidP="00693F63">
      <w:pPr>
        <w:pStyle w:val="SMText"/>
        <w:contextualSpacing/>
        <w:rPr>
          <w:color w:val="000000" w:themeColor="text1"/>
        </w:rPr>
      </w:pPr>
      <w:r w:rsidRPr="0024245D">
        <w:rPr>
          <w:color w:val="000000" w:themeColor="text1"/>
        </w:rPr>
        <w:tab/>
      </w:r>
      <w:r w:rsidR="002C76D2" w:rsidRPr="0024245D">
        <w:rPr>
          <w:color w:val="000000" w:themeColor="text1"/>
        </w:rPr>
        <w:t xml:space="preserve">As addressed in the main text and Extended Data Figure </w:t>
      </w:r>
      <w:r w:rsidR="00E718CC" w:rsidRPr="0024245D">
        <w:rPr>
          <w:color w:val="000000" w:themeColor="text1"/>
        </w:rPr>
        <w:t>5</w:t>
      </w:r>
      <w:r w:rsidR="002C76D2" w:rsidRPr="0024245D">
        <w:rPr>
          <w:color w:val="000000" w:themeColor="text1"/>
        </w:rPr>
        <w:t>, t</w:t>
      </w:r>
      <w:r w:rsidRPr="0024245D">
        <w:rPr>
          <w:color w:val="000000" w:themeColor="text1"/>
        </w:rPr>
        <w:t xml:space="preserve">he most commonly-invoked mechanism to explain the KPB facies change in the Williston Basin is the westward incursion of the Cannonball Sea, which </w:t>
      </w:r>
      <w:r w:rsidR="000E5C8C" w:rsidRPr="0024245D">
        <w:rPr>
          <w:color w:val="000000" w:themeColor="text1"/>
        </w:rPr>
        <w:t xml:space="preserve">is </w:t>
      </w:r>
      <w:r w:rsidR="008C534A" w:rsidRPr="0024245D">
        <w:rPr>
          <w:color w:val="000000" w:themeColor="text1"/>
        </w:rPr>
        <w:t xml:space="preserve">documented by exposures of the Cannonball Member of the Fort Union Formation. The </w:t>
      </w:r>
      <w:r w:rsidR="00F1279D" w:rsidRPr="0024245D">
        <w:rPr>
          <w:color w:val="000000" w:themeColor="text1"/>
        </w:rPr>
        <w:t xml:space="preserve">full geographic extent of the </w:t>
      </w:r>
      <w:r w:rsidR="008C534A" w:rsidRPr="0024245D">
        <w:rPr>
          <w:color w:val="000000" w:themeColor="text1"/>
        </w:rPr>
        <w:t xml:space="preserve">Cannonball Member is </w:t>
      </w:r>
      <w:r w:rsidR="00F1279D" w:rsidRPr="0024245D">
        <w:rPr>
          <w:color w:val="000000" w:themeColor="text1"/>
        </w:rPr>
        <w:t xml:space="preserve">difficult to trace for certain—it is </w:t>
      </w:r>
      <w:r w:rsidR="008C534A" w:rsidRPr="0024245D">
        <w:rPr>
          <w:color w:val="000000" w:themeColor="text1"/>
        </w:rPr>
        <w:t xml:space="preserve">known only from relatively local exposures, but it best exposed in Mandan, North Dakota, and crops out </w:t>
      </w:r>
      <w:r w:rsidR="00905651" w:rsidRPr="0024245D">
        <w:rPr>
          <w:color w:val="000000" w:themeColor="text1"/>
        </w:rPr>
        <w:t xml:space="preserve">intermittently </w:t>
      </w:r>
      <w:r w:rsidR="008C534A" w:rsidRPr="0024245D">
        <w:rPr>
          <w:color w:val="000000" w:themeColor="text1"/>
        </w:rPr>
        <w:t>elsewhere throughout</w:t>
      </w:r>
      <w:r w:rsidRPr="0024245D">
        <w:rPr>
          <w:color w:val="000000" w:themeColor="text1"/>
        </w:rPr>
        <w:t xml:space="preserve"> </w:t>
      </w:r>
      <w:r w:rsidR="00905651" w:rsidRPr="0024245D">
        <w:rPr>
          <w:color w:val="000000" w:themeColor="text1"/>
        </w:rPr>
        <w:t xml:space="preserve">western </w:t>
      </w:r>
      <w:r w:rsidRPr="0024245D">
        <w:rPr>
          <w:color w:val="000000" w:themeColor="text1"/>
        </w:rPr>
        <w:t xml:space="preserve">North </w:t>
      </w:r>
      <w:r w:rsidR="00905651" w:rsidRPr="0024245D">
        <w:rPr>
          <w:color w:val="000000" w:themeColor="text1"/>
        </w:rPr>
        <w:t xml:space="preserve">Dakota </w:t>
      </w:r>
      <w:r w:rsidRPr="0024245D">
        <w:rPr>
          <w:color w:val="000000" w:themeColor="text1"/>
        </w:rPr>
        <w:t xml:space="preserve">and </w:t>
      </w:r>
      <w:r w:rsidR="00905651" w:rsidRPr="0024245D">
        <w:rPr>
          <w:color w:val="000000" w:themeColor="text1"/>
        </w:rPr>
        <w:t xml:space="preserve">northwestern </w:t>
      </w:r>
      <w:r w:rsidRPr="0024245D">
        <w:rPr>
          <w:color w:val="000000" w:themeColor="text1"/>
        </w:rPr>
        <w:t>South Dakota</w:t>
      </w:r>
      <w:r w:rsidR="002C76D2" w:rsidRPr="0024245D">
        <w:rPr>
          <w:color w:val="000000" w:themeColor="text1"/>
          <w:vertAlign w:val="superscript"/>
        </w:rPr>
        <w:t>15,31,</w:t>
      </w:r>
      <w:r w:rsidR="00E663C7" w:rsidRPr="0024245D">
        <w:rPr>
          <w:color w:val="000000" w:themeColor="text1"/>
          <w:vertAlign w:val="superscript"/>
        </w:rPr>
        <w:t>1</w:t>
      </w:r>
      <w:r w:rsidR="00A1567D">
        <w:rPr>
          <w:color w:val="000000" w:themeColor="text1"/>
          <w:vertAlign w:val="superscript"/>
        </w:rPr>
        <w:t>83</w:t>
      </w:r>
      <w:r w:rsidR="00E663C7" w:rsidRPr="0024245D">
        <w:rPr>
          <w:color w:val="000000" w:themeColor="text1"/>
          <w:vertAlign w:val="superscript"/>
        </w:rPr>
        <w:t>,1</w:t>
      </w:r>
      <w:r w:rsidR="00A1567D">
        <w:rPr>
          <w:color w:val="000000" w:themeColor="text1"/>
          <w:vertAlign w:val="superscript"/>
        </w:rPr>
        <w:t>84</w:t>
      </w:r>
      <w:r w:rsidRPr="0024245D">
        <w:rPr>
          <w:color w:val="000000" w:themeColor="text1"/>
        </w:rPr>
        <w:t xml:space="preserve">. According to the ‘Marine Transgression’ (or ‘Rising </w:t>
      </w:r>
      <w:proofErr w:type="spellStart"/>
      <w:r w:rsidRPr="0024245D">
        <w:rPr>
          <w:color w:val="000000" w:themeColor="text1"/>
        </w:rPr>
        <w:t>Baselevel</w:t>
      </w:r>
      <w:proofErr w:type="spellEnd"/>
      <w:r w:rsidRPr="0024245D">
        <w:rPr>
          <w:color w:val="000000" w:themeColor="text1"/>
        </w:rPr>
        <w:t>’) hypothesis, the rising Cannonball Sea backed-up fluvial systems to the west, promoting vertical aggradation of clastic sediments, a rising water table, and the concomitant proliferation of coal swamps. Although transgression of the Western Interior Seaway almost certainly explains the appearance of coal deposits in older Upper Cretaceous units in the Western Interi</w:t>
      </w:r>
      <w:r w:rsidR="002C76D2" w:rsidRPr="0024245D">
        <w:rPr>
          <w:color w:val="000000" w:themeColor="text1"/>
        </w:rPr>
        <w:t>or, such as the Straight Cliffs</w:t>
      </w:r>
      <w:r w:rsidR="002C76D2" w:rsidRPr="0024245D">
        <w:rPr>
          <w:color w:val="000000" w:themeColor="text1"/>
          <w:vertAlign w:val="superscript"/>
        </w:rPr>
        <w:t>1</w:t>
      </w:r>
      <w:r w:rsidR="00A1567D">
        <w:rPr>
          <w:color w:val="000000" w:themeColor="text1"/>
          <w:vertAlign w:val="superscript"/>
        </w:rPr>
        <w:t>85</w:t>
      </w:r>
      <w:r w:rsidR="002C76D2" w:rsidRPr="0024245D">
        <w:rPr>
          <w:color w:val="000000" w:themeColor="text1"/>
          <w:vertAlign w:val="superscript"/>
        </w:rPr>
        <w:t>,1</w:t>
      </w:r>
      <w:r w:rsidR="00A1567D">
        <w:rPr>
          <w:color w:val="000000" w:themeColor="text1"/>
          <w:vertAlign w:val="superscript"/>
        </w:rPr>
        <w:t>86</w:t>
      </w:r>
      <w:r w:rsidRPr="0024245D">
        <w:rPr>
          <w:color w:val="000000" w:themeColor="text1"/>
        </w:rPr>
        <w:t>, Eagle</w:t>
      </w:r>
      <w:r w:rsidR="002C76D2" w:rsidRPr="0024245D">
        <w:rPr>
          <w:color w:val="000000" w:themeColor="text1"/>
          <w:vertAlign w:val="superscript"/>
        </w:rPr>
        <w:t>1</w:t>
      </w:r>
      <w:r w:rsidR="00A1567D">
        <w:rPr>
          <w:color w:val="000000" w:themeColor="text1"/>
          <w:vertAlign w:val="superscript"/>
        </w:rPr>
        <w:t>87</w:t>
      </w:r>
      <w:r w:rsidR="002C76D2" w:rsidRPr="0024245D">
        <w:rPr>
          <w:color w:val="000000" w:themeColor="text1"/>
          <w:vertAlign w:val="superscript"/>
        </w:rPr>
        <w:t>,1</w:t>
      </w:r>
      <w:r w:rsidR="00A1567D">
        <w:rPr>
          <w:color w:val="000000" w:themeColor="text1"/>
          <w:vertAlign w:val="superscript"/>
        </w:rPr>
        <w:t>88</w:t>
      </w:r>
      <w:r w:rsidR="002C76D2" w:rsidRPr="0024245D">
        <w:rPr>
          <w:color w:val="000000" w:themeColor="text1"/>
        </w:rPr>
        <w:t>, and Judith River</w:t>
      </w:r>
      <w:r w:rsidR="002C76D2" w:rsidRPr="0024245D">
        <w:rPr>
          <w:color w:val="000000" w:themeColor="text1"/>
          <w:vertAlign w:val="superscript"/>
        </w:rPr>
        <w:t>29,1</w:t>
      </w:r>
      <w:r w:rsidR="00A1567D">
        <w:rPr>
          <w:color w:val="000000" w:themeColor="text1"/>
          <w:vertAlign w:val="superscript"/>
        </w:rPr>
        <w:t>89</w:t>
      </w:r>
      <w:r w:rsidRPr="0024245D">
        <w:rPr>
          <w:color w:val="000000" w:themeColor="text1"/>
          <w:vertAlign w:val="superscript"/>
        </w:rPr>
        <w:t xml:space="preserve"> </w:t>
      </w:r>
      <w:r w:rsidRPr="0024245D">
        <w:rPr>
          <w:color w:val="000000" w:themeColor="text1"/>
        </w:rPr>
        <w:t>formations, such an explanation is insufficient to describe the Fort Union Formation because (</w:t>
      </w:r>
      <w:proofErr w:type="spellStart"/>
      <w:r w:rsidR="002847F2" w:rsidRPr="0024245D">
        <w:rPr>
          <w:color w:val="000000" w:themeColor="text1"/>
        </w:rPr>
        <w:t>i</w:t>
      </w:r>
      <w:proofErr w:type="spellEnd"/>
      <w:r w:rsidRPr="0024245D">
        <w:rPr>
          <w:color w:val="000000" w:themeColor="text1"/>
        </w:rPr>
        <w:t xml:space="preserve">) the Cannonball Sea transgression began nearly 1 </w:t>
      </w:r>
      <w:r w:rsidR="002847F2" w:rsidRPr="0024245D">
        <w:rPr>
          <w:color w:val="000000" w:themeColor="text1"/>
        </w:rPr>
        <w:t xml:space="preserve">million years </w:t>
      </w:r>
      <w:r w:rsidRPr="0024245D">
        <w:rPr>
          <w:color w:val="000000" w:themeColor="text1"/>
        </w:rPr>
        <w:t>after the KPB and (</w:t>
      </w:r>
      <w:r w:rsidR="002847F2" w:rsidRPr="0024245D">
        <w:rPr>
          <w:color w:val="000000" w:themeColor="text1"/>
        </w:rPr>
        <w:t>ii</w:t>
      </w:r>
      <w:r w:rsidRPr="0024245D">
        <w:rPr>
          <w:color w:val="000000" w:themeColor="text1"/>
        </w:rPr>
        <w:t>) the stratigraphic architecture of the Fort Union Formation is more consistent with a marine regression or lowstand systems tract</w:t>
      </w:r>
      <w:r w:rsidR="002C76D2" w:rsidRPr="0024245D">
        <w:rPr>
          <w:color w:val="000000" w:themeColor="text1"/>
        </w:rPr>
        <w:t xml:space="preserve"> (see main text and Extended Data Fig. </w:t>
      </w:r>
      <w:r w:rsidR="00E718CC" w:rsidRPr="0024245D">
        <w:rPr>
          <w:color w:val="000000" w:themeColor="text1"/>
        </w:rPr>
        <w:t>5</w:t>
      </w:r>
      <w:r w:rsidR="002C76D2" w:rsidRPr="0024245D">
        <w:rPr>
          <w:color w:val="000000" w:themeColor="text1"/>
        </w:rPr>
        <w:t>)</w:t>
      </w:r>
      <w:r w:rsidRPr="0024245D">
        <w:rPr>
          <w:color w:val="000000" w:themeColor="text1"/>
        </w:rPr>
        <w:t>. Instead, the KPB coincides with the well-documented major regressive phase</w:t>
      </w:r>
      <w:r w:rsidR="002C76D2" w:rsidRPr="0024245D">
        <w:rPr>
          <w:color w:val="000000" w:themeColor="text1"/>
        </w:rPr>
        <w:t xml:space="preserve"> of the Western Interior Seaway</w:t>
      </w:r>
      <w:r w:rsidR="002C76D2" w:rsidRPr="0024245D">
        <w:rPr>
          <w:color w:val="000000" w:themeColor="text1"/>
          <w:vertAlign w:val="superscript"/>
        </w:rPr>
        <w:t>31,1</w:t>
      </w:r>
      <w:r w:rsidR="00A1567D">
        <w:rPr>
          <w:color w:val="000000" w:themeColor="text1"/>
          <w:vertAlign w:val="superscript"/>
        </w:rPr>
        <w:t>90</w:t>
      </w:r>
      <w:r w:rsidR="002C76D2" w:rsidRPr="0024245D">
        <w:rPr>
          <w:color w:val="000000" w:themeColor="text1"/>
          <w:vertAlign w:val="superscript"/>
        </w:rPr>
        <w:t>–1</w:t>
      </w:r>
      <w:r w:rsidR="00A1567D">
        <w:rPr>
          <w:color w:val="000000" w:themeColor="text1"/>
          <w:vertAlign w:val="superscript"/>
        </w:rPr>
        <w:t>92</w:t>
      </w:r>
      <w:r w:rsidR="003E0CB0" w:rsidRPr="0024245D">
        <w:rPr>
          <w:color w:val="000000" w:themeColor="text1"/>
        </w:rPr>
        <w:t>; indeed, the latest Cretaceous–earliest Paleocene was associated with marine regression globally</w:t>
      </w:r>
      <w:r w:rsidR="002C76D2" w:rsidRPr="0024245D">
        <w:rPr>
          <w:color w:val="000000" w:themeColor="text1"/>
          <w:vertAlign w:val="superscript"/>
        </w:rPr>
        <w:t>33</w:t>
      </w:r>
      <w:r w:rsidRPr="0024245D">
        <w:rPr>
          <w:color w:val="000000" w:themeColor="text1"/>
        </w:rPr>
        <w:t xml:space="preserve">. </w:t>
      </w:r>
    </w:p>
    <w:p w14:paraId="128BA726" w14:textId="2CFCC5A0" w:rsidR="00243252" w:rsidRPr="0024245D" w:rsidRDefault="00243252" w:rsidP="00693F63">
      <w:pPr>
        <w:pStyle w:val="SMText"/>
        <w:contextualSpacing/>
        <w:rPr>
          <w:color w:val="000000" w:themeColor="text1"/>
        </w:rPr>
      </w:pPr>
      <w:r w:rsidRPr="0024245D">
        <w:rPr>
          <w:color w:val="000000" w:themeColor="text1"/>
        </w:rPr>
        <w:t xml:space="preserve">The Tanis site in North Dakota, which is interpreted as a seiche deposit caused by the Chicxulub bolide impact, does imply some </w:t>
      </w:r>
      <w:proofErr w:type="gramStart"/>
      <w:r w:rsidRPr="0024245D">
        <w:rPr>
          <w:color w:val="000000" w:themeColor="text1"/>
        </w:rPr>
        <w:t>close proximity</w:t>
      </w:r>
      <w:proofErr w:type="gramEnd"/>
      <w:r w:rsidRPr="0024245D">
        <w:rPr>
          <w:color w:val="000000" w:themeColor="text1"/>
        </w:rPr>
        <w:t xml:space="preserve"> of a marine unit to otherwise continental deposits in the Western Interior at the KPB</w:t>
      </w:r>
      <w:r w:rsidR="00E663C7" w:rsidRPr="0024245D">
        <w:rPr>
          <w:color w:val="000000" w:themeColor="text1"/>
          <w:vertAlign w:val="superscript"/>
        </w:rPr>
        <w:t>1</w:t>
      </w:r>
      <w:r w:rsidR="00A1567D">
        <w:rPr>
          <w:color w:val="000000" w:themeColor="text1"/>
          <w:vertAlign w:val="superscript"/>
        </w:rPr>
        <w:t>93</w:t>
      </w:r>
      <w:r w:rsidRPr="0024245D">
        <w:rPr>
          <w:color w:val="000000" w:themeColor="text1"/>
        </w:rPr>
        <w:t xml:space="preserve">. Nonetheless, the </w:t>
      </w:r>
      <w:r w:rsidR="00B93CC0" w:rsidRPr="0024245D">
        <w:rPr>
          <w:color w:val="000000" w:themeColor="text1"/>
        </w:rPr>
        <w:t>Tanis site is an isolated outcrop that is not continuous with adjacent KPB sections</w:t>
      </w:r>
      <w:r w:rsidRPr="0024245D">
        <w:rPr>
          <w:color w:val="000000" w:themeColor="text1"/>
        </w:rPr>
        <w:t xml:space="preserve">, and there is </w:t>
      </w:r>
      <w:r w:rsidR="00B93CC0" w:rsidRPr="0024245D">
        <w:rPr>
          <w:color w:val="000000" w:themeColor="text1"/>
        </w:rPr>
        <w:t>currently</w:t>
      </w:r>
      <w:r w:rsidRPr="0024245D">
        <w:rPr>
          <w:color w:val="000000" w:themeColor="text1"/>
        </w:rPr>
        <w:t xml:space="preserve"> no evidence of such a close marine influence in other nearby and well-studied (chronostratigraphically and sedimentologically) areas, such as Mud Buttes, which is only ~2.5 km away</w:t>
      </w:r>
      <w:r w:rsidR="00736A46" w:rsidRPr="0024245D">
        <w:rPr>
          <w:color w:val="000000" w:themeColor="text1"/>
          <w:vertAlign w:val="superscript"/>
        </w:rPr>
        <w:t>18,1</w:t>
      </w:r>
      <w:r w:rsidR="00A1567D">
        <w:rPr>
          <w:color w:val="000000" w:themeColor="text1"/>
          <w:vertAlign w:val="superscript"/>
        </w:rPr>
        <w:t>93</w:t>
      </w:r>
      <w:r w:rsidR="005E055C" w:rsidRPr="0024245D">
        <w:rPr>
          <w:color w:val="000000" w:themeColor="text1"/>
        </w:rPr>
        <w:t xml:space="preserve">. Further, if there was a remnant of the Western Interior Seaway present in southwestern North Dakota during KPB time, its existence does not indicate whether that seaway was stagnant or undergoing a regression or transgression. </w:t>
      </w:r>
      <w:r w:rsidR="00B93CC0" w:rsidRPr="0024245D">
        <w:rPr>
          <w:color w:val="000000" w:themeColor="text1"/>
        </w:rPr>
        <w:t>Thus, future work on the Tanis site will shed light on our hypothesis that the Cannonball Sea was not transgressing at the KPB.</w:t>
      </w:r>
    </w:p>
    <w:p w14:paraId="72F3DF7C" w14:textId="12B96DF4" w:rsidR="0091229D" w:rsidRDefault="00BF0918" w:rsidP="00693F63">
      <w:pPr>
        <w:pStyle w:val="SMText"/>
        <w:contextualSpacing/>
        <w:rPr>
          <w:color w:val="000000" w:themeColor="text1"/>
        </w:rPr>
      </w:pPr>
      <w:r w:rsidRPr="0024245D">
        <w:rPr>
          <w:color w:val="000000" w:themeColor="text1"/>
        </w:rPr>
        <w:t xml:space="preserve">It is worth noting here that </w:t>
      </w:r>
      <w:r w:rsidR="009F47A2" w:rsidRPr="0024245D">
        <w:rPr>
          <w:color w:val="000000" w:themeColor="text1"/>
        </w:rPr>
        <w:t>the Hell Creek-Fort Union contact has been previously pr</w:t>
      </w:r>
      <w:r w:rsidR="00605B25" w:rsidRPr="0024245D">
        <w:rPr>
          <w:color w:val="000000" w:themeColor="text1"/>
        </w:rPr>
        <w:t xml:space="preserve">oposed to be time-transgressive, with the formational contact aligned with the KPB in exposures to the </w:t>
      </w:r>
      <w:r w:rsidR="00605B25" w:rsidRPr="0024245D">
        <w:rPr>
          <w:color w:val="000000" w:themeColor="text1"/>
        </w:rPr>
        <w:lastRenderedPageBreak/>
        <w:t>west (e.g., Hell Creek area, Garfield County, Montana) and becoming increasingly misaligned to the east (e.g., McCone County,</w:t>
      </w:r>
      <w:r w:rsidR="002C76D2" w:rsidRPr="0024245D">
        <w:rPr>
          <w:color w:val="000000" w:themeColor="text1"/>
        </w:rPr>
        <w:t xml:space="preserve"> Montana; western North Dakota)</w:t>
      </w:r>
      <w:r w:rsidR="00400BDC">
        <w:rPr>
          <w:color w:val="000000" w:themeColor="text1"/>
          <w:vertAlign w:val="superscript"/>
        </w:rPr>
        <w:t>134</w:t>
      </w:r>
      <w:r w:rsidR="00605B25" w:rsidRPr="0024245D">
        <w:rPr>
          <w:color w:val="000000" w:themeColor="text1"/>
        </w:rPr>
        <w:t xml:space="preserve">. In nearly every case, however, those misaligned KPBs and formational contacts occur when the KPB has been identified by non-impact-related evidence; namely, pollen and/or carbon isotopes (see </w:t>
      </w:r>
      <w:r w:rsidR="002C76D2" w:rsidRPr="0024245D">
        <w:rPr>
          <w:color w:val="000000" w:themeColor="text1"/>
        </w:rPr>
        <w:t>above</w:t>
      </w:r>
      <w:r w:rsidR="00605B25" w:rsidRPr="0024245D">
        <w:rPr>
          <w:color w:val="000000" w:themeColor="text1"/>
        </w:rPr>
        <w:t xml:space="preserve">). Further, although more recently researchers have returned to considering the KPB to be </w:t>
      </w:r>
      <w:r w:rsidR="00841819" w:rsidRPr="0024245D">
        <w:rPr>
          <w:color w:val="000000" w:themeColor="text1"/>
        </w:rPr>
        <w:t xml:space="preserve">more-or-less </w:t>
      </w:r>
      <w:r w:rsidR="00605B25" w:rsidRPr="0024245D">
        <w:rPr>
          <w:color w:val="000000" w:themeColor="text1"/>
        </w:rPr>
        <w:t>synchronous with the Hell Creek-Fort Union contact</w:t>
      </w:r>
      <w:r w:rsidR="002C76D2" w:rsidRPr="0024245D">
        <w:rPr>
          <w:color w:val="000000" w:themeColor="text1"/>
          <w:vertAlign w:val="superscript"/>
        </w:rPr>
        <w:t>19</w:t>
      </w:r>
      <w:r w:rsidR="00605B25" w:rsidRPr="0024245D">
        <w:rPr>
          <w:color w:val="000000" w:themeColor="text1"/>
        </w:rPr>
        <w:t>, they have still suggested that the facies change could be explained by transgression of the Cannonball Sea</w:t>
      </w:r>
      <w:r w:rsidR="002C76D2" w:rsidRPr="0024245D">
        <w:rPr>
          <w:color w:val="000000" w:themeColor="text1"/>
          <w:vertAlign w:val="superscript"/>
        </w:rPr>
        <w:t>18</w:t>
      </w:r>
      <w:r w:rsidR="00605B25" w:rsidRPr="0024245D">
        <w:rPr>
          <w:color w:val="000000" w:themeColor="text1"/>
        </w:rPr>
        <w:t>, since the topography was so ‘muted’ it would allow for more-or-less instantaneous flooding of the Western Interior</w:t>
      </w:r>
      <w:r w:rsidR="002C76D2" w:rsidRPr="0024245D">
        <w:rPr>
          <w:color w:val="000000" w:themeColor="text1"/>
          <w:vertAlign w:val="superscript"/>
        </w:rPr>
        <w:t>19</w:t>
      </w:r>
      <w:r w:rsidR="00605B25" w:rsidRPr="0024245D">
        <w:rPr>
          <w:color w:val="000000" w:themeColor="text1"/>
        </w:rPr>
        <w:t xml:space="preserve">. Nonetheless, as demonstrated above, the timing does not work out for Cannonball Seaway transgression to be a plausible mechanism to drive the facies shift. Nor, as demonstrated </w:t>
      </w:r>
      <w:r w:rsidR="002C76D2" w:rsidRPr="0024245D">
        <w:rPr>
          <w:color w:val="000000" w:themeColor="text1"/>
        </w:rPr>
        <w:t>above</w:t>
      </w:r>
      <w:r w:rsidR="00605B25" w:rsidRPr="0024245D">
        <w:rPr>
          <w:color w:val="000000" w:themeColor="text1"/>
        </w:rPr>
        <w:t>, can the Western Interior be wholly interpret</w:t>
      </w:r>
      <w:r w:rsidR="00841819" w:rsidRPr="0024245D">
        <w:rPr>
          <w:color w:val="000000" w:themeColor="text1"/>
        </w:rPr>
        <w:t xml:space="preserve">ed to be of ‘muted’ topography </w:t>
      </w:r>
      <w:r w:rsidR="00605B25" w:rsidRPr="0024245D">
        <w:rPr>
          <w:color w:val="000000" w:themeColor="text1"/>
        </w:rPr>
        <w:t xml:space="preserve">given, for example, the emerging Laramide </w:t>
      </w:r>
      <w:r w:rsidR="005B0023" w:rsidRPr="0024245D">
        <w:rPr>
          <w:color w:val="000000" w:themeColor="text1"/>
        </w:rPr>
        <w:t>uplifts</w:t>
      </w:r>
      <w:r w:rsidR="00605B25" w:rsidRPr="0024245D">
        <w:rPr>
          <w:color w:val="000000" w:themeColor="text1"/>
        </w:rPr>
        <w:t xml:space="preserve"> that snaked across the Wes</w:t>
      </w:r>
      <w:r w:rsidR="00841819" w:rsidRPr="0024245D">
        <w:rPr>
          <w:color w:val="000000" w:themeColor="text1"/>
        </w:rPr>
        <w:t>tern Interior Basin by KPB time</w:t>
      </w:r>
      <w:r w:rsidR="005B0023" w:rsidRPr="0024245D">
        <w:rPr>
          <w:color w:val="000000" w:themeColor="text1"/>
          <w:vertAlign w:val="superscript"/>
        </w:rPr>
        <w:t>23</w:t>
      </w:r>
      <w:r w:rsidR="00605B25" w:rsidRPr="0024245D">
        <w:rPr>
          <w:color w:val="000000" w:themeColor="text1"/>
        </w:rPr>
        <w:t xml:space="preserve">.    </w:t>
      </w:r>
      <w:r w:rsidR="0091229D" w:rsidRPr="0024245D">
        <w:rPr>
          <w:color w:val="000000" w:themeColor="text1"/>
        </w:rPr>
        <w:t xml:space="preserve"> </w:t>
      </w:r>
    </w:p>
    <w:p w14:paraId="3C4937DA" w14:textId="49DB4886" w:rsidR="00E621A0" w:rsidRPr="0024245D" w:rsidRDefault="005645C3" w:rsidP="00693F63">
      <w:pPr>
        <w:pStyle w:val="SMText"/>
        <w:contextualSpacing/>
        <w:rPr>
          <w:color w:val="000000" w:themeColor="text1"/>
        </w:rPr>
      </w:pPr>
      <w:r>
        <w:rPr>
          <w:color w:val="000000" w:themeColor="text1"/>
        </w:rPr>
        <w:t xml:space="preserve">Beyond the Marine Transgression hypothesis and others discussed in the main text, it has been proposed that there is a cessation of volcanism </w:t>
      </w:r>
      <w:r w:rsidR="00FC1CCE">
        <w:rPr>
          <w:color w:val="000000" w:themeColor="text1"/>
        </w:rPr>
        <w:t>near the Williston Basin at approximately KPB time that could explain the KPB facies shift. Evidence for this hypothesis comes primarily from a purported abundance of bentonitic clay in the Hell Creek Formation</w:t>
      </w:r>
      <w:r w:rsidR="00A1567D">
        <w:rPr>
          <w:color w:val="000000" w:themeColor="text1"/>
          <w:vertAlign w:val="superscript"/>
        </w:rPr>
        <w:t>75</w:t>
      </w:r>
      <w:r w:rsidR="00FC1CCE">
        <w:rPr>
          <w:color w:val="000000" w:themeColor="text1"/>
        </w:rPr>
        <w:t xml:space="preserve"> that is absent in the Fort Union Formation. Yet, volcanic ashes are extremely abundant in the Fort Union Formation of the Williston Basin, anchoring </w:t>
      </w:r>
      <w:r w:rsidR="00AD6D30">
        <w:rPr>
          <w:color w:val="000000" w:themeColor="text1"/>
        </w:rPr>
        <w:t>much</w:t>
      </w:r>
      <w:r w:rsidR="00FC1CCE">
        <w:rPr>
          <w:color w:val="000000" w:themeColor="text1"/>
        </w:rPr>
        <w:t xml:space="preserve"> of the chronostratigraphy</w:t>
      </w:r>
      <w:r w:rsidR="00AD6D30">
        <w:rPr>
          <w:color w:val="000000" w:themeColor="text1"/>
        </w:rPr>
        <w:t xml:space="preserve"> in the region</w:t>
      </w:r>
      <w:r w:rsidR="00AD6D30" w:rsidRPr="00AD6D30">
        <w:rPr>
          <w:color w:val="000000" w:themeColor="text1"/>
          <w:vertAlign w:val="superscript"/>
        </w:rPr>
        <w:t>14,</w:t>
      </w:r>
      <w:r w:rsidR="00D773A5">
        <w:rPr>
          <w:color w:val="000000" w:themeColor="text1"/>
          <w:vertAlign w:val="superscript"/>
        </w:rPr>
        <w:t>69</w:t>
      </w:r>
      <w:r w:rsidR="00AD6D30">
        <w:rPr>
          <w:color w:val="000000" w:themeColor="text1"/>
        </w:rPr>
        <w:t>.</w:t>
      </w:r>
      <w:r w:rsidR="00FC1CCE">
        <w:rPr>
          <w:color w:val="000000" w:themeColor="text1"/>
        </w:rPr>
        <w:t xml:space="preserve"> </w:t>
      </w:r>
      <w:r w:rsidR="00163401">
        <w:rPr>
          <w:color w:val="000000" w:themeColor="text1"/>
        </w:rPr>
        <w:t>Indeed, the apparent absence of bentonitic clays in th</w:t>
      </w:r>
      <w:r w:rsidR="003D122F">
        <w:rPr>
          <w:color w:val="000000" w:themeColor="text1"/>
        </w:rPr>
        <w:t>e Fort Union Formation mudstone beds</w:t>
      </w:r>
      <w:r w:rsidR="00163401">
        <w:rPr>
          <w:color w:val="000000" w:themeColor="text1"/>
        </w:rPr>
        <w:t xml:space="preserve"> likely reflects the scarcity or disappearance of clastic-rich distal floodplain deposits in the Fort Union Formation (see the main text)—whereas ashes were primarily preserved on hydromorphic soils during deposition of the Hell Creek Formation, they were primarily preserved in coal swamps during deposition of the Fort Union Formation. </w:t>
      </w:r>
      <w:r w:rsidR="00AD6D30">
        <w:rPr>
          <w:color w:val="000000" w:themeColor="text1"/>
        </w:rPr>
        <w:t>Thus, the ‘Volcanic Cessation’ hypothesis too is inconsistent with the available data.</w:t>
      </w:r>
    </w:p>
    <w:p w14:paraId="6BDE97D4" w14:textId="2E3142AE" w:rsidR="0019244E" w:rsidRPr="0024245D" w:rsidRDefault="0091229D" w:rsidP="00693F63">
      <w:pPr>
        <w:pStyle w:val="SMText"/>
        <w:ind w:firstLine="0"/>
        <w:contextualSpacing/>
        <w:rPr>
          <w:color w:val="000000" w:themeColor="text1"/>
        </w:rPr>
      </w:pPr>
      <w:r w:rsidRPr="0024245D">
        <w:rPr>
          <w:color w:val="000000" w:themeColor="text1"/>
        </w:rPr>
        <w:tab/>
        <w:t xml:space="preserve">Lastly, there are no analogs to the abrupt and regionally synchronous KPB facies shift prior to the </w:t>
      </w:r>
      <w:r w:rsidR="001A52FE" w:rsidRPr="0024245D">
        <w:rPr>
          <w:color w:val="000000" w:themeColor="text1"/>
        </w:rPr>
        <w:t>End-Cretaceous mass extinction</w:t>
      </w:r>
      <w:r w:rsidRPr="0024245D">
        <w:rPr>
          <w:color w:val="000000" w:themeColor="text1"/>
        </w:rPr>
        <w:t xml:space="preserve">. Although, as noted above, there are indeed numerous examples of coal-bearing formations from the Late Cretaceous Western Interior, those formations are all well-associated with transgressions of the Western Interior Seaway; as such, they are characterized by low </w:t>
      </w:r>
      <w:proofErr w:type="gramStart"/>
      <w:r w:rsidRPr="0024245D">
        <w:rPr>
          <w:color w:val="000000" w:themeColor="text1"/>
        </w:rPr>
        <w:t>channel:floodplain</w:t>
      </w:r>
      <w:proofErr w:type="gramEnd"/>
      <w:r w:rsidRPr="0024245D">
        <w:rPr>
          <w:color w:val="000000" w:themeColor="text1"/>
        </w:rPr>
        <w:t xml:space="preserve"> ratios</w:t>
      </w:r>
      <w:r w:rsidR="002C76D2" w:rsidRPr="0024245D">
        <w:rPr>
          <w:color w:val="000000" w:themeColor="text1"/>
          <w:vertAlign w:val="superscript"/>
        </w:rPr>
        <w:t>29,1</w:t>
      </w:r>
      <w:r w:rsidR="00A1567D">
        <w:rPr>
          <w:color w:val="000000" w:themeColor="text1"/>
          <w:vertAlign w:val="superscript"/>
        </w:rPr>
        <w:t>86</w:t>
      </w:r>
      <w:r w:rsidRPr="0024245D">
        <w:rPr>
          <w:color w:val="000000" w:themeColor="text1"/>
        </w:rPr>
        <w:t>, rather than the high channel:floodplain ratios that characterize lower Paleogene strata. Further, in coal-bearing Upper Cretaceous strata, fluvial channels are relatively small and lenticular, and, importantly, hydromorphic paleosols still make up most fine-grained overbank facies</w:t>
      </w:r>
      <w:r w:rsidR="00AB27A9" w:rsidRPr="0024245D">
        <w:rPr>
          <w:color w:val="000000" w:themeColor="text1"/>
          <w:vertAlign w:val="superscript"/>
        </w:rPr>
        <w:t>29</w:t>
      </w:r>
      <w:r w:rsidRPr="0024245D">
        <w:rPr>
          <w:color w:val="000000" w:themeColor="text1"/>
        </w:rPr>
        <w:t>. It is worth noting, however, that Upper Cretaceous strata differ markedly from those of the Lower Cretaceous and Upper Jurassic in the Western Interior, but those changes appear to be spatiotemporally diachronous and reflect a shift from a mostly dry, inland fluvial depositional system governed by regional paleoclimate and incipient western tectonism, to a Late Cretaceous depositional system governed by the build-up of the North American Cordillera and its reciprocal effect on transgression-regression cycles of the Western Interior Seaway</w:t>
      </w:r>
      <w:r w:rsidR="00AB27A9" w:rsidRPr="0024245D">
        <w:rPr>
          <w:color w:val="000000" w:themeColor="text1"/>
          <w:vertAlign w:val="superscript"/>
        </w:rPr>
        <w:t>1</w:t>
      </w:r>
      <w:r w:rsidR="00EE7A15">
        <w:rPr>
          <w:color w:val="000000" w:themeColor="text1"/>
          <w:vertAlign w:val="superscript"/>
        </w:rPr>
        <w:t>94</w:t>
      </w:r>
      <w:r w:rsidR="00AB27A9" w:rsidRPr="0024245D">
        <w:rPr>
          <w:color w:val="000000" w:themeColor="text1"/>
          <w:vertAlign w:val="superscript"/>
        </w:rPr>
        <w:t>–1</w:t>
      </w:r>
      <w:r w:rsidR="00005E8B">
        <w:rPr>
          <w:color w:val="000000" w:themeColor="text1"/>
          <w:vertAlign w:val="superscript"/>
        </w:rPr>
        <w:t>96</w:t>
      </w:r>
      <w:r w:rsidRPr="0024245D">
        <w:rPr>
          <w:color w:val="000000" w:themeColor="text1"/>
        </w:rPr>
        <w:t>.</w:t>
      </w:r>
      <w:r w:rsidR="00AB27A9" w:rsidRPr="0024245D">
        <w:rPr>
          <w:color w:val="000000" w:themeColor="text1"/>
        </w:rPr>
        <w:t xml:space="preserve"> The role that dinosaur megafauna may have played in mediating the continental sedimentary patterns prior to the latest Cretaceous is a topic that requires future research.</w:t>
      </w:r>
    </w:p>
    <w:p w14:paraId="3FF03D25" w14:textId="6743064D" w:rsidR="00274194" w:rsidRPr="0024245D" w:rsidRDefault="00274194" w:rsidP="00693F63">
      <w:pPr>
        <w:contextualSpacing/>
        <w:rPr>
          <w:color w:val="000000" w:themeColor="text1"/>
        </w:rPr>
      </w:pPr>
    </w:p>
    <w:p w14:paraId="60767911" w14:textId="77777777" w:rsidR="00AC7D3F" w:rsidRPr="0024245D" w:rsidRDefault="00AC7D3F" w:rsidP="00693F63">
      <w:pPr>
        <w:contextualSpacing/>
        <w:rPr>
          <w:color w:val="000000" w:themeColor="text1"/>
        </w:rPr>
      </w:pPr>
    </w:p>
    <w:p w14:paraId="2B761D73" w14:textId="6AE8D10C" w:rsidR="008B1E14" w:rsidRPr="0024245D" w:rsidRDefault="008B1E14" w:rsidP="00693F63">
      <w:pPr>
        <w:contextualSpacing/>
        <w:rPr>
          <w:b/>
          <w:color w:val="000000" w:themeColor="text1"/>
        </w:rPr>
      </w:pPr>
      <w:r w:rsidRPr="0024245D">
        <w:rPr>
          <w:b/>
          <w:color w:val="000000" w:themeColor="text1"/>
        </w:rPr>
        <w:t>Expected and observed patterns of extinction and floristic turnover across the KPB</w:t>
      </w:r>
    </w:p>
    <w:p w14:paraId="6D9C0A60" w14:textId="77777777" w:rsidR="002C48C0" w:rsidRPr="0024245D" w:rsidRDefault="00A62478" w:rsidP="00693F63">
      <w:pPr>
        <w:contextualSpacing/>
        <w:rPr>
          <w:color w:val="000000" w:themeColor="text1"/>
        </w:rPr>
      </w:pPr>
      <w:r w:rsidRPr="0024245D">
        <w:rPr>
          <w:color w:val="000000" w:themeColor="text1"/>
        </w:rPr>
        <w:t xml:space="preserve">Vegetation structure is central to the DEE hypothesis, and plant responses to the </w:t>
      </w:r>
      <w:r w:rsidR="001A52FE" w:rsidRPr="0024245D">
        <w:rPr>
          <w:color w:val="000000" w:themeColor="text1"/>
        </w:rPr>
        <w:t xml:space="preserve">end-Cretaceous mass extinction must therefore be consistent with the floristic changes </w:t>
      </w:r>
      <w:r w:rsidR="002C48C0" w:rsidRPr="0024245D">
        <w:rPr>
          <w:color w:val="000000" w:themeColor="text1"/>
        </w:rPr>
        <w:t>we infer</w:t>
      </w:r>
      <w:r w:rsidR="001A52FE" w:rsidRPr="0024245D">
        <w:rPr>
          <w:color w:val="000000" w:themeColor="text1"/>
        </w:rPr>
        <w:t xml:space="preserve"> here. In the main text, we highlight that forest vegetation likely rebounded relatively quickly (on the order to </w:t>
      </w:r>
      <w:r w:rsidR="001A52FE" w:rsidRPr="0024245D">
        <w:rPr>
          <w:color w:val="000000" w:themeColor="text1"/>
        </w:rPr>
        <w:lastRenderedPageBreak/>
        <w:t xml:space="preserve">decades to millennia) after the Chicxulub </w:t>
      </w:r>
      <w:r w:rsidR="002C48C0" w:rsidRPr="0024245D">
        <w:rPr>
          <w:color w:val="000000" w:themeColor="text1"/>
        </w:rPr>
        <w:t>asteroid</w:t>
      </w:r>
      <w:r w:rsidR="001A52FE" w:rsidRPr="0024245D">
        <w:rPr>
          <w:color w:val="000000" w:themeColor="text1"/>
        </w:rPr>
        <w:t xml:space="preserve"> impact. </w:t>
      </w:r>
      <w:r w:rsidR="002C48C0" w:rsidRPr="0024245D">
        <w:rPr>
          <w:color w:val="000000" w:themeColor="text1"/>
        </w:rPr>
        <w:t>T</w:t>
      </w:r>
      <w:r w:rsidR="001A52FE" w:rsidRPr="0024245D">
        <w:rPr>
          <w:color w:val="000000" w:themeColor="text1"/>
        </w:rPr>
        <w:t xml:space="preserve">hat </w:t>
      </w:r>
      <w:r w:rsidR="002C48C0" w:rsidRPr="0024245D">
        <w:rPr>
          <w:color w:val="000000" w:themeColor="text1"/>
        </w:rPr>
        <w:t xml:space="preserve">the sudden disappearance of dinosaur megafauna allowed </w:t>
      </w:r>
      <w:r w:rsidR="001A52FE" w:rsidRPr="0024245D">
        <w:rPr>
          <w:color w:val="000000" w:themeColor="text1"/>
        </w:rPr>
        <w:t xml:space="preserve">dense forests </w:t>
      </w:r>
      <w:r w:rsidR="002C48C0" w:rsidRPr="0024245D">
        <w:rPr>
          <w:color w:val="000000" w:themeColor="text1"/>
        </w:rPr>
        <w:t>to encroach and stabilize fluvial meander belts in the earliest Paleocene is thus consistent with both the plant and vertebrate fossil record and the sedimentological record.</w:t>
      </w:r>
      <w:r w:rsidR="001A52FE" w:rsidRPr="0024245D">
        <w:rPr>
          <w:color w:val="000000" w:themeColor="text1"/>
        </w:rPr>
        <w:t xml:space="preserve"> </w:t>
      </w:r>
      <w:r w:rsidR="002C48C0" w:rsidRPr="0024245D">
        <w:rPr>
          <w:color w:val="000000" w:themeColor="text1"/>
        </w:rPr>
        <w:t xml:space="preserve">Below, we provide more detailed background about plant responses to the end-Cretaceous mass extinction, emphasizing that plant taxonomic recovery is not a prerequisite for the rapid emergence of dense, forested vegetation. </w:t>
      </w:r>
    </w:p>
    <w:p w14:paraId="6D547C72" w14:textId="225BABF3" w:rsidR="008B1E14" w:rsidRPr="0024245D" w:rsidRDefault="00727A7B" w:rsidP="00693F63">
      <w:pPr>
        <w:ind w:firstLine="720"/>
        <w:contextualSpacing/>
        <w:rPr>
          <w:color w:val="000000" w:themeColor="text1"/>
        </w:rPr>
      </w:pPr>
      <w:r w:rsidRPr="0024245D">
        <w:rPr>
          <w:color w:val="000000" w:themeColor="text1"/>
        </w:rPr>
        <w:t>Plants experienced major taxonomic loss at the KPB</w:t>
      </w:r>
      <w:r w:rsidR="00B31DFA" w:rsidRPr="0024245D">
        <w:rPr>
          <w:color w:val="000000" w:themeColor="text1"/>
          <w:vertAlign w:val="superscript"/>
        </w:rPr>
        <w:t>1</w:t>
      </w:r>
      <w:r w:rsidR="00005E8B">
        <w:rPr>
          <w:color w:val="000000" w:themeColor="text1"/>
          <w:vertAlign w:val="superscript"/>
        </w:rPr>
        <w:t>97</w:t>
      </w:r>
      <w:r w:rsidR="00B31DFA" w:rsidRPr="0024245D">
        <w:rPr>
          <w:color w:val="000000" w:themeColor="text1"/>
          <w:vertAlign w:val="superscript"/>
        </w:rPr>
        <w:t>–</w:t>
      </w:r>
      <w:r w:rsidR="009E2511">
        <w:rPr>
          <w:color w:val="000000" w:themeColor="text1"/>
          <w:vertAlign w:val="superscript"/>
        </w:rPr>
        <w:t>200</w:t>
      </w:r>
      <w:r w:rsidRPr="0024245D">
        <w:rPr>
          <w:color w:val="000000" w:themeColor="text1"/>
        </w:rPr>
        <w:t xml:space="preserve">, </w:t>
      </w:r>
      <w:r w:rsidR="00B31DFA" w:rsidRPr="0024245D">
        <w:rPr>
          <w:color w:val="000000" w:themeColor="text1"/>
        </w:rPr>
        <w:t xml:space="preserve">with </w:t>
      </w:r>
      <w:r w:rsidRPr="0024245D">
        <w:rPr>
          <w:color w:val="000000" w:themeColor="text1"/>
        </w:rPr>
        <w:t xml:space="preserve">upward of </w:t>
      </w:r>
      <w:r w:rsidR="00356D28" w:rsidRPr="0024245D">
        <w:rPr>
          <w:color w:val="000000" w:themeColor="text1"/>
        </w:rPr>
        <w:t>50–</w:t>
      </w:r>
      <w:r w:rsidRPr="0024245D">
        <w:rPr>
          <w:color w:val="000000" w:themeColor="text1"/>
        </w:rPr>
        <w:t xml:space="preserve">75% of </w:t>
      </w:r>
      <w:r w:rsidR="00356D28" w:rsidRPr="0024245D">
        <w:rPr>
          <w:color w:val="000000" w:themeColor="text1"/>
        </w:rPr>
        <w:t>lower-level</w:t>
      </w:r>
      <w:r w:rsidRPr="0024245D">
        <w:rPr>
          <w:color w:val="000000" w:themeColor="text1"/>
        </w:rPr>
        <w:t xml:space="preserve"> taxa disappearing</w:t>
      </w:r>
      <w:r w:rsidR="004422F0" w:rsidRPr="0024245D">
        <w:rPr>
          <w:color w:val="000000" w:themeColor="text1"/>
          <w:vertAlign w:val="superscript"/>
        </w:rPr>
        <w:t>12,39</w:t>
      </w:r>
      <w:r w:rsidR="00027E97" w:rsidRPr="0024245D">
        <w:rPr>
          <w:color w:val="000000" w:themeColor="text1"/>
          <w:vertAlign w:val="superscript"/>
        </w:rPr>
        <w:t>,43,46,47</w:t>
      </w:r>
      <w:r w:rsidR="004422F0" w:rsidRPr="0024245D">
        <w:rPr>
          <w:color w:val="000000" w:themeColor="text1"/>
          <w:vertAlign w:val="superscript"/>
        </w:rPr>
        <w:t>,</w:t>
      </w:r>
      <w:r w:rsidR="009E2511">
        <w:rPr>
          <w:color w:val="000000" w:themeColor="text1"/>
          <w:vertAlign w:val="superscript"/>
        </w:rPr>
        <w:t>147</w:t>
      </w:r>
      <w:r w:rsidRPr="0024245D">
        <w:rPr>
          <w:color w:val="000000" w:themeColor="text1"/>
        </w:rPr>
        <w:t xml:space="preserve">. </w:t>
      </w:r>
      <w:r w:rsidR="008B1E14" w:rsidRPr="0024245D">
        <w:rPr>
          <w:color w:val="000000" w:themeColor="text1"/>
        </w:rPr>
        <w:t xml:space="preserve">Unlike animal groups, </w:t>
      </w:r>
      <w:r w:rsidR="004422F0" w:rsidRPr="0024245D">
        <w:rPr>
          <w:color w:val="000000" w:themeColor="text1"/>
        </w:rPr>
        <w:t xml:space="preserve">however, </w:t>
      </w:r>
      <w:r w:rsidR="008B1E14" w:rsidRPr="0024245D">
        <w:rPr>
          <w:color w:val="000000" w:themeColor="text1"/>
        </w:rPr>
        <w:t xml:space="preserve">which lost major evolutionary branches at the KPB, extinction of plants </w:t>
      </w:r>
      <w:r w:rsidR="002C48C0" w:rsidRPr="0024245D">
        <w:rPr>
          <w:color w:val="000000" w:themeColor="text1"/>
        </w:rPr>
        <w:t xml:space="preserve">apparently </w:t>
      </w:r>
      <w:r w:rsidR="008B1E14" w:rsidRPr="0024245D">
        <w:rPr>
          <w:color w:val="000000" w:themeColor="text1"/>
        </w:rPr>
        <w:t>was not clustered within major clades</w:t>
      </w:r>
      <w:r w:rsidR="001853F0" w:rsidRPr="0024245D">
        <w:rPr>
          <w:color w:val="000000" w:themeColor="text1"/>
          <w:vertAlign w:val="superscript"/>
        </w:rPr>
        <w:t>22,4</w:t>
      </w:r>
      <w:r w:rsidR="00027E97" w:rsidRPr="0024245D">
        <w:rPr>
          <w:color w:val="000000" w:themeColor="text1"/>
          <w:vertAlign w:val="superscript"/>
        </w:rPr>
        <w:t>7</w:t>
      </w:r>
      <w:r w:rsidR="001853F0" w:rsidRPr="0024245D">
        <w:rPr>
          <w:color w:val="000000" w:themeColor="text1"/>
          <w:vertAlign w:val="superscript"/>
        </w:rPr>
        <w:t>,</w:t>
      </w:r>
      <w:r w:rsidR="009E2511">
        <w:rPr>
          <w:color w:val="000000" w:themeColor="text1"/>
          <w:vertAlign w:val="superscript"/>
        </w:rPr>
        <w:t>201</w:t>
      </w:r>
      <w:r w:rsidR="001853F0" w:rsidRPr="0024245D">
        <w:rPr>
          <w:color w:val="000000" w:themeColor="text1"/>
          <w:vertAlign w:val="superscript"/>
        </w:rPr>
        <w:t>,</w:t>
      </w:r>
      <w:r w:rsidR="009E2511">
        <w:rPr>
          <w:color w:val="000000" w:themeColor="text1"/>
          <w:vertAlign w:val="superscript"/>
        </w:rPr>
        <w:t>202</w:t>
      </w:r>
      <w:r w:rsidR="008B1E14" w:rsidRPr="0024245D">
        <w:rPr>
          <w:color w:val="000000" w:themeColor="text1"/>
        </w:rPr>
        <w:t xml:space="preserve">. This pattern partly owes to the markedly different life histories of plants as well as to the inherent difficulty of assigning dispersed leaves and pollen, which comprise the bulk of the </w:t>
      </w:r>
      <w:r w:rsidR="002C48C0" w:rsidRPr="0024245D">
        <w:rPr>
          <w:color w:val="000000" w:themeColor="text1"/>
        </w:rPr>
        <w:t>L</w:t>
      </w:r>
      <w:r w:rsidR="008B1E14" w:rsidRPr="0024245D">
        <w:rPr>
          <w:color w:val="000000" w:themeColor="text1"/>
        </w:rPr>
        <w:t>ate Cretaceous plant fossil record, to higher taxonomic ranks</w:t>
      </w:r>
      <w:r w:rsidR="001853F0" w:rsidRPr="0024245D">
        <w:rPr>
          <w:color w:val="000000" w:themeColor="text1"/>
          <w:vertAlign w:val="superscript"/>
        </w:rPr>
        <w:t>4</w:t>
      </w:r>
      <w:r w:rsidR="00027E97" w:rsidRPr="0024245D">
        <w:rPr>
          <w:color w:val="000000" w:themeColor="text1"/>
          <w:vertAlign w:val="superscript"/>
        </w:rPr>
        <w:t>7</w:t>
      </w:r>
      <w:r w:rsidR="008B1E14" w:rsidRPr="0024245D">
        <w:rPr>
          <w:color w:val="000000" w:themeColor="text1"/>
        </w:rPr>
        <w:t>.  Dynamics of plant extinction and recovery are best known from regional, high-resolution stratigraphic studies, which document variable rates of plant-species extinction and profound ecological shifts across the globe</w:t>
      </w:r>
      <w:r w:rsidR="001853F0" w:rsidRPr="0024245D">
        <w:rPr>
          <w:color w:val="000000" w:themeColor="text1"/>
          <w:vertAlign w:val="superscript"/>
        </w:rPr>
        <w:t>39,</w:t>
      </w:r>
      <w:r w:rsidR="003F5300">
        <w:rPr>
          <w:color w:val="000000" w:themeColor="text1"/>
          <w:vertAlign w:val="superscript"/>
        </w:rPr>
        <w:t>114</w:t>
      </w:r>
      <w:r w:rsidR="001853F0" w:rsidRPr="0024245D">
        <w:rPr>
          <w:color w:val="000000" w:themeColor="text1"/>
          <w:vertAlign w:val="superscript"/>
        </w:rPr>
        <w:t>,</w:t>
      </w:r>
      <w:r w:rsidR="00FB502C">
        <w:rPr>
          <w:color w:val="000000" w:themeColor="text1"/>
          <w:vertAlign w:val="superscript"/>
        </w:rPr>
        <w:t>203</w:t>
      </w:r>
      <w:r w:rsidR="008B1E14" w:rsidRPr="0024245D">
        <w:rPr>
          <w:color w:val="000000" w:themeColor="text1"/>
        </w:rPr>
        <w:t>. Among these, the Great Plains of North America contain some of the most intensively studied sections</w:t>
      </w:r>
      <w:r w:rsidR="00FB502C">
        <w:rPr>
          <w:color w:val="000000" w:themeColor="text1"/>
          <w:vertAlign w:val="superscript"/>
        </w:rPr>
        <w:t>204</w:t>
      </w:r>
      <w:r w:rsidR="001853F0" w:rsidRPr="0024245D">
        <w:rPr>
          <w:color w:val="000000" w:themeColor="text1"/>
          <w:vertAlign w:val="superscript"/>
        </w:rPr>
        <w:t>,</w:t>
      </w:r>
      <w:r w:rsidR="00FB502C">
        <w:rPr>
          <w:color w:val="000000" w:themeColor="text1"/>
          <w:vertAlign w:val="superscript"/>
        </w:rPr>
        <w:t>205</w:t>
      </w:r>
      <w:r w:rsidR="008B1E14" w:rsidRPr="0024245D">
        <w:rPr>
          <w:color w:val="000000" w:themeColor="text1"/>
        </w:rPr>
        <w:t xml:space="preserve">. Thousands of </w:t>
      </w:r>
      <w:proofErr w:type="spellStart"/>
      <w:r w:rsidR="008B1E14" w:rsidRPr="0024245D">
        <w:rPr>
          <w:color w:val="000000" w:themeColor="text1"/>
        </w:rPr>
        <w:t>palynomorphs</w:t>
      </w:r>
      <w:proofErr w:type="spellEnd"/>
      <w:r w:rsidR="008B1E14" w:rsidRPr="0024245D">
        <w:rPr>
          <w:color w:val="000000" w:themeColor="text1"/>
        </w:rPr>
        <w:t xml:space="preserve"> and leaf macrofossils spanning the latest Maastrichtian and early Paleocene show a significant drop in plant taxonomic richness at the KPB, with upwards of 30% of palynotaxa</w:t>
      </w:r>
      <w:r w:rsidR="001853F0" w:rsidRPr="0024245D">
        <w:rPr>
          <w:color w:val="000000" w:themeColor="text1"/>
          <w:vertAlign w:val="superscript"/>
        </w:rPr>
        <w:t>12,</w:t>
      </w:r>
      <w:r w:rsidR="003F5300">
        <w:rPr>
          <w:color w:val="000000" w:themeColor="text1"/>
          <w:vertAlign w:val="superscript"/>
        </w:rPr>
        <w:t>114</w:t>
      </w:r>
      <w:r w:rsidR="008B1E14" w:rsidRPr="0024245D">
        <w:rPr>
          <w:color w:val="000000" w:themeColor="text1"/>
          <w:vertAlign w:val="superscript"/>
        </w:rPr>
        <w:t xml:space="preserve"> </w:t>
      </w:r>
      <w:r w:rsidR="008B1E14" w:rsidRPr="0024245D">
        <w:rPr>
          <w:color w:val="000000" w:themeColor="text1"/>
        </w:rPr>
        <w:t>and &gt;</w:t>
      </w:r>
      <w:r w:rsidR="0033250B" w:rsidRPr="0024245D">
        <w:rPr>
          <w:color w:val="000000" w:themeColor="text1"/>
        </w:rPr>
        <w:t xml:space="preserve"> </w:t>
      </w:r>
      <w:r w:rsidR="008B1E14" w:rsidRPr="0024245D">
        <w:rPr>
          <w:color w:val="000000" w:themeColor="text1"/>
        </w:rPr>
        <w:t>50% of macrofloras</w:t>
      </w:r>
      <w:r w:rsidR="001853F0" w:rsidRPr="0024245D">
        <w:rPr>
          <w:color w:val="000000" w:themeColor="text1"/>
          <w:vertAlign w:val="superscript"/>
        </w:rPr>
        <w:t>1</w:t>
      </w:r>
      <w:r w:rsidR="00005E8B">
        <w:rPr>
          <w:color w:val="000000" w:themeColor="text1"/>
          <w:vertAlign w:val="superscript"/>
        </w:rPr>
        <w:t>99</w:t>
      </w:r>
      <w:r w:rsidR="001853F0" w:rsidRPr="0024245D">
        <w:rPr>
          <w:color w:val="000000" w:themeColor="text1"/>
          <w:vertAlign w:val="superscript"/>
        </w:rPr>
        <w:t>,</w:t>
      </w:r>
      <w:r w:rsidR="00FB502C">
        <w:rPr>
          <w:color w:val="000000" w:themeColor="text1"/>
          <w:vertAlign w:val="superscript"/>
        </w:rPr>
        <w:t>205</w:t>
      </w:r>
      <w:r w:rsidR="008B1E14" w:rsidRPr="0024245D">
        <w:rPr>
          <w:color w:val="000000" w:themeColor="text1"/>
          <w:vertAlign w:val="superscript"/>
        </w:rPr>
        <w:t xml:space="preserve"> </w:t>
      </w:r>
      <w:r w:rsidR="008B1E14" w:rsidRPr="0024245D">
        <w:rPr>
          <w:color w:val="000000" w:themeColor="text1"/>
        </w:rPr>
        <w:t xml:space="preserve">going extinct. </w:t>
      </w:r>
    </w:p>
    <w:p w14:paraId="5D37200B" w14:textId="633BB84E" w:rsidR="008B1E14" w:rsidRPr="0024245D" w:rsidRDefault="0033250B" w:rsidP="00693F63">
      <w:pPr>
        <w:ind w:firstLine="720"/>
        <w:contextualSpacing/>
        <w:rPr>
          <w:color w:val="000000" w:themeColor="text1"/>
        </w:rPr>
      </w:pPr>
      <w:r w:rsidRPr="0024245D">
        <w:rPr>
          <w:color w:val="000000" w:themeColor="text1"/>
        </w:rPr>
        <w:t xml:space="preserve">The immediate aftermath of the </w:t>
      </w:r>
      <w:r w:rsidR="004737EA" w:rsidRPr="0024245D">
        <w:rPr>
          <w:color w:val="000000" w:themeColor="text1"/>
        </w:rPr>
        <w:t xml:space="preserve">Chicxulub </w:t>
      </w:r>
      <w:r w:rsidRPr="0024245D">
        <w:rPr>
          <w:color w:val="000000" w:themeColor="text1"/>
        </w:rPr>
        <w:t>impact at the KPB was likely devastating: w</w:t>
      </w:r>
      <w:r w:rsidR="001853F0" w:rsidRPr="0024245D">
        <w:rPr>
          <w:color w:val="000000" w:themeColor="text1"/>
        </w:rPr>
        <w:t>ildfires</w:t>
      </w:r>
      <w:r w:rsidR="00FB502C">
        <w:rPr>
          <w:color w:val="000000" w:themeColor="text1"/>
          <w:vertAlign w:val="superscript"/>
        </w:rPr>
        <w:t>206</w:t>
      </w:r>
      <w:r w:rsidR="004737EA" w:rsidRPr="0024245D">
        <w:rPr>
          <w:color w:val="000000" w:themeColor="text1"/>
        </w:rPr>
        <w:t xml:space="preserve">, </w:t>
      </w:r>
      <w:r w:rsidR="001853F0" w:rsidRPr="0024245D">
        <w:rPr>
          <w:color w:val="000000" w:themeColor="text1"/>
        </w:rPr>
        <w:t>fungal proliferation</w:t>
      </w:r>
      <w:r w:rsidR="00FB502C">
        <w:rPr>
          <w:color w:val="000000" w:themeColor="text1"/>
          <w:vertAlign w:val="superscript"/>
        </w:rPr>
        <w:t>207</w:t>
      </w:r>
      <w:r w:rsidR="004737EA" w:rsidRPr="0024245D">
        <w:rPr>
          <w:color w:val="000000" w:themeColor="text1"/>
        </w:rPr>
        <w:t>, and photosynthetic collapse linked to darkness invoked by a dust-driven impact winter</w:t>
      </w:r>
      <w:r w:rsidR="00FB502C">
        <w:rPr>
          <w:color w:val="000000" w:themeColor="text1"/>
          <w:vertAlign w:val="superscript"/>
        </w:rPr>
        <w:t>208</w:t>
      </w:r>
      <w:r w:rsidR="004737EA" w:rsidRPr="0024245D">
        <w:rPr>
          <w:color w:val="000000" w:themeColor="text1"/>
        </w:rPr>
        <w:t>. I</w:t>
      </w:r>
      <w:r w:rsidRPr="0024245D">
        <w:rPr>
          <w:color w:val="000000" w:themeColor="text1"/>
        </w:rPr>
        <w:t>n various localities of North America</w:t>
      </w:r>
      <w:r w:rsidR="00F57DB0" w:rsidRPr="0024245D">
        <w:rPr>
          <w:color w:val="000000" w:themeColor="text1"/>
        </w:rPr>
        <w:t xml:space="preserve"> and in New Zealand</w:t>
      </w:r>
      <w:r w:rsidR="00A1567D">
        <w:rPr>
          <w:color w:val="000000" w:themeColor="text1"/>
          <w:vertAlign w:val="superscript"/>
        </w:rPr>
        <w:t>93</w:t>
      </w:r>
      <w:r w:rsidR="00B31DFA" w:rsidRPr="0024245D">
        <w:rPr>
          <w:color w:val="000000" w:themeColor="text1"/>
          <w:vertAlign w:val="superscript"/>
        </w:rPr>
        <w:t>,</w:t>
      </w:r>
      <w:r w:rsidR="00EE7A15">
        <w:rPr>
          <w:color w:val="000000" w:themeColor="text1"/>
          <w:vertAlign w:val="superscript"/>
        </w:rPr>
        <w:t>94</w:t>
      </w:r>
      <w:r w:rsidRPr="0024245D">
        <w:rPr>
          <w:color w:val="000000" w:themeColor="text1"/>
        </w:rPr>
        <w:t>, a distinct ‘fern-spike’ in the palynological record</w:t>
      </w:r>
      <w:r w:rsidR="00B31DFA" w:rsidRPr="0024245D">
        <w:rPr>
          <w:color w:val="000000" w:themeColor="text1"/>
          <w:vertAlign w:val="superscript"/>
        </w:rPr>
        <w:t>22,</w:t>
      </w:r>
      <w:r w:rsidR="003F5300">
        <w:rPr>
          <w:color w:val="000000" w:themeColor="text1"/>
          <w:vertAlign w:val="superscript"/>
        </w:rPr>
        <w:t>113</w:t>
      </w:r>
      <w:r w:rsidR="001853F0" w:rsidRPr="0024245D">
        <w:rPr>
          <w:color w:val="000000" w:themeColor="text1"/>
          <w:vertAlign w:val="superscript"/>
        </w:rPr>
        <w:t>–</w:t>
      </w:r>
      <w:r w:rsidR="003F5300">
        <w:rPr>
          <w:color w:val="000000" w:themeColor="text1"/>
          <w:vertAlign w:val="superscript"/>
        </w:rPr>
        <w:t>116</w:t>
      </w:r>
      <w:r w:rsidRPr="0024245D">
        <w:rPr>
          <w:color w:val="000000" w:themeColor="text1"/>
          <w:vertAlign w:val="superscript"/>
        </w:rPr>
        <w:t xml:space="preserve"> </w:t>
      </w:r>
      <w:r w:rsidRPr="0024245D">
        <w:rPr>
          <w:color w:val="000000" w:themeColor="text1"/>
        </w:rPr>
        <w:t>is suggestive of an initial recovery succession mediated by ferns</w:t>
      </w:r>
      <w:r w:rsidR="00FB502C">
        <w:rPr>
          <w:color w:val="000000" w:themeColor="text1"/>
          <w:vertAlign w:val="superscript"/>
        </w:rPr>
        <w:t>209</w:t>
      </w:r>
      <w:r w:rsidRPr="0024245D">
        <w:rPr>
          <w:color w:val="000000" w:themeColor="text1"/>
        </w:rPr>
        <w:t xml:space="preserve"> in what were likely to be barren, open environments. Nonetheless, thos</w:t>
      </w:r>
      <w:r w:rsidR="008B1E14" w:rsidRPr="0024245D">
        <w:rPr>
          <w:color w:val="000000" w:themeColor="text1"/>
        </w:rPr>
        <w:t>e immediate consequences of the Chicxulub bolide impact on standing</w:t>
      </w:r>
      <w:r w:rsidR="00251D9F" w:rsidRPr="0024245D">
        <w:rPr>
          <w:color w:val="000000" w:themeColor="text1"/>
        </w:rPr>
        <w:t xml:space="preserve"> </w:t>
      </w:r>
      <w:r w:rsidR="008B1E14" w:rsidRPr="0024245D">
        <w:rPr>
          <w:color w:val="000000" w:themeColor="text1"/>
        </w:rPr>
        <w:t>vegetation/vegetation cover</w:t>
      </w:r>
      <w:r w:rsidRPr="0024245D">
        <w:rPr>
          <w:color w:val="000000" w:themeColor="text1"/>
        </w:rPr>
        <w:t xml:space="preserve"> </w:t>
      </w:r>
      <w:r w:rsidR="008B1E14" w:rsidRPr="0024245D">
        <w:rPr>
          <w:color w:val="000000" w:themeColor="text1"/>
        </w:rPr>
        <w:t>were relatively short-lived, and are only obvious on the cm to decimeter scale in the sedimentological record</w:t>
      </w:r>
      <w:r w:rsidR="007B2795" w:rsidRPr="0024245D">
        <w:rPr>
          <w:color w:val="000000" w:themeColor="text1"/>
          <w:vertAlign w:val="superscript"/>
        </w:rPr>
        <w:t>22</w:t>
      </w:r>
      <w:r w:rsidR="008B1E14" w:rsidRPr="0024245D">
        <w:rPr>
          <w:color w:val="000000" w:themeColor="text1"/>
        </w:rPr>
        <w:t xml:space="preserve">. Low-diversity forests likely returned in </w:t>
      </w:r>
      <w:r w:rsidRPr="0024245D">
        <w:rPr>
          <w:color w:val="000000" w:themeColor="text1"/>
        </w:rPr>
        <w:t>a</w:t>
      </w:r>
      <w:r w:rsidR="008B1E14" w:rsidRPr="0024245D">
        <w:rPr>
          <w:color w:val="000000" w:themeColor="text1"/>
        </w:rPr>
        <w:t xml:space="preserve"> matter of </w:t>
      </w:r>
      <w:r w:rsidR="007C0201" w:rsidRPr="0024245D">
        <w:rPr>
          <w:color w:val="000000" w:themeColor="text1"/>
        </w:rPr>
        <w:t>decades</w:t>
      </w:r>
      <w:r w:rsidR="008B1E14" w:rsidRPr="0024245D">
        <w:rPr>
          <w:color w:val="000000" w:themeColor="text1"/>
        </w:rPr>
        <w:t xml:space="preserve"> to millennia</w:t>
      </w:r>
      <w:r w:rsidR="007B2795" w:rsidRPr="0024245D">
        <w:rPr>
          <w:color w:val="000000" w:themeColor="text1"/>
          <w:vertAlign w:val="superscript"/>
        </w:rPr>
        <w:t>4</w:t>
      </w:r>
      <w:r w:rsidR="008946C4" w:rsidRPr="0024245D">
        <w:rPr>
          <w:color w:val="000000" w:themeColor="text1"/>
          <w:vertAlign w:val="superscript"/>
        </w:rPr>
        <w:t>4</w:t>
      </w:r>
      <w:r w:rsidR="007B2795" w:rsidRPr="0024245D">
        <w:rPr>
          <w:color w:val="000000" w:themeColor="text1"/>
          <w:vertAlign w:val="superscript"/>
        </w:rPr>
        <w:t>,</w:t>
      </w:r>
      <w:r w:rsidR="00FB502C">
        <w:rPr>
          <w:color w:val="000000" w:themeColor="text1"/>
          <w:vertAlign w:val="superscript"/>
        </w:rPr>
        <w:t>210</w:t>
      </w:r>
      <w:r w:rsidR="008B1E14" w:rsidRPr="0024245D">
        <w:rPr>
          <w:color w:val="000000" w:themeColor="text1"/>
        </w:rPr>
        <w:t>. Those early Paleocene ‘disaster floras’ were taxonomically depauperate compared to those in the latest Cretaceous</w:t>
      </w:r>
      <w:r w:rsidR="00621C83" w:rsidRPr="0024245D">
        <w:rPr>
          <w:color w:val="000000" w:themeColor="text1"/>
        </w:rPr>
        <w:t>,</w:t>
      </w:r>
      <w:r w:rsidR="008B1E14" w:rsidRPr="0024245D">
        <w:rPr>
          <w:color w:val="000000" w:themeColor="text1"/>
        </w:rPr>
        <w:t xml:space="preserve"> comprised a handful of widely distributed Cretaceous survivors</w:t>
      </w:r>
      <w:r w:rsidR="007B2795" w:rsidRPr="0024245D">
        <w:rPr>
          <w:color w:val="000000" w:themeColor="text1"/>
          <w:vertAlign w:val="superscript"/>
        </w:rPr>
        <w:t>1</w:t>
      </w:r>
      <w:r w:rsidR="00005E8B">
        <w:rPr>
          <w:color w:val="000000" w:themeColor="text1"/>
          <w:vertAlign w:val="superscript"/>
        </w:rPr>
        <w:t>98</w:t>
      </w:r>
      <w:r w:rsidR="007B2795" w:rsidRPr="0024245D">
        <w:rPr>
          <w:color w:val="000000" w:themeColor="text1"/>
          <w:vertAlign w:val="superscript"/>
        </w:rPr>
        <w:t>,1</w:t>
      </w:r>
      <w:r w:rsidR="00005E8B">
        <w:rPr>
          <w:color w:val="000000" w:themeColor="text1"/>
          <w:vertAlign w:val="superscript"/>
        </w:rPr>
        <w:t>99</w:t>
      </w:r>
      <w:r w:rsidR="008B1E14" w:rsidRPr="0024245D">
        <w:rPr>
          <w:color w:val="000000" w:themeColor="text1"/>
        </w:rPr>
        <w:t xml:space="preserve">, and their diversity remained low for ca. 10 million years. </w:t>
      </w:r>
      <w:r w:rsidR="0082727C" w:rsidRPr="0024245D">
        <w:rPr>
          <w:color w:val="000000" w:themeColor="text1"/>
        </w:rPr>
        <w:t>In the Great Plains, the uppermost Hell Creek F</w:t>
      </w:r>
      <w:r w:rsidR="00B31DFA" w:rsidRPr="0024245D">
        <w:rPr>
          <w:color w:val="000000" w:themeColor="text1"/>
        </w:rPr>
        <w:t>ormation</w:t>
      </w:r>
      <w:r w:rsidR="0082727C" w:rsidRPr="0024245D">
        <w:rPr>
          <w:color w:val="000000" w:themeColor="text1"/>
        </w:rPr>
        <w:t xml:space="preserve"> shows a variety of woody and herbaceous plant assemblages across different depositional environments, whereas the lowermost Fort Union shows a prevalence of low-diversity mire vegetation including conifers and broadleaf trees</w:t>
      </w:r>
      <w:r w:rsidR="00FB502C">
        <w:rPr>
          <w:color w:val="000000" w:themeColor="text1"/>
          <w:vertAlign w:val="superscript"/>
        </w:rPr>
        <w:t>205</w:t>
      </w:r>
      <w:r w:rsidR="00B31DFA" w:rsidRPr="0024245D">
        <w:rPr>
          <w:color w:val="000000" w:themeColor="text1"/>
        </w:rPr>
        <w:t>, which apparently thrived in both coal swamps and on the banks of the relatively still water on the inside of deep, fluvial-channel meanders</w:t>
      </w:r>
      <w:r w:rsidR="008B1E14" w:rsidRPr="0024245D">
        <w:rPr>
          <w:color w:val="000000" w:themeColor="text1"/>
        </w:rPr>
        <w:t xml:space="preserve">. </w:t>
      </w:r>
      <w:r w:rsidR="0082727C" w:rsidRPr="0024245D">
        <w:rPr>
          <w:color w:val="000000" w:themeColor="text1"/>
        </w:rPr>
        <w:t xml:space="preserve">Further work testing the disturbance effects of dinosaurs </w:t>
      </w:r>
      <w:r w:rsidR="00B31DFA" w:rsidRPr="0024245D">
        <w:rPr>
          <w:color w:val="000000" w:themeColor="text1"/>
        </w:rPr>
        <w:t xml:space="preserve">on standing vegetation across the KPB </w:t>
      </w:r>
      <w:r w:rsidR="0082727C" w:rsidRPr="0024245D">
        <w:rPr>
          <w:color w:val="000000" w:themeColor="text1"/>
        </w:rPr>
        <w:t xml:space="preserve">requires the reconstruction of canopy structure before and after the </w:t>
      </w:r>
      <w:r w:rsidR="00B31DFA" w:rsidRPr="0024245D">
        <w:rPr>
          <w:color w:val="000000" w:themeColor="text1"/>
        </w:rPr>
        <w:t xml:space="preserve">end-Cretaceous mass extinction at multiple locations </w:t>
      </w:r>
      <w:r w:rsidR="0082727C" w:rsidRPr="0024245D">
        <w:rPr>
          <w:color w:val="000000" w:themeColor="text1"/>
        </w:rPr>
        <w:t>across various plant assemblages</w:t>
      </w:r>
      <w:r w:rsidR="008B1E14" w:rsidRPr="0024245D">
        <w:rPr>
          <w:color w:val="000000" w:themeColor="text1"/>
        </w:rPr>
        <w:t xml:space="preserve">. </w:t>
      </w:r>
    </w:p>
    <w:p w14:paraId="10BF7DE9" w14:textId="2F3390F0" w:rsidR="00B9440A" w:rsidRPr="0024245D" w:rsidRDefault="00B9440A" w:rsidP="00693F63">
      <w:pPr>
        <w:contextualSpacing/>
        <w:rPr>
          <w:color w:val="000000" w:themeColor="text1"/>
        </w:rPr>
      </w:pPr>
    </w:p>
    <w:p w14:paraId="12F76411" w14:textId="10424DAB" w:rsidR="007B2795" w:rsidRPr="0024245D" w:rsidRDefault="00C85964" w:rsidP="00693F63">
      <w:pPr>
        <w:contextualSpacing/>
        <w:jc w:val="center"/>
        <w:rPr>
          <w:b/>
          <w:color w:val="000000" w:themeColor="text1"/>
          <w:sz w:val="28"/>
          <w:szCs w:val="28"/>
        </w:rPr>
      </w:pPr>
      <w:r>
        <w:rPr>
          <w:b/>
          <w:color w:val="000000" w:themeColor="text1"/>
          <w:sz w:val="28"/>
          <w:szCs w:val="28"/>
        </w:rPr>
        <w:t xml:space="preserve">Supplementary </w:t>
      </w:r>
      <w:r w:rsidR="007B2795" w:rsidRPr="0024245D">
        <w:rPr>
          <w:b/>
          <w:color w:val="000000" w:themeColor="text1"/>
          <w:sz w:val="28"/>
          <w:szCs w:val="28"/>
        </w:rPr>
        <w:t>References</w:t>
      </w:r>
    </w:p>
    <w:p w14:paraId="0EC6656B" w14:textId="61070094" w:rsidR="007B2795" w:rsidRPr="0024245D" w:rsidRDefault="007B2795" w:rsidP="00693F63">
      <w:pPr>
        <w:contextualSpacing/>
        <w:jc w:val="center"/>
        <w:rPr>
          <w:color w:val="000000" w:themeColor="text1"/>
          <w:szCs w:val="24"/>
        </w:rPr>
      </w:pPr>
      <w:r w:rsidRPr="0024245D">
        <w:rPr>
          <w:color w:val="000000" w:themeColor="text1"/>
          <w:szCs w:val="24"/>
        </w:rPr>
        <w:t>(References 1–</w:t>
      </w:r>
      <w:r w:rsidR="00A1567D">
        <w:rPr>
          <w:color w:val="000000" w:themeColor="text1"/>
          <w:szCs w:val="24"/>
        </w:rPr>
        <w:t>76</w:t>
      </w:r>
      <w:r w:rsidRPr="0024245D">
        <w:rPr>
          <w:color w:val="000000" w:themeColor="text1"/>
          <w:szCs w:val="24"/>
        </w:rPr>
        <w:t xml:space="preserve"> are provided in the main text document)</w:t>
      </w:r>
    </w:p>
    <w:p w14:paraId="3ADB2149" w14:textId="0A493FC0" w:rsidR="007B2795" w:rsidRPr="0024245D" w:rsidRDefault="007B2795" w:rsidP="00693F63">
      <w:pPr>
        <w:pStyle w:val="ListParagraph"/>
        <w:numPr>
          <w:ilvl w:val="0"/>
          <w:numId w:val="13"/>
        </w:numPr>
        <w:contextualSpacing/>
        <w:rPr>
          <w:b/>
          <w:color w:val="000000" w:themeColor="text1"/>
        </w:rPr>
      </w:pPr>
      <w:r w:rsidRPr="0024245D">
        <w:rPr>
          <w:color w:val="000000" w:themeColor="text1"/>
        </w:rPr>
        <w:t>Hatcher,</w:t>
      </w:r>
      <w:r w:rsidR="000B3F78" w:rsidRPr="0024245D">
        <w:rPr>
          <w:color w:val="000000" w:themeColor="text1"/>
        </w:rPr>
        <w:t xml:space="preserve"> J. B. Some localities for Laramie mammals and horned dinosaurs. </w:t>
      </w:r>
      <w:r w:rsidR="000B3F78" w:rsidRPr="0024245D">
        <w:rPr>
          <w:i/>
          <w:color w:val="000000" w:themeColor="text1"/>
        </w:rPr>
        <w:t>Amer. Nat.</w:t>
      </w:r>
      <w:r w:rsidR="000B3F78" w:rsidRPr="0024245D">
        <w:rPr>
          <w:color w:val="000000" w:themeColor="text1"/>
        </w:rPr>
        <w:t xml:space="preserve"> </w:t>
      </w:r>
      <w:r w:rsidR="000B3F78" w:rsidRPr="0024245D">
        <w:rPr>
          <w:b/>
          <w:color w:val="000000" w:themeColor="text1"/>
        </w:rPr>
        <w:t>30</w:t>
      </w:r>
      <w:r w:rsidR="000B3F78" w:rsidRPr="0024245D">
        <w:rPr>
          <w:color w:val="000000" w:themeColor="text1"/>
        </w:rPr>
        <w:t>, 112–120</w:t>
      </w:r>
      <w:r w:rsidRPr="0024245D">
        <w:rPr>
          <w:color w:val="000000" w:themeColor="text1"/>
        </w:rPr>
        <w:t xml:space="preserve"> </w:t>
      </w:r>
      <w:r w:rsidR="000B3F78" w:rsidRPr="0024245D">
        <w:rPr>
          <w:color w:val="000000" w:themeColor="text1"/>
        </w:rPr>
        <w:t>(1896).</w:t>
      </w:r>
      <w:r w:rsidRPr="0024245D">
        <w:rPr>
          <w:color w:val="000000" w:themeColor="text1"/>
        </w:rPr>
        <w:t xml:space="preserve"> </w:t>
      </w:r>
    </w:p>
    <w:p w14:paraId="0398B933" w14:textId="7CAB2410" w:rsidR="007B2795" w:rsidRPr="0024245D" w:rsidRDefault="007B2795" w:rsidP="00693F63">
      <w:pPr>
        <w:pStyle w:val="ListParagraph"/>
        <w:numPr>
          <w:ilvl w:val="0"/>
          <w:numId w:val="13"/>
        </w:numPr>
        <w:contextualSpacing/>
        <w:rPr>
          <w:b/>
          <w:color w:val="000000" w:themeColor="text1"/>
        </w:rPr>
      </w:pPr>
      <w:r w:rsidRPr="0024245D">
        <w:rPr>
          <w:color w:val="000000" w:themeColor="text1"/>
        </w:rPr>
        <w:t xml:space="preserve">Brown, </w:t>
      </w:r>
      <w:r w:rsidR="000B3F78" w:rsidRPr="0024245D">
        <w:rPr>
          <w:color w:val="000000" w:themeColor="text1"/>
        </w:rPr>
        <w:t xml:space="preserve">B. The Hell Creek beds of the Upper Cretaceous of Montana. </w:t>
      </w:r>
      <w:r w:rsidR="000B3F78" w:rsidRPr="0024245D">
        <w:rPr>
          <w:i/>
          <w:color w:val="000000" w:themeColor="text1"/>
        </w:rPr>
        <w:t>Bull. Amer. Mus. Nat. Hist.</w:t>
      </w:r>
      <w:r w:rsidR="000B3F78" w:rsidRPr="0024245D">
        <w:rPr>
          <w:color w:val="000000" w:themeColor="text1"/>
        </w:rPr>
        <w:t xml:space="preserve"> </w:t>
      </w:r>
      <w:r w:rsidR="000B3F78" w:rsidRPr="0024245D">
        <w:rPr>
          <w:b/>
          <w:color w:val="000000" w:themeColor="text1"/>
        </w:rPr>
        <w:t>23</w:t>
      </w:r>
      <w:r w:rsidR="000B3F78" w:rsidRPr="0024245D">
        <w:rPr>
          <w:color w:val="000000" w:themeColor="text1"/>
        </w:rPr>
        <w:t>, 823–845 (1907).</w:t>
      </w:r>
      <w:r w:rsidRPr="0024245D">
        <w:rPr>
          <w:color w:val="000000" w:themeColor="text1"/>
        </w:rPr>
        <w:t xml:space="preserve"> </w:t>
      </w:r>
    </w:p>
    <w:p w14:paraId="15059E8A" w14:textId="55EC47CD" w:rsidR="007B2795" w:rsidRPr="0024245D" w:rsidRDefault="007B2795" w:rsidP="00693F63">
      <w:pPr>
        <w:pStyle w:val="ListParagraph"/>
        <w:numPr>
          <w:ilvl w:val="0"/>
          <w:numId w:val="13"/>
        </w:numPr>
        <w:contextualSpacing/>
        <w:rPr>
          <w:b/>
          <w:color w:val="000000" w:themeColor="text1"/>
        </w:rPr>
      </w:pPr>
      <w:r w:rsidRPr="0024245D">
        <w:rPr>
          <w:color w:val="000000" w:themeColor="text1"/>
        </w:rPr>
        <w:t>Hatcher,</w:t>
      </w:r>
      <w:r w:rsidR="000B3F78" w:rsidRPr="0024245D">
        <w:rPr>
          <w:color w:val="000000" w:themeColor="text1"/>
        </w:rPr>
        <w:t xml:space="preserve"> J. B. The </w:t>
      </w:r>
      <w:proofErr w:type="spellStart"/>
      <w:r w:rsidR="000B3F78" w:rsidRPr="0024245D">
        <w:rPr>
          <w:color w:val="000000" w:themeColor="text1"/>
        </w:rPr>
        <w:t>Ceratopsia</w:t>
      </w:r>
      <w:proofErr w:type="spellEnd"/>
      <w:r w:rsidR="000B3F78" w:rsidRPr="0024245D">
        <w:rPr>
          <w:color w:val="000000" w:themeColor="text1"/>
        </w:rPr>
        <w:t xml:space="preserve">. </w:t>
      </w:r>
      <w:r w:rsidR="000B3F78" w:rsidRPr="0024245D">
        <w:rPr>
          <w:i/>
          <w:color w:val="000000" w:themeColor="text1"/>
        </w:rPr>
        <w:t xml:space="preserve">Montana U. S. Geol. </w:t>
      </w:r>
      <w:proofErr w:type="spellStart"/>
      <w:r w:rsidR="000B3F78" w:rsidRPr="0024245D">
        <w:rPr>
          <w:i/>
          <w:color w:val="000000" w:themeColor="text1"/>
        </w:rPr>
        <w:t>Surv</w:t>
      </w:r>
      <w:proofErr w:type="spellEnd"/>
      <w:r w:rsidR="000B3F78" w:rsidRPr="0024245D">
        <w:rPr>
          <w:i/>
          <w:color w:val="000000" w:themeColor="text1"/>
        </w:rPr>
        <w:t>.</w:t>
      </w:r>
      <w:r w:rsidR="000B3F78" w:rsidRPr="0024245D">
        <w:rPr>
          <w:color w:val="000000" w:themeColor="text1"/>
        </w:rPr>
        <w:t xml:space="preserve"> </w:t>
      </w:r>
      <w:r w:rsidR="000B3F78" w:rsidRPr="0024245D">
        <w:rPr>
          <w:b/>
          <w:color w:val="000000" w:themeColor="text1"/>
        </w:rPr>
        <w:t>49</w:t>
      </w:r>
      <w:r w:rsidR="000B3F78" w:rsidRPr="0024245D">
        <w:rPr>
          <w:color w:val="000000" w:themeColor="text1"/>
        </w:rPr>
        <w:t xml:space="preserve">, </w:t>
      </w:r>
      <w:r w:rsidR="0071355A" w:rsidRPr="0024245D">
        <w:rPr>
          <w:color w:val="000000" w:themeColor="text1"/>
        </w:rPr>
        <w:t>1–157 (1907).</w:t>
      </w:r>
      <w:r w:rsidRPr="0024245D">
        <w:rPr>
          <w:color w:val="000000" w:themeColor="text1"/>
        </w:rPr>
        <w:t xml:space="preserve"> </w:t>
      </w:r>
    </w:p>
    <w:p w14:paraId="139FD2C7" w14:textId="2F28CBBB" w:rsidR="007B2795" w:rsidRPr="0024245D" w:rsidRDefault="007B2795" w:rsidP="00693F63">
      <w:pPr>
        <w:pStyle w:val="ListParagraph"/>
        <w:numPr>
          <w:ilvl w:val="0"/>
          <w:numId w:val="13"/>
        </w:numPr>
        <w:contextualSpacing/>
        <w:rPr>
          <w:b/>
          <w:color w:val="000000" w:themeColor="text1"/>
        </w:rPr>
      </w:pPr>
      <w:r w:rsidRPr="0024245D">
        <w:rPr>
          <w:color w:val="000000" w:themeColor="text1"/>
        </w:rPr>
        <w:lastRenderedPageBreak/>
        <w:t xml:space="preserve">Calvert, </w:t>
      </w:r>
      <w:r w:rsidR="0071355A" w:rsidRPr="0024245D">
        <w:rPr>
          <w:color w:val="000000" w:themeColor="text1"/>
        </w:rPr>
        <w:t xml:space="preserve">W. R. Geology of certain lignite fields in eastern Montana. </w:t>
      </w:r>
      <w:r w:rsidR="0071355A" w:rsidRPr="0024245D">
        <w:rPr>
          <w:i/>
          <w:color w:val="000000" w:themeColor="text1"/>
        </w:rPr>
        <w:t xml:space="preserve">Bull. U. S. Geol. </w:t>
      </w:r>
      <w:proofErr w:type="spellStart"/>
      <w:r w:rsidR="0071355A" w:rsidRPr="0024245D">
        <w:rPr>
          <w:i/>
          <w:color w:val="000000" w:themeColor="text1"/>
        </w:rPr>
        <w:t>Surv</w:t>
      </w:r>
      <w:proofErr w:type="spellEnd"/>
      <w:r w:rsidR="0071355A" w:rsidRPr="0024245D">
        <w:rPr>
          <w:i/>
          <w:color w:val="000000" w:themeColor="text1"/>
        </w:rPr>
        <w:t>.</w:t>
      </w:r>
      <w:r w:rsidR="0071355A" w:rsidRPr="0024245D">
        <w:rPr>
          <w:color w:val="000000" w:themeColor="text1"/>
        </w:rPr>
        <w:t xml:space="preserve"> </w:t>
      </w:r>
      <w:r w:rsidR="0071355A" w:rsidRPr="0024245D">
        <w:rPr>
          <w:b/>
          <w:color w:val="000000" w:themeColor="text1"/>
        </w:rPr>
        <w:t>471</w:t>
      </w:r>
      <w:r w:rsidR="0071355A" w:rsidRPr="0024245D">
        <w:rPr>
          <w:color w:val="000000" w:themeColor="text1"/>
        </w:rPr>
        <w:t>, 187–201 (1910).</w:t>
      </w:r>
    </w:p>
    <w:p w14:paraId="7565CA12" w14:textId="1EE34A96" w:rsidR="007B2795" w:rsidRPr="0024245D" w:rsidRDefault="007B2795" w:rsidP="00693F63">
      <w:pPr>
        <w:pStyle w:val="ListParagraph"/>
        <w:numPr>
          <w:ilvl w:val="0"/>
          <w:numId w:val="13"/>
        </w:numPr>
        <w:contextualSpacing/>
        <w:rPr>
          <w:b/>
          <w:color w:val="000000" w:themeColor="text1"/>
        </w:rPr>
      </w:pPr>
      <w:r w:rsidRPr="0024245D">
        <w:rPr>
          <w:color w:val="000000" w:themeColor="text1"/>
        </w:rPr>
        <w:t>Collier</w:t>
      </w:r>
      <w:r w:rsidR="003824BE" w:rsidRPr="0024245D">
        <w:rPr>
          <w:color w:val="000000" w:themeColor="text1"/>
        </w:rPr>
        <w:t>, A. J.</w:t>
      </w:r>
      <w:r w:rsidRPr="0024245D">
        <w:rPr>
          <w:color w:val="000000" w:themeColor="text1"/>
        </w:rPr>
        <w:t xml:space="preserve"> </w:t>
      </w:r>
      <w:r w:rsidR="003824BE" w:rsidRPr="0024245D">
        <w:rPr>
          <w:color w:val="000000" w:themeColor="text1"/>
        </w:rPr>
        <w:t>&amp;</w:t>
      </w:r>
      <w:r w:rsidRPr="0024245D">
        <w:rPr>
          <w:color w:val="000000" w:themeColor="text1"/>
        </w:rPr>
        <w:t xml:space="preserve"> </w:t>
      </w:r>
      <w:proofErr w:type="spellStart"/>
      <w:r w:rsidRPr="0024245D">
        <w:rPr>
          <w:color w:val="000000" w:themeColor="text1"/>
        </w:rPr>
        <w:t>Knechtel</w:t>
      </w:r>
      <w:proofErr w:type="spellEnd"/>
      <w:r w:rsidR="003824BE" w:rsidRPr="0024245D">
        <w:rPr>
          <w:color w:val="000000" w:themeColor="text1"/>
        </w:rPr>
        <w:t xml:space="preserve">, M. M. The coal resources of McCone County, Montana. </w:t>
      </w:r>
      <w:r w:rsidR="00077E5F" w:rsidRPr="0024245D">
        <w:rPr>
          <w:i/>
          <w:color w:val="000000" w:themeColor="text1"/>
        </w:rPr>
        <w:t xml:space="preserve">U. S. Geol. </w:t>
      </w:r>
      <w:proofErr w:type="spellStart"/>
      <w:r w:rsidR="00077E5F" w:rsidRPr="0024245D">
        <w:rPr>
          <w:i/>
          <w:color w:val="000000" w:themeColor="text1"/>
        </w:rPr>
        <w:t>Surv</w:t>
      </w:r>
      <w:proofErr w:type="spellEnd"/>
      <w:r w:rsidR="00077E5F" w:rsidRPr="0024245D">
        <w:rPr>
          <w:i/>
          <w:color w:val="000000" w:themeColor="text1"/>
        </w:rPr>
        <w:t>. Bull.</w:t>
      </w:r>
      <w:r w:rsidR="00077E5F" w:rsidRPr="0024245D">
        <w:rPr>
          <w:color w:val="000000" w:themeColor="text1"/>
        </w:rPr>
        <w:t xml:space="preserve"> </w:t>
      </w:r>
      <w:r w:rsidR="00077E5F" w:rsidRPr="0024245D">
        <w:rPr>
          <w:b/>
          <w:color w:val="000000" w:themeColor="text1"/>
        </w:rPr>
        <w:t>905</w:t>
      </w:r>
      <w:r w:rsidR="00077E5F" w:rsidRPr="0024245D">
        <w:rPr>
          <w:color w:val="000000" w:themeColor="text1"/>
        </w:rPr>
        <w:t>, 1–80 (1939).</w:t>
      </w:r>
      <w:r w:rsidRPr="0024245D">
        <w:rPr>
          <w:color w:val="000000" w:themeColor="text1"/>
        </w:rPr>
        <w:t xml:space="preserve"> </w:t>
      </w:r>
    </w:p>
    <w:p w14:paraId="5D061411" w14:textId="750EFF5E" w:rsidR="007B2795" w:rsidRPr="0024245D" w:rsidRDefault="00D03FCF" w:rsidP="00693F63">
      <w:pPr>
        <w:pStyle w:val="ListParagraph"/>
        <w:numPr>
          <w:ilvl w:val="0"/>
          <w:numId w:val="13"/>
        </w:numPr>
        <w:contextualSpacing/>
        <w:rPr>
          <w:b/>
          <w:color w:val="000000" w:themeColor="text1"/>
        </w:rPr>
      </w:pPr>
      <w:r w:rsidRPr="0024245D">
        <w:rPr>
          <w:color w:val="000000" w:themeColor="text1"/>
        </w:rPr>
        <w:t xml:space="preserve">Dorf, E. Relationship </w:t>
      </w:r>
      <w:r w:rsidR="00E87B35" w:rsidRPr="0024245D">
        <w:rPr>
          <w:color w:val="000000" w:themeColor="text1"/>
        </w:rPr>
        <w:t xml:space="preserve">between floras of type Lance and Fort Union formations, </w:t>
      </w:r>
      <w:r w:rsidR="00E87B35" w:rsidRPr="0024245D">
        <w:rPr>
          <w:i/>
          <w:color w:val="000000" w:themeColor="text1"/>
        </w:rPr>
        <w:t>Geol. Soc. Amer. Bull.</w:t>
      </w:r>
      <w:r w:rsidR="00E87B35" w:rsidRPr="0024245D">
        <w:rPr>
          <w:color w:val="000000" w:themeColor="text1"/>
        </w:rPr>
        <w:t xml:space="preserve"> </w:t>
      </w:r>
      <w:r w:rsidR="00E87B35" w:rsidRPr="0024245D">
        <w:rPr>
          <w:b/>
          <w:color w:val="000000" w:themeColor="text1"/>
        </w:rPr>
        <w:t>51</w:t>
      </w:r>
      <w:r w:rsidR="00E87B35" w:rsidRPr="0024245D">
        <w:rPr>
          <w:color w:val="000000" w:themeColor="text1"/>
        </w:rPr>
        <w:t>, 213–236 (1940).</w:t>
      </w:r>
    </w:p>
    <w:p w14:paraId="4D3CB002" w14:textId="3A431078" w:rsidR="007B2795" w:rsidRPr="0024245D" w:rsidRDefault="007B2795" w:rsidP="00693F63">
      <w:pPr>
        <w:pStyle w:val="ListParagraph"/>
        <w:numPr>
          <w:ilvl w:val="0"/>
          <w:numId w:val="13"/>
        </w:numPr>
        <w:contextualSpacing/>
        <w:rPr>
          <w:b/>
          <w:color w:val="000000" w:themeColor="text1"/>
        </w:rPr>
      </w:pPr>
      <w:r w:rsidRPr="0024245D">
        <w:rPr>
          <w:color w:val="000000" w:themeColor="text1"/>
        </w:rPr>
        <w:t>Brown</w:t>
      </w:r>
      <w:r w:rsidR="00F9273E" w:rsidRPr="0024245D">
        <w:rPr>
          <w:color w:val="000000" w:themeColor="text1"/>
        </w:rPr>
        <w:t>, R. W. Cretaceous-Tertiary boundary in the Denver Basin, Colorado</w:t>
      </w:r>
      <w:r w:rsidR="00A70BEA" w:rsidRPr="0024245D">
        <w:rPr>
          <w:color w:val="000000" w:themeColor="text1"/>
        </w:rPr>
        <w:t xml:space="preserve">. </w:t>
      </w:r>
      <w:r w:rsidR="00A70BEA" w:rsidRPr="0024245D">
        <w:rPr>
          <w:i/>
          <w:color w:val="000000" w:themeColor="text1"/>
        </w:rPr>
        <w:t>Bull. Geol. Soc. Amer.</w:t>
      </w:r>
      <w:r w:rsidR="00A70BEA" w:rsidRPr="0024245D">
        <w:rPr>
          <w:color w:val="000000" w:themeColor="text1"/>
        </w:rPr>
        <w:t xml:space="preserve"> </w:t>
      </w:r>
      <w:r w:rsidR="00A70BEA" w:rsidRPr="0024245D">
        <w:rPr>
          <w:b/>
          <w:color w:val="000000" w:themeColor="text1"/>
        </w:rPr>
        <w:t>54</w:t>
      </w:r>
      <w:r w:rsidR="00A70BEA" w:rsidRPr="0024245D">
        <w:rPr>
          <w:color w:val="000000" w:themeColor="text1"/>
        </w:rPr>
        <w:t>, 65–86</w:t>
      </w:r>
      <w:r w:rsidRPr="0024245D">
        <w:rPr>
          <w:color w:val="000000" w:themeColor="text1"/>
        </w:rPr>
        <w:t xml:space="preserve"> </w:t>
      </w:r>
      <w:r w:rsidR="00A70BEA" w:rsidRPr="0024245D">
        <w:rPr>
          <w:color w:val="000000" w:themeColor="text1"/>
        </w:rPr>
        <w:t>(1943).</w:t>
      </w:r>
      <w:r w:rsidRPr="0024245D">
        <w:rPr>
          <w:color w:val="000000" w:themeColor="text1"/>
        </w:rPr>
        <w:t xml:space="preserve"> </w:t>
      </w:r>
    </w:p>
    <w:p w14:paraId="2C3922C8" w14:textId="6188E1F6" w:rsidR="007B2795" w:rsidRPr="0024245D" w:rsidRDefault="007B2795" w:rsidP="00693F63">
      <w:pPr>
        <w:pStyle w:val="ListParagraph"/>
        <w:numPr>
          <w:ilvl w:val="0"/>
          <w:numId w:val="13"/>
        </w:numPr>
        <w:contextualSpacing/>
        <w:rPr>
          <w:b/>
          <w:color w:val="000000" w:themeColor="text1"/>
        </w:rPr>
      </w:pPr>
      <w:r w:rsidRPr="0024245D">
        <w:rPr>
          <w:color w:val="000000" w:themeColor="text1"/>
        </w:rPr>
        <w:t>Brown</w:t>
      </w:r>
      <w:r w:rsidR="00E87B35" w:rsidRPr="0024245D">
        <w:rPr>
          <w:color w:val="000000" w:themeColor="text1"/>
        </w:rPr>
        <w:t xml:space="preserve">. R. W. Tertiary strata in eastern Montana and western North and South Dakota. </w:t>
      </w:r>
      <w:r w:rsidR="00E87B35" w:rsidRPr="0024245D">
        <w:rPr>
          <w:i/>
          <w:color w:val="000000" w:themeColor="text1"/>
        </w:rPr>
        <w:t>Billings Geologic. Soc. Guidebook</w:t>
      </w:r>
      <w:r w:rsidR="00E87B35" w:rsidRPr="0024245D">
        <w:rPr>
          <w:color w:val="000000" w:themeColor="text1"/>
        </w:rPr>
        <w:t xml:space="preserve"> </w:t>
      </w:r>
      <w:r w:rsidR="00E87B35" w:rsidRPr="0024245D">
        <w:rPr>
          <w:b/>
          <w:color w:val="000000" w:themeColor="text1"/>
        </w:rPr>
        <w:t>3</w:t>
      </w:r>
      <w:r w:rsidR="00E87B35" w:rsidRPr="0024245D">
        <w:rPr>
          <w:color w:val="000000" w:themeColor="text1"/>
        </w:rPr>
        <w:t>, 89–92</w:t>
      </w:r>
      <w:r w:rsidRPr="0024245D">
        <w:rPr>
          <w:color w:val="000000" w:themeColor="text1"/>
        </w:rPr>
        <w:t xml:space="preserve"> </w:t>
      </w:r>
      <w:r w:rsidR="00E87B35" w:rsidRPr="0024245D">
        <w:rPr>
          <w:color w:val="000000" w:themeColor="text1"/>
        </w:rPr>
        <w:t>(1952).</w:t>
      </w:r>
      <w:r w:rsidRPr="0024245D">
        <w:rPr>
          <w:color w:val="000000" w:themeColor="text1"/>
        </w:rPr>
        <w:t xml:space="preserve"> </w:t>
      </w:r>
    </w:p>
    <w:p w14:paraId="26F81545" w14:textId="529AC05B" w:rsidR="007B2795" w:rsidRPr="0024245D" w:rsidRDefault="00397571" w:rsidP="00693F63">
      <w:pPr>
        <w:pStyle w:val="ListParagraph"/>
        <w:numPr>
          <w:ilvl w:val="0"/>
          <w:numId w:val="13"/>
        </w:numPr>
        <w:contextualSpacing/>
        <w:rPr>
          <w:b/>
          <w:color w:val="000000" w:themeColor="text1"/>
        </w:rPr>
      </w:pPr>
      <w:r w:rsidRPr="0024245D">
        <w:rPr>
          <w:color w:val="000000" w:themeColor="text1"/>
        </w:rPr>
        <w:t xml:space="preserve">Brown, R. W. Fort Union Formation in the Powder River Basin, Wyoming. </w:t>
      </w:r>
      <w:r w:rsidRPr="0024245D">
        <w:rPr>
          <w:i/>
          <w:color w:val="000000" w:themeColor="text1"/>
        </w:rPr>
        <w:t>Wyo. Geol. Assoc. Guidebook</w:t>
      </w:r>
      <w:r w:rsidR="00CA64E5" w:rsidRPr="0024245D">
        <w:rPr>
          <w:color w:val="000000" w:themeColor="text1"/>
        </w:rPr>
        <w:t xml:space="preserve"> </w:t>
      </w:r>
      <w:r w:rsidR="00CA64E5" w:rsidRPr="0024245D">
        <w:rPr>
          <w:b/>
          <w:color w:val="000000" w:themeColor="text1"/>
        </w:rPr>
        <w:t>13</w:t>
      </w:r>
      <w:r w:rsidR="00CA64E5" w:rsidRPr="0024245D">
        <w:rPr>
          <w:color w:val="000000" w:themeColor="text1"/>
        </w:rPr>
        <w:t>, 111–113</w:t>
      </w:r>
      <w:r w:rsidRPr="0024245D">
        <w:rPr>
          <w:color w:val="000000" w:themeColor="text1"/>
        </w:rPr>
        <w:t xml:space="preserve"> </w:t>
      </w:r>
      <w:r w:rsidR="00CA64E5" w:rsidRPr="0024245D">
        <w:rPr>
          <w:color w:val="000000" w:themeColor="text1"/>
        </w:rPr>
        <w:t>(1958).</w:t>
      </w:r>
      <w:r w:rsidR="007B2795" w:rsidRPr="0024245D">
        <w:rPr>
          <w:color w:val="000000" w:themeColor="text1"/>
        </w:rPr>
        <w:t xml:space="preserve"> </w:t>
      </w:r>
    </w:p>
    <w:p w14:paraId="1654BDE7" w14:textId="5F5547C5" w:rsidR="007B2795" w:rsidRPr="0024245D" w:rsidRDefault="00734D6D" w:rsidP="00693F63">
      <w:pPr>
        <w:pStyle w:val="ListParagraph"/>
        <w:numPr>
          <w:ilvl w:val="0"/>
          <w:numId w:val="13"/>
        </w:numPr>
        <w:contextualSpacing/>
        <w:rPr>
          <w:color w:val="000000" w:themeColor="text1"/>
        </w:rPr>
      </w:pPr>
      <w:r w:rsidRPr="0024245D">
        <w:rPr>
          <w:color w:val="000000" w:themeColor="text1"/>
        </w:rPr>
        <w:t xml:space="preserve">Sloan, R. E. &amp; Van Valen, L. Cretaceous mammals from Montana. </w:t>
      </w:r>
      <w:r w:rsidRPr="0024245D">
        <w:rPr>
          <w:i/>
          <w:iCs/>
          <w:color w:val="000000" w:themeColor="text1"/>
        </w:rPr>
        <w:t>Science</w:t>
      </w:r>
      <w:r w:rsidRPr="0024245D">
        <w:rPr>
          <w:color w:val="000000" w:themeColor="text1"/>
        </w:rPr>
        <w:t xml:space="preserve"> </w:t>
      </w:r>
      <w:r w:rsidRPr="0024245D">
        <w:rPr>
          <w:b/>
          <w:iCs/>
          <w:color w:val="000000" w:themeColor="text1"/>
        </w:rPr>
        <w:t>148</w:t>
      </w:r>
      <w:r w:rsidRPr="0024245D">
        <w:rPr>
          <w:color w:val="000000" w:themeColor="text1"/>
        </w:rPr>
        <w:t>, 220–227 (1965).</w:t>
      </w:r>
    </w:p>
    <w:p w14:paraId="4C06057C" w14:textId="4505F6A2" w:rsidR="007B2795" w:rsidRPr="0024245D" w:rsidRDefault="00E356AC" w:rsidP="00693F63">
      <w:pPr>
        <w:pStyle w:val="ListParagraph"/>
        <w:numPr>
          <w:ilvl w:val="0"/>
          <w:numId w:val="13"/>
        </w:numPr>
        <w:contextualSpacing/>
        <w:rPr>
          <w:color w:val="000000" w:themeColor="text1"/>
        </w:rPr>
      </w:pPr>
      <w:r w:rsidRPr="0024245D">
        <w:rPr>
          <w:color w:val="000000" w:themeColor="text1"/>
        </w:rPr>
        <w:t>Archibald, J. D. The earliest known Palaeocene mammal fauna and its implications for the Cretaceous–Tertiary transition. </w:t>
      </w:r>
      <w:r w:rsidRPr="0024245D">
        <w:rPr>
          <w:i/>
          <w:iCs/>
          <w:color w:val="000000" w:themeColor="text1"/>
        </w:rPr>
        <w:t>Nature</w:t>
      </w:r>
      <w:r w:rsidRPr="0024245D">
        <w:rPr>
          <w:color w:val="000000" w:themeColor="text1"/>
        </w:rPr>
        <w:t> </w:t>
      </w:r>
      <w:r w:rsidRPr="0024245D">
        <w:rPr>
          <w:b/>
          <w:iCs/>
          <w:color w:val="000000" w:themeColor="text1"/>
        </w:rPr>
        <w:t>291</w:t>
      </w:r>
      <w:r w:rsidRPr="0024245D">
        <w:rPr>
          <w:color w:val="000000" w:themeColor="text1"/>
        </w:rPr>
        <w:t>, 650–652 (1981).</w:t>
      </w:r>
    </w:p>
    <w:p w14:paraId="15467181" w14:textId="4AAEA918" w:rsidR="00AC269B" w:rsidRPr="0024245D" w:rsidRDefault="00AC269B" w:rsidP="00693F63">
      <w:pPr>
        <w:pStyle w:val="ListParagraph"/>
        <w:numPr>
          <w:ilvl w:val="0"/>
          <w:numId w:val="13"/>
        </w:numPr>
        <w:contextualSpacing/>
        <w:rPr>
          <w:color w:val="000000" w:themeColor="text1"/>
        </w:rPr>
      </w:pPr>
      <w:r w:rsidRPr="0024245D">
        <w:rPr>
          <w:color w:val="000000" w:themeColor="text1"/>
        </w:rPr>
        <w:t xml:space="preserve">Clemens, W. A. Mammalian evolution during the </w:t>
      </w:r>
      <w:r w:rsidR="00733A6B" w:rsidRPr="0024245D">
        <w:rPr>
          <w:color w:val="000000" w:themeColor="text1"/>
        </w:rPr>
        <w:t xml:space="preserve">Cretaceous-Tertiary transition; </w:t>
      </w:r>
      <w:r w:rsidRPr="0024245D">
        <w:rPr>
          <w:color w:val="000000" w:themeColor="text1"/>
        </w:rPr>
        <w:t>evidence for gradual, non-catastrophic patterns of biotic change. </w:t>
      </w:r>
      <w:r w:rsidRPr="0024245D">
        <w:rPr>
          <w:i/>
          <w:iCs/>
          <w:color w:val="000000" w:themeColor="text1"/>
        </w:rPr>
        <w:t>Acta Palaeontologica Polonica</w:t>
      </w:r>
      <w:r w:rsidRPr="0024245D">
        <w:rPr>
          <w:color w:val="000000" w:themeColor="text1"/>
        </w:rPr>
        <w:t> </w:t>
      </w:r>
      <w:r w:rsidRPr="0024245D">
        <w:rPr>
          <w:b/>
          <w:iCs/>
          <w:color w:val="000000" w:themeColor="text1"/>
        </w:rPr>
        <w:t>28</w:t>
      </w:r>
      <w:r w:rsidR="00733A6B" w:rsidRPr="0024245D">
        <w:rPr>
          <w:color w:val="000000" w:themeColor="text1"/>
        </w:rPr>
        <w:t xml:space="preserve">, 55–61 </w:t>
      </w:r>
      <w:r w:rsidRPr="0024245D">
        <w:rPr>
          <w:color w:val="000000" w:themeColor="text1"/>
        </w:rPr>
        <w:t>(1983).</w:t>
      </w:r>
    </w:p>
    <w:p w14:paraId="7B72EEFD" w14:textId="7D9C4EEA" w:rsidR="007B2795" w:rsidRPr="0024245D" w:rsidRDefault="00C14828" w:rsidP="00693F63">
      <w:pPr>
        <w:pStyle w:val="ListParagraph"/>
        <w:numPr>
          <w:ilvl w:val="0"/>
          <w:numId w:val="13"/>
        </w:numPr>
        <w:contextualSpacing/>
        <w:rPr>
          <w:color w:val="000000" w:themeColor="text1"/>
        </w:rPr>
      </w:pPr>
      <w:r w:rsidRPr="0024245D">
        <w:rPr>
          <w:color w:val="000000" w:themeColor="text1"/>
        </w:rPr>
        <w:t>Orth, C. J. et al. An iridium abundance anomaly at the palynological Cretaceous-Tertiary boundary in northern New Mexico. </w:t>
      </w:r>
      <w:r w:rsidRPr="0024245D">
        <w:rPr>
          <w:i/>
          <w:iCs/>
          <w:color w:val="000000" w:themeColor="text1"/>
        </w:rPr>
        <w:t>Science</w:t>
      </w:r>
      <w:r w:rsidRPr="0024245D">
        <w:rPr>
          <w:color w:val="000000" w:themeColor="text1"/>
        </w:rPr>
        <w:t> </w:t>
      </w:r>
      <w:r w:rsidRPr="0024245D">
        <w:rPr>
          <w:b/>
          <w:iCs/>
          <w:color w:val="000000" w:themeColor="text1"/>
        </w:rPr>
        <w:t>214</w:t>
      </w:r>
      <w:r w:rsidRPr="0024245D">
        <w:rPr>
          <w:color w:val="000000" w:themeColor="text1"/>
        </w:rPr>
        <w:t>, 1341–1343 (1981).</w:t>
      </w:r>
    </w:p>
    <w:p w14:paraId="03476596" w14:textId="220D1F94" w:rsidR="007B2795" w:rsidRPr="0024245D" w:rsidRDefault="007B2795" w:rsidP="00693F63">
      <w:pPr>
        <w:pStyle w:val="ListParagraph"/>
        <w:numPr>
          <w:ilvl w:val="0"/>
          <w:numId w:val="13"/>
        </w:numPr>
        <w:contextualSpacing/>
        <w:rPr>
          <w:b/>
          <w:color w:val="000000" w:themeColor="text1"/>
        </w:rPr>
      </w:pPr>
      <w:r w:rsidRPr="0024245D">
        <w:rPr>
          <w:color w:val="000000" w:themeColor="text1"/>
        </w:rPr>
        <w:t>A</w:t>
      </w:r>
      <w:r w:rsidR="00514617" w:rsidRPr="0024245D">
        <w:rPr>
          <w:color w:val="000000" w:themeColor="text1"/>
        </w:rPr>
        <w:t>lvarez, L.</w:t>
      </w:r>
      <w:r w:rsidR="00914FE9" w:rsidRPr="0024245D">
        <w:rPr>
          <w:color w:val="000000" w:themeColor="text1"/>
        </w:rPr>
        <w:t xml:space="preserve"> W.</w:t>
      </w:r>
      <w:r w:rsidR="00514617" w:rsidRPr="0024245D">
        <w:rPr>
          <w:color w:val="000000" w:themeColor="text1"/>
        </w:rPr>
        <w:t xml:space="preserve">, Alvarez, W., </w:t>
      </w:r>
      <w:proofErr w:type="spellStart"/>
      <w:r w:rsidR="00914FE9" w:rsidRPr="0024245D">
        <w:rPr>
          <w:color w:val="000000" w:themeColor="text1"/>
        </w:rPr>
        <w:t>Asaro</w:t>
      </w:r>
      <w:proofErr w:type="spellEnd"/>
      <w:r w:rsidR="00914FE9" w:rsidRPr="0024245D">
        <w:rPr>
          <w:color w:val="000000" w:themeColor="text1"/>
        </w:rPr>
        <w:t>, F. &amp; Michel, H. V. Extraterrestrial cause for the Cretaceous-Tertiary extinction: experiment and theory. In Applications of Space Developments</w:t>
      </w:r>
      <w:r w:rsidR="00402E0B" w:rsidRPr="0024245D">
        <w:rPr>
          <w:color w:val="000000" w:themeColor="text1"/>
        </w:rPr>
        <w:t xml:space="preserve"> (ed., Napolitano, L. G.). </w:t>
      </w:r>
      <w:proofErr w:type="spellStart"/>
      <w:r w:rsidR="00402E0B" w:rsidRPr="0024245D">
        <w:rPr>
          <w:color w:val="000000" w:themeColor="text1"/>
        </w:rPr>
        <w:t>Pergamon</w:t>
      </w:r>
      <w:proofErr w:type="spellEnd"/>
      <w:r w:rsidR="00402E0B" w:rsidRPr="0024245D">
        <w:rPr>
          <w:color w:val="000000" w:themeColor="text1"/>
        </w:rPr>
        <w:t>, Oxford,</w:t>
      </w:r>
      <w:r w:rsidR="00914FE9" w:rsidRPr="0024245D">
        <w:rPr>
          <w:color w:val="000000" w:themeColor="text1"/>
        </w:rPr>
        <w:t xml:space="preserve"> 241–271 (1983).</w:t>
      </w:r>
      <w:r w:rsidRPr="0024245D">
        <w:rPr>
          <w:color w:val="000000" w:themeColor="text1"/>
        </w:rPr>
        <w:t xml:space="preserve"> </w:t>
      </w:r>
    </w:p>
    <w:p w14:paraId="6510E0C4" w14:textId="4A101049" w:rsidR="007B2795" w:rsidRPr="0024245D" w:rsidRDefault="001D0634" w:rsidP="00693F63">
      <w:pPr>
        <w:pStyle w:val="ListParagraph"/>
        <w:numPr>
          <w:ilvl w:val="0"/>
          <w:numId w:val="13"/>
        </w:numPr>
        <w:contextualSpacing/>
        <w:rPr>
          <w:color w:val="000000" w:themeColor="text1"/>
        </w:rPr>
      </w:pPr>
      <w:r w:rsidRPr="0024245D">
        <w:rPr>
          <w:color w:val="000000" w:themeColor="text1"/>
        </w:rPr>
        <w:t xml:space="preserve">Smit, J. &amp; Van der </w:t>
      </w:r>
      <w:proofErr w:type="spellStart"/>
      <w:r w:rsidRPr="0024245D">
        <w:rPr>
          <w:color w:val="000000" w:themeColor="text1"/>
        </w:rPr>
        <w:t>Kaars</w:t>
      </w:r>
      <w:proofErr w:type="spellEnd"/>
      <w:r w:rsidRPr="0024245D">
        <w:rPr>
          <w:color w:val="000000" w:themeColor="text1"/>
        </w:rPr>
        <w:t>, S. Terminal Cretaceous extinctions in the Hell Creek area, Montana: compatible with catastrophic extinction. </w:t>
      </w:r>
      <w:r w:rsidRPr="0024245D">
        <w:rPr>
          <w:i/>
          <w:iCs/>
          <w:color w:val="000000" w:themeColor="text1"/>
        </w:rPr>
        <w:t>Science</w:t>
      </w:r>
      <w:r w:rsidRPr="0024245D">
        <w:rPr>
          <w:color w:val="000000" w:themeColor="text1"/>
        </w:rPr>
        <w:t> </w:t>
      </w:r>
      <w:r w:rsidRPr="0024245D">
        <w:rPr>
          <w:b/>
          <w:iCs/>
          <w:color w:val="000000" w:themeColor="text1"/>
        </w:rPr>
        <w:t>223</w:t>
      </w:r>
      <w:r w:rsidRPr="0024245D">
        <w:rPr>
          <w:color w:val="000000" w:themeColor="text1"/>
        </w:rPr>
        <w:t>, 1177-1179 (1984).</w:t>
      </w:r>
    </w:p>
    <w:p w14:paraId="2F33FCAD" w14:textId="6FAB613D" w:rsidR="00A97524" w:rsidRPr="0024245D" w:rsidRDefault="00EF44FE" w:rsidP="00693F63">
      <w:pPr>
        <w:pStyle w:val="ListParagraph"/>
        <w:numPr>
          <w:ilvl w:val="0"/>
          <w:numId w:val="13"/>
        </w:numPr>
        <w:contextualSpacing/>
        <w:rPr>
          <w:color w:val="000000" w:themeColor="text1"/>
        </w:rPr>
      </w:pPr>
      <w:proofErr w:type="spellStart"/>
      <w:r w:rsidRPr="0024245D">
        <w:rPr>
          <w:color w:val="000000" w:themeColor="text1"/>
        </w:rPr>
        <w:t>Raine</w:t>
      </w:r>
      <w:proofErr w:type="spellEnd"/>
      <w:r w:rsidRPr="0024245D">
        <w:rPr>
          <w:color w:val="000000" w:themeColor="text1"/>
        </w:rPr>
        <w:t xml:space="preserve">, J. I. Outline of a palynological zonation of Cretaceous to Paleogene terrestrial sediments in west coast region, South Island, New Zealand. </w:t>
      </w:r>
      <w:r w:rsidRPr="0024245D">
        <w:rPr>
          <w:i/>
          <w:color w:val="000000" w:themeColor="text1"/>
        </w:rPr>
        <w:t xml:space="preserve">New Zeal. Geol. </w:t>
      </w:r>
      <w:proofErr w:type="spellStart"/>
      <w:r w:rsidRPr="0024245D">
        <w:rPr>
          <w:i/>
          <w:color w:val="000000" w:themeColor="text1"/>
        </w:rPr>
        <w:t>Surv</w:t>
      </w:r>
      <w:proofErr w:type="spellEnd"/>
      <w:r w:rsidRPr="0024245D">
        <w:rPr>
          <w:i/>
          <w:color w:val="000000" w:themeColor="text1"/>
        </w:rPr>
        <w:t>.</w:t>
      </w:r>
      <w:r w:rsidRPr="0024245D">
        <w:rPr>
          <w:color w:val="000000" w:themeColor="text1"/>
        </w:rPr>
        <w:t xml:space="preserve"> </w:t>
      </w:r>
      <w:r w:rsidRPr="0024245D">
        <w:rPr>
          <w:b/>
          <w:color w:val="000000" w:themeColor="text1"/>
        </w:rPr>
        <w:t>109</w:t>
      </w:r>
      <w:r w:rsidR="006F53D1" w:rsidRPr="0024245D">
        <w:rPr>
          <w:color w:val="000000" w:themeColor="text1"/>
        </w:rPr>
        <w:t>,</w:t>
      </w:r>
      <w:r w:rsidRPr="0024245D">
        <w:rPr>
          <w:color w:val="000000" w:themeColor="text1"/>
        </w:rPr>
        <w:t xml:space="preserve"> </w:t>
      </w:r>
      <w:r w:rsidR="006F53D1" w:rsidRPr="0024245D">
        <w:rPr>
          <w:color w:val="000000" w:themeColor="text1"/>
        </w:rPr>
        <w:t>1–</w:t>
      </w:r>
      <w:r w:rsidRPr="0024245D">
        <w:rPr>
          <w:color w:val="000000" w:themeColor="text1"/>
        </w:rPr>
        <w:t>82 (1984).</w:t>
      </w:r>
    </w:p>
    <w:p w14:paraId="78714559" w14:textId="265EBD67" w:rsidR="00A97524" w:rsidRPr="0024245D" w:rsidRDefault="006F53D1" w:rsidP="00693F63">
      <w:pPr>
        <w:pStyle w:val="ListParagraph"/>
        <w:numPr>
          <w:ilvl w:val="0"/>
          <w:numId w:val="13"/>
        </w:numPr>
        <w:contextualSpacing/>
        <w:rPr>
          <w:color w:val="000000" w:themeColor="text1"/>
        </w:rPr>
      </w:pPr>
      <w:r w:rsidRPr="0024245D">
        <w:rPr>
          <w:color w:val="000000" w:themeColor="text1"/>
        </w:rPr>
        <w:t xml:space="preserve">Vajda, V., </w:t>
      </w:r>
      <w:proofErr w:type="spellStart"/>
      <w:r w:rsidRPr="0024245D">
        <w:rPr>
          <w:color w:val="000000" w:themeColor="text1"/>
        </w:rPr>
        <w:t>Raine</w:t>
      </w:r>
      <w:proofErr w:type="spellEnd"/>
      <w:r w:rsidRPr="0024245D">
        <w:rPr>
          <w:color w:val="000000" w:themeColor="text1"/>
        </w:rPr>
        <w:t xml:space="preserve">, J. I. &amp; Hollis, C. J. Indication of global deforestation at the Cretaceous-Tertiary boundary by New Zealand fern spike. </w:t>
      </w:r>
      <w:r w:rsidRPr="0024245D">
        <w:rPr>
          <w:i/>
          <w:color w:val="000000" w:themeColor="text1"/>
        </w:rPr>
        <w:t>Science</w:t>
      </w:r>
      <w:r w:rsidRPr="0024245D">
        <w:rPr>
          <w:color w:val="000000" w:themeColor="text1"/>
        </w:rPr>
        <w:t xml:space="preserve"> </w:t>
      </w:r>
      <w:r w:rsidRPr="0024245D">
        <w:rPr>
          <w:b/>
          <w:color w:val="000000" w:themeColor="text1"/>
        </w:rPr>
        <w:t>294</w:t>
      </w:r>
      <w:r w:rsidRPr="0024245D">
        <w:rPr>
          <w:color w:val="000000" w:themeColor="text1"/>
        </w:rPr>
        <w:t>, 1700–1702 (2001).</w:t>
      </w:r>
    </w:p>
    <w:p w14:paraId="0534C887" w14:textId="366A1B72" w:rsidR="00A97524" w:rsidRPr="0024245D" w:rsidRDefault="00306CD6" w:rsidP="00693F63">
      <w:pPr>
        <w:pStyle w:val="ListParagraph"/>
        <w:numPr>
          <w:ilvl w:val="0"/>
          <w:numId w:val="13"/>
        </w:numPr>
        <w:contextualSpacing/>
        <w:rPr>
          <w:color w:val="000000" w:themeColor="text1"/>
        </w:rPr>
      </w:pPr>
      <w:r w:rsidRPr="0024245D">
        <w:rPr>
          <w:color w:val="000000" w:themeColor="text1"/>
        </w:rPr>
        <w:t xml:space="preserve">Vajda, V., </w:t>
      </w:r>
      <w:proofErr w:type="spellStart"/>
      <w:r w:rsidRPr="0024245D">
        <w:rPr>
          <w:color w:val="000000" w:themeColor="text1"/>
        </w:rPr>
        <w:t>Raine</w:t>
      </w:r>
      <w:proofErr w:type="spellEnd"/>
      <w:r w:rsidRPr="0024245D">
        <w:rPr>
          <w:color w:val="000000" w:themeColor="text1"/>
        </w:rPr>
        <w:t xml:space="preserve">, J. I., Hollis, C. J. &amp; Strong, C. P. Global effects of the Chicxulub impact on terrestrial vegetation — review of the palynological record from New Zealand Cretaceous/Tertiary boundary. In </w:t>
      </w:r>
      <w:r w:rsidRPr="0024245D">
        <w:rPr>
          <w:i/>
          <w:color w:val="000000" w:themeColor="text1"/>
        </w:rPr>
        <w:t>Cratering in Marine Environments and on Ice</w:t>
      </w:r>
      <w:r w:rsidRPr="0024245D">
        <w:rPr>
          <w:color w:val="000000" w:themeColor="text1"/>
        </w:rPr>
        <w:t xml:space="preserve"> (eds., </w:t>
      </w:r>
      <w:proofErr w:type="spellStart"/>
      <w:r w:rsidRPr="0024245D">
        <w:rPr>
          <w:color w:val="000000" w:themeColor="text1"/>
        </w:rPr>
        <w:t>Dypvik</w:t>
      </w:r>
      <w:proofErr w:type="spellEnd"/>
      <w:r w:rsidRPr="0024245D">
        <w:rPr>
          <w:color w:val="000000" w:themeColor="text1"/>
        </w:rPr>
        <w:t xml:space="preserve">, H. &amp; </w:t>
      </w:r>
      <w:proofErr w:type="spellStart"/>
      <w:r w:rsidRPr="0024245D">
        <w:rPr>
          <w:color w:val="000000" w:themeColor="text1"/>
        </w:rPr>
        <w:t>Clayes</w:t>
      </w:r>
      <w:proofErr w:type="spellEnd"/>
      <w:r w:rsidRPr="0024245D">
        <w:rPr>
          <w:color w:val="000000" w:themeColor="text1"/>
        </w:rPr>
        <w:t xml:space="preserve">, P.). Springer </w:t>
      </w:r>
      <w:proofErr w:type="spellStart"/>
      <w:r w:rsidRPr="0024245D">
        <w:rPr>
          <w:color w:val="000000" w:themeColor="text1"/>
        </w:rPr>
        <w:t>Verlag</w:t>
      </w:r>
      <w:proofErr w:type="spellEnd"/>
      <w:r w:rsidRPr="0024245D">
        <w:rPr>
          <w:color w:val="000000" w:themeColor="text1"/>
        </w:rPr>
        <w:t>, 57–74 (2004).</w:t>
      </w:r>
    </w:p>
    <w:p w14:paraId="1F47E0B5" w14:textId="128D0C23" w:rsidR="00A97524" w:rsidRPr="0024245D" w:rsidRDefault="000935BA" w:rsidP="00693F63">
      <w:pPr>
        <w:pStyle w:val="ListParagraph"/>
        <w:numPr>
          <w:ilvl w:val="0"/>
          <w:numId w:val="13"/>
        </w:numPr>
        <w:contextualSpacing/>
        <w:rPr>
          <w:color w:val="000000" w:themeColor="text1"/>
        </w:rPr>
      </w:pPr>
      <w:proofErr w:type="spellStart"/>
      <w:r w:rsidRPr="0024245D">
        <w:rPr>
          <w:color w:val="000000" w:themeColor="text1"/>
        </w:rPr>
        <w:t>Ferrow</w:t>
      </w:r>
      <w:proofErr w:type="spellEnd"/>
      <w:r w:rsidRPr="0024245D">
        <w:rPr>
          <w:color w:val="000000" w:themeColor="text1"/>
        </w:rPr>
        <w:t xml:space="preserve">, E., Vajda, V., Koch, C. B., </w:t>
      </w:r>
      <w:proofErr w:type="spellStart"/>
      <w:r w:rsidRPr="0024245D">
        <w:rPr>
          <w:color w:val="000000" w:themeColor="text1"/>
        </w:rPr>
        <w:t>Peucker-Ehrenbrink</w:t>
      </w:r>
      <w:proofErr w:type="spellEnd"/>
      <w:r w:rsidRPr="0024245D">
        <w:rPr>
          <w:color w:val="000000" w:themeColor="text1"/>
        </w:rPr>
        <w:t xml:space="preserve">, B. &amp; </w:t>
      </w:r>
      <w:proofErr w:type="spellStart"/>
      <w:r w:rsidRPr="0024245D">
        <w:rPr>
          <w:color w:val="000000" w:themeColor="text1"/>
        </w:rPr>
        <w:t>Willumsen</w:t>
      </w:r>
      <w:proofErr w:type="spellEnd"/>
      <w:r w:rsidRPr="0024245D">
        <w:rPr>
          <w:color w:val="000000" w:themeColor="text1"/>
        </w:rPr>
        <w:t xml:space="preserve">, P. S. Multiproxy analysis of a new terrestrial and a marine Cretaceous–Paleogene (K–Pg) boundary site from New Zealand. </w:t>
      </w:r>
      <w:proofErr w:type="spellStart"/>
      <w:r w:rsidRPr="0024245D">
        <w:rPr>
          <w:i/>
          <w:color w:val="000000" w:themeColor="text1"/>
        </w:rPr>
        <w:t>Geochimica</w:t>
      </w:r>
      <w:proofErr w:type="spellEnd"/>
      <w:r w:rsidRPr="0024245D">
        <w:rPr>
          <w:i/>
          <w:color w:val="000000" w:themeColor="text1"/>
        </w:rPr>
        <w:t xml:space="preserve"> et </w:t>
      </w:r>
      <w:proofErr w:type="spellStart"/>
      <w:r w:rsidRPr="0024245D">
        <w:rPr>
          <w:i/>
          <w:color w:val="000000" w:themeColor="text1"/>
        </w:rPr>
        <w:t>Cosmochimica</w:t>
      </w:r>
      <w:proofErr w:type="spellEnd"/>
      <w:r w:rsidRPr="0024245D">
        <w:rPr>
          <w:i/>
          <w:color w:val="000000" w:themeColor="text1"/>
        </w:rPr>
        <w:t xml:space="preserve"> Acta</w:t>
      </w:r>
      <w:r w:rsidRPr="0024245D">
        <w:rPr>
          <w:color w:val="000000" w:themeColor="text1"/>
        </w:rPr>
        <w:t xml:space="preserve"> </w:t>
      </w:r>
      <w:r w:rsidRPr="0024245D">
        <w:rPr>
          <w:b/>
          <w:color w:val="000000" w:themeColor="text1"/>
        </w:rPr>
        <w:t>75</w:t>
      </w:r>
      <w:r w:rsidRPr="0024245D">
        <w:rPr>
          <w:color w:val="000000" w:themeColor="text1"/>
        </w:rPr>
        <w:t>, 657–672 (2011).</w:t>
      </w:r>
    </w:p>
    <w:p w14:paraId="23157FF1" w14:textId="5038D3CB" w:rsidR="00A97524" w:rsidRPr="0024245D" w:rsidRDefault="004D1F27" w:rsidP="00693F63">
      <w:pPr>
        <w:pStyle w:val="ListParagraph"/>
        <w:numPr>
          <w:ilvl w:val="0"/>
          <w:numId w:val="13"/>
        </w:numPr>
        <w:contextualSpacing/>
        <w:rPr>
          <w:color w:val="000000" w:themeColor="text1"/>
        </w:rPr>
      </w:pPr>
      <w:r w:rsidRPr="0024245D">
        <w:rPr>
          <w:color w:val="000000" w:themeColor="text1"/>
        </w:rPr>
        <w:t xml:space="preserve">Pole, M. &amp; Vajda, V. A new terrestrial Cretaceous-Paleogene site in New Zealand—turnover in </w:t>
      </w:r>
      <w:proofErr w:type="spellStart"/>
      <w:r w:rsidRPr="0024245D">
        <w:rPr>
          <w:color w:val="000000" w:themeColor="text1"/>
        </w:rPr>
        <w:t>macroflora</w:t>
      </w:r>
      <w:proofErr w:type="spellEnd"/>
      <w:r w:rsidRPr="0024245D">
        <w:rPr>
          <w:color w:val="000000" w:themeColor="text1"/>
        </w:rPr>
        <w:t xml:space="preserve"> confirmed by palynology. </w:t>
      </w:r>
      <w:proofErr w:type="spellStart"/>
      <w:r w:rsidRPr="0024245D">
        <w:rPr>
          <w:i/>
          <w:color w:val="000000" w:themeColor="text1"/>
        </w:rPr>
        <w:t>Cretac</w:t>
      </w:r>
      <w:proofErr w:type="spellEnd"/>
      <w:r w:rsidRPr="0024245D">
        <w:rPr>
          <w:i/>
          <w:color w:val="000000" w:themeColor="text1"/>
        </w:rPr>
        <w:t>. Res.</w:t>
      </w:r>
      <w:r w:rsidRPr="0024245D">
        <w:rPr>
          <w:color w:val="000000" w:themeColor="text1"/>
        </w:rPr>
        <w:t xml:space="preserve"> </w:t>
      </w:r>
      <w:r w:rsidRPr="0024245D">
        <w:rPr>
          <w:b/>
          <w:color w:val="000000" w:themeColor="text1"/>
        </w:rPr>
        <w:t>30</w:t>
      </w:r>
      <w:r w:rsidRPr="0024245D">
        <w:rPr>
          <w:color w:val="000000" w:themeColor="text1"/>
        </w:rPr>
        <w:t>, 917–938 (2009).</w:t>
      </w:r>
    </w:p>
    <w:p w14:paraId="538B9EAA" w14:textId="29A0F458" w:rsidR="007B2795" w:rsidRPr="0024245D" w:rsidRDefault="00EB25E6" w:rsidP="00693F63">
      <w:pPr>
        <w:pStyle w:val="ListParagraph"/>
        <w:numPr>
          <w:ilvl w:val="0"/>
          <w:numId w:val="13"/>
        </w:numPr>
        <w:contextualSpacing/>
        <w:rPr>
          <w:color w:val="000000" w:themeColor="text1"/>
        </w:rPr>
      </w:pPr>
      <w:r w:rsidRPr="0024245D">
        <w:rPr>
          <w:color w:val="000000" w:themeColor="text1"/>
        </w:rPr>
        <w:t>Xuemin, L. et al. Deccan volcanism's influence on Chicxulub impact signatures at the continental Cretaceous-Paleogene boundary in the Sichuan Basin, China. </w:t>
      </w:r>
      <w:r w:rsidRPr="0024245D">
        <w:rPr>
          <w:i/>
          <w:iCs/>
          <w:color w:val="000000" w:themeColor="text1"/>
        </w:rPr>
        <w:t>Earth Planet. Sci. Lett.</w:t>
      </w:r>
      <w:r w:rsidRPr="0024245D">
        <w:rPr>
          <w:color w:val="000000" w:themeColor="text1"/>
        </w:rPr>
        <w:t xml:space="preserve"> </w:t>
      </w:r>
      <w:r w:rsidRPr="0024245D">
        <w:rPr>
          <w:b/>
          <w:iCs/>
          <w:color w:val="000000" w:themeColor="text1"/>
        </w:rPr>
        <w:t>644</w:t>
      </w:r>
      <w:r w:rsidRPr="0024245D">
        <w:rPr>
          <w:color w:val="000000" w:themeColor="text1"/>
        </w:rPr>
        <w:t>, 118932 (2024).</w:t>
      </w:r>
    </w:p>
    <w:p w14:paraId="2E52B9F9" w14:textId="69F68331" w:rsidR="007B2795" w:rsidRPr="0024245D" w:rsidRDefault="00E33812" w:rsidP="00693F63">
      <w:pPr>
        <w:pStyle w:val="ListParagraph"/>
        <w:numPr>
          <w:ilvl w:val="0"/>
          <w:numId w:val="13"/>
        </w:numPr>
        <w:contextualSpacing/>
        <w:rPr>
          <w:color w:val="000000" w:themeColor="text1"/>
        </w:rPr>
      </w:pPr>
      <w:r w:rsidRPr="0024245D">
        <w:rPr>
          <w:color w:val="000000" w:themeColor="text1"/>
        </w:rPr>
        <w:lastRenderedPageBreak/>
        <w:t xml:space="preserve">Zhao, M., Ma, M., He, M., </w:t>
      </w:r>
      <w:proofErr w:type="spellStart"/>
      <w:r w:rsidRPr="0024245D">
        <w:rPr>
          <w:color w:val="000000" w:themeColor="text1"/>
        </w:rPr>
        <w:t>Qiu</w:t>
      </w:r>
      <w:proofErr w:type="spellEnd"/>
      <w:r w:rsidRPr="0024245D">
        <w:rPr>
          <w:color w:val="000000" w:themeColor="text1"/>
        </w:rPr>
        <w:t>, Y. &amp; Liu, X. Evaluation of the four potential Cretaceous-Paleogene (K-Pg) boundaries in the Nanxiong Basin based on evidences from volcanic activity and paleoclimatic evolution. </w:t>
      </w:r>
      <w:r w:rsidRPr="0024245D">
        <w:rPr>
          <w:i/>
          <w:iCs/>
          <w:color w:val="000000" w:themeColor="text1"/>
        </w:rPr>
        <w:t>Sci. China Earth Sci.</w:t>
      </w:r>
      <w:r w:rsidRPr="0024245D">
        <w:rPr>
          <w:color w:val="000000" w:themeColor="text1"/>
        </w:rPr>
        <w:t xml:space="preserve"> </w:t>
      </w:r>
      <w:r w:rsidRPr="0024245D">
        <w:rPr>
          <w:b/>
          <w:iCs/>
          <w:color w:val="000000" w:themeColor="text1"/>
        </w:rPr>
        <w:t>64</w:t>
      </w:r>
      <w:r w:rsidRPr="0024245D">
        <w:rPr>
          <w:color w:val="000000" w:themeColor="text1"/>
        </w:rPr>
        <w:t>, 631–641 (2021).</w:t>
      </w:r>
    </w:p>
    <w:p w14:paraId="36B5539C" w14:textId="63174D44" w:rsidR="007B2795" w:rsidRPr="0024245D" w:rsidRDefault="00617DA7" w:rsidP="00693F63">
      <w:pPr>
        <w:pStyle w:val="ListParagraph"/>
        <w:numPr>
          <w:ilvl w:val="0"/>
          <w:numId w:val="13"/>
        </w:numPr>
        <w:contextualSpacing/>
        <w:rPr>
          <w:color w:val="000000" w:themeColor="text1"/>
        </w:rPr>
      </w:pPr>
      <w:r w:rsidRPr="0024245D">
        <w:rPr>
          <w:color w:val="000000" w:themeColor="text1"/>
        </w:rPr>
        <w:t>de la Parra, F. et al. Unraveling the record of a tropical continental Cretaceous-Paleogene boundary in northern Colombia, South America. </w:t>
      </w:r>
      <w:r w:rsidRPr="0024245D">
        <w:rPr>
          <w:i/>
          <w:iCs/>
          <w:color w:val="000000" w:themeColor="text1"/>
        </w:rPr>
        <w:t>J. South Am. Earth Sci.</w:t>
      </w:r>
      <w:r w:rsidRPr="0024245D">
        <w:rPr>
          <w:color w:val="000000" w:themeColor="text1"/>
        </w:rPr>
        <w:t> </w:t>
      </w:r>
      <w:r w:rsidRPr="0024245D">
        <w:rPr>
          <w:b/>
          <w:iCs/>
          <w:color w:val="000000" w:themeColor="text1"/>
        </w:rPr>
        <w:t>114</w:t>
      </w:r>
      <w:r w:rsidRPr="0024245D">
        <w:rPr>
          <w:color w:val="000000" w:themeColor="text1"/>
        </w:rPr>
        <w:t>, 103717 (2022).</w:t>
      </w:r>
    </w:p>
    <w:p w14:paraId="65554C74" w14:textId="5081FA7C" w:rsidR="007B2795" w:rsidRPr="0024245D" w:rsidRDefault="00DB27F6" w:rsidP="00AD043E">
      <w:pPr>
        <w:pStyle w:val="ListParagraph"/>
        <w:numPr>
          <w:ilvl w:val="0"/>
          <w:numId w:val="13"/>
        </w:numPr>
        <w:ind w:left="1440" w:hanging="1080"/>
        <w:contextualSpacing/>
        <w:rPr>
          <w:color w:val="000000" w:themeColor="text1"/>
        </w:rPr>
      </w:pPr>
      <w:r w:rsidRPr="0024245D">
        <w:rPr>
          <w:color w:val="000000" w:themeColor="text1"/>
        </w:rPr>
        <w:t>Manríquez, L. M. et al. The K/Pg eve</w:t>
      </w:r>
      <w:r w:rsidR="00711EE0" w:rsidRPr="0024245D">
        <w:rPr>
          <w:color w:val="000000" w:themeColor="text1"/>
        </w:rPr>
        <w:t>nt at high southern latitudes: n</w:t>
      </w:r>
      <w:r w:rsidRPr="0024245D">
        <w:rPr>
          <w:color w:val="000000" w:themeColor="text1"/>
        </w:rPr>
        <w:t>ew evidence from continental deposits in the Magallanes/Austral Basin, Patagonia, South America. </w:t>
      </w:r>
      <w:proofErr w:type="spellStart"/>
      <w:r w:rsidRPr="0024245D">
        <w:rPr>
          <w:i/>
          <w:iCs/>
          <w:color w:val="000000" w:themeColor="text1"/>
        </w:rPr>
        <w:t>C</w:t>
      </w:r>
      <w:r w:rsidR="00711EE0" w:rsidRPr="0024245D">
        <w:rPr>
          <w:i/>
          <w:iCs/>
          <w:color w:val="000000" w:themeColor="text1"/>
        </w:rPr>
        <w:t>retac</w:t>
      </w:r>
      <w:proofErr w:type="spellEnd"/>
      <w:r w:rsidR="00711EE0" w:rsidRPr="0024245D">
        <w:rPr>
          <w:i/>
          <w:iCs/>
          <w:color w:val="000000" w:themeColor="text1"/>
        </w:rPr>
        <w:t>. Res.</w:t>
      </w:r>
      <w:r w:rsidRPr="0024245D">
        <w:rPr>
          <w:color w:val="000000" w:themeColor="text1"/>
        </w:rPr>
        <w:t> </w:t>
      </w:r>
      <w:r w:rsidRPr="0024245D">
        <w:rPr>
          <w:b/>
          <w:iCs/>
          <w:color w:val="000000" w:themeColor="text1"/>
        </w:rPr>
        <w:t>162</w:t>
      </w:r>
      <w:r w:rsidRPr="0024245D">
        <w:rPr>
          <w:color w:val="000000" w:themeColor="text1"/>
        </w:rPr>
        <w:t>, 105931 (2024).</w:t>
      </w:r>
    </w:p>
    <w:p w14:paraId="194807FE" w14:textId="11FF5B7B" w:rsidR="00A97524" w:rsidRPr="0024245D" w:rsidRDefault="00A97524" w:rsidP="00AD043E">
      <w:pPr>
        <w:pStyle w:val="ListParagraph"/>
        <w:numPr>
          <w:ilvl w:val="0"/>
          <w:numId w:val="13"/>
        </w:numPr>
        <w:ind w:left="1440" w:hanging="1080"/>
        <w:contextualSpacing/>
        <w:rPr>
          <w:color w:val="000000" w:themeColor="text1"/>
        </w:rPr>
      </w:pPr>
      <w:r w:rsidRPr="0024245D">
        <w:rPr>
          <w:color w:val="000000" w:themeColor="text1"/>
        </w:rPr>
        <w:t xml:space="preserve">Martinez </w:t>
      </w:r>
      <w:r w:rsidR="004D1F27" w:rsidRPr="0024245D">
        <w:rPr>
          <w:color w:val="000000" w:themeColor="text1"/>
        </w:rPr>
        <w:t xml:space="preserve">de </w:t>
      </w:r>
      <w:proofErr w:type="spellStart"/>
      <w:r w:rsidR="004D1F27" w:rsidRPr="0024245D">
        <w:rPr>
          <w:color w:val="000000" w:themeColor="text1"/>
        </w:rPr>
        <w:t>Espronceda</w:t>
      </w:r>
      <w:proofErr w:type="spellEnd"/>
      <w:r w:rsidR="004D1F27" w:rsidRPr="0024245D">
        <w:rPr>
          <w:color w:val="000000" w:themeColor="text1"/>
        </w:rPr>
        <w:t xml:space="preserve">, P. et al. </w:t>
      </w:r>
      <w:proofErr w:type="spellStart"/>
      <w:r w:rsidR="004D1F27" w:rsidRPr="0024245D">
        <w:rPr>
          <w:color w:val="000000" w:themeColor="text1"/>
        </w:rPr>
        <w:t>Palynostratigraphical</w:t>
      </w:r>
      <w:proofErr w:type="spellEnd"/>
      <w:r w:rsidR="004D1F27" w:rsidRPr="0024245D">
        <w:rPr>
          <w:color w:val="000000" w:themeColor="text1"/>
        </w:rPr>
        <w:t xml:space="preserve"> review of the K–Pg boundary from the </w:t>
      </w:r>
      <w:proofErr w:type="spellStart"/>
      <w:r w:rsidR="004D1F27" w:rsidRPr="0024245D">
        <w:rPr>
          <w:color w:val="000000" w:themeColor="text1"/>
        </w:rPr>
        <w:t>Ibero-Armorican</w:t>
      </w:r>
      <w:proofErr w:type="spellEnd"/>
      <w:r w:rsidR="004D1F27" w:rsidRPr="0024245D">
        <w:rPr>
          <w:color w:val="000000" w:themeColor="text1"/>
        </w:rPr>
        <w:t xml:space="preserve"> Island: New data from the Maastrichtian dinosaur outcrop Veracruz 1 (Pyrenees, NE Iberian Peninsula). </w:t>
      </w:r>
      <w:proofErr w:type="spellStart"/>
      <w:r w:rsidR="004D1F27" w:rsidRPr="0024245D">
        <w:rPr>
          <w:i/>
          <w:color w:val="000000" w:themeColor="text1"/>
        </w:rPr>
        <w:t>Cretac</w:t>
      </w:r>
      <w:proofErr w:type="spellEnd"/>
      <w:r w:rsidR="004D1F27" w:rsidRPr="0024245D">
        <w:rPr>
          <w:i/>
          <w:color w:val="000000" w:themeColor="text1"/>
        </w:rPr>
        <w:t>. Res.</w:t>
      </w:r>
      <w:r w:rsidR="004D1F27" w:rsidRPr="0024245D">
        <w:rPr>
          <w:color w:val="000000" w:themeColor="text1"/>
        </w:rPr>
        <w:t xml:space="preserve"> </w:t>
      </w:r>
      <w:r w:rsidR="004D1F27" w:rsidRPr="0024245D">
        <w:rPr>
          <w:b/>
          <w:color w:val="000000" w:themeColor="text1"/>
        </w:rPr>
        <w:t>154</w:t>
      </w:r>
      <w:r w:rsidR="004D1F27" w:rsidRPr="0024245D">
        <w:rPr>
          <w:color w:val="000000" w:themeColor="text1"/>
        </w:rPr>
        <w:t>, 105757 (2024).</w:t>
      </w:r>
    </w:p>
    <w:p w14:paraId="1462F49B" w14:textId="6FE1C5F8" w:rsidR="007B2795" w:rsidRPr="0024245D" w:rsidRDefault="009124D4" w:rsidP="00AD043E">
      <w:pPr>
        <w:pStyle w:val="ListParagraph"/>
        <w:numPr>
          <w:ilvl w:val="0"/>
          <w:numId w:val="13"/>
        </w:numPr>
        <w:ind w:left="1440" w:hanging="1080"/>
        <w:contextualSpacing/>
        <w:rPr>
          <w:color w:val="000000" w:themeColor="text1"/>
        </w:rPr>
      </w:pPr>
      <w:r w:rsidRPr="0024245D">
        <w:rPr>
          <w:color w:val="000000" w:themeColor="text1"/>
        </w:rPr>
        <w:t xml:space="preserve">Johnson, K. R., Nichols, D. J., </w:t>
      </w:r>
      <w:proofErr w:type="spellStart"/>
      <w:r w:rsidRPr="0024245D">
        <w:rPr>
          <w:color w:val="000000" w:themeColor="text1"/>
        </w:rPr>
        <w:t>Attrep</w:t>
      </w:r>
      <w:proofErr w:type="spellEnd"/>
      <w:r w:rsidRPr="0024245D">
        <w:rPr>
          <w:color w:val="000000" w:themeColor="text1"/>
        </w:rPr>
        <w:t xml:space="preserve"> Jr, M. &amp; Orth, C. J. High-resolution leaf-fossil record spanning the Cretaceous/Tertiary boundary. </w:t>
      </w:r>
      <w:r w:rsidRPr="0024245D">
        <w:rPr>
          <w:i/>
          <w:iCs/>
          <w:color w:val="000000" w:themeColor="text1"/>
        </w:rPr>
        <w:t>Nature</w:t>
      </w:r>
      <w:r w:rsidRPr="0024245D">
        <w:rPr>
          <w:color w:val="000000" w:themeColor="text1"/>
        </w:rPr>
        <w:t> </w:t>
      </w:r>
      <w:r w:rsidRPr="0024245D">
        <w:rPr>
          <w:b/>
          <w:iCs/>
          <w:color w:val="000000" w:themeColor="text1"/>
        </w:rPr>
        <w:t>340</w:t>
      </w:r>
      <w:r w:rsidRPr="0024245D">
        <w:rPr>
          <w:color w:val="000000" w:themeColor="text1"/>
        </w:rPr>
        <w:t>, 708–711 (1989).</w:t>
      </w:r>
    </w:p>
    <w:p w14:paraId="334E9874" w14:textId="74399D1B" w:rsidR="007B2795" w:rsidRPr="0024245D" w:rsidRDefault="00C1337D" w:rsidP="00AD043E">
      <w:pPr>
        <w:pStyle w:val="ListParagraph"/>
        <w:numPr>
          <w:ilvl w:val="0"/>
          <w:numId w:val="13"/>
        </w:numPr>
        <w:ind w:left="1440" w:hanging="1080"/>
        <w:contextualSpacing/>
        <w:rPr>
          <w:color w:val="000000" w:themeColor="text1"/>
        </w:rPr>
      </w:pPr>
      <w:r w:rsidRPr="0024245D">
        <w:rPr>
          <w:color w:val="000000" w:themeColor="text1"/>
        </w:rPr>
        <w:t xml:space="preserve">Sweet, A. R. &amp; Braman, D. R. Cretaceous–Tertiary palynofloral perturbations and extinctions within the </w:t>
      </w:r>
      <w:proofErr w:type="spellStart"/>
      <w:r w:rsidRPr="0024245D">
        <w:rPr>
          <w:color w:val="000000" w:themeColor="text1"/>
        </w:rPr>
        <w:t>Aquilapollenites</w:t>
      </w:r>
      <w:proofErr w:type="spellEnd"/>
      <w:r w:rsidRPr="0024245D">
        <w:rPr>
          <w:color w:val="000000" w:themeColor="text1"/>
        </w:rPr>
        <w:t xml:space="preserve"> </w:t>
      </w:r>
      <w:proofErr w:type="spellStart"/>
      <w:r w:rsidRPr="0024245D">
        <w:rPr>
          <w:color w:val="000000" w:themeColor="text1"/>
        </w:rPr>
        <w:t>Phytogeographic</w:t>
      </w:r>
      <w:proofErr w:type="spellEnd"/>
      <w:r w:rsidRPr="0024245D">
        <w:rPr>
          <w:color w:val="000000" w:themeColor="text1"/>
        </w:rPr>
        <w:t xml:space="preserve"> Province. </w:t>
      </w:r>
      <w:r w:rsidRPr="0024245D">
        <w:rPr>
          <w:i/>
          <w:iCs/>
          <w:color w:val="000000" w:themeColor="text1"/>
        </w:rPr>
        <w:t xml:space="preserve">Can. J. Earth Sci. </w:t>
      </w:r>
      <w:r w:rsidRPr="0024245D">
        <w:rPr>
          <w:b/>
          <w:iCs/>
          <w:color w:val="000000" w:themeColor="text1"/>
        </w:rPr>
        <w:t>38</w:t>
      </w:r>
      <w:r w:rsidRPr="0024245D">
        <w:rPr>
          <w:color w:val="000000" w:themeColor="text1"/>
        </w:rPr>
        <w:t>, 249–269 (2001).</w:t>
      </w:r>
    </w:p>
    <w:p w14:paraId="4824CC50" w14:textId="2965D4EA" w:rsidR="00A97524" w:rsidRPr="0024245D" w:rsidRDefault="00117AB3" w:rsidP="00AD043E">
      <w:pPr>
        <w:pStyle w:val="ListParagraph"/>
        <w:numPr>
          <w:ilvl w:val="0"/>
          <w:numId w:val="13"/>
        </w:numPr>
        <w:ind w:left="1440" w:hanging="1080"/>
        <w:contextualSpacing/>
        <w:rPr>
          <w:color w:val="000000" w:themeColor="text1"/>
        </w:rPr>
      </w:pPr>
      <w:proofErr w:type="spellStart"/>
      <w:r w:rsidRPr="0024245D">
        <w:rPr>
          <w:color w:val="000000" w:themeColor="text1"/>
        </w:rPr>
        <w:t>Goderis</w:t>
      </w:r>
      <w:proofErr w:type="spellEnd"/>
      <w:r w:rsidRPr="0024245D">
        <w:rPr>
          <w:color w:val="000000" w:themeColor="text1"/>
        </w:rPr>
        <w:t xml:space="preserve">, S. et al. Reevaluation of </w:t>
      </w:r>
      <w:proofErr w:type="spellStart"/>
      <w:r w:rsidRPr="0024245D">
        <w:rPr>
          <w:color w:val="000000" w:themeColor="text1"/>
        </w:rPr>
        <w:t>siderophile</w:t>
      </w:r>
      <w:proofErr w:type="spellEnd"/>
      <w:r w:rsidRPr="0024245D">
        <w:rPr>
          <w:color w:val="000000" w:themeColor="text1"/>
        </w:rPr>
        <w:t xml:space="preserve"> element abundances and ratios across the Cretaceous–Paleogene (K–Pg) boundary: Implications for the nature of the projectile. </w:t>
      </w:r>
      <w:proofErr w:type="spellStart"/>
      <w:r w:rsidRPr="0024245D">
        <w:rPr>
          <w:i/>
          <w:iCs/>
          <w:color w:val="000000" w:themeColor="text1"/>
        </w:rPr>
        <w:t>Geochimica</w:t>
      </w:r>
      <w:proofErr w:type="spellEnd"/>
      <w:r w:rsidRPr="0024245D">
        <w:rPr>
          <w:i/>
          <w:iCs/>
          <w:color w:val="000000" w:themeColor="text1"/>
        </w:rPr>
        <w:t xml:space="preserve"> et </w:t>
      </w:r>
      <w:proofErr w:type="spellStart"/>
      <w:r w:rsidRPr="0024245D">
        <w:rPr>
          <w:i/>
          <w:iCs/>
          <w:color w:val="000000" w:themeColor="text1"/>
        </w:rPr>
        <w:t>Cosmochimica</w:t>
      </w:r>
      <w:proofErr w:type="spellEnd"/>
      <w:r w:rsidRPr="0024245D">
        <w:rPr>
          <w:i/>
          <w:iCs/>
          <w:color w:val="000000" w:themeColor="text1"/>
        </w:rPr>
        <w:t xml:space="preserve"> Acta</w:t>
      </w:r>
      <w:r w:rsidRPr="0024245D">
        <w:rPr>
          <w:color w:val="000000" w:themeColor="text1"/>
        </w:rPr>
        <w:t xml:space="preserve"> </w:t>
      </w:r>
      <w:r w:rsidRPr="0024245D">
        <w:rPr>
          <w:b/>
          <w:iCs/>
          <w:color w:val="000000" w:themeColor="text1"/>
        </w:rPr>
        <w:t>120</w:t>
      </w:r>
      <w:r w:rsidRPr="0024245D">
        <w:rPr>
          <w:color w:val="000000" w:themeColor="text1"/>
        </w:rPr>
        <w:t>, 417–446 (2013).</w:t>
      </w:r>
    </w:p>
    <w:p w14:paraId="46BF05C9" w14:textId="6572F802" w:rsidR="00A97524" w:rsidRPr="0024245D" w:rsidRDefault="008E1F3D" w:rsidP="00AD043E">
      <w:pPr>
        <w:pStyle w:val="ListParagraph"/>
        <w:numPr>
          <w:ilvl w:val="0"/>
          <w:numId w:val="13"/>
        </w:numPr>
        <w:ind w:left="1440" w:hanging="1080"/>
        <w:contextualSpacing/>
        <w:rPr>
          <w:color w:val="000000" w:themeColor="text1"/>
        </w:rPr>
      </w:pPr>
      <w:r w:rsidRPr="0024245D">
        <w:rPr>
          <w:color w:val="000000" w:themeColor="text1"/>
        </w:rPr>
        <w:t xml:space="preserve">Smit, J. The global stratigraphy of the Cretaceous-Tertiary boundary impact ejecta. </w:t>
      </w:r>
      <w:proofErr w:type="spellStart"/>
      <w:r w:rsidRPr="0024245D">
        <w:rPr>
          <w:i/>
          <w:color w:val="000000" w:themeColor="text1"/>
        </w:rPr>
        <w:t>Annl</w:t>
      </w:r>
      <w:proofErr w:type="spellEnd"/>
      <w:r w:rsidRPr="0024245D">
        <w:rPr>
          <w:i/>
          <w:color w:val="000000" w:themeColor="text1"/>
        </w:rPr>
        <w:t>. Rev. Earth Planet. Sci.</w:t>
      </w:r>
      <w:r w:rsidRPr="0024245D">
        <w:rPr>
          <w:color w:val="000000" w:themeColor="text1"/>
        </w:rPr>
        <w:t xml:space="preserve"> </w:t>
      </w:r>
      <w:r w:rsidRPr="0024245D">
        <w:rPr>
          <w:b/>
          <w:color w:val="000000" w:themeColor="text1"/>
        </w:rPr>
        <w:t>27</w:t>
      </w:r>
      <w:r w:rsidRPr="0024245D">
        <w:rPr>
          <w:color w:val="000000" w:themeColor="text1"/>
        </w:rPr>
        <w:t>, 75–113 (1999).</w:t>
      </w:r>
    </w:p>
    <w:p w14:paraId="25BF0BB2" w14:textId="3207EAAF" w:rsidR="00A97524" w:rsidRPr="0024245D" w:rsidRDefault="00CE50E2" w:rsidP="00AD043E">
      <w:pPr>
        <w:pStyle w:val="ListParagraph"/>
        <w:numPr>
          <w:ilvl w:val="0"/>
          <w:numId w:val="13"/>
        </w:numPr>
        <w:ind w:left="1440" w:hanging="1080"/>
        <w:contextualSpacing/>
        <w:rPr>
          <w:color w:val="000000" w:themeColor="text1"/>
        </w:rPr>
      </w:pPr>
      <w:proofErr w:type="spellStart"/>
      <w:r w:rsidRPr="0024245D">
        <w:rPr>
          <w:color w:val="000000" w:themeColor="text1"/>
        </w:rPr>
        <w:t>Bohor</w:t>
      </w:r>
      <w:proofErr w:type="spellEnd"/>
      <w:r w:rsidRPr="0024245D">
        <w:rPr>
          <w:color w:val="000000" w:themeColor="text1"/>
        </w:rPr>
        <w:t xml:space="preserve">, B. F., </w:t>
      </w:r>
      <w:proofErr w:type="spellStart"/>
      <w:r w:rsidRPr="0024245D">
        <w:rPr>
          <w:color w:val="000000" w:themeColor="text1"/>
        </w:rPr>
        <w:t>Foord</w:t>
      </w:r>
      <w:proofErr w:type="spellEnd"/>
      <w:r w:rsidRPr="0024245D">
        <w:rPr>
          <w:color w:val="000000" w:themeColor="text1"/>
        </w:rPr>
        <w:t xml:space="preserve">, E. E., </w:t>
      </w:r>
      <w:proofErr w:type="spellStart"/>
      <w:r w:rsidRPr="0024245D">
        <w:rPr>
          <w:color w:val="000000" w:themeColor="text1"/>
        </w:rPr>
        <w:t>Modreski</w:t>
      </w:r>
      <w:proofErr w:type="spellEnd"/>
      <w:r w:rsidRPr="0024245D">
        <w:rPr>
          <w:color w:val="000000" w:themeColor="text1"/>
        </w:rPr>
        <w:t xml:space="preserve">, P. J. &amp; </w:t>
      </w:r>
      <w:proofErr w:type="spellStart"/>
      <w:r w:rsidRPr="0024245D">
        <w:rPr>
          <w:color w:val="000000" w:themeColor="text1"/>
        </w:rPr>
        <w:t>Triplehorn</w:t>
      </w:r>
      <w:proofErr w:type="spellEnd"/>
      <w:r w:rsidRPr="0024245D">
        <w:rPr>
          <w:color w:val="000000" w:themeColor="text1"/>
        </w:rPr>
        <w:t xml:space="preserve">, D. M. </w:t>
      </w:r>
      <w:proofErr w:type="spellStart"/>
      <w:r w:rsidRPr="0024245D">
        <w:rPr>
          <w:color w:val="000000" w:themeColor="text1"/>
        </w:rPr>
        <w:t>Mineralogic</w:t>
      </w:r>
      <w:proofErr w:type="spellEnd"/>
      <w:r w:rsidRPr="0024245D">
        <w:rPr>
          <w:color w:val="000000" w:themeColor="text1"/>
        </w:rPr>
        <w:t xml:space="preserve"> evidence for an impact event at the Cretaceous-Tertiary boundary. </w:t>
      </w:r>
      <w:r w:rsidRPr="0024245D">
        <w:rPr>
          <w:i/>
          <w:color w:val="000000" w:themeColor="text1"/>
        </w:rPr>
        <w:t>Science</w:t>
      </w:r>
      <w:r w:rsidRPr="0024245D">
        <w:rPr>
          <w:color w:val="000000" w:themeColor="text1"/>
        </w:rPr>
        <w:t xml:space="preserve"> </w:t>
      </w:r>
      <w:r w:rsidRPr="0024245D">
        <w:rPr>
          <w:b/>
          <w:color w:val="000000" w:themeColor="text1"/>
        </w:rPr>
        <w:t>224</w:t>
      </w:r>
      <w:r w:rsidRPr="0024245D">
        <w:rPr>
          <w:color w:val="000000" w:themeColor="text1"/>
        </w:rPr>
        <w:t>, 867–869 (1984).</w:t>
      </w:r>
    </w:p>
    <w:p w14:paraId="34A78F47" w14:textId="259CB341" w:rsidR="00A97524" w:rsidRPr="0024245D" w:rsidRDefault="0033179A" w:rsidP="00AD043E">
      <w:pPr>
        <w:pStyle w:val="ListParagraph"/>
        <w:numPr>
          <w:ilvl w:val="0"/>
          <w:numId w:val="13"/>
        </w:numPr>
        <w:ind w:left="1440" w:hanging="1080"/>
        <w:contextualSpacing/>
        <w:rPr>
          <w:color w:val="000000" w:themeColor="text1"/>
        </w:rPr>
      </w:pPr>
      <w:r w:rsidRPr="0024245D">
        <w:rPr>
          <w:color w:val="000000" w:themeColor="text1"/>
        </w:rPr>
        <w:t xml:space="preserve">Krogh, T. E., </w:t>
      </w:r>
      <w:proofErr w:type="spellStart"/>
      <w:r w:rsidRPr="0024245D">
        <w:rPr>
          <w:color w:val="000000" w:themeColor="text1"/>
        </w:rPr>
        <w:t>Kamo</w:t>
      </w:r>
      <w:proofErr w:type="spellEnd"/>
      <w:r w:rsidRPr="0024245D">
        <w:rPr>
          <w:color w:val="000000" w:themeColor="text1"/>
        </w:rPr>
        <w:t xml:space="preserve">, S. L. &amp; </w:t>
      </w:r>
      <w:proofErr w:type="spellStart"/>
      <w:r w:rsidRPr="0024245D">
        <w:rPr>
          <w:color w:val="000000" w:themeColor="text1"/>
        </w:rPr>
        <w:t>Bohor</w:t>
      </w:r>
      <w:proofErr w:type="spellEnd"/>
      <w:r w:rsidRPr="0024245D">
        <w:rPr>
          <w:color w:val="000000" w:themeColor="text1"/>
        </w:rPr>
        <w:t>, B. A. Fingerprinting the K/T impact site and determining the time of impact by U/</w:t>
      </w:r>
      <w:proofErr w:type="spellStart"/>
      <w:r w:rsidRPr="0024245D">
        <w:rPr>
          <w:color w:val="000000" w:themeColor="text1"/>
        </w:rPr>
        <w:t>Pb</w:t>
      </w:r>
      <w:proofErr w:type="spellEnd"/>
      <w:r w:rsidRPr="0024245D">
        <w:rPr>
          <w:color w:val="000000" w:themeColor="text1"/>
        </w:rPr>
        <w:t xml:space="preserve"> dating of single shocked zircons from distal ejecta. </w:t>
      </w:r>
      <w:r w:rsidRPr="0024245D">
        <w:rPr>
          <w:i/>
          <w:color w:val="000000" w:themeColor="text1"/>
        </w:rPr>
        <w:t>Earth Planet. Sci. Lett.</w:t>
      </w:r>
      <w:r w:rsidRPr="0024245D">
        <w:rPr>
          <w:color w:val="000000" w:themeColor="text1"/>
        </w:rPr>
        <w:t xml:space="preserve"> </w:t>
      </w:r>
      <w:r w:rsidRPr="0024245D">
        <w:rPr>
          <w:b/>
          <w:color w:val="000000" w:themeColor="text1"/>
        </w:rPr>
        <w:t>119</w:t>
      </w:r>
      <w:r w:rsidRPr="0024245D">
        <w:rPr>
          <w:color w:val="000000" w:themeColor="text1"/>
        </w:rPr>
        <w:t>, 425–429 (1993).</w:t>
      </w:r>
    </w:p>
    <w:p w14:paraId="693B722E" w14:textId="743D916A" w:rsidR="007B2795" w:rsidRPr="0024245D" w:rsidRDefault="00AD494E" w:rsidP="00AD043E">
      <w:pPr>
        <w:pStyle w:val="ListParagraph"/>
        <w:numPr>
          <w:ilvl w:val="0"/>
          <w:numId w:val="13"/>
        </w:numPr>
        <w:ind w:left="1440" w:hanging="1080"/>
        <w:contextualSpacing/>
        <w:rPr>
          <w:color w:val="000000" w:themeColor="text1"/>
        </w:rPr>
      </w:pPr>
      <w:r w:rsidRPr="0024245D">
        <w:rPr>
          <w:color w:val="000000" w:themeColor="text1"/>
        </w:rPr>
        <w:t xml:space="preserve">Molina, E. et al. The global boundary </w:t>
      </w:r>
      <w:proofErr w:type="spellStart"/>
      <w:r w:rsidRPr="0024245D">
        <w:rPr>
          <w:color w:val="000000" w:themeColor="text1"/>
        </w:rPr>
        <w:t>stratotype</w:t>
      </w:r>
      <w:proofErr w:type="spellEnd"/>
      <w:r w:rsidRPr="0024245D">
        <w:rPr>
          <w:color w:val="000000" w:themeColor="text1"/>
        </w:rPr>
        <w:t xml:space="preserve"> section and point for the base of the Danian Stage (Paleocene, Paleogene). </w:t>
      </w:r>
      <w:r w:rsidRPr="0024245D">
        <w:rPr>
          <w:i/>
          <w:iCs/>
          <w:color w:val="000000" w:themeColor="text1"/>
        </w:rPr>
        <w:t xml:space="preserve">Episodes J. </w:t>
      </w:r>
      <w:proofErr w:type="spellStart"/>
      <w:r w:rsidRPr="0024245D">
        <w:rPr>
          <w:i/>
          <w:iCs/>
          <w:color w:val="000000" w:themeColor="text1"/>
        </w:rPr>
        <w:t>Internat.</w:t>
      </w:r>
      <w:proofErr w:type="spellEnd"/>
      <w:r w:rsidRPr="0024245D">
        <w:rPr>
          <w:i/>
          <w:iCs/>
          <w:color w:val="000000" w:themeColor="text1"/>
        </w:rPr>
        <w:t xml:space="preserve"> </w:t>
      </w:r>
      <w:proofErr w:type="spellStart"/>
      <w:r w:rsidRPr="0024245D">
        <w:rPr>
          <w:i/>
          <w:iCs/>
          <w:color w:val="000000" w:themeColor="text1"/>
        </w:rPr>
        <w:t>Geosci</w:t>
      </w:r>
      <w:proofErr w:type="spellEnd"/>
      <w:r w:rsidRPr="0024245D">
        <w:rPr>
          <w:i/>
          <w:iCs/>
          <w:color w:val="000000" w:themeColor="text1"/>
        </w:rPr>
        <w:t>.</w:t>
      </w:r>
      <w:r w:rsidRPr="0024245D">
        <w:rPr>
          <w:color w:val="000000" w:themeColor="text1"/>
        </w:rPr>
        <w:t> </w:t>
      </w:r>
      <w:r w:rsidRPr="0024245D">
        <w:rPr>
          <w:b/>
          <w:iCs/>
          <w:color w:val="000000" w:themeColor="text1"/>
        </w:rPr>
        <w:t>29</w:t>
      </w:r>
      <w:r w:rsidRPr="0024245D">
        <w:rPr>
          <w:color w:val="000000" w:themeColor="text1"/>
        </w:rPr>
        <w:t>, 263–273 (2006).</w:t>
      </w:r>
    </w:p>
    <w:p w14:paraId="289838F6" w14:textId="7BF2B5D9" w:rsidR="007B2795" w:rsidRPr="0024245D" w:rsidRDefault="005565F6" w:rsidP="00AD043E">
      <w:pPr>
        <w:pStyle w:val="ListParagraph"/>
        <w:numPr>
          <w:ilvl w:val="0"/>
          <w:numId w:val="13"/>
        </w:numPr>
        <w:ind w:left="1440" w:hanging="1080"/>
        <w:contextualSpacing/>
        <w:rPr>
          <w:color w:val="000000" w:themeColor="text1"/>
        </w:rPr>
      </w:pPr>
      <w:r w:rsidRPr="0024245D">
        <w:rPr>
          <w:color w:val="000000" w:themeColor="text1"/>
        </w:rPr>
        <w:t xml:space="preserve">Moore, J. R. Assessing the relationships of the Hell Creek–Fort Union contact, Cretaceous-Paleogene boundary, and Chicxulub impact ejecta horizon at the Hell Creek Formation </w:t>
      </w:r>
      <w:proofErr w:type="spellStart"/>
      <w:r w:rsidRPr="0024245D">
        <w:rPr>
          <w:color w:val="000000" w:themeColor="text1"/>
        </w:rPr>
        <w:t>lectostratotype</w:t>
      </w:r>
      <w:proofErr w:type="spellEnd"/>
      <w:r w:rsidRPr="0024245D">
        <w:rPr>
          <w:color w:val="000000" w:themeColor="text1"/>
        </w:rPr>
        <w:t xml:space="preserve">, </w:t>
      </w:r>
      <w:r w:rsidR="0042671C" w:rsidRPr="0024245D">
        <w:rPr>
          <w:iCs/>
          <w:color w:val="000000" w:themeColor="text1"/>
        </w:rPr>
        <w:t>Montana, USA.</w:t>
      </w:r>
      <w:r w:rsidRPr="0024245D">
        <w:rPr>
          <w:iCs/>
          <w:color w:val="000000" w:themeColor="text1"/>
        </w:rPr>
        <w:t xml:space="preserve"> In Through the End of the Cretaceous in the Type Locality of the Hell Creek Formation in Montana and Adjacent Areas (eds., Wilson, G. P., Clemens, W. A., Horner, J. R. &amp; Hartman, J. H.). </w:t>
      </w:r>
      <w:r w:rsidRPr="0024245D">
        <w:rPr>
          <w:i/>
          <w:iCs/>
          <w:color w:val="000000" w:themeColor="text1"/>
        </w:rPr>
        <w:t>Geological Society of America Special Paper</w:t>
      </w:r>
      <w:r w:rsidRPr="0024245D">
        <w:rPr>
          <w:color w:val="000000" w:themeColor="text1"/>
        </w:rPr>
        <w:t> </w:t>
      </w:r>
      <w:r w:rsidRPr="0024245D">
        <w:rPr>
          <w:b/>
          <w:iCs/>
          <w:color w:val="000000" w:themeColor="text1"/>
        </w:rPr>
        <w:t>503</w:t>
      </w:r>
      <w:r w:rsidRPr="0024245D">
        <w:rPr>
          <w:color w:val="000000" w:themeColor="text1"/>
        </w:rPr>
        <w:t>, 123–135 (2014).</w:t>
      </w:r>
    </w:p>
    <w:p w14:paraId="72CDFE92" w14:textId="1380D3AB" w:rsidR="007B2795" w:rsidRPr="0024245D" w:rsidRDefault="007B2795" w:rsidP="00AD043E">
      <w:pPr>
        <w:pStyle w:val="ListParagraph"/>
        <w:numPr>
          <w:ilvl w:val="0"/>
          <w:numId w:val="13"/>
        </w:numPr>
        <w:ind w:left="1440" w:hanging="1080"/>
        <w:contextualSpacing/>
        <w:rPr>
          <w:b/>
          <w:color w:val="000000" w:themeColor="text1"/>
        </w:rPr>
      </w:pPr>
      <w:r w:rsidRPr="0024245D">
        <w:rPr>
          <w:color w:val="000000" w:themeColor="text1"/>
        </w:rPr>
        <w:t>Nichols</w:t>
      </w:r>
      <w:r w:rsidR="00D2120C" w:rsidRPr="0024245D">
        <w:rPr>
          <w:color w:val="000000" w:themeColor="text1"/>
        </w:rPr>
        <w:t>, D. J.</w:t>
      </w:r>
      <w:r w:rsidRPr="0024245D">
        <w:rPr>
          <w:color w:val="000000" w:themeColor="text1"/>
        </w:rPr>
        <w:t xml:space="preserve"> </w:t>
      </w:r>
      <w:r w:rsidR="00D2120C" w:rsidRPr="0024245D">
        <w:rPr>
          <w:color w:val="000000" w:themeColor="text1"/>
        </w:rPr>
        <w:t>&amp;</w:t>
      </w:r>
      <w:r w:rsidRPr="0024245D">
        <w:rPr>
          <w:color w:val="000000" w:themeColor="text1"/>
        </w:rPr>
        <w:t xml:space="preserve"> Fleming,</w:t>
      </w:r>
      <w:r w:rsidR="00D2120C" w:rsidRPr="0024245D">
        <w:rPr>
          <w:color w:val="000000" w:themeColor="text1"/>
        </w:rPr>
        <w:t xml:space="preserve"> R. F. Plant microfossil record of the terminal Cretaceous event in the western United States and Canada. In Global Catastrophes in Earth History; An Interdisciplinary Conference on Impacts, Volcanism, and Mass Mortality (eds., Sharpton, V. L. &amp; Ward, P. D.). </w:t>
      </w:r>
      <w:r w:rsidR="00D2120C" w:rsidRPr="0024245D">
        <w:rPr>
          <w:i/>
          <w:color w:val="000000" w:themeColor="text1"/>
        </w:rPr>
        <w:t>Geol. Soc. Amer. Spec. Pap.</w:t>
      </w:r>
      <w:r w:rsidR="00D2120C" w:rsidRPr="0024245D">
        <w:rPr>
          <w:color w:val="000000" w:themeColor="text1"/>
        </w:rPr>
        <w:t xml:space="preserve"> </w:t>
      </w:r>
      <w:r w:rsidR="00D2120C" w:rsidRPr="0024245D">
        <w:rPr>
          <w:b/>
          <w:color w:val="000000" w:themeColor="text1"/>
        </w:rPr>
        <w:t>247</w:t>
      </w:r>
      <w:r w:rsidR="00D2120C" w:rsidRPr="0024245D">
        <w:rPr>
          <w:color w:val="000000" w:themeColor="text1"/>
        </w:rPr>
        <w:t>, 445–455 (1990).</w:t>
      </w:r>
      <w:r w:rsidRPr="0024245D">
        <w:rPr>
          <w:color w:val="000000" w:themeColor="text1"/>
        </w:rPr>
        <w:t xml:space="preserve"> </w:t>
      </w:r>
    </w:p>
    <w:p w14:paraId="63AC12A2" w14:textId="1E812451" w:rsidR="007B2795" w:rsidRPr="0024245D" w:rsidRDefault="00420902" w:rsidP="00AD043E">
      <w:pPr>
        <w:pStyle w:val="ListParagraph"/>
        <w:numPr>
          <w:ilvl w:val="0"/>
          <w:numId w:val="13"/>
        </w:numPr>
        <w:ind w:left="1440" w:hanging="1080"/>
        <w:contextualSpacing/>
        <w:rPr>
          <w:color w:val="000000" w:themeColor="text1"/>
        </w:rPr>
      </w:pPr>
      <w:r w:rsidRPr="0024245D">
        <w:rPr>
          <w:color w:val="000000" w:themeColor="text1"/>
        </w:rPr>
        <w:lastRenderedPageBreak/>
        <w:t xml:space="preserve">Nichols, D. J., Brown, J. L., </w:t>
      </w:r>
      <w:proofErr w:type="spellStart"/>
      <w:r w:rsidRPr="0024245D">
        <w:rPr>
          <w:color w:val="000000" w:themeColor="text1"/>
        </w:rPr>
        <w:t>Attrep</w:t>
      </w:r>
      <w:proofErr w:type="spellEnd"/>
      <w:r w:rsidRPr="0024245D">
        <w:rPr>
          <w:color w:val="000000" w:themeColor="text1"/>
        </w:rPr>
        <w:t xml:space="preserve"> Jr, M. &amp; Orth, C. J. A new Cretaceous-Tertiary boundary locality in the western Powder River basin, Wyoming: biological and geological implications. </w:t>
      </w:r>
      <w:proofErr w:type="spellStart"/>
      <w:r w:rsidRPr="0024245D">
        <w:rPr>
          <w:i/>
          <w:iCs/>
          <w:color w:val="000000" w:themeColor="text1"/>
        </w:rPr>
        <w:t>Cretac</w:t>
      </w:r>
      <w:proofErr w:type="spellEnd"/>
      <w:r w:rsidRPr="0024245D">
        <w:rPr>
          <w:i/>
          <w:iCs/>
          <w:color w:val="000000" w:themeColor="text1"/>
        </w:rPr>
        <w:t>. Res.</w:t>
      </w:r>
      <w:r w:rsidRPr="0024245D">
        <w:rPr>
          <w:color w:val="000000" w:themeColor="text1"/>
        </w:rPr>
        <w:t> </w:t>
      </w:r>
      <w:r w:rsidRPr="0024245D">
        <w:rPr>
          <w:b/>
          <w:iCs/>
          <w:color w:val="000000" w:themeColor="text1"/>
        </w:rPr>
        <w:t>13</w:t>
      </w:r>
      <w:r w:rsidRPr="0024245D">
        <w:rPr>
          <w:color w:val="000000" w:themeColor="text1"/>
        </w:rPr>
        <w:t>, 3–30 (1992).</w:t>
      </w:r>
    </w:p>
    <w:p w14:paraId="5B53CAC2" w14:textId="3AAFA4DA" w:rsidR="007B2795" w:rsidRPr="0024245D" w:rsidRDefault="00F70313" w:rsidP="00AD043E">
      <w:pPr>
        <w:pStyle w:val="ListParagraph"/>
        <w:numPr>
          <w:ilvl w:val="0"/>
          <w:numId w:val="13"/>
        </w:numPr>
        <w:ind w:left="1440" w:hanging="1080"/>
        <w:contextualSpacing/>
        <w:rPr>
          <w:color w:val="000000" w:themeColor="text1"/>
        </w:rPr>
      </w:pPr>
      <w:proofErr w:type="spellStart"/>
      <w:r w:rsidRPr="0024245D">
        <w:rPr>
          <w:color w:val="000000" w:themeColor="text1"/>
        </w:rPr>
        <w:t>Arens</w:t>
      </w:r>
      <w:proofErr w:type="spellEnd"/>
      <w:r w:rsidRPr="0024245D">
        <w:rPr>
          <w:color w:val="000000" w:themeColor="text1"/>
        </w:rPr>
        <w:t xml:space="preserve">, N. C. &amp; </w:t>
      </w:r>
      <w:proofErr w:type="spellStart"/>
      <w:r w:rsidRPr="0024245D">
        <w:rPr>
          <w:color w:val="000000" w:themeColor="text1"/>
        </w:rPr>
        <w:t>Jahren</w:t>
      </w:r>
      <w:proofErr w:type="spellEnd"/>
      <w:r w:rsidRPr="0024245D">
        <w:rPr>
          <w:color w:val="000000" w:themeColor="text1"/>
        </w:rPr>
        <w:t>, A. H. Carbon isotope excursion in atmospheric CO</w:t>
      </w:r>
      <w:r w:rsidRPr="0024245D">
        <w:rPr>
          <w:color w:val="000000" w:themeColor="text1"/>
          <w:vertAlign w:val="subscript"/>
        </w:rPr>
        <w:t>2</w:t>
      </w:r>
      <w:r w:rsidRPr="0024245D">
        <w:rPr>
          <w:color w:val="000000" w:themeColor="text1"/>
        </w:rPr>
        <w:t xml:space="preserve"> at the</w:t>
      </w:r>
      <w:r w:rsidR="00D43F56" w:rsidRPr="0024245D">
        <w:rPr>
          <w:color w:val="000000" w:themeColor="text1"/>
        </w:rPr>
        <w:t xml:space="preserve"> Cretaceous-Tertiary boundary: e</w:t>
      </w:r>
      <w:r w:rsidRPr="0024245D">
        <w:rPr>
          <w:color w:val="000000" w:themeColor="text1"/>
        </w:rPr>
        <w:t>vidence from terrestrial sediments. </w:t>
      </w:r>
      <w:proofErr w:type="spellStart"/>
      <w:r w:rsidRPr="0024245D">
        <w:rPr>
          <w:i/>
          <w:iCs/>
          <w:color w:val="000000" w:themeColor="text1"/>
        </w:rPr>
        <w:t>Palaios</w:t>
      </w:r>
      <w:proofErr w:type="spellEnd"/>
      <w:r w:rsidRPr="0024245D">
        <w:rPr>
          <w:color w:val="000000" w:themeColor="text1"/>
        </w:rPr>
        <w:t> </w:t>
      </w:r>
      <w:r w:rsidRPr="0024245D">
        <w:rPr>
          <w:b/>
          <w:iCs/>
          <w:color w:val="000000" w:themeColor="text1"/>
        </w:rPr>
        <w:t>15</w:t>
      </w:r>
      <w:r w:rsidR="00D43F56" w:rsidRPr="0024245D">
        <w:rPr>
          <w:color w:val="000000" w:themeColor="text1"/>
        </w:rPr>
        <w:t>, 314–322 (2000).</w:t>
      </w:r>
    </w:p>
    <w:p w14:paraId="3896629F" w14:textId="270890E1" w:rsidR="007B2795" w:rsidRPr="0024245D" w:rsidRDefault="00013B80" w:rsidP="00693F63">
      <w:pPr>
        <w:pStyle w:val="ListParagraph"/>
        <w:numPr>
          <w:ilvl w:val="0"/>
          <w:numId w:val="13"/>
        </w:numPr>
        <w:ind w:left="1440" w:hanging="1080"/>
        <w:contextualSpacing/>
        <w:rPr>
          <w:b/>
          <w:color w:val="000000" w:themeColor="text1"/>
        </w:rPr>
      </w:pPr>
      <w:proofErr w:type="spellStart"/>
      <w:r w:rsidRPr="0024245D">
        <w:rPr>
          <w:color w:val="000000" w:themeColor="text1"/>
        </w:rPr>
        <w:t>Hotton</w:t>
      </w:r>
      <w:proofErr w:type="spellEnd"/>
      <w:r w:rsidRPr="0024245D">
        <w:rPr>
          <w:color w:val="000000" w:themeColor="text1"/>
        </w:rPr>
        <w:t xml:space="preserve">, C. L. Palynology of the Cretaceous-Tertiary boundary in central Montana” evidence for extraterrestrial impact as a cause of the terminal Cretaceous extinctions. In </w:t>
      </w:r>
      <w:proofErr w:type="gramStart"/>
      <w:r w:rsidRPr="0024245D">
        <w:rPr>
          <w:color w:val="000000" w:themeColor="text1"/>
        </w:rPr>
        <w:t>The</w:t>
      </w:r>
      <w:proofErr w:type="gramEnd"/>
      <w:r w:rsidRPr="0024245D">
        <w:rPr>
          <w:color w:val="000000" w:themeColor="text1"/>
        </w:rPr>
        <w:t xml:space="preserve"> Hell Creek Formation and the Cretaceous-Tertiary Boundary in the Northern Great Plains: An Integrated Continental Record of the End of the Cretaceous (eds., Hartman, J. H., Johnson, K. R. &amp; Nichols, D. J.). </w:t>
      </w:r>
      <w:r w:rsidRPr="0024245D">
        <w:rPr>
          <w:i/>
          <w:color w:val="000000" w:themeColor="text1"/>
        </w:rPr>
        <w:t>Geol. Soc. Amer. Spec. Pap.</w:t>
      </w:r>
      <w:r w:rsidRPr="0024245D">
        <w:rPr>
          <w:color w:val="000000" w:themeColor="text1"/>
        </w:rPr>
        <w:t xml:space="preserve"> </w:t>
      </w:r>
      <w:r w:rsidRPr="0024245D">
        <w:rPr>
          <w:b/>
          <w:color w:val="000000" w:themeColor="text1"/>
        </w:rPr>
        <w:t>361</w:t>
      </w:r>
      <w:r w:rsidRPr="0024245D">
        <w:rPr>
          <w:color w:val="000000" w:themeColor="text1"/>
        </w:rPr>
        <w:t>, 473–501 (2002).</w:t>
      </w:r>
      <w:r w:rsidR="007B2795" w:rsidRPr="0024245D">
        <w:rPr>
          <w:color w:val="000000" w:themeColor="text1"/>
        </w:rPr>
        <w:t xml:space="preserve"> </w:t>
      </w:r>
    </w:p>
    <w:p w14:paraId="7C52480C" w14:textId="26138073"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 xml:space="preserve">Nichols </w:t>
      </w:r>
      <w:r w:rsidR="005C1672" w:rsidRPr="0024245D">
        <w:rPr>
          <w:color w:val="000000" w:themeColor="text1"/>
        </w:rPr>
        <w:t xml:space="preserve">D. J. Palynology and palynostratigraphy of the Hell Creek Formation in North Dakota: a microfossil record of plants at the end of Cretaceous time. In </w:t>
      </w:r>
      <w:proofErr w:type="gramStart"/>
      <w:r w:rsidR="005C1672" w:rsidRPr="0024245D">
        <w:rPr>
          <w:color w:val="000000" w:themeColor="text1"/>
        </w:rPr>
        <w:t>The</w:t>
      </w:r>
      <w:proofErr w:type="gramEnd"/>
      <w:r w:rsidR="005C1672" w:rsidRPr="0024245D">
        <w:rPr>
          <w:color w:val="000000" w:themeColor="text1"/>
        </w:rPr>
        <w:t xml:space="preserve"> Hell Creek Formation and the Cretaceous-Tertiary Boundary in the Northern Great Plains: An Integrated Continental Record of the End of the Cretaceous (eds., Hartman, J. H., Johnson, K. R. &amp; Nichols, D. J.). </w:t>
      </w:r>
      <w:r w:rsidR="005C1672" w:rsidRPr="0024245D">
        <w:rPr>
          <w:i/>
          <w:color w:val="000000" w:themeColor="text1"/>
        </w:rPr>
        <w:t>Geol. Soc. Amer. Spec. Pap.</w:t>
      </w:r>
      <w:r w:rsidR="005C1672" w:rsidRPr="0024245D">
        <w:rPr>
          <w:color w:val="000000" w:themeColor="text1"/>
        </w:rPr>
        <w:t xml:space="preserve"> </w:t>
      </w:r>
      <w:r w:rsidR="005C1672" w:rsidRPr="0024245D">
        <w:rPr>
          <w:b/>
          <w:color w:val="000000" w:themeColor="text1"/>
        </w:rPr>
        <w:t>361</w:t>
      </w:r>
      <w:r w:rsidR="005C1672" w:rsidRPr="0024245D">
        <w:rPr>
          <w:color w:val="000000" w:themeColor="text1"/>
        </w:rPr>
        <w:t>, 393–456 (2002).</w:t>
      </w:r>
      <w:r w:rsidRPr="0024245D">
        <w:rPr>
          <w:color w:val="000000" w:themeColor="text1"/>
        </w:rPr>
        <w:t xml:space="preserve"> </w:t>
      </w:r>
    </w:p>
    <w:p w14:paraId="7BA2EFD6" w14:textId="515F8C2D" w:rsidR="007B2795" w:rsidRPr="0024245D" w:rsidRDefault="005113EA" w:rsidP="00693F63">
      <w:pPr>
        <w:pStyle w:val="ListParagraph"/>
        <w:numPr>
          <w:ilvl w:val="0"/>
          <w:numId w:val="13"/>
        </w:numPr>
        <w:ind w:left="1440" w:hanging="1080"/>
        <w:contextualSpacing/>
        <w:rPr>
          <w:color w:val="000000" w:themeColor="text1"/>
        </w:rPr>
      </w:pPr>
      <w:r w:rsidRPr="0024245D">
        <w:rPr>
          <w:color w:val="000000" w:themeColor="text1"/>
        </w:rPr>
        <w:t>Bercovici, A., Vajda, V., Pearson, D., Villanueva-</w:t>
      </w:r>
      <w:proofErr w:type="spellStart"/>
      <w:r w:rsidRPr="0024245D">
        <w:rPr>
          <w:color w:val="000000" w:themeColor="text1"/>
        </w:rPr>
        <w:t>Amadoz</w:t>
      </w:r>
      <w:proofErr w:type="spellEnd"/>
      <w:r w:rsidRPr="0024245D">
        <w:rPr>
          <w:color w:val="000000" w:themeColor="text1"/>
        </w:rPr>
        <w:t xml:space="preserve">, U. </w:t>
      </w:r>
      <w:r w:rsidR="00F8282D" w:rsidRPr="0024245D">
        <w:rPr>
          <w:color w:val="000000" w:themeColor="text1"/>
        </w:rPr>
        <w:t xml:space="preserve">&amp; Kline, D. </w:t>
      </w:r>
      <w:r w:rsidRPr="0024245D">
        <w:rPr>
          <w:color w:val="000000" w:themeColor="text1"/>
        </w:rPr>
        <w:t>Palynostratigraphy of John's Nose, a new Cretaceous–Paleogene boundary section in southwestern North Dakota, USA. </w:t>
      </w:r>
      <w:r w:rsidRPr="0024245D">
        <w:rPr>
          <w:i/>
          <w:iCs/>
          <w:color w:val="000000" w:themeColor="text1"/>
        </w:rPr>
        <w:t>Palynology</w:t>
      </w:r>
      <w:r w:rsidRPr="0024245D">
        <w:rPr>
          <w:color w:val="000000" w:themeColor="text1"/>
        </w:rPr>
        <w:t xml:space="preserve"> </w:t>
      </w:r>
      <w:r w:rsidRPr="0024245D">
        <w:rPr>
          <w:b/>
          <w:iCs/>
          <w:color w:val="000000" w:themeColor="text1"/>
        </w:rPr>
        <w:t>36</w:t>
      </w:r>
      <w:r w:rsidRPr="0024245D">
        <w:rPr>
          <w:color w:val="000000" w:themeColor="text1"/>
        </w:rPr>
        <w:t>, 36–</w:t>
      </w:r>
      <w:r w:rsidR="00F8282D" w:rsidRPr="0024245D">
        <w:rPr>
          <w:color w:val="000000" w:themeColor="text1"/>
        </w:rPr>
        <w:t>47 (2012).</w:t>
      </w:r>
    </w:p>
    <w:p w14:paraId="34D7F222" w14:textId="24CE006F"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Bercovici</w:t>
      </w:r>
      <w:r w:rsidR="007932EE" w:rsidRPr="0024245D">
        <w:rPr>
          <w:color w:val="000000" w:themeColor="text1"/>
        </w:rPr>
        <w:t>, A.</w:t>
      </w:r>
      <w:r w:rsidRPr="0024245D">
        <w:rPr>
          <w:color w:val="000000" w:themeColor="text1"/>
        </w:rPr>
        <w:t xml:space="preserve"> </w:t>
      </w:r>
      <w:r w:rsidR="007932EE" w:rsidRPr="0024245D">
        <w:rPr>
          <w:color w:val="000000" w:themeColor="text1"/>
        </w:rPr>
        <w:t>&amp;</w:t>
      </w:r>
      <w:r w:rsidRPr="0024245D">
        <w:rPr>
          <w:color w:val="000000" w:themeColor="text1"/>
        </w:rPr>
        <w:t xml:space="preserve"> </w:t>
      </w:r>
      <w:proofErr w:type="spellStart"/>
      <w:r w:rsidRPr="0024245D">
        <w:rPr>
          <w:color w:val="000000" w:themeColor="text1"/>
        </w:rPr>
        <w:t>Vellekoop</w:t>
      </w:r>
      <w:proofErr w:type="spellEnd"/>
      <w:r w:rsidR="007932EE" w:rsidRPr="0024245D">
        <w:rPr>
          <w:color w:val="000000" w:themeColor="text1"/>
        </w:rPr>
        <w:t xml:space="preserve">, J. Methods in </w:t>
      </w:r>
      <w:proofErr w:type="spellStart"/>
      <w:r w:rsidR="007932EE" w:rsidRPr="0024245D">
        <w:rPr>
          <w:color w:val="000000" w:themeColor="text1"/>
        </w:rPr>
        <w:t>paleopalynology</w:t>
      </w:r>
      <w:proofErr w:type="spellEnd"/>
      <w:r w:rsidR="007932EE" w:rsidRPr="0024245D">
        <w:rPr>
          <w:color w:val="000000" w:themeColor="text1"/>
        </w:rPr>
        <w:t xml:space="preserve"> and palynostratigraphy: an application to the K-Pg boundary. In Terrestrial Depositional Systems (eds., Zeigler, K. E. &amp; Parker, W. G.). Elsevier, Amsterdam, 127–164</w:t>
      </w:r>
      <w:r w:rsidRPr="0024245D">
        <w:rPr>
          <w:color w:val="000000" w:themeColor="text1"/>
        </w:rPr>
        <w:t xml:space="preserve"> </w:t>
      </w:r>
      <w:r w:rsidR="007932EE" w:rsidRPr="0024245D">
        <w:rPr>
          <w:color w:val="000000" w:themeColor="text1"/>
        </w:rPr>
        <w:t>(</w:t>
      </w:r>
      <w:r w:rsidRPr="0024245D">
        <w:rPr>
          <w:color w:val="000000" w:themeColor="text1"/>
        </w:rPr>
        <w:t>2017</w:t>
      </w:r>
      <w:r w:rsidR="007932EE" w:rsidRPr="0024245D">
        <w:rPr>
          <w:color w:val="000000" w:themeColor="text1"/>
        </w:rPr>
        <w:t>).</w:t>
      </w:r>
    </w:p>
    <w:p w14:paraId="5B70D2E6" w14:textId="69B092B5" w:rsidR="007B2795" w:rsidRPr="0024245D" w:rsidRDefault="00956B55" w:rsidP="00693F63">
      <w:pPr>
        <w:pStyle w:val="ListParagraph"/>
        <w:numPr>
          <w:ilvl w:val="0"/>
          <w:numId w:val="13"/>
        </w:numPr>
        <w:ind w:left="1440" w:hanging="1080"/>
        <w:contextualSpacing/>
        <w:rPr>
          <w:color w:val="000000" w:themeColor="text1"/>
        </w:rPr>
      </w:pPr>
      <w:r w:rsidRPr="0024245D">
        <w:rPr>
          <w:color w:val="000000" w:themeColor="text1"/>
        </w:rPr>
        <w:t xml:space="preserve">Fastovsky, D. E. &amp; </w:t>
      </w:r>
      <w:proofErr w:type="spellStart"/>
      <w:r w:rsidRPr="0024245D">
        <w:rPr>
          <w:color w:val="000000" w:themeColor="text1"/>
        </w:rPr>
        <w:t>Dott</w:t>
      </w:r>
      <w:proofErr w:type="spellEnd"/>
      <w:r w:rsidRPr="0024245D">
        <w:rPr>
          <w:color w:val="000000" w:themeColor="text1"/>
        </w:rPr>
        <w:t xml:space="preserve"> Jr, R. H. Sedimentology, stratigraphy, and extinctions during the Cretaceous-Paleogene transition at Bug Creek, Montana. </w:t>
      </w:r>
      <w:r w:rsidRPr="0024245D">
        <w:rPr>
          <w:i/>
          <w:iCs/>
          <w:color w:val="000000" w:themeColor="text1"/>
        </w:rPr>
        <w:t>Geology</w:t>
      </w:r>
      <w:r w:rsidRPr="0024245D">
        <w:rPr>
          <w:color w:val="000000" w:themeColor="text1"/>
        </w:rPr>
        <w:t> </w:t>
      </w:r>
      <w:r w:rsidRPr="0024245D">
        <w:rPr>
          <w:b/>
          <w:iCs/>
          <w:color w:val="000000" w:themeColor="text1"/>
        </w:rPr>
        <w:t>14</w:t>
      </w:r>
      <w:r w:rsidRPr="0024245D">
        <w:rPr>
          <w:color w:val="000000" w:themeColor="text1"/>
        </w:rPr>
        <w:t>, 279–282 (1986).</w:t>
      </w:r>
    </w:p>
    <w:p w14:paraId="1257A583" w14:textId="418C8EFC" w:rsidR="007B2795" w:rsidRPr="0024245D" w:rsidRDefault="00DC1F87" w:rsidP="00693F63">
      <w:pPr>
        <w:pStyle w:val="ListParagraph"/>
        <w:numPr>
          <w:ilvl w:val="0"/>
          <w:numId w:val="13"/>
        </w:numPr>
        <w:ind w:left="1440" w:hanging="1080"/>
        <w:contextualSpacing/>
        <w:rPr>
          <w:color w:val="000000" w:themeColor="text1"/>
        </w:rPr>
      </w:pPr>
      <w:r w:rsidRPr="0024245D">
        <w:rPr>
          <w:color w:val="000000" w:themeColor="text1"/>
        </w:rPr>
        <w:t xml:space="preserve">Lofgren, D. L. </w:t>
      </w:r>
      <w:r w:rsidRPr="0024245D">
        <w:rPr>
          <w:iCs/>
          <w:color w:val="000000" w:themeColor="text1"/>
        </w:rPr>
        <w:t>The Bug Creek problem and the Cretaceous-Tertiary transition at McGuire Creek, Montana</w:t>
      </w:r>
      <w:r w:rsidRPr="0024245D">
        <w:rPr>
          <w:color w:val="000000" w:themeColor="text1"/>
        </w:rPr>
        <w:t xml:space="preserve">. </w:t>
      </w:r>
      <w:r w:rsidRPr="0024245D">
        <w:rPr>
          <w:i/>
          <w:color w:val="000000" w:themeColor="text1"/>
        </w:rPr>
        <w:t xml:space="preserve">Univ. Calif. Pub. </w:t>
      </w:r>
      <w:proofErr w:type="spellStart"/>
      <w:r w:rsidRPr="0024245D">
        <w:rPr>
          <w:i/>
          <w:color w:val="000000" w:themeColor="text1"/>
        </w:rPr>
        <w:t>Geosci</w:t>
      </w:r>
      <w:proofErr w:type="spellEnd"/>
      <w:r w:rsidRPr="0024245D">
        <w:rPr>
          <w:i/>
          <w:color w:val="000000" w:themeColor="text1"/>
        </w:rPr>
        <w:t>.</w:t>
      </w:r>
      <w:r w:rsidRPr="0024245D">
        <w:rPr>
          <w:color w:val="000000" w:themeColor="text1"/>
        </w:rPr>
        <w:t xml:space="preserve"> </w:t>
      </w:r>
      <w:r w:rsidRPr="0024245D">
        <w:rPr>
          <w:b/>
          <w:color w:val="000000" w:themeColor="text1"/>
        </w:rPr>
        <w:t>140</w:t>
      </w:r>
      <w:r w:rsidRPr="0024245D">
        <w:rPr>
          <w:color w:val="000000" w:themeColor="text1"/>
        </w:rPr>
        <w:t>, 1–185 (1995).</w:t>
      </w:r>
    </w:p>
    <w:p w14:paraId="477551E7" w14:textId="3898B3F0"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Hewett,</w:t>
      </w:r>
      <w:r w:rsidR="005C07E5" w:rsidRPr="0024245D">
        <w:rPr>
          <w:color w:val="000000" w:themeColor="text1"/>
        </w:rPr>
        <w:t xml:space="preserve"> D. F. Geology and oil and coal resources of the Oregon Basin, Meeteetse, and Grass Creek Basin quadrangles, Wyoming.</w:t>
      </w:r>
      <w:r w:rsidR="00F414D5" w:rsidRPr="0024245D">
        <w:rPr>
          <w:color w:val="000000" w:themeColor="text1"/>
        </w:rPr>
        <w:t xml:space="preserve"> </w:t>
      </w:r>
      <w:r w:rsidR="00F414D5" w:rsidRPr="0024245D">
        <w:rPr>
          <w:i/>
          <w:color w:val="000000" w:themeColor="text1"/>
        </w:rPr>
        <w:t xml:space="preserve">U. S. Geologic. </w:t>
      </w:r>
      <w:proofErr w:type="spellStart"/>
      <w:r w:rsidR="00F414D5" w:rsidRPr="0024245D">
        <w:rPr>
          <w:i/>
          <w:color w:val="000000" w:themeColor="text1"/>
        </w:rPr>
        <w:t>Surv</w:t>
      </w:r>
      <w:proofErr w:type="spellEnd"/>
      <w:r w:rsidR="00F414D5" w:rsidRPr="0024245D">
        <w:rPr>
          <w:i/>
          <w:color w:val="000000" w:themeColor="text1"/>
        </w:rPr>
        <w:t>. Prof. Pap.</w:t>
      </w:r>
      <w:r w:rsidR="00F414D5" w:rsidRPr="0024245D">
        <w:rPr>
          <w:color w:val="000000" w:themeColor="text1"/>
        </w:rPr>
        <w:t xml:space="preserve"> </w:t>
      </w:r>
      <w:r w:rsidR="00F414D5" w:rsidRPr="0024245D">
        <w:rPr>
          <w:b/>
          <w:color w:val="000000" w:themeColor="text1"/>
        </w:rPr>
        <w:t>145</w:t>
      </w:r>
      <w:r w:rsidR="00F414D5" w:rsidRPr="0024245D">
        <w:rPr>
          <w:color w:val="000000" w:themeColor="text1"/>
        </w:rPr>
        <w:t xml:space="preserve">, </w:t>
      </w:r>
      <w:r w:rsidR="00A1494B" w:rsidRPr="0024245D">
        <w:rPr>
          <w:color w:val="000000" w:themeColor="text1"/>
        </w:rPr>
        <w:t>1–107</w:t>
      </w:r>
      <w:r w:rsidRPr="0024245D">
        <w:rPr>
          <w:color w:val="000000" w:themeColor="text1"/>
        </w:rPr>
        <w:t xml:space="preserve"> </w:t>
      </w:r>
      <w:r w:rsidR="00A1494B" w:rsidRPr="0024245D">
        <w:rPr>
          <w:color w:val="000000" w:themeColor="text1"/>
        </w:rPr>
        <w:t>(1926).</w:t>
      </w:r>
      <w:r w:rsidRPr="0024245D">
        <w:rPr>
          <w:color w:val="000000" w:themeColor="text1"/>
        </w:rPr>
        <w:t xml:space="preserve"> </w:t>
      </w:r>
    </w:p>
    <w:p w14:paraId="7AD3F769" w14:textId="774DC944"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 xml:space="preserve">Bown, </w:t>
      </w:r>
      <w:r w:rsidR="001840C0" w:rsidRPr="0024245D">
        <w:rPr>
          <w:color w:val="000000" w:themeColor="text1"/>
        </w:rPr>
        <w:t xml:space="preserve">T. M. Geology and mammalian paleontology of the Sand Creek facies, lower Willwood Formation (lower Eocene), Washakie County, Wyoming. </w:t>
      </w:r>
      <w:r w:rsidR="001840C0" w:rsidRPr="0024245D">
        <w:rPr>
          <w:i/>
          <w:color w:val="000000" w:themeColor="text1"/>
        </w:rPr>
        <w:t xml:space="preserve">Mem. Wyoming Geol. </w:t>
      </w:r>
      <w:proofErr w:type="spellStart"/>
      <w:r w:rsidR="001840C0" w:rsidRPr="0024245D">
        <w:rPr>
          <w:i/>
          <w:color w:val="000000" w:themeColor="text1"/>
        </w:rPr>
        <w:t>Surv</w:t>
      </w:r>
      <w:proofErr w:type="spellEnd"/>
      <w:r w:rsidR="001840C0" w:rsidRPr="0024245D">
        <w:rPr>
          <w:color w:val="000000" w:themeColor="text1"/>
        </w:rPr>
        <w:t xml:space="preserve">. </w:t>
      </w:r>
      <w:r w:rsidR="001840C0" w:rsidRPr="0024245D">
        <w:rPr>
          <w:b/>
          <w:color w:val="000000" w:themeColor="text1"/>
        </w:rPr>
        <w:t>2</w:t>
      </w:r>
      <w:r w:rsidR="001840C0" w:rsidRPr="0024245D">
        <w:rPr>
          <w:color w:val="000000" w:themeColor="text1"/>
        </w:rPr>
        <w:t>, 1–151 (1979).</w:t>
      </w:r>
      <w:r w:rsidRPr="0024245D">
        <w:rPr>
          <w:color w:val="000000" w:themeColor="text1"/>
        </w:rPr>
        <w:t xml:space="preserve"> </w:t>
      </w:r>
    </w:p>
    <w:p w14:paraId="30C777F3" w14:textId="590EE045"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Bown</w:t>
      </w:r>
      <w:r w:rsidR="001840C0" w:rsidRPr="0024245D">
        <w:rPr>
          <w:color w:val="000000" w:themeColor="text1"/>
        </w:rPr>
        <w:t xml:space="preserve">, T. M. Summary of latest Cretaceous and Cenozoic sedimentary, tectonic, and erosional events, Bighorn Basin, Wyoming. In Early Cenozoic Paleontology and Stratigraphy of the Bighorn Basin, Wyoming (ed., Gingerich, P. D.). </w:t>
      </w:r>
      <w:r w:rsidR="001840C0" w:rsidRPr="0024245D">
        <w:rPr>
          <w:i/>
          <w:color w:val="000000" w:themeColor="text1"/>
        </w:rPr>
        <w:t xml:space="preserve">Univ. Mich. Pap. </w:t>
      </w:r>
      <w:proofErr w:type="spellStart"/>
      <w:r w:rsidR="001840C0" w:rsidRPr="0024245D">
        <w:rPr>
          <w:i/>
          <w:color w:val="000000" w:themeColor="text1"/>
        </w:rPr>
        <w:t>Paleontol</w:t>
      </w:r>
      <w:proofErr w:type="spellEnd"/>
      <w:r w:rsidR="001840C0" w:rsidRPr="0024245D">
        <w:rPr>
          <w:i/>
          <w:color w:val="000000" w:themeColor="text1"/>
        </w:rPr>
        <w:t>.</w:t>
      </w:r>
      <w:r w:rsidR="001840C0" w:rsidRPr="0024245D">
        <w:rPr>
          <w:color w:val="000000" w:themeColor="text1"/>
        </w:rPr>
        <w:t>, 25–32</w:t>
      </w:r>
      <w:r w:rsidRPr="0024245D">
        <w:rPr>
          <w:color w:val="000000" w:themeColor="text1"/>
        </w:rPr>
        <w:t xml:space="preserve"> </w:t>
      </w:r>
      <w:r w:rsidR="001840C0" w:rsidRPr="0024245D">
        <w:rPr>
          <w:color w:val="000000" w:themeColor="text1"/>
        </w:rPr>
        <w:t>(</w:t>
      </w:r>
      <w:r w:rsidRPr="0024245D">
        <w:rPr>
          <w:color w:val="000000" w:themeColor="text1"/>
        </w:rPr>
        <w:t>1980</w:t>
      </w:r>
      <w:r w:rsidR="001840C0" w:rsidRPr="0024245D">
        <w:rPr>
          <w:color w:val="000000" w:themeColor="text1"/>
        </w:rPr>
        <w:t>).</w:t>
      </w:r>
    </w:p>
    <w:p w14:paraId="6F51620B" w14:textId="14D545E3" w:rsidR="007B2795" w:rsidRPr="0024245D" w:rsidRDefault="008D6309" w:rsidP="00693F63">
      <w:pPr>
        <w:pStyle w:val="ListParagraph"/>
        <w:numPr>
          <w:ilvl w:val="0"/>
          <w:numId w:val="13"/>
        </w:numPr>
        <w:ind w:left="1440" w:hanging="1080"/>
        <w:contextualSpacing/>
        <w:rPr>
          <w:color w:val="000000" w:themeColor="text1"/>
        </w:rPr>
      </w:pPr>
      <w:r w:rsidRPr="0024245D">
        <w:rPr>
          <w:color w:val="000000" w:themeColor="text1"/>
        </w:rPr>
        <w:t xml:space="preserve">Lofgren, D. L., </w:t>
      </w:r>
      <w:proofErr w:type="spellStart"/>
      <w:r w:rsidRPr="0024245D">
        <w:rPr>
          <w:color w:val="000000" w:themeColor="text1"/>
        </w:rPr>
        <w:t>Hotton</w:t>
      </w:r>
      <w:proofErr w:type="spellEnd"/>
      <w:r w:rsidRPr="0024245D">
        <w:rPr>
          <w:color w:val="000000" w:themeColor="text1"/>
        </w:rPr>
        <w:t xml:space="preserve">, C. L. &amp; </w:t>
      </w:r>
      <w:proofErr w:type="spellStart"/>
      <w:r w:rsidRPr="0024245D">
        <w:rPr>
          <w:color w:val="000000" w:themeColor="text1"/>
        </w:rPr>
        <w:t>Runkel</w:t>
      </w:r>
      <w:proofErr w:type="spellEnd"/>
      <w:r w:rsidRPr="0024245D">
        <w:rPr>
          <w:color w:val="000000" w:themeColor="text1"/>
        </w:rPr>
        <w:t>, A. C. Reworking of Cretaceous dinosaurs into Paleocene channel deposits, upper Hell Creek Formation, Montana. </w:t>
      </w:r>
      <w:r w:rsidRPr="0024245D">
        <w:rPr>
          <w:i/>
          <w:iCs/>
          <w:color w:val="000000" w:themeColor="text1"/>
        </w:rPr>
        <w:t>Geology</w:t>
      </w:r>
      <w:r w:rsidRPr="0024245D">
        <w:rPr>
          <w:color w:val="000000" w:themeColor="text1"/>
        </w:rPr>
        <w:t xml:space="preserve"> </w:t>
      </w:r>
      <w:r w:rsidRPr="0024245D">
        <w:rPr>
          <w:b/>
          <w:iCs/>
          <w:color w:val="000000" w:themeColor="text1"/>
        </w:rPr>
        <w:t>18</w:t>
      </w:r>
      <w:r w:rsidRPr="0024245D">
        <w:rPr>
          <w:color w:val="000000" w:themeColor="text1"/>
        </w:rPr>
        <w:t>, 874–877 (1990).</w:t>
      </w:r>
    </w:p>
    <w:p w14:paraId="202B25C0" w14:textId="6EFFF4B7"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Bercovici,</w:t>
      </w:r>
      <w:r w:rsidR="006204F3" w:rsidRPr="0024245D">
        <w:rPr>
          <w:color w:val="000000" w:themeColor="text1"/>
        </w:rPr>
        <w:t xml:space="preserve"> A., Pearson, D., Nichols, D. J. &amp; Wood, J. Biostratigraphy of selected K/T boundary sections in southwestern North Dakota</w:t>
      </w:r>
      <w:r w:rsidR="00B53185" w:rsidRPr="0024245D">
        <w:rPr>
          <w:color w:val="000000" w:themeColor="text1"/>
        </w:rPr>
        <w:t xml:space="preserve">, USA. </w:t>
      </w:r>
      <w:proofErr w:type="spellStart"/>
      <w:r w:rsidR="00B53185" w:rsidRPr="0024245D">
        <w:rPr>
          <w:i/>
          <w:color w:val="000000" w:themeColor="text1"/>
        </w:rPr>
        <w:t>Cretac</w:t>
      </w:r>
      <w:proofErr w:type="spellEnd"/>
      <w:r w:rsidR="00B53185" w:rsidRPr="0024245D">
        <w:rPr>
          <w:i/>
          <w:color w:val="000000" w:themeColor="text1"/>
        </w:rPr>
        <w:t>. Res.</w:t>
      </w:r>
      <w:r w:rsidR="00B53185" w:rsidRPr="0024245D">
        <w:rPr>
          <w:color w:val="000000" w:themeColor="text1"/>
        </w:rPr>
        <w:t xml:space="preserve"> </w:t>
      </w:r>
      <w:r w:rsidR="00B53185" w:rsidRPr="0024245D">
        <w:rPr>
          <w:b/>
          <w:color w:val="000000" w:themeColor="text1"/>
        </w:rPr>
        <w:t>30</w:t>
      </w:r>
      <w:r w:rsidR="00B53185" w:rsidRPr="0024245D">
        <w:rPr>
          <w:color w:val="000000" w:themeColor="text1"/>
        </w:rPr>
        <w:t>, 632–658</w:t>
      </w:r>
      <w:r w:rsidRPr="0024245D">
        <w:rPr>
          <w:color w:val="000000" w:themeColor="text1"/>
        </w:rPr>
        <w:t xml:space="preserve"> </w:t>
      </w:r>
      <w:r w:rsidR="00B53185" w:rsidRPr="0024245D">
        <w:rPr>
          <w:color w:val="000000" w:themeColor="text1"/>
        </w:rPr>
        <w:t>(</w:t>
      </w:r>
      <w:r w:rsidRPr="0024245D">
        <w:rPr>
          <w:color w:val="000000" w:themeColor="text1"/>
        </w:rPr>
        <w:t>2009</w:t>
      </w:r>
      <w:r w:rsidR="00B53185" w:rsidRPr="0024245D">
        <w:rPr>
          <w:color w:val="000000" w:themeColor="text1"/>
        </w:rPr>
        <w:t>).</w:t>
      </w:r>
    </w:p>
    <w:p w14:paraId="32540401" w14:textId="456C14EC" w:rsidR="007B2795" w:rsidRPr="0024245D" w:rsidRDefault="007B2795" w:rsidP="00693F63">
      <w:pPr>
        <w:pStyle w:val="ListParagraph"/>
        <w:numPr>
          <w:ilvl w:val="0"/>
          <w:numId w:val="13"/>
        </w:numPr>
        <w:ind w:left="1440" w:hanging="1080"/>
        <w:contextualSpacing/>
        <w:rPr>
          <w:color w:val="000000" w:themeColor="text1"/>
        </w:rPr>
      </w:pPr>
      <w:r w:rsidRPr="0024245D">
        <w:rPr>
          <w:color w:val="000000" w:themeColor="text1"/>
          <w:lang w:val="fr-FR"/>
        </w:rPr>
        <w:lastRenderedPageBreak/>
        <w:t>Korasidis</w:t>
      </w:r>
      <w:r w:rsidR="00622DD7" w:rsidRPr="0024245D">
        <w:rPr>
          <w:color w:val="000000" w:themeColor="text1"/>
          <w:lang w:val="fr-FR"/>
        </w:rPr>
        <w:t xml:space="preserve">, V. A. et al. </w:t>
      </w:r>
      <w:r w:rsidR="00622DD7" w:rsidRPr="0024245D">
        <w:rPr>
          <w:color w:val="000000" w:themeColor="text1"/>
        </w:rPr>
        <w:t xml:space="preserve">Biostratigraphically significant </w:t>
      </w:r>
      <w:proofErr w:type="spellStart"/>
      <w:r w:rsidR="00622DD7" w:rsidRPr="0024245D">
        <w:rPr>
          <w:color w:val="000000" w:themeColor="text1"/>
        </w:rPr>
        <w:t>palynofloras</w:t>
      </w:r>
      <w:proofErr w:type="spellEnd"/>
      <w:r w:rsidR="00622DD7" w:rsidRPr="0024245D">
        <w:rPr>
          <w:color w:val="000000" w:themeColor="text1"/>
        </w:rPr>
        <w:t xml:space="preserve"> from the Paleocene-Eocene boundary of the USA. </w:t>
      </w:r>
      <w:r w:rsidR="00622DD7" w:rsidRPr="0024245D">
        <w:rPr>
          <w:i/>
          <w:color w:val="000000" w:themeColor="text1"/>
        </w:rPr>
        <w:t>Palynology</w:t>
      </w:r>
      <w:r w:rsidR="00622DD7" w:rsidRPr="0024245D">
        <w:rPr>
          <w:color w:val="000000" w:themeColor="text1"/>
        </w:rPr>
        <w:t xml:space="preserve"> </w:t>
      </w:r>
      <w:r w:rsidR="00622DD7" w:rsidRPr="0024245D">
        <w:rPr>
          <w:b/>
          <w:color w:val="000000" w:themeColor="text1"/>
        </w:rPr>
        <w:t>47</w:t>
      </w:r>
      <w:r w:rsidR="00622DD7" w:rsidRPr="0024245D">
        <w:rPr>
          <w:color w:val="000000" w:themeColor="text1"/>
        </w:rPr>
        <w:t xml:space="preserve">, </w:t>
      </w:r>
      <w:r w:rsidR="00296F9C" w:rsidRPr="0024245D">
        <w:rPr>
          <w:color w:val="000000" w:themeColor="text1"/>
        </w:rPr>
        <w:t>2115159</w:t>
      </w:r>
      <w:r w:rsidRPr="0024245D">
        <w:rPr>
          <w:color w:val="000000" w:themeColor="text1"/>
        </w:rPr>
        <w:t xml:space="preserve"> </w:t>
      </w:r>
      <w:r w:rsidR="00296F9C" w:rsidRPr="0024245D">
        <w:rPr>
          <w:color w:val="000000" w:themeColor="text1"/>
        </w:rPr>
        <w:t>(</w:t>
      </w:r>
      <w:r w:rsidRPr="0024245D">
        <w:rPr>
          <w:color w:val="000000" w:themeColor="text1"/>
        </w:rPr>
        <w:t>2023</w:t>
      </w:r>
      <w:r w:rsidR="00296F9C" w:rsidRPr="0024245D">
        <w:rPr>
          <w:color w:val="000000" w:themeColor="text1"/>
        </w:rPr>
        <w:t>).</w:t>
      </w:r>
      <w:r w:rsidRPr="0024245D">
        <w:rPr>
          <w:color w:val="000000" w:themeColor="text1"/>
        </w:rPr>
        <w:t xml:space="preserve"> </w:t>
      </w:r>
    </w:p>
    <w:p w14:paraId="5C2A5841" w14:textId="7EBBF1E3" w:rsidR="007B2795" w:rsidRPr="0024245D" w:rsidRDefault="00473843" w:rsidP="00693F63">
      <w:pPr>
        <w:pStyle w:val="ListParagraph"/>
        <w:numPr>
          <w:ilvl w:val="0"/>
          <w:numId w:val="13"/>
        </w:numPr>
        <w:ind w:left="1440" w:hanging="1080"/>
        <w:contextualSpacing/>
        <w:rPr>
          <w:color w:val="000000" w:themeColor="text1"/>
        </w:rPr>
      </w:pPr>
      <w:r w:rsidRPr="0024245D">
        <w:rPr>
          <w:color w:val="000000" w:themeColor="text1"/>
        </w:rPr>
        <w:t xml:space="preserve">Keller, G. &amp; </w:t>
      </w:r>
      <w:proofErr w:type="spellStart"/>
      <w:r w:rsidRPr="0024245D">
        <w:rPr>
          <w:color w:val="000000" w:themeColor="text1"/>
        </w:rPr>
        <w:t>Lindinger</w:t>
      </w:r>
      <w:proofErr w:type="spellEnd"/>
      <w:r w:rsidRPr="0024245D">
        <w:rPr>
          <w:color w:val="000000" w:themeColor="text1"/>
        </w:rPr>
        <w:t>, M. Stable isotope, TOC and CaCO</w:t>
      </w:r>
      <w:r w:rsidRPr="0024245D">
        <w:rPr>
          <w:color w:val="000000" w:themeColor="text1"/>
          <w:vertAlign w:val="subscript"/>
        </w:rPr>
        <w:t>3</w:t>
      </w:r>
      <w:r w:rsidRPr="0024245D">
        <w:rPr>
          <w:color w:val="000000" w:themeColor="text1"/>
        </w:rPr>
        <w:t xml:space="preserve"> record across the Cretaceous/Tertiary boundary at El Kef, Tunisia. </w:t>
      </w:r>
      <w:proofErr w:type="spellStart"/>
      <w:r w:rsidRPr="0024245D">
        <w:rPr>
          <w:i/>
          <w:iCs/>
          <w:color w:val="000000" w:themeColor="text1"/>
        </w:rPr>
        <w:t>Palaeogeogr</w:t>
      </w:r>
      <w:proofErr w:type="spellEnd"/>
      <w:r w:rsidRPr="0024245D">
        <w:rPr>
          <w:i/>
          <w:iCs/>
          <w:color w:val="000000" w:themeColor="text1"/>
        </w:rPr>
        <w:t xml:space="preserve">. </w:t>
      </w:r>
      <w:proofErr w:type="spellStart"/>
      <w:r w:rsidRPr="0024245D">
        <w:rPr>
          <w:i/>
          <w:iCs/>
          <w:color w:val="000000" w:themeColor="text1"/>
        </w:rPr>
        <w:t>Palaeoclimatol</w:t>
      </w:r>
      <w:proofErr w:type="spellEnd"/>
      <w:r w:rsidRPr="0024245D">
        <w:rPr>
          <w:i/>
          <w:iCs/>
          <w:color w:val="000000" w:themeColor="text1"/>
        </w:rPr>
        <w:t xml:space="preserve">. </w:t>
      </w:r>
      <w:proofErr w:type="spellStart"/>
      <w:r w:rsidRPr="0024245D">
        <w:rPr>
          <w:i/>
          <w:iCs/>
          <w:color w:val="000000" w:themeColor="text1"/>
        </w:rPr>
        <w:t>Palaeoecol</w:t>
      </w:r>
      <w:proofErr w:type="spellEnd"/>
      <w:r w:rsidRPr="0024245D">
        <w:rPr>
          <w:i/>
          <w:iCs/>
          <w:color w:val="000000" w:themeColor="text1"/>
        </w:rPr>
        <w:t>.</w:t>
      </w:r>
      <w:r w:rsidRPr="0024245D">
        <w:rPr>
          <w:color w:val="000000" w:themeColor="text1"/>
        </w:rPr>
        <w:t> </w:t>
      </w:r>
      <w:r w:rsidRPr="0024245D">
        <w:rPr>
          <w:b/>
          <w:iCs/>
          <w:color w:val="000000" w:themeColor="text1"/>
        </w:rPr>
        <w:t>73</w:t>
      </w:r>
      <w:r w:rsidRPr="0024245D">
        <w:rPr>
          <w:color w:val="000000" w:themeColor="text1"/>
        </w:rPr>
        <w:t>, 243–265 (1989).</w:t>
      </w:r>
    </w:p>
    <w:p w14:paraId="5F8890CD" w14:textId="71B7FA17" w:rsidR="007B2795" w:rsidRPr="0024245D" w:rsidRDefault="00935976" w:rsidP="00693F63">
      <w:pPr>
        <w:pStyle w:val="ListParagraph"/>
        <w:numPr>
          <w:ilvl w:val="0"/>
          <w:numId w:val="13"/>
        </w:numPr>
        <w:ind w:left="1440" w:hanging="1080"/>
        <w:contextualSpacing/>
        <w:rPr>
          <w:color w:val="000000" w:themeColor="text1"/>
        </w:rPr>
      </w:pPr>
      <w:proofErr w:type="spellStart"/>
      <w:r w:rsidRPr="0024245D">
        <w:rPr>
          <w:color w:val="000000" w:themeColor="text1"/>
        </w:rPr>
        <w:t>D'Hondt</w:t>
      </w:r>
      <w:proofErr w:type="spellEnd"/>
      <w:r w:rsidRPr="0024245D">
        <w:rPr>
          <w:color w:val="000000" w:themeColor="text1"/>
        </w:rPr>
        <w:t>, S. Consequences of the Cretaceous/Paleogene mass extinction for marine ecosystems. </w:t>
      </w:r>
      <w:proofErr w:type="spellStart"/>
      <w:r w:rsidRPr="0024245D">
        <w:rPr>
          <w:i/>
          <w:iCs/>
          <w:color w:val="000000" w:themeColor="text1"/>
        </w:rPr>
        <w:t>Annu</w:t>
      </w:r>
      <w:proofErr w:type="spellEnd"/>
      <w:r w:rsidRPr="0024245D">
        <w:rPr>
          <w:i/>
          <w:iCs/>
          <w:color w:val="000000" w:themeColor="text1"/>
        </w:rPr>
        <w:t xml:space="preserve">. Rev. Ecol. </w:t>
      </w:r>
      <w:proofErr w:type="spellStart"/>
      <w:r w:rsidRPr="0024245D">
        <w:rPr>
          <w:i/>
          <w:iCs/>
          <w:color w:val="000000" w:themeColor="text1"/>
        </w:rPr>
        <w:t>Evol</w:t>
      </w:r>
      <w:proofErr w:type="spellEnd"/>
      <w:r w:rsidRPr="0024245D">
        <w:rPr>
          <w:i/>
          <w:iCs/>
          <w:color w:val="000000" w:themeColor="text1"/>
        </w:rPr>
        <w:t>. Syst.</w:t>
      </w:r>
      <w:r w:rsidRPr="0024245D">
        <w:rPr>
          <w:color w:val="000000" w:themeColor="text1"/>
        </w:rPr>
        <w:t> </w:t>
      </w:r>
      <w:r w:rsidRPr="0024245D">
        <w:rPr>
          <w:b/>
          <w:iCs/>
          <w:color w:val="000000" w:themeColor="text1"/>
        </w:rPr>
        <w:t>36</w:t>
      </w:r>
      <w:r w:rsidRPr="0024245D">
        <w:rPr>
          <w:color w:val="000000" w:themeColor="text1"/>
        </w:rPr>
        <w:t>, 295–317 (2005).</w:t>
      </w:r>
    </w:p>
    <w:p w14:paraId="1527E47D" w14:textId="7DE1303F" w:rsidR="007B2795" w:rsidRPr="0024245D" w:rsidRDefault="00A534A9" w:rsidP="00693F63">
      <w:pPr>
        <w:pStyle w:val="ListParagraph"/>
        <w:numPr>
          <w:ilvl w:val="0"/>
          <w:numId w:val="13"/>
        </w:numPr>
        <w:ind w:left="1440" w:hanging="1080"/>
        <w:contextualSpacing/>
        <w:rPr>
          <w:color w:val="000000" w:themeColor="text1"/>
        </w:rPr>
      </w:pPr>
      <w:r w:rsidRPr="0024245D">
        <w:rPr>
          <w:color w:val="000000" w:themeColor="text1"/>
        </w:rPr>
        <w:t>Schulte, P. The Chicxulub asteroid impact and mass extinction at the Cretaceous-Paleogene boundary. </w:t>
      </w:r>
      <w:r w:rsidRPr="0024245D">
        <w:rPr>
          <w:i/>
          <w:iCs/>
          <w:color w:val="000000" w:themeColor="text1"/>
        </w:rPr>
        <w:t>Science</w:t>
      </w:r>
      <w:r w:rsidRPr="0024245D">
        <w:rPr>
          <w:color w:val="000000" w:themeColor="text1"/>
        </w:rPr>
        <w:t> </w:t>
      </w:r>
      <w:r w:rsidRPr="0024245D">
        <w:rPr>
          <w:b/>
          <w:iCs/>
          <w:color w:val="000000" w:themeColor="text1"/>
        </w:rPr>
        <w:t>327</w:t>
      </w:r>
      <w:r w:rsidRPr="0024245D">
        <w:rPr>
          <w:color w:val="000000" w:themeColor="text1"/>
        </w:rPr>
        <w:t>, 1214–1218 (2010).</w:t>
      </w:r>
    </w:p>
    <w:p w14:paraId="367544FC" w14:textId="1D9BBAB5" w:rsidR="007B2795" w:rsidRPr="0024245D" w:rsidRDefault="00773E67" w:rsidP="00693F63">
      <w:pPr>
        <w:pStyle w:val="ListParagraph"/>
        <w:numPr>
          <w:ilvl w:val="0"/>
          <w:numId w:val="13"/>
        </w:numPr>
        <w:ind w:left="1440" w:hanging="1080"/>
        <w:contextualSpacing/>
        <w:rPr>
          <w:color w:val="000000" w:themeColor="text1"/>
        </w:rPr>
      </w:pPr>
      <w:r w:rsidRPr="0024245D">
        <w:rPr>
          <w:color w:val="000000" w:themeColor="text1"/>
        </w:rPr>
        <w:t xml:space="preserve">Meyers, P. A. &amp; </w:t>
      </w:r>
      <w:proofErr w:type="spellStart"/>
      <w:r w:rsidRPr="0024245D">
        <w:rPr>
          <w:color w:val="000000" w:themeColor="text1"/>
        </w:rPr>
        <w:t>Simoneit</w:t>
      </w:r>
      <w:proofErr w:type="spellEnd"/>
      <w:r w:rsidRPr="0024245D">
        <w:rPr>
          <w:color w:val="000000" w:themeColor="text1"/>
        </w:rPr>
        <w:t>, B. R. Global comparisons of organic matter in sediments across the Cretaceous/Tertiary boundary. </w:t>
      </w:r>
      <w:r w:rsidRPr="0024245D">
        <w:rPr>
          <w:i/>
          <w:iCs/>
          <w:color w:val="000000" w:themeColor="text1"/>
        </w:rPr>
        <w:t>Organic Geochem.</w:t>
      </w:r>
      <w:r w:rsidRPr="0024245D">
        <w:rPr>
          <w:color w:val="000000" w:themeColor="text1"/>
        </w:rPr>
        <w:t> </w:t>
      </w:r>
      <w:r w:rsidRPr="0024245D">
        <w:rPr>
          <w:b/>
          <w:iCs/>
          <w:color w:val="000000" w:themeColor="text1"/>
        </w:rPr>
        <w:t>16</w:t>
      </w:r>
      <w:r w:rsidRPr="0024245D">
        <w:rPr>
          <w:color w:val="000000" w:themeColor="text1"/>
        </w:rPr>
        <w:t>, 641–648 (1990).</w:t>
      </w:r>
    </w:p>
    <w:p w14:paraId="4BE44C84" w14:textId="78FB5446" w:rsidR="007B2795" w:rsidRPr="0024245D" w:rsidRDefault="00C539BC" w:rsidP="00693F63">
      <w:pPr>
        <w:pStyle w:val="ListParagraph"/>
        <w:numPr>
          <w:ilvl w:val="0"/>
          <w:numId w:val="13"/>
        </w:numPr>
        <w:ind w:left="1440" w:hanging="1080"/>
        <w:contextualSpacing/>
        <w:rPr>
          <w:color w:val="000000" w:themeColor="text1"/>
        </w:rPr>
      </w:pPr>
      <w:r w:rsidRPr="0024245D">
        <w:rPr>
          <w:color w:val="000000" w:themeColor="text1"/>
        </w:rPr>
        <w:t xml:space="preserve">Hollander, D. J. McKenzie, J. A. &amp; </w:t>
      </w:r>
      <w:proofErr w:type="spellStart"/>
      <w:r w:rsidRPr="0024245D">
        <w:rPr>
          <w:color w:val="000000" w:themeColor="text1"/>
        </w:rPr>
        <w:t>Hsü</w:t>
      </w:r>
      <w:proofErr w:type="spellEnd"/>
      <w:r w:rsidRPr="0024245D">
        <w:rPr>
          <w:color w:val="000000" w:themeColor="text1"/>
        </w:rPr>
        <w:t>, K. J. Carbon isotope evidence for unusual plankton blooms and fluctuations of surface water CO2 in “Strangelove Ocean” after terminal Cretaceous event. </w:t>
      </w:r>
      <w:proofErr w:type="spellStart"/>
      <w:r w:rsidRPr="0024245D">
        <w:rPr>
          <w:i/>
          <w:iCs/>
          <w:color w:val="000000" w:themeColor="text1"/>
        </w:rPr>
        <w:t>Palaeogeog</w:t>
      </w:r>
      <w:proofErr w:type="spellEnd"/>
      <w:r w:rsidRPr="0024245D">
        <w:rPr>
          <w:i/>
          <w:iCs/>
          <w:color w:val="000000" w:themeColor="text1"/>
        </w:rPr>
        <w:t xml:space="preserve">. </w:t>
      </w:r>
      <w:proofErr w:type="spellStart"/>
      <w:r w:rsidRPr="0024245D">
        <w:rPr>
          <w:i/>
          <w:iCs/>
          <w:color w:val="000000" w:themeColor="text1"/>
        </w:rPr>
        <w:t>Palaeoclimatol</w:t>
      </w:r>
      <w:proofErr w:type="spellEnd"/>
      <w:r w:rsidRPr="0024245D">
        <w:rPr>
          <w:i/>
          <w:iCs/>
          <w:color w:val="000000" w:themeColor="text1"/>
        </w:rPr>
        <w:t xml:space="preserve">. </w:t>
      </w:r>
      <w:proofErr w:type="spellStart"/>
      <w:r w:rsidRPr="0024245D">
        <w:rPr>
          <w:i/>
          <w:iCs/>
          <w:color w:val="000000" w:themeColor="text1"/>
        </w:rPr>
        <w:t>Palaeoecol</w:t>
      </w:r>
      <w:proofErr w:type="spellEnd"/>
      <w:r w:rsidRPr="0024245D">
        <w:rPr>
          <w:i/>
          <w:iCs/>
          <w:color w:val="000000" w:themeColor="text1"/>
        </w:rPr>
        <w:t>.</w:t>
      </w:r>
      <w:r w:rsidRPr="0024245D">
        <w:rPr>
          <w:color w:val="000000" w:themeColor="text1"/>
        </w:rPr>
        <w:t xml:space="preserve"> </w:t>
      </w:r>
      <w:r w:rsidRPr="0024245D">
        <w:rPr>
          <w:b/>
          <w:iCs/>
          <w:color w:val="000000" w:themeColor="text1"/>
        </w:rPr>
        <w:t>104</w:t>
      </w:r>
      <w:r w:rsidRPr="0024245D">
        <w:rPr>
          <w:color w:val="000000" w:themeColor="text1"/>
        </w:rPr>
        <w:t>, 229–237 (1993).</w:t>
      </w:r>
    </w:p>
    <w:p w14:paraId="10583D0C" w14:textId="18DEE911" w:rsidR="007B2795" w:rsidRPr="0024245D" w:rsidRDefault="009956EA" w:rsidP="00693F63">
      <w:pPr>
        <w:pStyle w:val="ListParagraph"/>
        <w:numPr>
          <w:ilvl w:val="0"/>
          <w:numId w:val="13"/>
        </w:numPr>
        <w:ind w:left="1440" w:hanging="1080"/>
        <w:contextualSpacing/>
        <w:rPr>
          <w:color w:val="000000" w:themeColor="text1"/>
        </w:rPr>
      </w:pPr>
      <w:r w:rsidRPr="0024245D">
        <w:rPr>
          <w:color w:val="000000" w:themeColor="text1"/>
        </w:rPr>
        <w:t xml:space="preserve">Arinobu, T., </w:t>
      </w:r>
      <w:proofErr w:type="spellStart"/>
      <w:r w:rsidRPr="0024245D">
        <w:rPr>
          <w:color w:val="000000" w:themeColor="text1"/>
        </w:rPr>
        <w:t>Ishiwatari</w:t>
      </w:r>
      <w:proofErr w:type="spellEnd"/>
      <w:r w:rsidRPr="0024245D">
        <w:rPr>
          <w:color w:val="000000" w:themeColor="text1"/>
        </w:rPr>
        <w:t xml:space="preserve">, R., </w:t>
      </w:r>
      <w:proofErr w:type="spellStart"/>
      <w:r w:rsidRPr="0024245D">
        <w:rPr>
          <w:color w:val="000000" w:themeColor="text1"/>
        </w:rPr>
        <w:t>Kaiho</w:t>
      </w:r>
      <w:proofErr w:type="spellEnd"/>
      <w:r w:rsidRPr="0024245D">
        <w:rPr>
          <w:color w:val="000000" w:themeColor="text1"/>
        </w:rPr>
        <w:t xml:space="preserve">, K. </w:t>
      </w:r>
      <w:r w:rsidR="00035567" w:rsidRPr="0024245D">
        <w:rPr>
          <w:color w:val="000000" w:themeColor="text1"/>
        </w:rPr>
        <w:t>&amp;</w:t>
      </w:r>
      <w:r w:rsidRPr="0024245D">
        <w:rPr>
          <w:color w:val="000000" w:themeColor="text1"/>
        </w:rPr>
        <w:t xml:space="preserve"> </w:t>
      </w:r>
      <w:proofErr w:type="spellStart"/>
      <w:r w:rsidRPr="0024245D">
        <w:rPr>
          <w:color w:val="000000" w:themeColor="text1"/>
        </w:rPr>
        <w:t>Lamolda</w:t>
      </w:r>
      <w:proofErr w:type="spellEnd"/>
      <w:r w:rsidRPr="0024245D">
        <w:rPr>
          <w:color w:val="000000" w:themeColor="text1"/>
        </w:rPr>
        <w:t>, M.</w:t>
      </w:r>
      <w:r w:rsidR="00035567" w:rsidRPr="0024245D">
        <w:rPr>
          <w:color w:val="000000" w:themeColor="text1"/>
        </w:rPr>
        <w:t xml:space="preserve"> A.</w:t>
      </w:r>
      <w:r w:rsidRPr="0024245D">
        <w:rPr>
          <w:color w:val="000000" w:themeColor="text1"/>
        </w:rPr>
        <w:t xml:space="preserve"> Spike of </w:t>
      </w:r>
      <w:proofErr w:type="spellStart"/>
      <w:r w:rsidRPr="0024245D">
        <w:rPr>
          <w:color w:val="000000" w:themeColor="text1"/>
        </w:rPr>
        <w:t>pyrosynthetic</w:t>
      </w:r>
      <w:proofErr w:type="spellEnd"/>
      <w:r w:rsidRPr="0024245D">
        <w:rPr>
          <w:color w:val="000000" w:themeColor="text1"/>
        </w:rPr>
        <w:t xml:space="preserve"> polycyclic aromatic hydrocarbons associated with an abrupt decrease in δ13C of a terrestrial biomarker at the Cretaceous</w:t>
      </w:r>
      <w:r w:rsidR="00035567" w:rsidRPr="0024245D">
        <w:rPr>
          <w:color w:val="000000" w:themeColor="text1"/>
        </w:rPr>
        <w:t xml:space="preserve">-Tertiary boundary at </w:t>
      </w:r>
      <w:proofErr w:type="spellStart"/>
      <w:r w:rsidR="00035567" w:rsidRPr="0024245D">
        <w:rPr>
          <w:color w:val="000000" w:themeColor="text1"/>
        </w:rPr>
        <w:t>Caravaca</w:t>
      </w:r>
      <w:proofErr w:type="spellEnd"/>
      <w:r w:rsidR="00035567" w:rsidRPr="0024245D">
        <w:rPr>
          <w:color w:val="000000" w:themeColor="text1"/>
        </w:rPr>
        <w:t xml:space="preserve">, </w:t>
      </w:r>
      <w:r w:rsidRPr="0024245D">
        <w:rPr>
          <w:color w:val="000000" w:themeColor="text1"/>
        </w:rPr>
        <w:t>Spain. </w:t>
      </w:r>
      <w:r w:rsidRPr="0024245D">
        <w:rPr>
          <w:i/>
          <w:iCs/>
          <w:color w:val="000000" w:themeColor="text1"/>
        </w:rPr>
        <w:t>Geology</w:t>
      </w:r>
      <w:r w:rsidR="00035567" w:rsidRPr="0024245D">
        <w:rPr>
          <w:color w:val="000000" w:themeColor="text1"/>
        </w:rPr>
        <w:t xml:space="preserve"> </w:t>
      </w:r>
      <w:r w:rsidRPr="0024245D">
        <w:rPr>
          <w:b/>
          <w:iCs/>
          <w:color w:val="000000" w:themeColor="text1"/>
        </w:rPr>
        <w:t>27</w:t>
      </w:r>
      <w:r w:rsidR="00035567" w:rsidRPr="0024245D">
        <w:rPr>
          <w:color w:val="000000" w:themeColor="text1"/>
        </w:rPr>
        <w:t>, 723–726 (1999).</w:t>
      </w:r>
    </w:p>
    <w:p w14:paraId="242AA7B7" w14:textId="0C9C6208" w:rsidR="007B2795" w:rsidRPr="0024245D" w:rsidRDefault="003B49E3" w:rsidP="00693F63">
      <w:pPr>
        <w:pStyle w:val="ListParagraph"/>
        <w:numPr>
          <w:ilvl w:val="0"/>
          <w:numId w:val="13"/>
        </w:numPr>
        <w:ind w:left="1440" w:hanging="1080"/>
        <w:contextualSpacing/>
        <w:rPr>
          <w:color w:val="000000" w:themeColor="text1"/>
        </w:rPr>
      </w:pPr>
      <w:r w:rsidRPr="0024245D">
        <w:rPr>
          <w:color w:val="000000" w:themeColor="text1"/>
        </w:rPr>
        <w:t xml:space="preserve">Yamamoto, S. et al. Environmental and vegetational changes recorded in sedimentary leaf wax n-alkanes across the Cretaceous–Paleogene boundary at Loma </w:t>
      </w:r>
      <w:proofErr w:type="spellStart"/>
      <w:r w:rsidRPr="0024245D">
        <w:rPr>
          <w:color w:val="000000" w:themeColor="text1"/>
        </w:rPr>
        <w:t>Capiro</w:t>
      </w:r>
      <w:proofErr w:type="spellEnd"/>
      <w:r w:rsidRPr="0024245D">
        <w:rPr>
          <w:color w:val="000000" w:themeColor="text1"/>
        </w:rPr>
        <w:t>, Central Cuba. </w:t>
      </w:r>
      <w:proofErr w:type="spellStart"/>
      <w:r w:rsidRPr="0024245D">
        <w:rPr>
          <w:i/>
          <w:iCs/>
          <w:color w:val="000000" w:themeColor="text1"/>
        </w:rPr>
        <w:t>Palaeogeog</w:t>
      </w:r>
      <w:proofErr w:type="spellEnd"/>
      <w:r w:rsidRPr="0024245D">
        <w:rPr>
          <w:i/>
          <w:iCs/>
          <w:color w:val="000000" w:themeColor="text1"/>
        </w:rPr>
        <w:t xml:space="preserve">. </w:t>
      </w:r>
      <w:proofErr w:type="spellStart"/>
      <w:r w:rsidRPr="0024245D">
        <w:rPr>
          <w:i/>
          <w:iCs/>
          <w:color w:val="000000" w:themeColor="text1"/>
        </w:rPr>
        <w:t>Palaeoclimatol</w:t>
      </w:r>
      <w:proofErr w:type="spellEnd"/>
      <w:r w:rsidRPr="0024245D">
        <w:rPr>
          <w:i/>
          <w:iCs/>
          <w:color w:val="000000" w:themeColor="text1"/>
        </w:rPr>
        <w:t xml:space="preserve">. </w:t>
      </w:r>
      <w:proofErr w:type="spellStart"/>
      <w:r w:rsidRPr="0024245D">
        <w:rPr>
          <w:i/>
          <w:iCs/>
          <w:color w:val="000000" w:themeColor="text1"/>
        </w:rPr>
        <w:t>Palaeoecol</w:t>
      </w:r>
      <w:proofErr w:type="spellEnd"/>
      <w:r w:rsidRPr="0024245D">
        <w:rPr>
          <w:i/>
          <w:iCs/>
          <w:color w:val="000000" w:themeColor="text1"/>
        </w:rPr>
        <w:t>.</w:t>
      </w:r>
      <w:r w:rsidRPr="0024245D">
        <w:rPr>
          <w:color w:val="000000" w:themeColor="text1"/>
        </w:rPr>
        <w:t> </w:t>
      </w:r>
      <w:r w:rsidRPr="0024245D">
        <w:rPr>
          <w:b/>
          <w:iCs/>
          <w:color w:val="000000" w:themeColor="text1"/>
        </w:rPr>
        <w:t>295</w:t>
      </w:r>
      <w:r w:rsidRPr="0024245D">
        <w:rPr>
          <w:color w:val="000000" w:themeColor="text1"/>
        </w:rPr>
        <w:t>, 31–41 (2010).</w:t>
      </w:r>
      <w:r w:rsidR="007B2795" w:rsidRPr="0024245D">
        <w:rPr>
          <w:color w:val="000000" w:themeColor="text1"/>
        </w:rPr>
        <w:t xml:space="preserve"> </w:t>
      </w:r>
    </w:p>
    <w:p w14:paraId="1370CD5B" w14:textId="38310D14" w:rsidR="007B2795" w:rsidRPr="0024245D" w:rsidRDefault="007079AE" w:rsidP="00693F63">
      <w:pPr>
        <w:pStyle w:val="ListParagraph"/>
        <w:numPr>
          <w:ilvl w:val="0"/>
          <w:numId w:val="13"/>
        </w:numPr>
        <w:ind w:left="1440" w:hanging="1080"/>
        <w:contextualSpacing/>
        <w:rPr>
          <w:color w:val="000000" w:themeColor="text1"/>
        </w:rPr>
      </w:pPr>
      <w:proofErr w:type="spellStart"/>
      <w:r w:rsidRPr="0024245D">
        <w:rPr>
          <w:color w:val="000000" w:themeColor="text1"/>
        </w:rPr>
        <w:t>Sepúlveda</w:t>
      </w:r>
      <w:proofErr w:type="spellEnd"/>
      <w:r w:rsidRPr="0024245D">
        <w:rPr>
          <w:color w:val="000000" w:themeColor="text1"/>
        </w:rPr>
        <w:t>, J. et al. Stable isotope constraints on marine productivity across the Cretaceous‐Paleogene mass extinction. </w:t>
      </w:r>
      <w:proofErr w:type="spellStart"/>
      <w:r w:rsidRPr="0024245D">
        <w:rPr>
          <w:i/>
          <w:iCs/>
          <w:color w:val="000000" w:themeColor="text1"/>
        </w:rPr>
        <w:t>Paleoceanog</w:t>
      </w:r>
      <w:proofErr w:type="spellEnd"/>
      <w:r w:rsidRPr="0024245D">
        <w:rPr>
          <w:i/>
          <w:iCs/>
          <w:color w:val="000000" w:themeColor="text1"/>
        </w:rPr>
        <w:t xml:space="preserve">. </w:t>
      </w:r>
      <w:proofErr w:type="spellStart"/>
      <w:r w:rsidRPr="0024245D">
        <w:rPr>
          <w:i/>
          <w:iCs/>
          <w:color w:val="000000" w:themeColor="text1"/>
        </w:rPr>
        <w:t>Paleoclimatol</w:t>
      </w:r>
      <w:proofErr w:type="spellEnd"/>
      <w:r w:rsidRPr="0024245D">
        <w:rPr>
          <w:i/>
          <w:iCs/>
          <w:color w:val="000000" w:themeColor="text1"/>
        </w:rPr>
        <w:t>.</w:t>
      </w:r>
      <w:r w:rsidRPr="0024245D">
        <w:rPr>
          <w:color w:val="000000" w:themeColor="text1"/>
        </w:rPr>
        <w:t> </w:t>
      </w:r>
      <w:r w:rsidRPr="0024245D">
        <w:rPr>
          <w:b/>
          <w:iCs/>
          <w:color w:val="000000" w:themeColor="text1"/>
        </w:rPr>
        <w:t>34</w:t>
      </w:r>
      <w:r w:rsidRPr="0024245D">
        <w:rPr>
          <w:color w:val="000000" w:themeColor="text1"/>
        </w:rPr>
        <w:t>, 1195-1217 (2019).</w:t>
      </w:r>
    </w:p>
    <w:p w14:paraId="6982E689" w14:textId="51C9487B" w:rsidR="007B2795" w:rsidRPr="0024245D" w:rsidRDefault="005B3725" w:rsidP="00693F63">
      <w:pPr>
        <w:pStyle w:val="ListParagraph"/>
        <w:numPr>
          <w:ilvl w:val="0"/>
          <w:numId w:val="13"/>
        </w:numPr>
        <w:ind w:left="1440" w:hanging="1080"/>
        <w:contextualSpacing/>
        <w:rPr>
          <w:color w:val="000000" w:themeColor="text1"/>
        </w:rPr>
      </w:pPr>
      <w:proofErr w:type="spellStart"/>
      <w:r w:rsidRPr="0024245D">
        <w:rPr>
          <w:color w:val="000000" w:themeColor="text1"/>
        </w:rPr>
        <w:t>Arens</w:t>
      </w:r>
      <w:proofErr w:type="spellEnd"/>
      <w:r w:rsidRPr="0024245D">
        <w:rPr>
          <w:color w:val="000000" w:themeColor="text1"/>
        </w:rPr>
        <w:t xml:space="preserve">, N. C. &amp; </w:t>
      </w:r>
      <w:proofErr w:type="spellStart"/>
      <w:r w:rsidRPr="0024245D">
        <w:rPr>
          <w:color w:val="000000" w:themeColor="text1"/>
        </w:rPr>
        <w:t>Jahren</w:t>
      </w:r>
      <w:proofErr w:type="spellEnd"/>
      <w:r w:rsidRPr="0024245D">
        <w:rPr>
          <w:color w:val="000000" w:themeColor="text1"/>
        </w:rPr>
        <w:t xml:space="preserve">, A. H. Chemostratigraphic correlation of four fossil-bearing sections in southwestern North Dakota. In </w:t>
      </w:r>
      <w:proofErr w:type="gramStart"/>
      <w:r w:rsidRPr="0024245D">
        <w:rPr>
          <w:color w:val="000000" w:themeColor="text1"/>
        </w:rPr>
        <w:t>The</w:t>
      </w:r>
      <w:proofErr w:type="gramEnd"/>
      <w:r w:rsidRPr="0024245D">
        <w:rPr>
          <w:color w:val="000000" w:themeColor="text1"/>
        </w:rPr>
        <w:t xml:space="preserve"> Hell Creek Formation and the Cretaceous-Tertiary Boundary in the Northern Great Plains: An Integrated Continental Record of the End of the Cretaceous (eds., Hartman, J. H., Johnson, K. R. &amp; Nichols, D. J.). </w:t>
      </w:r>
      <w:r w:rsidRPr="0024245D">
        <w:rPr>
          <w:i/>
          <w:color w:val="000000" w:themeColor="text1"/>
        </w:rPr>
        <w:t>Geol. Soc. Amer. Spec. Pap.</w:t>
      </w:r>
      <w:r w:rsidRPr="0024245D">
        <w:rPr>
          <w:color w:val="000000" w:themeColor="text1"/>
        </w:rPr>
        <w:t xml:space="preserve"> </w:t>
      </w:r>
      <w:r w:rsidRPr="0024245D">
        <w:rPr>
          <w:b/>
          <w:color w:val="000000" w:themeColor="text1"/>
        </w:rPr>
        <w:t>361</w:t>
      </w:r>
      <w:r w:rsidRPr="0024245D">
        <w:rPr>
          <w:color w:val="000000" w:themeColor="text1"/>
        </w:rPr>
        <w:t>, 75–93 (2002).</w:t>
      </w:r>
    </w:p>
    <w:p w14:paraId="5DD304BD" w14:textId="41557FB3" w:rsidR="007B2795" w:rsidRPr="0024245D" w:rsidRDefault="0042671C" w:rsidP="00693F63">
      <w:pPr>
        <w:pStyle w:val="ListParagraph"/>
        <w:numPr>
          <w:ilvl w:val="0"/>
          <w:numId w:val="13"/>
        </w:numPr>
        <w:ind w:left="1440" w:hanging="1080"/>
        <w:contextualSpacing/>
        <w:rPr>
          <w:color w:val="000000" w:themeColor="text1"/>
        </w:rPr>
      </w:pPr>
      <w:proofErr w:type="spellStart"/>
      <w:r w:rsidRPr="0024245D">
        <w:rPr>
          <w:color w:val="000000" w:themeColor="text1"/>
        </w:rPr>
        <w:t>Arens</w:t>
      </w:r>
      <w:proofErr w:type="spellEnd"/>
      <w:r w:rsidRPr="0024245D">
        <w:rPr>
          <w:color w:val="000000" w:themeColor="text1"/>
        </w:rPr>
        <w:t xml:space="preserve">, N. C., </w:t>
      </w:r>
      <w:proofErr w:type="spellStart"/>
      <w:r w:rsidRPr="0024245D">
        <w:rPr>
          <w:color w:val="000000" w:themeColor="text1"/>
        </w:rPr>
        <w:t>Jahren</w:t>
      </w:r>
      <w:proofErr w:type="spellEnd"/>
      <w:r w:rsidRPr="0024245D">
        <w:rPr>
          <w:color w:val="000000" w:themeColor="text1"/>
        </w:rPr>
        <w:t xml:space="preserve">, A. H. &amp; Kendrick, D. C. Carbon isotope stratigraphy and correlation of plant </w:t>
      </w:r>
      <w:proofErr w:type="spellStart"/>
      <w:r w:rsidRPr="0024245D">
        <w:rPr>
          <w:color w:val="000000" w:themeColor="text1"/>
        </w:rPr>
        <w:t>megafossil</w:t>
      </w:r>
      <w:proofErr w:type="spellEnd"/>
      <w:r w:rsidRPr="0024245D">
        <w:rPr>
          <w:color w:val="000000" w:themeColor="text1"/>
        </w:rPr>
        <w:t xml:space="preserve"> localities in the Hell Creek Formation of eastern Montana, USA. </w:t>
      </w:r>
      <w:r w:rsidRPr="0024245D">
        <w:rPr>
          <w:iCs/>
          <w:color w:val="000000" w:themeColor="text1"/>
        </w:rPr>
        <w:t xml:space="preserve">In Through the End of the Cretaceous in the Type Locality of the Hell Creek Formation in Montana and Adjacent Areas (eds., Wilson, G. P., Clemens, W. A., Horner, J. R. &amp; Hartman, J. H.). </w:t>
      </w:r>
      <w:r w:rsidRPr="0024245D">
        <w:rPr>
          <w:i/>
          <w:iCs/>
          <w:color w:val="000000" w:themeColor="text1"/>
        </w:rPr>
        <w:t>Geological Society of America Special Paper</w:t>
      </w:r>
      <w:r w:rsidRPr="0024245D">
        <w:rPr>
          <w:color w:val="000000" w:themeColor="text1"/>
        </w:rPr>
        <w:t> </w:t>
      </w:r>
      <w:r w:rsidRPr="0024245D">
        <w:rPr>
          <w:b/>
          <w:iCs/>
          <w:color w:val="000000" w:themeColor="text1"/>
        </w:rPr>
        <w:t>503</w:t>
      </w:r>
      <w:r w:rsidRPr="0024245D">
        <w:rPr>
          <w:color w:val="000000" w:themeColor="text1"/>
        </w:rPr>
        <w:t>, 149-171 (2014).</w:t>
      </w:r>
    </w:p>
    <w:p w14:paraId="0369A0E1" w14:textId="0DC2F427" w:rsidR="007B2795" w:rsidRPr="0024245D" w:rsidRDefault="003A3356" w:rsidP="00693F63">
      <w:pPr>
        <w:pStyle w:val="ListParagraph"/>
        <w:numPr>
          <w:ilvl w:val="0"/>
          <w:numId w:val="13"/>
        </w:numPr>
        <w:ind w:left="1440" w:hanging="1080"/>
        <w:contextualSpacing/>
        <w:rPr>
          <w:color w:val="000000" w:themeColor="text1"/>
        </w:rPr>
      </w:pPr>
      <w:proofErr w:type="spellStart"/>
      <w:r w:rsidRPr="0024245D">
        <w:rPr>
          <w:color w:val="000000" w:themeColor="text1"/>
          <w:lang w:val="fr-FR"/>
        </w:rPr>
        <w:t>Baczynski</w:t>
      </w:r>
      <w:proofErr w:type="spellEnd"/>
      <w:r w:rsidRPr="0024245D">
        <w:rPr>
          <w:color w:val="000000" w:themeColor="text1"/>
          <w:lang w:val="fr-FR"/>
        </w:rPr>
        <w:t>, A.</w:t>
      </w:r>
      <w:r w:rsidR="00B71361" w:rsidRPr="0024245D">
        <w:rPr>
          <w:color w:val="000000" w:themeColor="text1"/>
          <w:lang w:val="fr-FR"/>
        </w:rPr>
        <w:t xml:space="preserve"> A. et al.</w:t>
      </w:r>
      <w:r w:rsidRPr="0024245D">
        <w:rPr>
          <w:color w:val="000000" w:themeColor="text1"/>
          <w:lang w:val="fr-FR"/>
        </w:rPr>
        <w:t xml:space="preserve"> </w:t>
      </w:r>
      <w:r w:rsidRPr="0024245D">
        <w:rPr>
          <w:color w:val="000000" w:themeColor="text1"/>
        </w:rPr>
        <w:t>Distortion of carbon isotope excursion in bulk soil organic matter during the Paleocene-Eocene thermal maximum. </w:t>
      </w:r>
      <w:r w:rsidRPr="0024245D">
        <w:rPr>
          <w:i/>
          <w:iCs/>
          <w:color w:val="000000" w:themeColor="text1"/>
        </w:rPr>
        <w:t>Bull</w:t>
      </w:r>
      <w:r w:rsidR="00B71361" w:rsidRPr="0024245D">
        <w:rPr>
          <w:i/>
          <w:iCs/>
          <w:color w:val="000000" w:themeColor="text1"/>
        </w:rPr>
        <w:t>. Geol. Soc. Amer.</w:t>
      </w:r>
      <w:r w:rsidRPr="0024245D">
        <w:rPr>
          <w:color w:val="000000" w:themeColor="text1"/>
        </w:rPr>
        <w:t> </w:t>
      </w:r>
      <w:r w:rsidRPr="0024245D">
        <w:rPr>
          <w:b/>
          <w:iCs/>
          <w:color w:val="000000" w:themeColor="text1"/>
        </w:rPr>
        <w:t>128</w:t>
      </w:r>
      <w:r w:rsidR="00B71361" w:rsidRPr="0024245D">
        <w:rPr>
          <w:color w:val="000000" w:themeColor="text1"/>
        </w:rPr>
        <w:t>, 1352–1366 (2016).</w:t>
      </w:r>
    </w:p>
    <w:p w14:paraId="064D7F87" w14:textId="56A94B8C" w:rsidR="007B2795" w:rsidRPr="0024245D" w:rsidRDefault="00455AA4" w:rsidP="00693F63">
      <w:pPr>
        <w:pStyle w:val="ListParagraph"/>
        <w:numPr>
          <w:ilvl w:val="0"/>
          <w:numId w:val="13"/>
        </w:numPr>
        <w:ind w:left="1440" w:hanging="1080"/>
        <w:contextualSpacing/>
        <w:rPr>
          <w:color w:val="000000" w:themeColor="text1"/>
        </w:rPr>
      </w:pPr>
      <w:r w:rsidRPr="0024245D">
        <w:rPr>
          <w:color w:val="000000" w:themeColor="text1"/>
        </w:rPr>
        <w:t xml:space="preserve">Pillmore, C. L., </w:t>
      </w:r>
      <w:proofErr w:type="spellStart"/>
      <w:r w:rsidRPr="0024245D">
        <w:rPr>
          <w:color w:val="000000" w:themeColor="text1"/>
        </w:rPr>
        <w:t>Tschudy</w:t>
      </w:r>
      <w:proofErr w:type="spellEnd"/>
      <w:r w:rsidRPr="0024245D">
        <w:rPr>
          <w:color w:val="000000" w:themeColor="text1"/>
        </w:rPr>
        <w:t xml:space="preserve">, R. H., Orth, C. J., Gilmore, J. S. &amp; Knight, J. D. Geologic framework of </w:t>
      </w:r>
      <w:proofErr w:type="spellStart"/>
      <w:r w:rsidRPr="0024245D">
        <w:rPr>
          <w:color w:val="000000" w:themeColor="text1"/>
        </w:rPr>
        <w:t>nonmarine</w:t>
      </w:r>
      <w:proofErr w:type="spellEnd"/>
      <w:r w:rsidRPr="0024245D">
        <w:rPr>
          <w:color w:val="000000" w:themeColor="text1"/>
        </w:rPr>
        <w:t xml:space="preserve"> Cretaceous-Tertiary boundary sites, Raton basin, New Mexico and Colorado. </w:t>
      </w:r>
      <w:r w:rsidRPr="0024245D">
        <w:rPr>
          <w:i/>
          <w:iCs/>
          <w:color w:val="000000" w:themeColor="text1"/>
        </w:rPr>
        <w:t>Science</w:t>
      </w:r>
      <w:r w:rsidRPr="0024245D">
        <w:rPr>
          <w:color w:val="000000" w:themeColor="text1"/>
        </w:rPr>
        <w:t> </w:t>
      </w:r>
      <w:r w:rsidRPr="0024245D">
        <w:rPr>
          <w:b/>
          <w:iCs/>
          <w:color w:val="000000" w:themeColor="text1"/>
        </w:rPr>
        <w:t>223</w:t>
      </w:r>
      <w:r w:rsidRPr="0024245D">
        <w:rPr>
          <w:color w:val="000000" w:themeColor="text1"/>
        </w:rPr>
        <w:t>, 1180–1183 (1984).</w:t>
      </w:r>
    </w:p>
    <w:p w14:paraId="662222D3" w14:textId="30FA0940" w:rsidR="007B2795" w:rsidRPr="0024245D" w:rsidRDefault="007B2795" w:rsidP="00693F63">
      <w:pPr>
        <w:pStyle w:val="ListParagraph"/>
        <w:numPr>
          <w:ilvl w:val="0"/>
          <w:numId w:val="13"/>
        </w:numPr>
        <w:ind w:left="1440" w:hanging="1080"/>
        <w:contextualSpacing/>
        <w:rPr>
          <w:b/>
          <w:color w:val="000000" w:themeColor="text1"/>
        </w:rPr>
      </w:pPr>
      <w:proofErr w:type="spellStart"/>
      <w:r w:rsidRPr="0024245D">
        <w:rPr>
          <w:color w:val="000000" w:themeColor="text1"/>
        </w:rPr>
        <w:lastRenderedPageBreak/>
        <w:t>Higley</w:t>
      </w:r>
      <w:proofErr w:type="spellEnd"/>
      <w:r w:rsidRPr="0024245D">
        <w:rPr>
          <w:color w:val="000000" w:themeColor="text1"/>
        </w:rPr>
        <w:t xml:space="preserve">, </w:t>
      </w:r>
      <w:r w:rsidR="009264D6" w:rsidRPr="0024245D">
        <w:rPr>
          <w:color w:val="000000" w:themeColor="text1"/>
        </w:rPr>
        <w:t>D. K. Petroleum systems and assessment of undiscovered oil and gas in the Raton Basin–Sierra Grande Uplift Province, Colorado and New Mexico</w:t>
      </w:r>
      <w:r w:rsidR="008840FF" w:rsidRPr="0024245D">
        <w:rPr>
          <w:color w:val="000000" w:themeColor="text1"/>
        </w:rPr>
        <w:t xml:space="preserve">. </w:t>
      </w:r>
      <w:r w:rsidR="008840FF" w:rsidRPr="0024245D">
        <w:rPr>
          <w:i/>
          <w:color w:val="000000" w:themeColor="text1"/>
        </w:rPr>
        <w:t xml:space="preserve">U. S. Geologic. </w:t>
      </w:r>
      <w:proofErr w:type="spellStart"/>
      <w:r w:rsidR="008840FF" w:rsidRPr="0024245D">
        <w:rPr>
          <w:i/>
          <w:color w:val="000000" w:themeColor="text1"/>
        </w:rPr>
        <w:t>Surv</w:t>
      </w:r>
      <w:proofErr w:type="spellEnd"/>
      <w:r w:rsidR="008840FF" w:rsidRPr="0024245D">
        <w:rPr>
          <w:i/>
          <w:color w:val="000000" w:themeColor="text1"/>
        </w:rPr>
        <w:t>.</w:t>
      </w:r>
      <w:r w:rsidR="008840FF" w:rsidRPr="0024245D">
        <w:rPr>
          <w:color w:val="000000" w:themeColor="text1"/>
        </w:rPr>
        <w:t xml:space="preserve"> </w:t>
      </w:r>
      <w:r w:rsidR="00535EF4" w:rsidRPr="0024245D">
        <w:rPr>
          <w:b/>
          <w:color w:val="000000" w:themeColor="text1"/>
        </w:rPr>
        <w:t>41</w:t>
      </w:r>
      <w:r w:rsidR="00535EF4" w:rsidRPr="0024245D">
        <w:rPr>
          <w:color w:val="000000" w:themeColor="text1"/>
        </w:rPr>
        <w:t>, 1–124</w:t>
      </w:r>
      <w:r w:rsidR="009264D6" w:rsidRPr="0024245D">
        <w:rPr>
          <w:color w:val="000000" w:themeColor="text1"/>
        </w:rPr>
        <w:t xml:space="preserve"> </w:t>
      </w:r>
      <w:r w:rsidR="00535EF4" w:rsidRPr="0024245D">
        <w:rPr>
          <w:color w:val="000000" w:themeColor="text1"/>
        </w:rPr>
        <w:t>(2007).</w:t>
      </w:r>
      <w:r w:rsidRPr="0024245D">
        <w:rPr>
          <w:color w:val="000000" w:themeColor="text1"/>
        </w:rPr>
        <w:t xml:space="preserve"> </w:t>
      </w:r>
    </w:p>
    <w:p w14:paraId="469EEF1D" w14:textId="159A9708" w:rsidR="007B2795" w:rsidRPr="0024245D" w:rsidRDefault="00535EF4" w:rsidP="00693F63">
      <w:pPr>
        <w:pStyle w:val="ListParagraph"/>
        <w:numPr>
          <w:ilvl w:val="0"/>
          <w:numId w:val="13"/>
        </w:numPr>
        <w:ind w:left="1440" w:hanging="1080"/>
        <w:contextualSpacing/>
        <w:rPr>
          <w:b/>
          <w:color w:val="000000" w:themeColor="text1"/>
        </w:rPr>
      </w:pPr>
      <w:r w:rsidRPr="0024245D">
        <w:rPr>
          <w:color w:val="000000" w:themeColor="text1"/>
        </w:rPr>
        <w:t xml:space="preserve">Bush, M. A., Horton, B. K., Murphy, M. A. &amp; </w:t>
      </w:r>
      <w:proofErr w:type="spellStart"/>
      <w:r w:rsidRPr="0024245D">
        <w:rPr>
          <w:color w:val="000000" w:themeColor="text1"/>
        </w:rPr>
        <w:t>Stockli</w:t>
      </w:r>
      <w:proofErr w:type="spellEnd"/>
      <w:r w:rsidRPr="0024245D">
        <w:rPr>
          <w:color w:val="000000" w:themeColor="text1"/>
        </w:rPr>
        <w:t xml:space="preserve">, D. F. Detrital record of initial basement exhumation along the Laramide deformation front, southern Rocky Mountains. </w:t>
      </w:r>
      <w:r w:rsidRPr="0024245D">
        <w:rPr>
          <w:i/>
          <w:color w:val="000000" w:themeColor="text1"/>
        </w:rPr>
        <w:t>Tectonics</w:t>
      </w:r>
      <w:r w:rsidRPr="0024245D">
        <w:rPr>
          <w:color w:val="000000" w:themeColor="text1"/>
        </w:rPr>
        <w:t xml:space="preserve"> </w:t>
      </w:r>
      <w:r w:rsidRPr="0024245D">
        <w:rPr>
          <w:b/>
          <w:color w:val="000000" w:themeColor="text1"/>
        </w:rPr>
        <w:t>35</w:t>
      </w:r>
      <w:r w:rsidRPr="0024245D">
        <w:rPr>
          <w:color w:val="000000" w:themeColor="text1"/>
        </w:rPr>
        <w:t>, 2117–2130</w:t>
      </w:r>
      <w:r w:rsidR="007B2795" w:rsidRPr="0024245D">
        <w:rPr>
          <w:color w:val="000000" w:themeColor="text1"/>
        </w:rPr>
        <w:t xml:space="preserve"> </w:t>
      </w:r>
      <w:r w:rsidRPr="0024245D">
        <w:rPr>
          <w:color w:val="000000" w:themeColor="text1"/>
        </w:rPr>
        <w:t>(</w:t>
      </w:r>
      <w:r w:rsidR="007B2795" w:rsidRPr="0024245D">
        <w:rPr>
          <w:color w:val="000000" w:themeColor="text1"/>
        </w:rPr>
        <w:t>2016</w:t>
      </w:r>
      <w:r w:rsidRPr="0024245D">
        <w:rPr>
          <w:color w:val="000000" w:themeColor="text1"/>
        </w:rPr>
        <w:t>).</w:t>
      </w:r>
    </w:p>
    <w:p w14:paraId="5A480C0B" w14:textId="623DF1AB"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Lee,</w:t>
      </w:r>
      <w:r w:rsidR="00DB68D4" w:rsidRPr="0024245D">
        <w:rPr>
          <w:color w:val="000000" w:themeColor="text1"/>
        </w:rPr>
        <w:t xml:space="preserve"> W. T. Geology and paleontology of the Raton Mesa and other regions in Colorado and New Mexico. </w:t>
      </w:r>
      <w:r w:rsidR="00DB68D4" w:rsidRPr="0024245D">
        <w:rPr>
          <w:i/>
          <w:color w:val="000000" w:themeColor="text1"/>
        </w:rPr>
        <w:t xml:space="preserve">U. S. Geologic. </w:t>
      </w:r>
      <w:proofErr w:type="spellStart"/>
      <w:r w:rsidR="00DB68D4" w:rsidRPr="0024245D">
        <w:rPr>
          <w:i/>
          <w:color w:val="000000" w:themeColor="text1"/>
        </w:rPr>
        <w:t>Surv</w:t>
      </w:r>
      <w:proofErr w:type="spellEnd"/>
      <w:r w:rsidR="00DB68D4" w:rsidRPr="0024245D">
        <w:rPr>
          <w:i/>
          <w:color w:val="000000" w:themeColor="text1"/>
        </w:rPr>
        <w:t>. Prof. Pap.</w:t>
      </w:r>
      <w:r w:rsidR="00DB68D4" w:rsidRPr="0024245D">
        <w:rPr>
          <w:color w:val="000000" w:themeColor="text1"/>
        </w:rPr>
        <w:t xml:space="preserve"> </w:t>
      </w:r>
      <w:r w:rsidR="00DB68D4" w:rsidRPr="0024245D">
        <w:rPr>
          <w:b/>
          <w:color w:val="000000" w:themeColor="text1"/>
        </w:rPr>
        <w:t>101</w:t>
      </w:r>
      <w:r w:rsidR="00DB68D4" w:rsidRPr="0024245D">
        <w:rPr>
          <w:color w:val="000000" w:themeColor="text1"/>
        </w:rPr>
        <w:t>, 1–450</w:t>
      </w:r>
      <w:r w:rsidRPr="0024245D">
        <w:rPr>
          <w:color w:val="000000" w:themeColor="text1"/>
        </w:rPr>
        <w:t xml:space="preserve"> </w:t>
      </w:r>
      <w:r w:rsidR="00DB68D4" w:rsidRPr="0024245D">
        <w:rPr>
          <w:color w:val="000000" w:themeColor="text1"/>
        </w:rPr>
        <w:t>(</w:t>
      </w:r>
      <w:r w:rsidRPr="0024245D">
        <w:rPr>
          <w:color w:val="000000" w:themeColor="text1"/>
        </w:rPr>
        <w:t>1917</w:t>
      </w:r>
      <w:r w:rsidR="00DB68D4" w:rsidRPr="0024245D">
        <w:rPr>
          <w:color w:val="000000" w:themeColor="text1"/>
        </w:rPr>
        <w:t>).</w:t>
      </w:r>
    </w:p>
    <w:p w14:paraId="6A7D9BFA" w14:textId="50537A79" w:rsidR="00A97524" w:rsidRPr="0024245D" w:rsidRDefault="00A97524" w:rsidP="00693F63">
      <w:pPr>
        <w:pStyle w:val="ListParagraph"/>
        <w:numPr>
          <w:ilvl w:val="0"/>
          <w:numId w:val="13"/>
        </w:numPr>
        <w:ind w:left="1440" w:hanging="1080"/>
        <w:contextualSpacing/>
        <w:rPr>
          <w:b/>
          <w:color w:val="000000" w:themeColor="text1"/>
        </w:rPr>
      </w:pPr>
      <w:proofErr w:type="spellStart"/>
      <w:r w:rsidRPr="0024245D">
        <w:rPr>
          <w:color w:val="000000" w:themeColor="text1"/>
        </w:rPr>
        <w:t>Izett</w:t>
      </w:r>
      <w:proofErr w:type="spellEnd"/>
      <w:r w:rsidRPr="0024245D">
        <w:rPr>
          <w:color w:val="000000" w:themeColor="text1"/>
        </w:rPr>
        <w:t>,</w:t>
      </w:r>
      <w:r w:rsidR="00D47E32" w:rsidRPr="0024245D">
        <w:rPr>
          <w:color w:val="000000" w:themeColor="text1"/>
        </w:rPr>
        <w:t xml:space="preserve"> G. A. The Cretaceous-Tertiary (K-T) boundary interval, Raton Basin, Colorado and New Mexico, and its content of shock-metamorphosed minerals; implications concerning the K-T boundary impact-extinction theory. </w:t>
      </w:r>
      <w:r w:rsidR="00D47E32" w:rsidRPr="0024245D">
        <w:rPr>
          <w:i/>
          <w:color w:val="000000" w:themeColor="text1"/>
        </w:rPr>
        <w:t xml:space="preserve">U. S. Geol. </w:t>
      </w:r>
      <w:proofErr w:type="spellStart"/>
      <w:r w:rsidR="00D47E32" w:rsidRPr="0024245D">
        <w:rPr>
          <w:i/>
          <w:color w:val="000000" w:themeColor="text1"/>
        </w:rPr>
        <w:t>Surv</w:t>
      </w:r>
      <w:proofErr w:type="spellEnd"/>
      <w:r w:rsidR="00D47E32" w:rsidRPr="0024245D">
        <w:rPr>
          <w:i/>
          <w:color w:val="000000" w:themeColor="text1"/>
        </w:rPr>
        <w:t>. Rep.</w:t>
      </w:r>
      <w:r w:rsidR="00D47E32" w:rsidRPr="0024245D">
        <w:rPr>
          <w:color w:val="000000" w:themeColor="text1"/>
        </w:rPr>
        <w:t xml:space="preserve"> </w:t>
      </w:r>
      <w:r w:rsidR="00D47E32" w:rsidRPr="0024245D">
        <w:rPr>
          <w:b/>
          <w:color w:val="000000" w:themeColor="text1"/>
        </w:rPr>
        <w:t>87-606</w:t>
      </w:r>
      <w:r w:rsidR="00D47E32" w:rsidRPr="0024245D">
        <w:rPr>
          <w:color w:val="000000" w:themeColor="text1"/>
        </w:rPr>
        <w:t>, 1–125</w:t>
      </w:r>
      <w:r w:rsidRPr="0024245D">
        <w:rPr>
          <w:color w:val="000000" w:themeColor="text1"/>
        </w:rPr>
        <w:t xml:space="preserve"> </w:t>
      </w:r>
      <w:r w:rsidR="00D47E32" w:rsidRPr="0024245D">
        <w:rPr>
          <w:color w:val="000000" w:themeColor="text1"/>
        </w:rPr>
        <w:t>(</w:t>
      </w:r>
      <w:r w:rsidRPr="0024245D">
        <w:rPr>
          <w:color w:val="000000" w:themeColor="text1"/>
        </w:rPr>
        <w:t>1990</w:t>
      </w:r>
      <w:r w:rsidR="00D47E32" w:rsidRPr="0024245D">
        <w:rPr>
          <w:color w:val="000000" w:themeColor="text1"/>
        </w:rPr>
        <w:t>).</w:t>
      </w:r>
    </w:p>
    <w:p w14:paraId="6FD5A4C0" w14:textId="608E13D2" w:rsidR="00A97524" w:rsidRPr="0024245D" w:rsidRDefault="003D78E8" w:rsidP="00693F63">
      <w:pPr>
        <w:pStyle w:val="ListParagraph"/>
        <w:numPr>
          <w:ilvl w:val="0"/>
          <w:numId w:val="13"/>
        </w:numPr>
        <w:ind w:left="1440" w:hanging="1080"/>
        <w:contextualSpacing/>
        <w:rPr>
          <w:b/>
          <w:color w:val="000000" w:themeColor="text1"/>
        </w:rPr>
      </w:pPr>
      <w:bookmarkStart w:id="2" w:name="_GoBack"/>
      <w:r w:rsidRPr="0024245D">
        <w:rPr>
          <w:color w:val="000000" w:themeColor="text1"/>
        </w:rPr>
        <w:t xml:space="preserve">Kaskes, P. et al. Disentangling impact ejecta dynamics using micro-X-ray fluorescence (µ-XRF): a case study from the terrestrial Cretaceous-Paleogene (K-Pg) boundary. </w:t>
      </w:r>
      <w:r w:rsidRPr="0024245D">
        <w:rPr>
          <w:i/>
          <w:color w:val="000000" w:themeColor="text1"/>
        </w:rPr>
        <w:t xml:space="preserve">Geochem. </w:t>
      </w:r>
      <w:proofErr w:type="spellStart"/>
      <w:r w:rsidRPr="0024245D">
        <w:rPr>
          <w:i/>
          <w:color w:val="000000" w:themeColor="text1"/>
        </w:rPr>
        <w:t>Geophysic</w:t>
      </w:r>
      <w:proofErr w:type="spellEnd"/>
      <w:r w:rsidRPr="0024245D">
        <w:rPr>
          <w:i/>
          <w:color w:val="000000" w:themeColor="text1"/>
        </w:rPr>
        <w:t xml:space="preserve">. </w:t>
      </w:r>
      <w:proofErr w:type="spellStart"/>
      <w:r w:rsidRPr="0024245D">
        <w:rPr>
          <w:i/>
          <w:color w:val="000000" w:themeColor="text1"/>
        </w:rPr>
        <w:t>Geosyst</w:t>
      </w:r>
      <w:proofErr w:type="spellEnd"/>
      <w:r w:rsidRPr="0024245D">
        <w:rPr>
          <w:i/>
          <w:color w:val="000000" w:themeColor="text1"/>
        </w:rPr>
        <w:t>.</w:t>
      </w:r>
      <w:r w:rsidR="001F71E8">
        <w:rPr>
          <w:color w:val="000000" w:themeColor="text1"/>
        </w:rPr>
        <w:t xml:space="preserve"> 26, </w:t>
      </w:r>
      <w:r w:rsidR="001F71E8" w:rsidRPr="001F71E8">
        <w:rPr>
          <w:color w:val="000000" w:themeColor="text1"/>
        </w:rPr>
        <w:t>e2024GC012151</w:t>
      </w:r>
      <w:r w:rsidR="001F71E8">
        <w:rPr>
          <w:color w:val="000000" w:themeColor="text1"/>
        </w:rPr>
        <w:t xml:space="preserve"> (2025).</w:t>
      </w:r>
      <w:bookmarkEnd w:id="2"/>
    </w:p>
    <w:p w14:paraId="1902DA0A" w14:textId="3B49EA28" w:rsidR="007B2795" w:rsidRPr="0024245D" w:rsidRDefault="00A743ED" w:rsidP="00693F63">
      <w:pPr>
        <w:pStyle w:val="ListParagraph"/>
        <w:numPr>
          <w:ilvl w:val="0"/>
          <w:numId w:val="13"/>
        </w:numPr>
        <w:ind w:left="1440" w:hanging="1080"/>
        <w:contextualSpacing/>
        <w:rPr>
          <w:color w:val="000000" w:themeColor="text1"/>
        </w:rPr>
      </w:pPr>
      <w:proofErr w:type="spellStart"/>
      <w:r w:rsidRPr="0024245D">
        <w:rPr>
          <w:color w:val="000000" w:themeColor="text1"/>
        </w:rPr>
        <w:t>Tschudy</w:t>
      </w:r>
      <w:proofErr w:type="spellEnd"/>
      <w:r w:rsidRPr="0024245D">
        <w:rPr>
          <w:color w:val="000000" w:themeColor="text1"/>
        </w:rPr>
        <w:t>, R. H., Pillmore, C. L., Orth, C. J., Gilmore, J. S. and Knight, J. D. Disruption of the terrestrial plant ecosystem at the Cretaceous-Tertiary boundary, Western Interior. </w:t>
      </w:r>
      <w:r w:rsidRPr="0024245D">
        <w:rPr>
          <w:i/>
          <w:iCs/>
          <w:color w:val="000000" w:themeColor="text1"/>
        </w:rPr>
        <w:t>Science</w:t>
      </w:r>
      <w:r w:rsidRPr="0024245D">
        <w:rPr>
          <w:color w:val="000000" w:themeColor="text1"/>
        </w:rPr>
        <w:t xml:space="preserve"> </w:t>
      </w:r>
      <w:r w:rsidRPr="0024245D">
        <w:rPr>
          <w:b/>
          <w:iCs/>
          <w:color w:val="000000" w:themeColor="text1"/>
        </w:rPr>
        <w:t>225</w:t>
      </w:r>
      <w:r w:rsidRPr="0024245D">
        <w:rPr>
          <w:color w:val="000000" w:themeColor="text1"/>
        </w:rPr>
        <w:t>, 1030–1032 (1984).</w:t>
      </w:r>
    </w:p>
    <w:p w14:paraId="1D737585" w14:textId="4C9BBDD4"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Pillmore</w:t>
      </w:r>
      <w:r w:rsidR="005E78E2" w:rsidRPr="0024245D">
        <w:rPr>
          <w:color w:val="000000" w:themeColor="text1"/>
        </w:rPr>
        <w:t>, C. L.</w:t>
      </w:r>
      <w:r w:rsidRPr="0024245D">
        <w:rPr>
          <w:color w:val="000000" w:themeColor="text1"/>
        </w:rPr>
        <w:t xml:space="preserve"> &amp; Flores,</w:t>
      </w:r>
      <w:r w:rsidR="005E78E2" w:rsidRPr="0024245D">
        <w:rPr>
          <w:color w:val="000000" w:themeColor="text1"/>
        </w:rPr>
        <w:t xml:space="preserve"> R. M.</w:t>
      </w:r>
      <w:r w:rsidR="00FE22B7" w:rsidRPr="0024245D">
        <w:rPr>
          <w:color w:val="000000" w:themeColor="text1"/>
        </w:rPr>
        <w:t xml:space="preserve"> Cretaceous and Paleocene rocks of the Raton Basin, New Mexico and Colorado–Stratigraphic-environmental framework. In Tectonic Development of the Southern Sangre de Cristo Mountains, New Mexico (Bauer, P. W., Lucas, S. G., </w:t>
      </w:r>
      <w:proofErr w:type="spellStart"/>
      <w:r w:rsidR="00FE22B7" w:rsidRPr="0024245D">
        <w:rPr>
          <w:color w:val="000000" w:themeColor="text1"/>
        </w:rPr>
        <w:t>Mawer</w:t>
      </w:r>
      <w:proofErr w:type="spellEnd"/>
      <w:r w:rsidR="00FE22B7" w:rsidRPr="0024245D">
        <w:rPr>
          <w:color w:val="000000" w:themeColor="text1"/>
        </w:rPr>
        <w:t xml:space="preserve">, C. K., McIntosh, W. C.). </w:t>
      </w:r>
      <w:r w:rsidR="00FE22B7" w:rsidRPr="0024245D">
        <w:rPr>
          <w:i/>
          <w:color w:val="000000" w:themeColor="text1"/>
        </w:rPr>
        <w:t>New Mexico Geological Society, 41</w:t>
      </w:r>
      <w:r w:rsidR="00FE22B7" w:rsidRPr="0024245D">
        <w:rPr>
          <w:i/>
          <w:color w:val="000000" w:themeColor="text1"/>
          <w:vertAlign w:val="superscript"/>
        </w:rPr>
        <w:t>st</w:t>
      </w:r>
      <w:r w:rsidR="00FE22B7" w:rsidRPr="0024245D">
        <w:rPr>
          <w:i/>
          <w:color w:val="000000" w:themeColor="text1"/>
        </w:rPr>
        <w:t xml:space="preserve"> Field Conference Guidebook</w:t>
      </w:r>
      <w:r w:rsidR="00FE22B7" w:rsidRPr="0024245D">
        <w:rPr>
          <w:color w:val="000000" w:themeColor="text1"/>
        </w:rPr>
        <w:t>, 333–336</w:t>
      </w:r>
      <w:r w:rsidRPr="0024245D">
        <w:rPr>
          <w:color w:val="000000" w:themeColor="text1"/>
        </w:rPr>
        <w:t xml:space="preserve"> </w:t>
      </w:r>
      <w:r w:rsidR="00FE22B7" w:rsidRPr="0024245D">
        <w:rPr>
          <w:color w:val="000000" w:themeColor="text1"/>
        </w:rPr>
        <w:t>(1990).</w:t>
      </w:r>
      <w:r w:rsidRPr="0024245D">
        <w:rPr>
          <w:color w:val="000000" w:themeColor="text1"/>
        </w:rPr>
        <w:t xml:space="preserve"> </w:t>
      </w:r>
    </w:p>
    <w:p w14:paraId="71703885" w14:textId="6CF1121C" w:rsidR="007B2795" w:rsidRPr="0024245D" w:rsidRDefault="00E3189F" w:rsidP="00693F63">
      <w:pPr>
        <w:pStyle w:val="ListParagraph"/>
        <w:numPr>
          <w:ilvl w:val="0"/>
          <w:numId w:val="13"/>
        </w:numPr>
        <w:ind w:left="1440" w:hanging="1080"/>
        <w:contextualSpacing/>
        <w:rPr>
          <w:color w:val="000000" w:themeColor="text1"/>
        </w:rPr>
      </w:pPr>
      <w:r w:rsidRPr="0024245D">
        <w:rPr>
          <w:color w:val="000000" w:themeColor="text1"/>
        </w:rPr>
        <w:t>Berry, K. The problem of landscape evolution across the Cretaceous/Paleogene boundary revisited at Madrid East, southeastern Colorado, USA. </w:t>
      </w:r>
      <w:proofErr w:type="spellStart"/>
      <w:r w:rsidRPr="0024245D">
        <w:rPr>
          <w:i/>
          <w:iCs/>
          <w:color w:val="000000" w:themeColor="text1"/>
        </w:rPr>
        <w:t>Cretac</w:t>
      </w:r>
      <w:proofErr w:type="spellEnd"/>
      <w:r w:rsidRPr="0024245D">
        <w:rPr>
          <w:i/>
          <w:iCs/>
          <w:color w:val="000000" w:themeColor="text1"/>
        </w:rPr>
        <w:t>. Res.</w:t>
      </w:r>
      <w:r w:rsidRPr="0024245D">
        <w:rPr>
          <w:color w:val="000000" w:themeColor="text1"/>
        </w:rPr>
        <w:t xml:space="preserve"> </w:t>
      </w:r>
      <w:r w:rsidRPr="0024245D">
        <w:rPr>
          <w:b/>
          <w:iCs/>
          <w:color w:val="000000" w:themeColor="text1"/>
        </w:rPr>
        <w:t>153</w:t>
      </w:r>
      <w:r w:rsidRPr="0024245D">
        <w:rPr>
          <w:color w:val="000000" w:themeColor="text1"/>
        </w:rPr>
        <w:t>, 105705 (2024).</w:t>
      </w:r>
    </w:p>
    <w:p w14:paraId="793531E9" w14:textId="25B3DEA2" w:rsidR="007B2795" w:rsidRPr="0024245D" w:rsidRDefault="006873F2" w:rsidP="00693F63">
      <w:pPr>
        <w:pStyle w:val="ListParagraph"/>
        <w:numPr>
          <w:ilvl w:val="0"/>
          <w:numId w:val="13"/>
        </w:numPr>
        <w:ind w:left="1440" w:hanging="1080"/>
        <w:contextualSpacing/>
        <w:rPr>
          <w:color w:val="000000" w:themeColor="text1"/>
        </w:rPr>
      </w:pPr>
      <w:proofErr w:type="spellStart"/>
      <w:r w:rsidRPr="0024245D">
        <w:rPr>
          <w:color w:val="000000" w:themeColor="text1"/>
        </w:rPr>
        <w:t>Retallack</w:t>
      </w:r>
      <w:proofErr w:type="spellEnd"/>
      <w:r w:rsidRPr="0024245D">
        <w:rPr>
          <w:color w:val="000000" w:themeColor="text1"/>
        </w:rPr>
        <w:t xml:space="preserve">, G. J. A </w:t>
      </w:r>
      <w:proofErr w:type="spellStart"/>
      <w:r w:rsidRPr="0024245D">
        <w:rPr>
          <w:color w:val="000000" w:themeColor="text1"/>
        </w:rPr>
        <w:t>pedotype</w:t>
      </w:r>
      <w:proofErr w:type="spellEnd"/>
      <w:r w:rsidRPr="0024245D">
        <w:rPr>
          <w:color w:val="000000" w:themeColor="text1"/>
        </w:rPr>
        <w:t xml:space="preserve"> approach to latest Cretaceous and earliest Tertiary paleosols in eastern Montana. </w:t>
      </w:r>
      <w:r w:rsidRPr="0024245D">
        <w:rPr>
          <w:i/>
          <w:iCs/>
          <w:color w:val="000000" w:themeColor="text1"/>
        </w:rPr>
        <w:t>Geol. Soc. Amer. Bull.</w:t>
      </w:r>
      <w:r w:rsidRPr="0024245D">
        <w:rPr>
          <w:color w:val="000000" w:themeColor="text1"/>
        </w:rPr>
        <w:t> </w:t>
      </w:r>
      <w:r w:rsidRPr="0024245D">
        <w:rPr>
          <w:b/>
          <w:iCs/>
          <w:color w:val="000000" w:themeColor="text1"/>
        </w:rPr>
        <w:t>106</w:t>
      </w:r>
      <w:r w:rsidRPr="0024245D">
        <w:rPr>
          <w:color w:val="000000" w:themeColor="text1"/>
        </w:rPr>
        <w:t>, 1377–1397 (1994).</w:t>
      </w:r>
    </w:p>
    <w:p w14:paraId="08C8B18E" w14:textId="15CC11AA" w:rsidR="007B2795" w:rsidRPr="0024245D" w:rsidRDefault="007B7EF9" w:rsidP="00693F63">
      <w:pPr>
        <w:pStyle w:val="ListParagraph"/>
        <w:numPr>
          <w:ilvl w:val="0"/>
          <w:numId w:val="13"/>
        </w:numPr>
        <w:ind w:left="1440" w:hanging="1080"/>
        <w:contextualSpacing/>
        <w:rPr>
          <w:color w:val="000000" w:themeColor="text1"/>
        </w:rPr>
      </w:pPr>
      <w:r w:rsidRPr="0024245D">
        <w:rPr>
          <w:color w:val="000000" w:themeColor="text1"/>
        </w:rPr>
        <w:t>Raynolds, R. G. Upper Cretaceous and Tertiary stratigraphy of the Denver basin, Colorado. </w:t>
      </w:r>
      <w:r w:rsidRPr="0024245D">
        <w:rPr>
          <w:i/>
          <w:iCs/>
          <w:color w:val="000000" w:themeColor="text1"/>
        </w:rPr>
        <w:t>Rocky Mountain Geol</w:t>
      </w:r>
      <w:r w:rsidR="009B49CD" w:rsidRPr="0024245D">
        <w:rPr>
          <w:i/>
          <w:iCs/>
          <w:color w:val="000000" w:themeColor="text1"/>
        </w:rPr>
        <w:t>.</w:t>
      </w:r>
      <w:r w:rsidRPr="0024245D">
        <w:rPr>
          <w:color w:val="000000" w:themeColor="text1"/>
        </w:rPr>
        <w:t> </w:t>
      </w:r>
      <w:r w:rsidRPr="0024245D">
        <w:rPr>
          <w:b/>
          <w:iCs/>
          <w:color w:val="000000" w:themeColor="text1"/>
        </w:rPr>
        <w:t>37</w:t>
      </w:r>
      <w:r w:rsidRPr="0024245D">
        <w:rPr>
          <w:color w:val="000000" w:themeColor="text1"/>
        </w:rPr>
        <w:t>, 111–134 (2002).</w:t>
      </w:r>
    </w:p>
    <w:p w14:paraId="16505C72" w14:textId="00D1ADFD" w:rsidR="007B2795" w:rsidRPr="0024245D" w:rsidRDefault="006435D7" w:rsidP="00693F63">
      <w:pPr>
        <w:pStyle w:val="ListParagraph"/>
        <w:numPr>
          <w:ilvl w:val="0"/>
          <w:numId w:val="13"/>
        </w:numPr>
        <w:ind w:left="1440" w:hanging="1080"/>
        <w:contextualSpacing/>
        <w:rPr>
          <w:color w:val="000000" w:themeColor="text1"/>
        </w:rPr>
      </w:pPr>
      <w:r w:rsidRPr="0024245D">
        <w:rPr>
          <w:color w:val="000000" w:themeColor="text1"/>
        </w:rPr>
        <w:t xml:space="preserve">Barclay, R. S., Johnson, K. R., Betterton, W. J. &amp; </w:t>
      </w:r>
      <w:proofErr w:type="spellStart"/>
      <w:r w:rsidRPr="0024245D">
        <w:rPr>
          <w:color w:val="000000" w:themeColor="text1"/>
        </w:rPr>
        <w:t>Dilcher</w:t>
      </w:r>
      <w:proofErr w:type="spellEnd"/>
      <w:r w:rsidRPr="0024245D">
        <w:rPr>
          <w:color w:val="000000" w:themeColor="text1"/>
        </w:rPr>
        <w:t>, D. L. Stratigraphy and megaflora of a KT boundary section in the eastern Denver Basin, Colorado. </w:t>
      </w:r>
      <w:r w:rsidRPr="0024245D">
        <w:rPr>
          <w:i/>
          <w:iCs/>
          <w:color w:val="000000" w:themeColor="text1"/>
        </w:rPr>
        <w:t>Rocky Mountain Geol.</w:t>
      </w:r>
      <w:r w:rsidRPr="0024245D">
        <w:rPr>
          <w:color w:val="000000" w:themeColor="text1"/>
        </w:rPr>
        <w:t xml:space="preserve"> </w:t>
      </w:r>
      <w:r w:rsidRPr="0024245D">
        <w:rPr>
          <w:b/>
          <w:iCs/>
          <w:color w:val="000000" w:themeColor="text1"/>
        </w:rPr>
        <w:t>38</w:t>
      </w:r>
      <w:r w:rsidRPr="0024245D">
        <w:rPr>
          <w:color w:val="000000" w:themeColor="text1"/>
        </w:rPr>
        <w:t>, 45–71 (2003).</w:t>
      </w:r>
    </w:p>
    <w:p w14:paraId="4EAB6F81" w14:textId="7F1F3A72" w:rsidR="00A97524" w:rsidRPr="0024245D" w:rsidRDefault="00756C5D" w:rsidP="00693F63">
      <w:pPr>
        <w:pStyle w:val="ListParagraph"/>
        <w:numPr>
          <w:ilvl w:val="0"/>
          <w:numId w:val="13"/>
        </w:numPr>
        <w:ind w:left="1440" w:hanging="1080"/>
        <w:contextualSpacing/>
        <w:rPr>
          <w:color w:val="000000" w:themeColor="text1"/>
        </w:rPr>
      </w:pPr>
      <w:proofErr w:type="spellStart"/>
      <w:r w:rsidRPr="0024245D">
        <w:rPr>
          <w:color w:val="000000" w:themeColor="text1"/>
        </w:rPr>
        <w:t>Zaiss</w:t>
      </w:r>
      <w:proofErr w:type="spellEnd"/>
      <w:r w:rsidRPr="0024245D">
        <w:rPr>
          <w:color w:val="000000" w:themeColor="text1"/>
        </w:rPr>
        <w:t xml:space="preserve">, J. et al. A complete </w:t>
      </w:r>
      <w:proofErr w:type="spellStart"/>
      <w:r w:rsidRPr="0024245D">
        <w:rPr>
          <w:color w:val="000000" w:themeColor="text1"/>
        </w:rPr>
        <w:t>Os</w:t>
      </w:r>
      <w:proofErr w:type="spellEnd"/>
      <w:r w:rsidRPr="0024245D">
        <w:rPr>
          <w:color w:val="000000" w:themeColor="text1"/>
        </w:rPr>
        <w:t xml:space="preserve"> excursion across a terrestrial Cretaceous–Paleogene boundary at the West Bijou Site, Colorado, with evidence for recent open system behavior. </w:t>
      </w:r>
      <w:r w:rsidRPr="0024245D">
        <w:rPr>
          <w:i/>
          <w:color w:val="000000" w:themeColor="text1"/>
        </w:rPr>
        <w:t>Chemic. Geol.</w:t>
      </w:r>
      <w:r w:rsidRPr="0024245D">
        <w:rPr>
          <w:color w:val="000000" w:themeColor="text1"/>
        </w:rPr>
        <w:t xml:space="preserve"> </w:t>
      </w:r>
      <w:r w:rsidRPr="0024245D">
        <w:rPr>
          <w:b/>
          <w:color w:val="000000" w:themeColor="text1"/>
        </w:rPr>
        <w:t>385</w:t>
      </w:r>
      <w:r w:rsidRPr="0024245D">
        <w:rPr>
          <w:color w:val="000000" w:themeColor="text1"/>
        </w:rPr>
        <w:t>, 7–16 (2014).</w:t>
      </w:r>
    </w:p>
    <w:p w14:paraId="23F73C4F" w14:textId="7D8638CC"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lang w:val="fr-FR"/>
        </w:rPr>
        <w:t>Raynolds</w:t>
      </w:r>
      <w:r w:rsidR="00CE7A8D" w:rsidRPr="0024245D">
        <w:rPr>
          <w:color w:val="000000" w:themeColor="text1"/>
          <w:lang w:val="fr-FR"/>
        </w:rPr>
        <w:t>, R. G.</w:t>
      </w:r>
      <w:r w:rsidRPr="0024245D">
        <w:rPr>
          <w:color w:val="000000" w:themeColor="text1"/>
          <w:lang w:val="fr-FR"/>
        </w:rPr>
        <w:t xml:space="preserve"> </w:t>
      </w:r>
      <w:r w:rsidR="00CE7A8D" w:rsidRPr="0024245D">
        <w:rPr>
          <w:color w:val="000000" w:themeColor="text1"/>
          <w:lang w:val="fr-FR"/>
        </w:rPr>
        <w:t xml:space="preserve">et al. </w:t>
      </w:r>
      <w:r w:rsidR="00CE7A8D" w:rsidRPr="0024245D">
        <w:rPr>
          <w:color w:val="000000" w:themeColor="text1"/>
        </w:rPr>
        <w:t xml:space="preserve">The Kiowa Core, a continuous drill core through the Denver Basin bedrock aquifers at Kiowa, Elbert County, Colorado. </w:t>
      </w:r>
      <w:r w:rsidR="00CE7A8D" w:rsidRPr="0024245D">
        <w:rPr>
          <w:i/>
          <w:color w:val="000000" w:themeColor="text1"/>
        </w:rPr>
        <w:t xml:space="preserve">U. S. Geol. </w:t>
      </w:r>
      <w:proofErr w:type="spellStart"/>
      <w:r w:rsidR="00CE7A8D" w:rsidRPr="0024245D">
        <w:rPr>
          <w:i/>
          <w:color w:val="000000" w:themeColor="text1"/>
        </w:rPr>
        <w:t>Surv</w:t>
      </w:r>
      <w:proofErr w:type="spellEnd"/>
      <w:r w:rsidR="00CE7A8D" w:rsidRPr="0024245D">
        <w:rPr>
          <w:i/>
          <w:color w:val="000000" w:themeColor="text1"/>
        </w:rPr>
        <w:t>. Open-File Report</w:t>
      </w:r>
      <w:r w:rsidR="00CE7A8D" w:rsidRPr="0024245D">
        <w:rPr>
          <w:color w:val="000000" w:themeColor="text1"/>
        </w:rPr>
        <w:t xml:space="preserve"> </w:t>
      </w:r>
      <w:r w:rsidR="00CE7A8D" w:rsidRPr="0024245D">
        <w:rPr>
          <w:b/>
          <w:color w:val="000000" w:themeColor="text1"/>
        </w:rPr>
        <w:t>01-185</w:t>
      </w:r>
      <w:r w:rsidR="00CE7A8D" w:rsidRPr="0024245D">
        <w:rPr>
          <w:color w:val="000000" w:themeColor="text1"/>
        </w:rPr>
        <w:t>, 1–72 (</w:t>
      </w:r>
      <w:r w:rsidRPr="0024245D">
        <w:rPr>
          <w:color w:val="000000" w:themeColor="text1"/>
        </w:rPr>
        <w:t>2001</w:t>
      </w:r>
      <w:r w:rsidR="00CE7A8D" w:rsidRPr="0024245D">
        <w:rPr>
          <w:color w:val="000000" w:themeColor="text1"/>
        </w:rPr>
        <w:t>).</w:t>
      </w:r>
    </w:p>
    <w:p w14:paraId="5ED173B2" w14:textId="4BE758A1" w:rsidR="007B2795" w:rsidRPr="0024245D" w:rsidRDefault="00331B61" w:rsidP="00693F63">
      <w:pPr>
        <w:pStyle w:val="ListParagraph"/>
        <w:numPr>
          <w:ilvl w:val="0"/>
          <w:numId w:val="13"/>
        </w:numPr>
        <w:ind w:left="1440" w:hanging="1080"/>
        <w:contextualSpacing/>
        <w:rPr>
          <w:b/>
          <w:color w:val="000000" w:themeColor="text1"/>
        </w:rPr>
      </w:pPr>
      <w:r w:rsidRPr="0024245D">
        <w:rPr>
          <w:color w:val="000000" w:themeColor="text1"/>
        </w:rPr>
        <w:t>Kauffman, E. G., Upchurch</w:t>
      </w:r>
      <w:r w:rsidR="00336977" w:rsidRPr="0024245D">
        <w:rPr>
          <w:color w:val="000000" w:themeColor="text1"/>
        </w:rPr>
        <w:t xml:space="preserve"> Jr., G. R. &amp; Nichols, D. J. The Cretaceous-Tertiary boundary interval at South Table Mountain, near Golden, Colorado. In </w:t>
      </w:r>
      <w:r w:rsidR="00336977" w:rsidRPr="0024245D">
        <w:rPr>
          <w:i/>
          <w:color w:val="000000" w:themeColor="text1"/>
        </w:rPr>
        <w:t>Extinction Events in Earth History</w:t>
      </w:r>
      <w:r w:rsidR="00336977" w:rsidRPr="0024245D">
        <w:rPr>
          <w:color w:val="000000" w:themeColor="text1"/>
        </w:rPr>
        <w:t xml:space="preserve"> (eds., Kauffman, E. G. &amp; </w:t>
      </w:r>
      <w:proofErr w:type="spellStart"/>
      <w:r w:rsidR="00336977" w:rsidRPr="0024245D">
        <w:rPr>
          <w:color w:val="000000" w:themeColor="text1"/>
        </w:rPr>
        <w:t>Walliser</w:t>
      </w:r>
      <w:proofErr w:type="spellEnd"/>
      <w:r w:rsidR="00336977" w:rsidRPr="0024245D">
        <w:rPr>
          <w:color w:val="000000" w:themeColor="text1"/>
        </w:rPr>
        <w:t>, O. H.). 365–392 (1990).</w:t>
      </w:r>
      <w:r w:rsidR="007B2795" w:rsidRPr="0024245D">
        <w:rPr>
          <w:color w:val="000000" w:themeColor="text1"/>
        </w:rPr>
        <w:t xml:space="preserve"> </w:t>
      </w:r>
    </w:p>
    <w:p w14:paraId="24505B11" w14:textId="68ACD83E" w:rsidR="007B2795" w:rsidRPr="0024245D" w:rsidRDefault="00EC1A9B" w:rsidP="00693F63">
      <w:pPr>
        <w:pStyle w:val="ListParagraph"/>
        <w:numPr>
          <w:ilvl w:val="0"/>
          <w:numId w:val="13"/>
        </w:numPr>
        <w:ind w:left="1440" w:hanging="1080"/>
        <w:contextualSpacing/>
        <w:rPr>
          <w:color w:val="000000" w:themeColor="text1"/>
        </w:rPr>
      </w:pPr>
      <w:r w:rsidRPr="0024245D">
        <w:rPr>
          <w:color w:val="000000" w:themeColor="text1"/>
        </w:rPr>
        <w:t>Fuentes, A. J. et al. Constructing a time scale of biotic recovery across the Cretaceous–Paleogene boundary, Corral Bluffs, Denver Basin, Colorado, USA. </w:t>
      </w:r>
      <w:r w:rsidRPr="0024245D">
        <w:rPr>
          <w:i/>
          <w:iCs/>
          <w:color w:val="000000" w:themeColor="text1"/>
        </w:rPr>
        <w:t>Rocky Mountain Geol.</w:t>
      </w:r>
      <w:r w:rsidRPr="0024245D">
        <w:rPr>
          <w:color w:val="000000" w:themeColor="text1"/>
        </w:rPr>
        <w:t> </w:t>
      </w:r>
      <w:r w:rsidRPr="0024245D">
        <w:rPr>
          <w:b/>
          <w:iCs/>
          <w:color w:val="000000" w:themeColor="text1"/>
        </w:rPr>
        <w:t>54</w:t>
      </w:r>
      <w:r w:rsidRPr="0024245D">
        <w:rPr>
          <w:color w:val="000000" w:themeColor="text1"/>
        </w:rPr>
        <w:t>, 133–153 (2019).</w:t>
      </w:r>
    </w:p>
    <w:p w14:paraId="39C26821" w14:textId="1BDC9031" w:rsidR="007B2795" w:rsidRPr="0024245D" w:rsidRDefault="003711FE" w:rsidP="00693F63">
      <w:pPr>
        <w:pStyle w:val="ListParagraph"/>
        <w:numPr>
          <w:ilvl w:val="0"/>
          <w:numId w:val="13"/>
        </w:numPr>
        <w:ind w:left="1440" w:hanging="1080"/>
        <w:contextualSpacing/>
        <w:rPr>
          <w:color w:val="000000" w:themeColor="text1"/>
        </w:rPr>
      </w:pPr>
      <w:r w:rsidRPr="0024245D">
        <w:rPr>
          <w:color w:val="000000" w:themeColor="text1"/>
        </w:rPr>
        <w:lastRenderedPageBreak/>
        <w:t xml:space="preserve">Clyde, W. C., </w:t>
      </w:r>
      <w:proofErr w:type="spellStart"/>
      <w:r w:rsidRPr="0024245D">
        <w:rPr>
          <w:color w:val="000000" w:themeColor="text1"/>
        </w:rPr>
        <w:t>Ramezani</w:t>
      </w:r>
      <w:proofErr w:type="spellEnd"/>
      <w:r w:rsidRPr="0024245D">
        <w:rPr>
          <w:color w:val="000000" w:themeColor="text1"/>
        </w:rPr>
        <w:t>, J., Johnson, K. R., Bowring, S. A. &amp; Jones, M. M. Direct high-precision U–</w:t>
      </w:r>
      <w:proofErr w:type="spellStart"/>
      <w:r w:rsidRPr="0024245D">
        <w:rPr>
          <w:color w:val="000000" w:themeColor="text1"/>
        </w:rPr>
        <w:t>Pb</w:t>
      </w:r>
      <w:proofErr w:type="spellEnd"/>
      <w:r w:rsidRPr="0024245D">
        <w:rPr>
          <w:color w:val="000000" w:themeColor="text1"/>
        </w:rPr>
        <w:t xml:space="preserve"> geochronology of the end-Cretaceous extinction and calibration of Paleocene astronomical timescales. </w:t>
      </w:r>
      <w:r w:rsidRPr="0024245D">
        <w:rPr>
          <w:i/>
          <w:iCs/>
          <w:color w:val="000000" w:themeColor="text1"/>
        </w:rPr>
        <w:t>Earth Planet. Sci. Lett.</w:t>
      </w:r>
      <w:r w:rsidRPr="0024245D">
        <w:rPr>
          <w:color w:val="000000" w:themeColor="text1"/>
        </w:rPr>
        <w:t> </w:t>
      </w:r>
      <w:r w:rsidRPr="0024245D">
        <w:rPr>
          <w:b/>
          <w:iCs/>
          <w:color w:val="000000" w:themeColor="text1"/>
        </w:rPr>
        <w:t>452</w:t>
      </w:r>
      <w:r w:rsidRPr="0024245D">
        <w:rPr>
          <w:color w:val="000000" w:themeColor="text1"/>
        </w:rPr>
        <w:t>, 272–280 (2016).</w:t>
      </w:r>
    </w:p>
    <w:p w14:paraId="7221825E" w14:textId="31333284" w:rsidR="007B2795" w:rsidRPr="0024245D" w:rsidRDefault="00835934" w:rsidP="00693F63">
      <w:pPr>
        <w:pStyle w:val="ListParagraph"/>
        <w:numPr>
          <w:ilvl w:val="0"/>
          <w:numId w:val="13"/>
        </w:numPr>
        <w:ind w:left="1440" w:hanging="1080"/>
        <w:contextualSpacing/>
        <w:rPr>
          <w:color w:val="000000" w:themeColor="text1"/>
        </w:rPr>
      </w:pPr>
      <w:r w:rsidRPr="0024245D">
        <w:rPr>
          <w:color w:val="000000" w:themeColor="text1"/>
        </w:rPr>
        <w:t>Johnson, K. R., Reynolds, M. L., Werth, K. W. &amp; Thomasson, J. R. Overview of the Late Cretaceous, early Paleocene, and early Eocene megafloras of the Denver Basin, Colorado. </w:t>
      </w:r>
      <w:r w:rsidRPr="0024245D">
        <w:rPr>
          <w:i/>
          <w:iCs/>
          <w:color w:val="000000" w:themeColor="text1"/>
        </w:rPr>
        <w:t>Rocky Mountain Geol.</w:t>
      </w:r>
      <w:r w:rsidRPr="0024245D">
        <w:rPr>
          <w:color w:val="000000" w:themeColor="text1"/>
        </w:rPr>
        <w:t> </w:t>
      </w:r>
      <w:r w:rsidRPr="0024245D">
        <w:rPr>
          <w:b/>
          <w:iCs/>
          <w:color w:val="000000" w:themeColor="text1"/>
        </w:rPr>
        <w:t>38</w:t>
      </w:r>
      <w:r w:rsidRPr="0024245D">
        <w:rPr>
          <w:color w:val="000000" w:themeColor="text1"/>
        </w:rPr>
        <w:t>, 101–120 (2003).</w:t>
      </w:r>
    </w:p>
    <w:p w14:paraId="0A933BD3" w14:textId="5CF14BD0" w:rsidR="007B2795" w:rsidRPr="0024245D" w:rsidRDefault="00E41F29" w:rsidP="00693F63">
      <w:pPr>
        <w:pStyle w:val="ListParagraph"/>
        <w:numPr>
          <w:ilvl w:val="0"/>
          <w:numId w:val="13"/>
        </w:numPr>
        <w:ind w:left="1440" w:hanging="1080"/>
        <w:contextualSpacing/>
        <w:rPr>
          <w:color w:val="000000" w:themeColor="text1"/>
        </w:rPr>
      </w:pPr>
      <w:r w:rsidRPr="0024245D">
        <w:rPr>
          <w:color w:val="000000" w:themeColor="text1"/>
        </w:rPr>
        <w:t xml:space="preserve">Robson, S. G. &amp; Banta, E. R. </w:t>
      </w:r>
      <w:r w:rsidRPr="0024245D">
        <w:rPr>
          <w:iCs/>
          <w:color w:val="000000" w:themeColor="text1"/>
        </w:rPr>
        <w:t>Data from core analyses, aquifer testing, and geophysical logging of Denver Basin bedrock aquifers at Castle Pines, Colorado.</w:t>
      </w:r>
      <w:r w:rsidR="002750B0" w:rsidRPr="0024245D">
        <w:rPr>
          <w:iCs/>
          <w:color w:val="000000" w:themeColor="text1"/>
        </w:rPr>
        <w:t xml:space="preserve"> </w:t>
      </w:r>
      <w:r w:rsidR="002750B0" w:rsidRPr="0024245D">
        <w:rPr>
          <w:i/>
          <w:color w:val="000000" w:themeColor="text1"/>
        </w:rPr>
        <w:t xml:space="preserve">U. S. Geol. </w:t>
      </w:r>
      <w:proofErr w:type="spellStart"/>
      <w:r w:rsidR="002750B0" w:rsidRPr="0024245D">
        <w:rPr>
          <w:i/>
          <w:color w:val="000000" w:themeColor="text1"/>
        </w:rPr>
        <w:t>Surv</w:t>
      </w:r>
      <w:proofErr w:type="spellEnd"/>
      <w:r w:rsidR="002750B0" w:rsidRPr="0024245D">
        <w:rPr>
          <w:i/>
          <w:color w:val="000000" w:themeColor="text1"/>
        </w:rPr>
        <w:t>. Open-File Report</w:t>
      </w:r>
      <w:r w:rsidR="002750B0" w:rsidRPr="0024245D">
        <w:rPr>
          <w:color w:val="000000" w:themeColor="text1"/>
        </w:rPr>
        <w:t xml:space="preserve"> </w:t>
      </w:r>
      <w:r w:rsidR="002750B0" w:rsidRPr="0024245D">
        <w:rPr>
          <w:b/>
          <w:color w:val="000000" w:themeColor="text1"/>
        </w:rPr>
        <w:t>93-442</w:t>
      </w:r>
      <w:r w:rsidR="002750B0" w:rsidRPr="0024245D">
        <w:rPr>
          <w:color w:val="000000" w:themeColor="text1"/>
        </w:rPr>
        <w:t>, 1–94 (1993).</w:t>
      </w:r>
    </w:p>
    <w:p w14:paraId="4D6AC1E0" w14:textId="53B7270E"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Newman,</w:t>
      </w:r>
      <w:r w:rsidR="00CB36C2" w:rsidRPr="0024245D">
        <w:rPr>
          <w:color w:val="000000" w:themeColor="text1"/>
        </w:rPr>
        <w:t xml:space="preserve"> K. R. Cretaceous/Paleocene boundary in the Denver Formation at Golden, Colorado. In </w:t>
      </w:r>
      <w:r w:rsidR="00CB36C2" w:rsidRPr="0024245D">
        <w:rPr>
          <w:i/>
          <w:color w:val="000000" w:themeColor="text1"/>
        </w:rPr>
        <w:t>Proceedings of the Cretaceous-Tertiary Boundary Events Symposium, II</w:t>
      </w:r>
      <w:r w:rsidR="00CB36C2" w:rsidRPr="0024245D">
        <w:rPr>
          <w:color w:val="000000" w:themeColor="text1"/>
        </w:rPr>
        <w:t xml:space="preserve"> (eds., Christensen, W. K. &amp; </w:t>
      </w:r>
      <w:proofErr w:type="spellStart"/>
      <w:r w:rsidR="00CB36C2" w:rsidRPr="0024245D">
        <w:rPr>
          <w:color w:val="000000" w:themeColor="text1"/>
        </w:rPr>
        <w:t>Birkelund</w:t>
      </w:r>
      <w:proofErr w:type="spellEnd"/>
      <w:r w:rsidR="00CB36C2" w:rsidRPr="0024245D">
        <w:rPr>
          <w:color w:val="000000" w:themeColor="text1"/>
        </w:rPr>
        <w:t>, T.). 246–248</w:t>
      </w:r>
      <w:r w:rsidRPr="0024245D">
        <w:rPr>
          <w:color w:val="000000" w:themeColor="text1"/>
        </w:rPr>
        <w:t xml:space="preserve"> </w:t>
      </w:r>
      <w:r w:rsidR="00CB36C2" w:rsidRPr="0024245D">
        <w:rPr>
          <w:color w:val="000000" w:themeColor="text1"/>
        </w:rPr>
        <w:t>(</w:t>
      </w:r>
      <w:r w:rsidRPr="0024245D">
        <w:rPr>
          <w:color w:val="000000" w:themeColor="text1"/>
        </w:rPr>
        <w:t>1979</w:t>
      </w:r>
      <w:r w:rsidR="00CB36C2" w:rsidRPr="0024245D">
        <w:rPr>
          <w:color w:val="000000" w:themeColor="text1"/>
        </w:rPr>
        <w:t>).</w:t>
      </w:r>
    </w:p>
    <w:p w14:paraId="139C9F5F" w14:textId="5E80F3C4" w:rsidR="007B2795" w:rsidRPr="0024245D" w:rsidRDefault="00B72427" w:rsidP="00693F63">
      <w:pPr>
        <w:pStyle w:val="ListParagraph"/>
        <w:numPr>
          <w:ilvl w:val="0"/>
          <w:numId w:val="13"/>
        </w:numPr>
        <w:ind w:left="1440" w:hanging="1080"/>
        <w:contextualSpacing/>
        <w:rPr>
          <w:color w:val="000000" w:themeColor="text1"/>
        </w:rPr>
      </w:pPr>
      <w:r w:rsidRPr="0024245D">
        <w:rPr>
          <w:color w:val="000000" w:themeColor="text1"/>
        </w:rPr>
        <w:t xml:space="preserve">Lerbekmo, J. F., Sweet, A. R. </w:t>
      </w:r>
      <w:r w:rsidR="00A56DD4" w:rsidRPr="0024245D">
        <w:rPr>
          <w:color w:val="000000" w:themeColor="text1"/>
        </w:rPr>
        <w:t>&amp;</w:t>
      </w:r>
      <w:r w:rsidRPr="0024245D">
        <w:rPr>
          <w:color w:val="000000" w:themeColor="text1"/>
        </w:rPr>
        <w:t xml:space="preserve"> St. Louis, R. M.</w:t>
      </w:r>
      <w:r w:rsidR="00A56DD4" w:rsidRPr="0024245D">
        <w:rPr>
          <w:color w:val="000000" w:themeColor="text1"/>
        </w:rPr>
        <w:t xml:space="preserve"> </w:t>
      </w:r>
      <w:r w:rsidRPr="0024245D">
        <w:rPr>
          <w:color w:val="000000" w:themeColor="text1"/>
        </w:rPr>
        <w:t>The relationship between the iridium anomaly and palynological floral events at three Cretaceous-Tertiary boundary localities in western Canada. </w:t>
      </w:r>
      <w:r w:rsidRPr="0024245D">
        <w:rPr>
          <w:i/>
          <w:iCs/>
          <w:color w:val="000000" w:themeColor="text1"/>
        </w:rPr>
        <w:t>Geo</w:t>
      </w:r>
      <w:r w:rsidR="00A56DD4" w:rsidRPr="0024245D">
        <w:rPr>
          <w:i/>
          <w:iCs/>
          <w:color w:val="000000" w:themeColor="text1"/>
        </w:rPr>
        <w:t>l. Soc. Am. Bull.</w:t>
      </w:r>
      <w:r w:rsidRPr="0024245D">
        <w:rPr>
          <w:color w:val="000000" w:themeColor="text1"/>
        </w:rPr>
        <w:t> </w:t>
      </w:r>
      <w:r w:rsidRPr="0024245D">
        <w:rPr>
          <w:i/>
          <w:iCs/>
          <w:color w:val="000000" w:themeColor="text1"/>
        </w:rPr>
        <w:t>99</w:t>
      </w:r>
      <w:r w:rsidR="00A56DD4" w:rsidRPr="0024245D">
        <w:rPr>
          <w:color w:val="000000" w:themeColor="text1"/>
        </w:rPr>
        <w:t>, 325–330 (1987).</w:t>
      </w:r>
    </w:p>
    <w:p w14:paraId="7A9AAFB0" w14:textId="0157CB04"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Sweet</w:t>
      </w:r>
      <w:r w:rsidR="00BA635A" w:rsidRPr="0024245D">
        <w:rPr>
          <w:color w:val="000000" w:themeColor="text1"/>
        </w:rPr>
        <w:t>, A. R.</w:t>
      </w:r>
      <w:r w:rsidR="00992278" w:rsidRPr="0024245D">
        <w:rPr>
          <w:color w:val="000000" w:themeColor="text1"/>
        </w:rPr>
        <w:t>, Braman, D. R. &amp; Lerbekmo, J. F</w:t>
      </w:r>
      <w:r w:rsidR="00BA635A" w:rsidRPr="0024245D">
        <w:rPr>
          <w:color w:val="000000" w:themeColor="text1"/>
        </w:rPr>
        <w:t xml:space="preserve">. </w:t>
      </w:r>
      <w:r w:rsidR="00992278" w:rsidRPr="0024245D">
        <w:rPr>
          <w:color w:val="000000" w:themeColor="text1"/>
        </w:rPr>
        <w:t xml:space="preserve">Palynofloral response to K/T boundary events; a transitory interruption within a dynamic system. In Global Catastrophes in Earth History; An Interdisciplinary Conference on Impacts, Volcanism, and Mass Mortality (eds., Sharpton, V. L. &amp; Ward, P. D.). </w:t>
      </w:r>
      <w:r w:rsidR="00992278" w:rsidRPr="0024245D">
        <w:rPr>
          <w:i/>
          <w:color w:val="000000" w:themeColor="text1"/>
        </w:rPr>
        <w:t>Geol. Soc. Amer. Spec. Pap.</w:t>
      </w:r>
      <w:r w:rsidR="00992278" w:rsidRPr="0024245D">
        <w:rPr>
          <w:color w:val="000000" w:themeColor="text1"/>
        </w:rPr>
        <w:t xml:space="preserve"> </w:t>
      </w:r>
      <w:r w:rsidR="00992278" w:rsidRPr="0024245D">
        <w:rPr>
          <w:b/>
          <w:color w:val="000000" w:themeColor="text1"/>
        </w:rPr>
        <w:t>247</w:t>
      </w:r>
      <w:r w:rsidR="00992278" w:rsidRPr="0024245D">
        <w:rPr>
          <w:color w:val="000000" w:themeColor="text1"/>
        </w:rPr>
        <w:t xml:space="preserve">, 457–469 (1990). </w:t>
      </w:r>
    </w:p>
    <w:p w14:paraId="1B52EB46" w14:textId="0C76987B" w:rsidR="007B2795" w:rsidRPr="0024245D" w:rsidRDefault="00DF11A7" w:rsidP="00693F63">
      <w:pPr>
        <w:pStyle w:val="ListParagraph"/>
        <w:numPr>
          <w:ilvl w:val="0"/>
          <w:numId w:val="13"/>
        </w:numPr>
        <w:ind w:left="1440" w:hanging="1080"/>
        <w:contextualSpacing/>
        <w:rPr>
          <w:color w:val="000000" w:themeColor="text1"/>
        </w:rPr>
      </w:pPr>
      <w:r w:rsidRPr="0024245D">
        <w:rPr>
          <w:color w:val="000000" w:themeColor="text1"/>
        </w:rPr>
        <w:t xml:space="preserve">Lerbekmo, J. F., Singh, C., </w:t>
      </w:r>
      <w:proofErr w:type="spellStart"/>
      <w:r w:rsidRPr="0024245D">
        <w:rPr>
          <w:color w:val="000000" w:themeColor="text1"/>
        </w:rPr>
        <w:t>Jarzen</w:t>
      </w:r>
      <w:proofErr w:type="spellEnd"/>
      <w:r w:rsidRPr="0024245D">
        <w:rPr>
          <w:color w:val="000000" w:themeColor="text1"/>
        </w:rPr>
        <w:t xml:space="preserve">, D. M. &amp; Russell, D. A. The Cretaceous–Tertiary boundary in south-central Alberta—a revision based on additional dinosaurian and </w:t>
      </w:r>
      <w:proofErr w:type="spellStart"/>
      <w:r w:rsidRPr="0024245D">
        <w:rPr>
          <w:color w:val="000000" w:themeColor="text1"/>
        </w:rPr>
        <w:t>microfloral</w:t>
      </w:r>
      <w:proofErr w:type="spellEnd"/>
      <w:r w:rsidRPr="0024245D">
        <w:rPr>
          <w:color w:val="000000" w:themeColor="text1"/>
        </w:rPr>
        <w:t xml:space="preserve"> evidence. </w:t>
      </w:r>
      <w:r w:rsidRPr="0024245D">
        <w:rPr>
          <w:i/>
          <w:iCs/>
          <w:color w:val="000000" w:themeColor="text1"/>
        </w:rPr>
        <w:t>Can. J. Earth Sci.</w:t>
      </w:r>
      <w:r w:rsidRPr="0024245D">
        <w:rPr>
          <w:color w:val="000000" w:themeColor="text1"/>
        </w:rPr>
        <w:t> </w:t>
      </w:r>
      <w:r w:rsidRPr="0024245D">
        <w:rPr>
          <w:b/>
          <w:iCs/>
          <w:color w:val="000000" w:themeColor="text1"/>
        </w:rPr>
        <w:t>16</w:t>
      </w:r>
      <w:r w:rsidRPr="0024245D">
        <w:rPr>
          <w:color w:val="000000" w:themeColor="text1"/>
        </w:rPr>
        <w:t>, 1866-1869 (1979).</w:t>
      </w:r>
    </w:p>
    <w:p w14:paraId="5718AB7A" w14:textId="72AE9423" w:rsidR="007B2795" w:rsidRPr="0024245D" w:rsidRDefault="00BD158B" w:rsidP="00693F63">
      <w:pPr>
        <w:pStyle w:val="ListParagraph"/>
        <w:numPr>
          <w:ilvl w:val="0"/>
          <w:numId w:val="13"/>
        </w:numPr>
        <w:ind w:left="1440" w:hanging="1080"/>
        <w:contextualSpacing/>
        <w:rPr>
          <w:color w:val="000000" w:themeColor="text1"/>
        </w:rPr>
      </w:pPr>
      <w:proofErr w:type="spellStart"/>
      <w:r w:rsidRPr="0024245D">
        <w:rPr>
          <w:color w:val="000000" w:themeColor="text1"/>
        </w:rPr>
        <w:t>Jerrett</w:t>
      </w:r>
      <w:proofErr w:type="spellEnd"/>
      <w:r w:rsidRPr="0024245D">
        <w:rPr>
          <w:color w:val="000000" w:themeColor="text1"/>
        </w:rPr>
        <w:t>, R.</w:t>
      </w:r>
      <w:r w:rsidR="00C03403" w:rsidRPr="0024245D">
        <w:rPr>
          <w:color w:val="000000" w:themeColor="text1"/>
        </w:rPr>
        <w:t xml:space="preserve"> </w:t>
      </w:r>
      <w:r w:rsidRPr="0024245D">
        <w:rPr>
          <w:color w:val="000000" w:themeColor="text1"/>
        </w:rPr>
        <w:t>M., Price, G.</w:t>
      </w:r>
      <w:r w:rsidR="00C03403" w:rsidRPr="0024245D">
        <w:rPr>
          <w:color w:val="000000" w:themeColor="text1"/>
        </w:rPr>
        <w:t xml:space="preserve"> </w:t>
      </w:r>
      <w:r w:rsidRPr="0024245D">
        <w:rPr>
          <w:color w:val="000000" w:themeColor="text1"/>
        </w:rPr>
        <w:t>D., Grimes, S.</w:t>
      </w:r>
      <w:r w:rsidR="00C03403" w:rsidRPr="0024245D">
        <w:rPr>
          <w:color w:val="000000" w:themeColor="text1"/>
        </w:rPr>
        <w:t xml:space="preserve"> </w:t>
      </w:r>
      <w:r w:rsidRPr="0024245D">
        <w:rPr>
          <w:color w:val="000000" w:themeColor="text1"/>
        </w:rPr>
        <w:t xml:space="preserve">T. </w:t>
      </w:r>
      <w:r w:rsidR="00A9420B" w:rsidRPr="0024245D">
        <w:rPr>
          <w:color w:val="000000" w:themeColor="text1"/>
        </w:rPr>
        <w:t>&amp;</w:t>
      </w:r>
      <w:r w:rsidRPr="0024245D">
        <w:rPr>
          <w:color w:val="000000" w:themeColor="text1"/>
        </w:rPr>
        <w:t xml:space="preserve"> Dawson, A.</w:t>
      </w:r>
      <w:r w:rsidR="00A9420B" w:rsidRPr="0024245D">
        <w:rPr>
          <w:color w:val="000000" w:themeColor="text1"/>
        </w:rPr>
        <w:t xml:space="preserve"> T.</w:t>
      </w:r>
      <w:r w:rsidRPr="0024245D">
        <w:rPr>
          <w:color w:val="000000" w:themeColor="text1"/>
        </w:rPr>
        <w:t xml:space="preserve"> A paleoclimatic and </w:t>
      </w:r>
      <w:proofErr w:type="spellStart"/>
      <w:r w:rsidRPr="0024245D">
        <w:rPr>
          <w:color w:val="000000" w:themeColor="text1"/>
        </w:rPr>
        <w:t>paleoatmospheric</w:t>
      </w:r>
      <w:proofErr w:type="spellEnd"/>
      <w:r w:rsidRPr="0024245D">
        <w:rPr>
          <w:color w:val="000000" w:themeColor="text1"/>
        </w:rPr>
        <w:t xml:space="preserve"> record from peatlands accumulating during the Cretaceous-Paleogene boundary event, Western Interior Basin, Canada. </w:t>
      </w:r>
      <w:r w:rsidR="00A9420B" w:rsidRPr="0024245D">
        <w:rPr>
          <w:i/>
          <w:color w:val="000000" w:themeColor="text1"/>
        </w:rPr>
        <w:t>Geol. Sci. Am.</w:t>
      </w:r>
      <w:r w:rsidR="00A9420B" w:rsidRPr="0024245D">
        <w:rPr>
          <w:color w:val="000000" w:themeColor="text1"/>
        </w:rPr>
        <w:t xml:space="preserve"> </w:t>
      </w:r>
      <w:r w:rsidR="00A9420B" w:rsidRPr="0024245D">
        <w:rPr>
          <w:i/>
          <w:iCs/>
          <w:color w:val="000000" w:themeColor="text1"/>
        </w:rPr>
        <w:t>Bull.</w:t>
      </w:r>
      <w:r w:rsidR="00A9420B" w:rsidRPr="0024245D">
        <w:rPr>
          <w:color w:val="000000" w:themeColor="text1"/>
        </w:rPr>
        <w:t xml:space="preserve"> </w:t>
      </w:r>
      <w:r w:rsidRPr="0024245D">
        <w:rPr>
          <w:b/>
          <w:iCs/>
          <w:color w:val="000000" w:themeColor="text1"/>
        </w:rPr>
        <w:t>127</w:t>
      </w:r>
      <w:r w:rsidR="00A9420B" w:rsidRPr="0024245D">
        <w:rPr>
          <w:color w:val="000000" w:themeColor="text1"/>
        </w:rPr>
        <w:t>, 1564–1582 (2015).</w:t>
      </w:r>
    </w:p>
    <w:p w14:paraId="6877595C" w14:textId="10229CA3" w:rsidR="007B2795" w:rsidRPr="0024245D" w:rsidRDefault="00A9420B" w:rsidP="00693F63">
      <w:pPr>
        <w:pStyle w:val="ListParagraph"/>
        <w:numPr>
          <w:ilvl w:val="0"/>
          <w:numId w:val="13"/>
        </w:numPr>
        <w:ind w:left="1440" w:hanging="1080"/>
        <w:contextualSpacing/>
        <w:rPr>
          <w:color w:val="000000" w:themeColor="text1"/>
        </w:rPr>
      </w:pPr>
      <w:r w:rsidRPr="0024245D">
        <w:rPr>
          <w:color w:val="000000" w:themeColor="text1"/>
        </w:rPr>
        <w:t>Mack, G. H. &amp; Jerzykiewicz, T. Provenance of post-</w:t>
      </w:r>
      <w:proofErr w:type="spellStart"/>
      <w:r w:rsidRPr="0024245D">
        <w:rPr>
          <w:color w:val="000000" w:themeColor="text1"/>
        </w:rPr>
        <w:t>Wapiabi</w:t>
      </w:r>
      <w:proofErr w:type="spellEnd"/>
      <w:r w:rsidRPr="0024245D">
        <w:rPr>
          <w:color w:val="000000" w:themeColor="text1"/>
        </w:rPr>
        <w:t xml:space="preserve"> sandstones and its implications for Campanian to Paleocene tectonic history of the southern Canadian Cordillera. </w:t>
      </w:r>
      <w:r w:rsidR="00623AF7" w:rsidRPr="0024245D">
        <w:rPr>
          <w:i/>
          <w:iCs/>
          <w:color w:val="000000" w:themeColor="text1"/>
        </w:rPr>
        <w:t>Can. J. Earth Sci.</w:t>
      </w:r>
      <w:r w:rsidRPr="0024245D">
        <w:rPr>
          <w:color w:val="000000" w:themeColor="text1"/>
        </w:rPr>
        <w:t> </w:t>
      </w:r>
      <w:r w:rsidRPr="0024245D">
        <w:rPr>
          <w:b/>
          <w:iCs/>
          <w:color w:val="000000" w:themeColor="text1"/>
        </w:rPr>
        <w:t>26</w:t>
      </w:r>
      <w:r w:rsidR="00623AF7" w:rsidRPr="0024245D">
        <w:rPr>
          <w:color w:val="000000" w:themeColor="text1"/>
        </w:rPr>
        <w:t>, 665–676 (1989).</w:t>
      </w:r>
    </w:p>
    <w:p w14:paraId="45AC09CB" w14:textId="1C5F1F0C" w:rsidR="007B2795" w:rsidRPr="0024245D" w:rsidRDefault="00B90D2F" w:rsidP="00693F63">
      <w:pPr>
        <w:pStyle w:val="ListParagraph"/>
        <w:numPr>
          <w:ilvl w:val="0"/>
          <w:numId w:val="13"/>
        </w:numPr>
        <w:ind w:left="1440" w:hanging="1080"/>
        <w:contextualSpacing/>
        <w:rPr>
          <w:color w:val="000000" w:themeColor="text1"/>
        </w:rPr>
      </w:pPr>
      <w:r w:rsidRPr="0024245D">
        <w:rPr>
          <w:color w:val="000000" w:themeColor="text1"/>
        </w:rPr>
        <w:t xml:space="preserve">Jerzykiewicz, T. &amp; </w:t>
      </w:r>
      <w:proofErr w:type="spellStart"/>
      <w:r w:rsidRPr="0024245D">
        <w:rPr>
          <w:color w:val="000000" w:themeColor="text1"/>
        </w:rPr>
        <w:t>Labonté</w:t>
      </w:r>
      <w:proofErr w:type="spellEnd"/>
      <w:r w:rsidRPr="0024245D">
        <w:rPr>
          <w:color w:val="000000" w:themeColor="text1"/>
        </w:rPr>
        <w:t>, M. Representation and statistical analysis of directional sedimentary structures in the uppermost Cretaceous-Paleocene of the Alberta Foreland Basin. </w:t>
      </w:r>
      <w:r w:rsidRPr="0024245D">
        <w:rPr>
          <w:i/>
          <w:iCs/>
          <w:color w:val="000000" w:themeColor="text1"/>
        </w:rPr>
        <w:t xml:space="preserve">Geol. </w:t>
      </w:r>
      <w:proofErr w:type="spellStart"/>
      <w:r w:rsidRPr="0024245D">
        <w:rPr>
          <w:i/>
          <w:iCs/>
          <w:color w:val="000000" w:themeColor="text1"/>
        </w:rPr>
        <w:t>Surv</w:t>
      </w:r>
      <w:proofErr w:type="spellEnd"/>
      <w:r w:rsidRPr="0024245D">
        <w:rPr>
          <w:i/>
          <w:iCs/>
          <w:color w:val="000000" w:themeColor="text1"/>
        </w:rPr>
        <w:t>. Can. Pap.</w:t>
      </w:r>
      <w:r w:rsidR="003C355A" w:rsidRPr="0024245D">
        <w:rPr>
          <w:i/>
          <w:iCs/>
          <w:color w:val="000000" w:themeColor="text1"/>
        </w:rPr>
        <w:t xml:space="preserve"> </w:t>
      </w:r>
      <w:r w:rsidR="003C355A" w:rsidRPr="0024245D">
        <w:rPr>
          <w:b/>
          <w:iCs/>
          <w:color w:val="000000" w:themeColor="text1"/>
        </w:rPr>
        <w:t>91-1B</w:t>
      </w:r>
      <w:r w:rsidRPr="0024245D">
        <w:rPr>
          <w:i/>
          <w:iCs/>
          <w:color w:val="000000" w:themeColor="text1"/>
        </w:rPr>
        <w:t>,</w:t>
      </w:r>
      <w:r w:rsidRPr="0024245D">
        <w:rPr>
          <w:color w:val="000000" w:themeColor="text1"/>
        </w:rPr>
        <w:t xml:space="preserve"> 47–49 (1991).</w:t>
      </w:r>
    </w:p>
    <w:p w14:paraId="740095BF" w14:textId="3FB89F85" w:rsidR="007B2795" w:rsidRPr="0024245D" w:rsidRDefault="004476C2" w:rsidP="00693F63">
      <w:pPr>
        <w:pStyle w:val="ListParagraph"/>
        <w:numPr>
          <w:ilvl w:val="0"/>
          <w:numId w:val="13"/>
        </w:numPr>
        <w:ind w:left="1440" w:hanging="1080"/>
        <w:contextualSpacing/>
        <w:rPr>
          <w:color w:val="000000" w:themeColor="text1"/>
        </w:rPr>
      </w:pPr>
      <w:proofErr w:type="spellStart"/>
      <w:r w:rsidRPr="0024245D">
        <w:rPr>
          <w:color w:val="000000" w:themeColor="text1"/>
        </w:rPr>
        <w:t>Hafen</w:t>
      </w:r>
      <w:proofErr w:type="spellEnd"/>
      <w:r w:rsidRPr="0024245D">
        <w:rPr>
          <w:color w:val="000000" w:themeColor="text1"/>
        </w:rPr>
        <w:t xml:space="preserve">, K. C., Wheaton, J. M., Roper, B. B., Bailey, P. &amp; </w:t>
      </w:r>
      <w:proofErr w:type="spellStart"/>
      <w:r w:rsidRPr="0024245D">
        <w:rPr>
          <w:color w:val="000000" w:themeColor="text1"/>
        </w:rPr>
        <w:t>Bouwes</w:t>
      </w:r>
      <w:proofErr w:type="spellEnd"/>
      <w:r w:rsidRPr="0024245D">
        <w:rPr>
          <w:color w:val="000000" w:themeColor="text1"/>
        </w:rPr>
        <w:t>, N. Influence of topographic, geomorphic, and hydrologic variables on beaver dam height and persistence in the intermountain western United States. </w:t>
      </w:r>
      <w:r w:rsidRPr="0024245D">
        <w:rPr>
          <w:i/>
          <w:iCs/>
          <w:color w:val="000000" w:themeColor="text1"/>
        </w:rPr>
        <w:t xml:space="preserve">Earth Surf. Process. </w:t>
      </w:r>
      <w:proofErr w:type="spellStart"/>
      <w:r w:rsidRPr="0024245D">
        <w:rPr>
          <w:i/>
          <w:iCs/>
          <w:color w:val="000000" w:themeColor="text1"/>
        </w:rPr>
        <w:t>Landf</w:t>
      </w:r>
      <w:proofErr w:type="spellEnd"/>
      <w:r w:rsidRPr="0024245D">
        <w:rPr>
          <w:i/>
          <w:iCs/>
          <w:color w:val="000000" w:themeColor="text1"/>
        </w:rPr>
        <w:t>.</w:t>
      </w:r>
      <w:r w:rsidRPr="0024245D">
        <w:rPr>
          <w:color w:val="000000" w:themeColor="text1"/>
        </w:rPr>
        <w:t> </w:t>
      </w:r>
      <w:r w:rsidRPr="0024245D">
        <w:rPr>
          <w:b/>
          <w:iCs/>
          <w:color w:val="000000" w:themeColor="text1"/>
        </w:rPr>
        <w:t>45</w:t>
      </w:r>
      <w:r w:rsidRPr="0024245D">
        <w:rPr>
          <w:color w:val="000000" w:themeColor="text1"/>
        </w:rPr>
        <w:t>, 2664–2674 (2020).</w:t>
      </w:r>
    </w:p>
    <w:p w14:paraId="557DBAE5" w14:textId="52320499" w:rsidR="007B2795" w:rsidRPr="0024245D" w:rsidRDefault="00156233" w:rsidP="00693F63">
      <w:pPr>
        <w:pStyle w:val="ListParagraph"/>
        <w:numPr>
          <w:ilvl w:val="0"/>
          <w:numId w:val="13"/>
        </w:numPr>
        <w:ind w:left="1440" w:hanging="1080"/>
        <w:contextualSpacing/>
        <w:rPr>
          <w:color w:val="000000" w:themeColor="text1"/>
        </w:rPr>
      </w:pPr>
      <w:proofErr w:type="spellStart"/>
      <w:r w:rsidRPr="0024245D">
        <w:rPr>
          <w:color w:val="000000" w:themeColor="text1"/>
        </w:rPr>
        <w:t>Nadon</w:t>
      </w:r>
      <w:proofErr w:type="spellEnd"/>
      <w:r w:rsidRPr="0024245D">
        <w:rPr>
          <w:color w:val="000000" w:themeColor="text1"/>
        </w:rPr>
        <w:t>, G. C. Magnitude and timing of peat-to-coal compaction. </w:t>
      </w:r>
      <w:r w:rsidRPr="0024245D">
        <w:rPr>
          <w:i/>
          <w:iCs/>
          <w:color w:val="000000" w:themeColor="text1"/>
        </w:rPr>
        <w:t>Geology</w:t>
      </w:r>
      <w:r w:rsidRPr="0024245D">
        <w:rPr>
          <w:color w:val="000000" w:themeColor="text1"/>
        </w:rPr>
        <w:t> </w:t>
      </w:r>
      <w:r w:rsidRPr="0024245D">
        <w:rPr>
          <w:b/>
          <w:iCs/>
          <w:color w:val="000000" w:themeColor="text1"/>
        </w:rPr>
        <w:t>26</w:t>
      </w:r>
      <w:r w:rsidRPr="0024245D">
        <w:rPr>
          <w:color w:val="000000" w:themeColor="text1"/>
        </w:rPr>
        <w:t>, 727–730 (1998).</w:t>
      </w:r>
    </w:p>
    <w:p w14:paraId="5377BC6E" w14:textId="607C16EF" w:rsidR="007B2795" w:rsidRPr="0024245D" w:rsidRDefault="00AA1C90" w:rsidP="00693F63">
      <w:pPr>
        <w:pStyle w:val="ListParagraph"/>
        <w:numPr>
          <w:ilvl w:val="0"/>
          <w:numId w:val="13"/>
        </w:numPr>
        <w:ind w:left="1440" w:hanging="1080"/>
        <w:contextualSpacing/>
        <w:rPr>
          <w:color w:val="000000" w:themeColor="text1"/>
        </w:rPr>
      </w:pPr>
      <w:r w:rsidRPr="0024245D">
        <w:rPr>
          <w:color w:val="000000" w:themeColor="text1"/>
        </w:rPr>
        <w:t xml:space="preserve">Nichols, G. </w:t>
      </w:r>
      <w:r w:rsidRPr="0024245D">
        <w:rPr>
          <w:i/>
          <w:iCs/>
          <w:color w:val="000000" w:themeColor="text1"/>
        </w:rPr>
        <w:t>Sedimentology and stratigraphy</w:t>
      </w:r>
      <w:r w:rsidRPr="0024245D">
        <w:rPr>
          <w:color w:val="000000" w:themeColor="text1"/>
        </w:rPr>
        <w:t>. John Wiley &amp; Sons, Hoboken, (2009).</w:t>
      </w:r>
    </w:p>
    <w:p w14:paraId="3384AE9D" w14:textId="40FD29DC" w:rsidR="007B2795" w:rsidRPr="0024245D" w:rsidRDefault="00826D96" w:rsidP="00693F63">
      <w:pPr>
        <w:pStyle w:val="ListParagraph"/>
        <w:numPr>
          <w:ilvl w:val="0"/>
          <w:numId w:val="13"/>
        </w:numPr>
        <w:ind w:left="1440" w:hanging="1080"/>
        <w:contextualSpacing/>
        <w:rPr>
          <w:color w:val="000000" w:themeColor="text1"/>
        </w:rPr>
      </w:pPr>
      <w:r w:rsidRPr="0024245D">
        <w:rPr>
          <w:color w:val="000000" w:themeColor="text1"/>
        </w:rPr>
        <w:t>Korasidis, V. A., Wallace, M.W. &amp; Jansen, B. The significance of peatland aggradation in modern and ancient environments. </w:t>
      </w:r>
      <w:proofErr w:type="spellStart"/>
      <w:r w:rsidRPr="0024245D">
        <w:rPr>
          <w:i/>
          <w:iCs/>
          <w:color w:val="000000" w:themeColor="text1"/>
        </w:rPr>
        <w:t>Palaios</w:t>
      </w:r>
      <w:proofErr w:type="spellEnd"/>
      <w:r w:rsidRPr="0024245D">
        <w:rPr>
          <w:color w:val="000000" w:themeColor="text1"/>
        </w:rPr>
        <w:t> </w:t>
      </w:r>
      <w:r w:rsidRPr="0024245D">
        <w:rPr>
          <w:b/>
          <w:iCs/>
          <w:color w:val="000000" w:themeColor="text1"/>
        </w:rPr>
        <w:t>32</w:t>
      </w:r>
      <w:r w:rsidRPr="0024245D">
        <w:rPr>
          <w:color w:val="000000" w:themeColor="text1"/>
        </w:rPr>
        <w:t>, 658–671 (2017).</w:t>
      </w:r>
    </w:p>
    <w:p w14:paraId="042B9109" w14:textId="13CEB506" w:rsidR="007B2795" w:rsidRPr="0024245D" w:rsidRDefault="00CC036A" w:rsidP="00693F63">
      <w:pPr>
        <w:pStyle w:val="ListParagraph"/>
        <w:numPr>
          <w:ilvl w:val="0"/>
          <w:numId w:val="13"/>
        </w:numPr>
        <w:ind w:left="1440" w:hanging="1080"/>
        <w:contextualSpacing/>
        <w:rPr>
          <w:color w:val="000000" w:themeColor="text1"/>
        </w:rPr>
      </w:pPr>
      <w:r w:rsidRPr="0024245D">
        <w:rPr>
          <w:color w:val="000000" w:themeColor="text1"/>
        </w:rPr>
        <w:t>Hickey, L. J. Land plant evidence compatible with gradual, not catastrophic, change at the end of the Cretaceous. </w:t>
      </w:r>
      <w:r w:rsidRPr="0024245D">
        <w:rPr>
          <w:i/>
          <w:iCs/>
          <w:color w:val="000000" w:themeColor="text1"/>
        </w:rPr>
        <w:t>Nature</w:t>
      </w:r>
      <w:r w:rsidRPr="0024245D">
        <w:rPr>
          <w:color w:val="000000" w:themeColor="text1"/>
        </w:rPr>
        <w:t xml:space="preserve"> </w:t>
      </w:r>
      <w:r w:rsidRPr="0024245D">
        <w:rPr>
          <w:b/>
          <w:iCs/>
          <w:color w:val="000000" w:themeColor="text1"/>
        </w:rPr>
        <w:t>292</w:t>
      </w:r>
      <w:r w:rsidRPr="0024245D">
        <w:rPr>
          <w:color w:val="000000" w:themeColor="text1"/>
        </w:rPr>
        <w:t>, 529–531 (1981).</w:t>
      </w:r>
      <w:r w:rsidR="007B2795" w:rsidRPr="0024245D">
        <w:rPr>
          <w:color w:val="000000" w:themeColor="text1"/>
        </w:rPr>
        <w:t xml:space="preserve"> </w:t>
      </w:r>
    </w:p>
    <w:p w14:paraId="1667AB23" w14:textId="34C26386" w:rsidR="007B2795" w:rsidRPr="0024245D" w:rsidRDefault="00727C80" w:rsidP="00693F63">
      <w:pPr>
        <w:pStyle w:val="ListParagraph"/>
        <w:numPr>
          <w:ilvl w:val="0"/>
          <w:numId w:val="13"/>
        </w:numPr>
        <w:ind w:left="1440" w:hanging="1080"/>
        <w:contextualSpacing/>
        <w:rPr>
          <w:color w:val="000000" w:themeColor="text1"/>
        </w:rPr>
      </w:pPr>
      <w:r w:rsidRPr="0024245D">
        <w:rPr>
          <w:color w:val="000000" w:themeColor="text1"/>
        </w:rPr>
        <w:lastRenderedPageBreak/>
        <w:t>Hickey, L. J. Changes in the angiosperm flora across the Cretaceous-Tertiary boundary. In </w:t>
      </w:r>
      <w:r w:rsidRPr="0024245D">
        <w:rPr>
          <w:i/>
          <w:iCs/>
          <w:color w:val="000000" w:themeColor="text1"/>
        </w:rPr>
        <w:t>Catastrophes in Earth History: The New Uniformitarianism</w:t>
      </w:r>
      <w:r w:rsidRPr="0024245D">
        <w:rPr>
          <w:iCs/>
          <w:color w:val="000000" w:themeColor="text1"/>
        </w:rPr>
        <w:t xml:space="preserve"> (eds., Berggren, W A. &amp; Van </w:t>
      </w:r>
      <w:proofErr w:type="spellStart"/>
      <w:r w:rsidRPr="0024245D">
        <w:rPr>
          <w:iCs/>
          <w:color w:val="000000" w:themeColor="text1"/>
        </w:rPr>
        <w:t>Couvering</w:t>
      </w:r>
      <w:proofErr w:type="spellEnd"/>
      <w:r w:rsidRPr="0024245D">
        <w:rPr>
          <w:iCs/>
          <w:color w:val="000000" w:themeColor="text1"/>
        </w:rPr>
        <w:t>, J. A)</w:t>
      </w:r>
      <w:r w:rsidRPr="0024245D">
        <w:rPr>
          <w:i/>
          <w:iCs/>
          <w:color w:val="000000" w:themeColor="text1"/>
        </w:rPr>
        <w:t xml:space="preserve">. </w:t>
      </w:r>
      <w:r w:rsidRPr="0024245D">
        <w:rPr>
          <w:iCs/>
          <w:color w:val="000000" w:themeColor="text1"/>
        </w:rPr>
        <w:t>Princeton University Press, Princeton</w:t>
      </w:r>
      <w:r w:rsidRPr="0024245D">
        <w:rPr>
          <w:i/>
          <w:iCs/>
          <w:color w:val="000000" w:themeColor="text1"/>
        </w:rPr>
        <w:t xml:space="preserve">, </w:t>
      </w:r>
      <w:r w:rsidRPr="0024245D">
        <w:rPr>
          <w:color w:val="000000" w:themeColor="text1"/>
        </w:rPr>
        <w:t>279–313 (1984).</w:t>
      </w:r>
    </w:p>
    <w:p w14:paraId="221D1F47" w14:textId="5C46B176" w:rsidR="007B2795" w:rsidRPr="0024245D" w:rsidRDefault="006B16FD" w:rsidP="00693F63">
      <w:pPr>
        <w:pStyle w:val="ListParagraph"/>
        <w:numPr>
          <w:ilvl w:val="0"/>
          <w:numId w:val="13"/>
        </w:numPr>
        <w:ind w:left="1440" w:hanging="1080"/>
        <w:contextualSpacing/>
        <w:rPr>
          <w:color w:val="000000" w:themeColor="text1"/>
        </w:rPr>
      </w:pPr>
      <w:proofErr w:type="spellStart"/>
      <w:r w:rsidRPr="0024245D">
        <w:rPr>
          <w:color w:val="000000" w:themeColor="text1"/>
        </w:rPr>
        <w:t>Tschudy</w:t>
      </w:r>
      <w:proofErr w:type="spellEnd"/>
      <w:r w:rsidRPr="0024245D">
        <w:rPr>
          <w:color w:val="000000" w:themeColor="text1"/>
        </w:rPr>
        <w:t>, R. H. Palynological evidence for change in continental floras at the Cretaceous Tertiary boundary. In </w:t>
      </w:r>
      <w:r w:rsidRPr="0024245D">
        <w:rPr>
          <w:i/>
          <w:iCs/>
          <w:color w:val="000000" w:themeColor="text1"/>
        </w:rPr>
        <w:t>Catastrophes in Earth History: The New Uniformitarianism</w:t>
      </w:r>
      <w:r w:rsidRPr="0024245D">
        <w:rPr>
          <w:iCs/>
          <w:color w:val="000000" w:themeColor="text1"/>
        </w:rPr>
        <w:t xml:space="preserve"> (eds., Berggren, W A. &amp; Van </w:t>
      </w:r>
      <w:proofErr w:type="spellStart"/>
      <w:r w:rsidRPr="0024245D">
        <w:rPr>
          <w:iCs/>
          <w:color w:val="000000" w:themeColor="text1"/>
        </w:rPr>
        <w:t>Couvering</w:t>
      </w:r>
      <w:proofErr w:type="spellEnd"/>
      <w:r w:rsidRPr="0024245D">
        <w:rPr>
          <w:iCs/>
          <w:color w:val="000000" w:themeColor="text1"/>
        </w:rPr>
        <w:t>, J. A)</w:t>
      </w:r>
      <w:r w:rsidRPr="0024245D">
        <w:rPr>
          <w:i/>
          <w:iCs/>
          <w:color w:val="000000" w:themeColor="text1"/>
        </w:rPr>
        <w:t xml:space="preserve">. </w:t>
      </w:r>
      <w:r w:rsidRPr="0024245D">
        <w:rPr>
          <w:iCs/>
          <w:color w:val="000000" w:themeColor="text1"/>
        </w:rPr>
        <w:t>Princeton University Press, Princeton</w:t>
      </w:r>
      <w:r w:rsidRPr="0024245D">
        <w:rPr>
          <w:i/>
          <w:iCs/>
          <w:color w:val="000000" w:themeColor="text1"/>
        </w:rPr>
        <w:t>,</w:t>
      </w:r>
      <w:r w:rsidRPr="0024245D">
        <w:rPr>
          <w:color w:val="000000" w:themeColor="text1"/>
        </w:rPr>
        <w:t xml:space="preserve"> 315–337 (1984).</w:t>
      </w:r>
    </w:p>
    <w:p w14:paraId="5245BE29" w14:textId="43E09B8B" w:rsidR="007B2795" w:rsidRPr="0024245D" w:rsidRDefault="008C6AF8" w:rsidP="00693F63">
      <w:pPr>
        <w:pStyle w:val="ListParagraph"/>
        <w:numPr>
          <w:ilvl w:val="0"/>
          <w:numId w:val="13"/>
        </w:numPr>
        <w:ind w:left="1440" w:hanging="1080"/>
        <w:contextualSpacing/>
        <w:rPr>
          <w:color w:val="000000" w:themeColor="text1"/>
        </w:rPr>
      </w:pPr>
      <w:r w:rsidRPr="0024245D">
        <w:rPr>
          <w:color w:val="000000" w:themeColor="text1"/>
        </w:rPr>
        <w:t xml:space="preserve">Johnson, K.R. and Hickey, L.J., 1990. </w:t>
      </w:r>
      <w:proofErr w:type="spellStart"/>
      <w:r w:rsidRPr="0024245D">
        <w:rPr>
          <w:color w:val="000000" w:themeColor="text1"/>
        </w:rPr>
        <w:t>Megafloral</w:t>
      </w:r>
      <w:proofErr w:type="spellEnd"/>
      <w:r w:rsidRPr="0024245D">
        <w:rPr>
          <w:color w:val="000000" w:themeColor="text1"/>
        </w:rPr>
        <w:t xml:space="preserve"> change across the Cretaceous/Tertiary boundary in the northern Great Plains and Rocky Mountains, USA. In Global Catastrophes in Earth History; An Interdisciplinary Conference on Impacts, Volcanism, and Mass Mortality (eds., Sharpton, V. L. &amp; Ward, P. D.). </w:t>
      </w:r>
      <w:r w:rsidRPr="0024245D">
        <w:rPr>
          <w:i/>
          <w:color w:val="000000" w:themeColor="text1"/>
        </w:rPr>
        <w:t>Geol. Soc. Amer. Spec. Pap.</w:t>
      </w:r>
      <w:r w:rsidRPr="0024245D">
        <w:rPr>
          <w:color w:val="000000" w:themeColor="text1"/>
        </w:rPr>
        <w:t xml:space="preserve"> </w:t>
      </w:r>
      <w:r w:rsidRPr="0024245D">
        <w:rPr>
          <w:b/>
          <w:color w:val="000000" w:themeColor="text1"/>
        </w:rPr>
        <w:t>247</w:t>
      </w:r>
      <w:r w:rsidRPr="0024245D">
        <w:rPr>
          <w:color w:val="000000" w:themeColor="text1"/>
        </w:rPr>
        <w:t xml:space="preserve">, </w:t>
      </w:r>
      <w:r w:rsidR="00DD5708" w:rsidRPr="0024245D">
        <w:rPr>
          <w:color w:val="000000" w:themeColor="text1"/>
        </w:rPr>
        <w:t>433</w:t>
      </w:r>
      <w:r w:rsidRPr="0024245D">
        <w:rPr>
          <w:color w:val="000000" w:themeColor="text1"/>
        </w:rPr>
        <w:t>–</w:t>
      </w:r>
      <w:r w:rsidR="00DD5708" w:rsidRPr="0024245D">
        <w:rPr>
          <w:color w:val="000000" w:themeColor="text1"/>
        </w:rPr>
        <w:t>444</w:t>
      </w:r>
      <w:r w:rsidRPr="0024245D">
        <w:rPr>
          <w:color w:val="000000" w:themeColor="text1"/>
        </w:rPr>
        <w:t xml:space="preserve"> (1990).</w:t>
      </w:r>
    </w:p>
    <w:p w14:paraId="73A9988A" w14:textId="1924E9F9" w:rsidR="00E663C7" w:rsidRPr="0024245D" w:rsidRDefault="00DD5708" w:rsidP="00693F63">
      <w:pPr>
        <w:pStyle w:val="ListParagraph"/>
        <w:numPr>
          <w:ilvl w:val="0"/>
          <w:numId w:val="13"/>
        </w:numPr>
        <w:ind w:left="1440" w:hanging="1080"/>
        <w:contextualSpacing/>
        <w:rPr>
          <w:color w:val="000000" w:themeColor="text1"/>
        </w:rPr>
      </w:pPr>
      <w:r w:rsidRPr="0024245D">
        <w:rPr>
          <w:color w:val="000000" w:themeColor="text1"/>
        </w:rPr>
        <w:t xml:space="preserve">Alvarez, L. W., Alvarez, W., </w:t>
      </w:r>
      <w:proofErr w:type="spellStart"/>
      <w:r w:rsidRPr="0024245D">
        <w:rPr>
          <w:color w:val="000000" w:themeColor="text1"/>
        </w:rPr>
        <w:t>Asaro</w:t>
      </w:r>
      <w:proofErr w:type="spellEnd"/>
      <w:r w:rsidRPr="0024245D">
        <w:rPr>
          <w:color w:val="000000" w:themeColor="text1"/>
        </w:rPr>
        <w:t>, F. &amp; Michel, H. V. Extraterrestrial cause for the Cretaceous-Tertiary extinction. </w:t>
      </w:r>
      <w:r w:rsidRPr="0024245D">
        <w:rPr>
          <w:i/>
          <w:iCs/>
          <w:color w:val="000000" w:themeColor="text1"/>
        </w:rPr>
        <w:t>Science</w:t>
      </w:r>
      <w:r w:rsidRPr="0024245D">
        <w:rPr>
          <w:color w:val="000000" w:themeColor="text1"/>
        </w:rPr>
        <w:t> </w:t>
      </w:r>
      <w:r w:rsidRPr="0024245D">
        <w:rPr>
          <w:b/>
          <w:iCs/>
          <w:color w:val="000000" w:themeColor="text1"/>
        </w:rPr>
        <w:t>208</w:t>
      </w:r>
      <w:r w:rsidRPr="0024245D">
        <w:rPr>
          <w:color w:val="000000" w:themeColor="text1"/>
        </w:rPr>
        <w:t>, 1095–1108 (1980).</w:t>
      </w:r>
    </w:p>
    <w:p w14:paraId="6237123F" w14:textId="3EDA5ABE" w:rsidR="00E663C7" w:rsidRPr="0024245D" w:rsidRDefault="00F4151A" w:rsidP="00693F63">
      <w:pPr>
        <w:pStyle w:val="ListParagraph"/>
        <w:numPr>
          <w:ilvl w:val="0"/>
          <w:numId w:val="13"/>
        </w:numPr>
        <w:ind w:left="1440" w:hanging="1080"/>
        <w:contextualSpacing/>
        <w:rPr>
          <w:color w:val="000000" w:themeColor="text1"/>
        </w:rPr>
      </w:pPr>
      <w:r w:rsidRPr="0024245D">
        <w:rPr>
          <w:color w:val="000000" w:themeColor="text1"/>
        </w:rPr>
        <w:t xml:space="preserve">Allen, J. R. L. Studies in fluviatile sedimentation: a comparison of fining-upwards </w:t>
      </w:r>
      <w:proofErr w:type="spellStart"/>
      <w:r w:rsidRPr="0024245D">
        <w:rPr>
          <w:color w:val="000000" w:themeColor="text1"/>
        </w:rPr>
        <w:t>cyclothems</w:t>
      </w:r>
      <w:proofErr w:type="spellEnd"/>
      <w:r w:rsidRPr="0024245D">
        <w:rPr>
          <w:color w:val="000000" w:themeColor="text1"/>
        </w:rPr>
        <w:t xml:space="preserve">, with special reference to coarse-member composition and interpretation. </w:t>
      </w:r>
      <w:r w:rsidRPr="0024245D">
        <w:rPr>
          <w:i/>
          <w:color w:val="000000" w:themeColor="text1"/>
        </w:rPr>
        <w:t>J. Sediment. Res.</w:t>
      </w:r>
      <w:r w:rsidRPr="0024245D">
        <w:rPr>
          <w:color w:val="000000" w:themeColor="text1"/>
        </w:rPr>
        <w:t xml:space="preserve"> </w:t>
      </w:r>
      <w:r w:rsidRPr="0024245D">
        <w:rPr>
          <w:b/>
          <w:color w:val="000000" w:themeColor="text1"/>
        </w:rPr>
        <w:t>40</w:t>
      </w:r>
      <w:r w:rsidRPr="0024245D">
        <w:rPr>
          <w:color w:val="000000" w:themeColor="text1"/>
        </w:rPr>
        <w:t>, 298–323 (1970).</w:t>
      </w:r>
    </w:p>
    <w:p w14:paraId="199ABFAE" w14:textId="4B060412" w:rsidR="007B2795" w:rsidRPr="0024245D" w:rsidRDefault="00F4151A" w:rsidP="00693F63">
      <w:pPr>
        <w:pStyle w:val="ListParagraph"/>
        <w:numPr>
          <w:ilvl w:val="0"/>
          <w:numId w:val="13"/>
        </w:numPr>
        <w:ind w:left="1440" w:hanging="1080"/>
        <w:contextualSpacing/>
        <w:rPr>
          <w:color w:val="000000" w:themeColor="text1"/>
        </w:rPr>
      </w:pPr>
      <w:r w:rsidRPr="0024245D">
        <w:rPr>
          <w:color w:val="000000" w:themeColor="text1"/>
        </w:rPr>
        <w:t xml:space="preserve">Durkin, P. R. et al. Recognizing the product of concave‐bank sedimentary processes in fluvial meander‐belt strata. </w:t>
      </w:r>
      <w:r w:rsidRPr="0024245D">
        <w:rPr>
          <w:i/>
          <w:color w:val="000000" w:themeColor="text1"/>
        </w:rPr>
        <w:t>Sedimentology</w:t>
      </w:r>
      <w:r w:rsidRPr="0024245D">
        <w:rPr>
          <w:color w:val="000000" w:themeColor="text1"/>
        </w:rPr>
        <w:t xml:space="preserve"> </w:t>
      </w:r>
      <w:r w:rsidRPr="0024245D">
        <w:rPr>
          <w:b/>
          <w:color w:val="000000" w:themeColor="text1"/>
        </w:rPr>
        <w:t>67</w:t>
      </w:r>
      <w:r w:rsidRPr="0024245D">
        <w:rPr>
          <w:color w:val="000000" w:themeColor="text1"/>
        </w:rPr>
        <w:t xml:space="preserve">, 2819–2849 (2020). </w:t>
      </w:r>
    </w:p>
    <w:p w14:paraId="60B83812" w14:textId="3C45BE3E" w:rsidR="007B2795" w:rsidRPr="0024245D" w:rsidRDefault="00DD5708" w:rsidP="00693F63">
      <w:pPr>
        <w:pStyle w:val="ListParagraph"/>
        <w:numPr>
          <w:ilvl w:val="0"/>
          <w:numId w:val="13"/>
        </w:numPr>
        <w:ind w:left="1440" w:hanging="1080"/>
        <w:contextualSpacing/>
        <w:rPr>
          <w:color w:val="000000" w:themeColor="text1"/>
        </w:rPr>
      </w:pPr>
      <w:r w:rsidRPr="0024245D">
        <w:rPr>
          <w:color w:val="000000" w:themeColor="text1"/>
        </w:rPr>
        <w:t>Johnson, K. R. &amp; Ellis, B. A tropical rainforest in Colorado 1.4 million years after the Cretaceous-Tertiary boundary. </w:t>
      </w:r>
      <w:r w:rsidRPr="0024245D">
        <w:rPr>
          <w:i/>
          <w:iCs/>
          <w:color w:val="000000" w:themeColor="text1"/>
        </w:rPr>
        <w:t>Science</w:t>
      </w:r>
      <w:r w:rsidRPr="0024245D">
        <w:rPr>
          <w:color w:val="000000" w:themeColor="text1"/>
        </w:rPr>
        <w:t> </w:t>
      </w:r>
      <w:r w:rsidRPr="0024245D">
        <w:rPr>
          <w:b/>
          <w:iCs/>
          <w:color w:val="000000" w:themeColor="text1"/>
        </w:rPr>
        <w:t>296</w:t>
      </w:r>
      <w:r w:rsidRPr="0024245D">
        <w:rPr>
          <w:color w:val="000000" w:themeColor="text1"/>
        </w:rPr>
        <w:t>, 2379–2383 (2002).</w:t>
      </w:r>
    </w:p>
    <w:p w14:paraId="164BFDC8" w14:textId="253156CD"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H</w:t>
      </w:r>
      <w:r w:rsidR="00947D9F" w:rsidRPr="0024245D">
        <w:rPr>
          <w:color w:val="000000" w:themeColor="text1"/>
        </w:rPr>
        <w:t>unter, S. J.,</w:t>
      </w:r>
      <w:r w:rsidR="00C74F66" w:rsidRPr="0024245D">
        <w:rPr>
          <w:color w:val="000000" w:themeColor="text1"/>
        </w:rPr>
        <w:t xml:space="preserve"> Valdes, P. J., Haywood, A. M. &amp; </w:t>
      </w:r>
      <w:proofErr w:type="spellStart"/>
      <w:r w:rsidR="00C74F66" w:rsidRPr="0024245D">
        <w:rPr>
          <w:color w:val="000000" w:themeColor="text1"/>
        </w:rPr>
        <w:t>Markwick</w:t>
      </w:r>
      <w:proofErr w:type="spellEnd"/>
      <w:r w:rsidR="00C74F66" w:rsidRPr="0024245D">
        <w:rPr>
          <w:color w:val="000000" w:themeColor="text1"/>
        </w:rPr>
        <w:t>, P. J. Modelling Maastrichtian climate: investigating the role of geography, atmospheric CO</w:t>
      </w:r>
      <w:r w:rsidR="00C74F66" w:rsidRPr="0024245D">
        <w:rPr>
          <w:color w:val="000000" w:themeColor="text1"/>
          <w:vertAlign w:val="subscript"/>
        </w:rPr>
        <w:t>2</w:t>
      </w:r>
      <w:r w:rsidR="00C74F66" w:rsidRPr="0024245D">
        <w:rPr>
          <w:color w:val="000000" w:themeColor="text1"/>
        </w:rPr>
        <w:t xml:space="preserve"> and vegetation. </w:t>
      </w:r>
      <w:proofErr w:type="spellStart"/>
      <w:r w:rsidR="00C74F66" w:rsidRPr="0024245D">
        <w:rPr>
          <w:i/>
          <w:color w:val="000000" w:themeColor="text1"/>
        </w:rPr>
        <w:t>Clim</w:t>
      </w:r>
      <w:proofErr w:type="spellEnd"/>
      <w:r w:rsidR="00C74F66" w:rsidRPr="0024245D">
        <w:rPr>
          <w:i/>
          <w:color w:val="000000" w:themeColor="text1"/>
        </w:rPr>
        <w:t>. Past. Discuss</w:t>
      </w:r>
      <w:r w:rsidR="00C74F66" w:rsidRPr="0024245D">
        <w:rPr>
          <w:color w:val="000000" w:themeColor="text1"/>
        </w:rPr>
        <w:t xml:space="preserve"> </w:t>
      </w:r>
      <w:r w:rsidR="00C74F66" w:rsidRPr="0024245D">
        <w:rPr>
          <w:b/>
          <w:color w:val="000000" w:themeColor="text1"/>
        </w:rPr>
        <w:t>4</w:t>
      </w:r>
      <w:r w:rsidR="00C74F66" w:rsidRPr="0024245D">
        <w:rPr>
          <w:color w:val="000000" w:themeColor="text1"/>
        </w:rPr>
        <w:t>, 981–1019 (2008).</w:t>
      </w:r>
      <w:r w:rsidRPr="0024245D">
        <w:rPr>
          <w:color w:val="000000" w:themeColor="text1"/>
        </w:rPr>
        <w:t xml:space="preserve"> </w:t>
      </w:r>
    </w:p>
    <w:p w14:paraId="7C53A311" w14:textId="459ED7AA" w:rsidR="007B2795" w:rsidRPr="0024245D" w:rsidRDefault="00015374" w:rsidP="00693F63">
      <w:pPr>
        <w:pStyle w:val="ListParagraph"/>
        <w:numPr>
          <w:ilvl w:val="0"/>
          <w:numId w:val="13"/>
        </w:numPr>
        <w:ind w:left="1440" w:hanging="1080"/>
        <w:contextualSpacing/>
        <w:rPr>
          <w:color w:val="000000" w:themeColor="text1"/>
        </w:rPr>
      </w:pPr>
      <w:r w:rsidRPr="0024245D">
        <w:rPr>
          <w:color w:val="000000" w:themeColor="text1"/>
        </w:rPr>
        <w:t xml:space="preserve">Flynn, A. G. &amp; </w:t>
      </w:r>
      <w:proofErr w:type="spellStart"/>
      <w:r w:rsidRPr="0024245D">
        <w:rPr>
          <w:color w:val="000000" w:themeColor="text1"/>
        </w:rPr>
        <w:t>Peppe</w:t>
      </w:r>
      <w:proofErr w:type="spellEnd"/>
      <w:r w:rsidRPr="0024245D">
        <w:rPr>
          <w:color w:val="000000" w:themeColor="text1"/>
        </w:rPr>
        <w:t xml:space="preserve">, D. J. Early Paleocene tropical forest from the </w:t>
      </w:r>
      <w:proofErr w:type="spellStart"/>
      <w:r w:rsidRPr="0024245D">
        <w:rPr>
          <w:color w:val="000000" w:themeColor="text1"/>
        </w:rPr>
        <w:t>Ojo</w:t>
      </w:r>
      <w:proofErr w:type="spellEnd"/>
      <w:r w:rsidRPr="0024245D">
        <w:rPr>
          <w:color w:val="000000" w:themeColor="text1"/>
        </w:rPr>
        <w:t xml:space="preserve"> Alamo Sandstone, San Juan Basin, New Mexico, USA. </w:t>
      </w:r>
      <w:r w:rsidRPr="0024245D">
        <w:rPr>
          <w:i/>
          <w:iCs/>
          <w:color w:val="000000" w:themeColor="text1"/>
        </w:rPr>
        <w:t>Paleobiology</w:t>
      </w:r>
      <w:r w:rsidRPr="0024245D">
        <w:rPr>
          <w:color w:val="000000" w:themeColor="text1"/>
        </w:rPr>
        <w:t> </w:t>
      </w:r>
      <w:r w:rsidRPr="0024245D">
        <w:rPr>
          <w:b/>
          <w:iCs/>
          <w:color w:val="000000" w:themeColor="text1"/>
        </w:rPr>
        <w:t>45</w:t>
      </w:r>
      <w:r w:rsidRPr="0024245D">
        <w:rPr>
          <w:color w:val="000000" w:themeColor="text1"/>
        </w:rPr>
        <w:t>, 612–635 (2019).</w:t>
      </w:r>
    </w:p>
    <w:p w14:paraId="6547B065" w14:textId="0295B6E6" w:rsidR="00A97524" w:rsidRPr="0024245D" w:rsidRDefault="001D4FE1" w:rsidP="00693F63">
      <w:pPr>
        <w:pStyle w:val="ListParagraph"/>
        <w:numPr>
          <w:ilvl w:val="0"/>
          <w:numId w:val="13"/>
        </w:numPr>
        <w:ind w:left="1440" w:hanging="1080"/>
        <w:contextualSpacing/>
        <w:rPr>
          <w:color w:val="000000" w:themeColor="text1"/>
        </w:rPr>
      </w:pPr>
      <w:r w:rsidRPr="0024245D">
        <w:rPr>
          <w:color w:val="000000" w:themeColor="text1"/>
        </w:rPr>
        <w:t xml:space="preserve">Wilson Deibel, P. K. </w:t>
      </w:r>
      <w:r w:rsidRPr="0024245D">
        <w:rPr>
          <w:i/>
          <w:color w:val="000000" w:themeColor="text1"/>
        </w:rPr>
        <w:t>Vegetation and Environmental Changes Across the Cretaceous-Paleogene (K-Pg) Boundary in Northeastern Montana</w:t>
      </w:r>
      <w:r w:rsidRPr="0024245D">
        <w:rPr>
          <w:color w:val="000000" w:themeColor="text1"/>
        </w:rPr>
        <w:t>. Ph.D. dissertation, University of Washington (2022).</w:t>
      </w:r>
    </w:p>
    <w:p w14:paraId="0A46F932" w14:textId="19B8AC63" w:rsidR="00A97524" w:rsidRPr="0024245D" w:rsidRDefault="001D4FE1" w:rsidP="00693F63">
      <w:pPr>
        <w:pStyle w:val="ListParagraph"/>
        <w:numPr>
          <w:ilvl w:val="0"/>
          <w:numId w:val="13"/>
        </w:numPr>
        <w:ind w:left="1440" w:hanging="1080"/>
        <w:contextualSpacing/>
        <w:rPr>
          <w:color w:val="000000" w:themeColor="text1"/>
        </w:rPr>
      </w:pPr>
      <w:proofErr w:type="spellStart"/>
      <w:r w:rsidRPr="0024245D">
        <w:rPr>
          <w:color w:val="000000" w:themeColor="text1"/>
        </w:rPr>
        <w:t>Dettman</w:t>
      </w:r>
      <w:proofErr w:type="spellEnd"/>
      <w:r w:rsidRPr="0024245D">
        <w:rPr>
          <w:color w:val="000000" w:themeColor="text1"/>
        </w:rPr>
        <w:t xml:space="preserve">, D. L. &amp; </w:t>
      </w:r>
      <w:proofErr w:type="spellStart"/>
      <w:r w:rsidRPr="0024245D">
        <w:rPr>
          <w:color w:val="000000" w:themeColor="text1"/>
        </w:rPr>
        <w:t>Lohmann</w:t>
      </w:r>
      <w:proofErr w:type="spellEnd"/>
      <w:r w:rsidRPr="0024245D">
        <w:rPr>
          <w:color w:val="000000" w:themeColor="text1"/>
        </w:rPr>
        <w:t xml:space="preserve">, K. C. Oxygen isotope evidence for high-altitude snow in the Laramide Rocky Mountains of North America during the Late Cretaceous and Paleogene. </w:t>
      </w:r>
      <w:r w:rsidRPr="0024245D">
        <w:rPr>
          <w:i/>
          <w:color w:val="000000" w:themeColor="text1"/>
        </w:rPr>
        <w:t>Geology</w:t>
      </w:r>
      <w:r w:rsidRPr="0024245D">
        <w:rPr>
          <w:color w:val="000000" w:themeColor="text1"/>
        </w:rPr>
        <w:t xml:space="preserve"> </w:t>
      </w:r>
      <w:r w:rsidRPr="0024245D">
        <w:rPr>
          <w:b/>
          <w:color w:val="000000" w:themeColor="text1"/>
        </w:rPr>
        <w:t>28</w:t>
      </w:r>
      <w:r w:rsidRPr="0024245D">
        <w:rPr>
          <w:color w:val="000000" w:themeColor="text1"/>
        </w:rPr>
        <w:t>, 243–246 (2000).</w:t>
      </w:r>
    </w:p>
    <w:p w14:paraId="2FA3B2F8" w14:textId="72F26AD9" w:rsidR="007B2795" w:rsidRPr="0024245D" w:rsidRDefault="00DD465B" w:rsidP="00693F63">
      <w:pPr>
        <w:pStyle w:val="ListParagraph"/>
        <w:numPr>
          <w:ilvl w:val="0"/>
          <w:numId w:val="13"/>
        </w:numPr>
        <w:ind w:left="1440" w:hanging="1080"/>
        <w:contextualSpacing/>
        <w:rPr>
          <w:color w:val="000000" w:themeColor="text1"/>
        </w:rPr>
      </w:pPr>
      <w:r w:rsidRPr="0024245D">
        <w:rPr>
          <w:color w:val="000000" w:themeColor="text1"/>
        </w:rPr>
        <w:t>Fricke, H. C., Foreman, B. Z. &amp; Sewall, J. O. Integrated climate model-oxygen isotope evidence for a North American monsoon during the Late Cretaceous. </w:t>
      </w:r>
      <w:r w:rsidRPr="0024245D">
        <w:rPr>
          <w:i/>
          <w:iCs/>
          <w:color w:val="000000" w:themeColor="text1"/>
        </w:rPr>
        <w:t>Earth Planet. Sci. Lett.</w:t>
      </w:r>
      <w:r w:rsidRPr="0024245D">
        <w:rPr>
          <w:color w:val="000000" w:themeColor="text1"/>
        </w:rPr>
        <w:t> </w:t>
      </w:r>
      <w:r w:rsidRPr="0024245D">
        <w:rPr>
          <w:b/>
          <w:iCs/>
          <w:color w:val="000000" w:themeColor="text1"/>
        </w:rPr>
        <w:t>289</w:t>
      </w:r>
      <w:r w:rsidRPr="0024245D">
        <w:rPr>
          <w:color w:val="000000" w:themeColor="text1"/>
        </w:rPr>
        <w:t>, 11–21 (2010).</w:t>
      </w:r>
    </w:p>
    <w:p w14:paraId="73D30C85" w14:textId="46B19D9D" w:rsidR="00A97524" w:rsidRPr="0024245D" w:rsidRDefault="000F7CCF" w:rsidP="00693F63">
      <w:pPr>
        <w:pStyle w:val="ListParagraph"/>
        <w:numPr>
          <w:ilvl w:val="0"/>
          <w:numId w:val="13"/>
        </w:numPr>
        <w:ind w:left="1440" w:hanging="1080"/>
        <w:contextualSpacing/>
        <w:rPr>
          <w:color w:val="000000" w:themeColor="text1"/>
        </w:rPr>
      </w:pPr>
      <w:r w:rsidRPr="0024245D">
        <w:rPr>
          <w:color w:val="000000" w:themeColor="text1"/>
        </w:rPr>
        <w:t xml:space="preserve">Tobin, T. S., Wilson, G. P., </w:t>
      </w:r>
      <w:proofErr w:type="spellStart"/>
      <w:r w:rsidRPr="0024245D">
        <w:rPr>
          <w:color w:val="000000" w:themeColor="text1"/>
        </w:rPr>
        <w:t>Eiler</w:t>
      </w:r>
      <w:proofErr w:type="spellEnd"/>
      <w:r w:rsidRPr="0024245D">
        <w:rPr>
          <w:color w:val="000000" w:themeColor="text1"/>
        </w:rPr>
        <w:t xml:space="preserve">, J. M. &amp; Hartman, J. H. Environmental change across a terrestrial Cretaceous-Paleogene boundary section in eastern Montana, USA, constrained by carbonate clumped isotope </w:t>
      </w:r>
      <w:proofErr w:type="spellStart"/>
      <w:r w:rsidRPr="0024245D">
        <w:rPr>
          <w:color w:val="000000" w:themeColor="text1"/>
        </w:rPr>
        <w:t>paleothermometry</w:t>
      </w:r>
      <w:proofErr w:type="spellEnd"/>
      <w:r w:rsidRPr="0024245D">
        <w:rPr>
          <w:color w:val="000000" w:themeColor="text1"/>
        </w:rPr>
        <w:t xml:space="preserve">. </w:t>
      </w:r>
      <w:r w:rsidRPr="0024245D">
        <w:rPr>
          <w:i/>
          <w:color w:val="000000" w:themeColor="text1"/>
        </w:rPr>
        <w:t>Geology</w:t>
      </w:r>
      <w:r w:rsidRPr="0024245D">
        <w:rPr>
          <w:color w:val="000000" w:themeColor="text1"/>
        </w:rPr>
        <w:t xml:space="preserve"> </w:t>
      </w:r>
      <w:r w:rsidRPr="0024245D">
        <w:rPr>
          <w:b/>
          <w:color w:val="000000" w:themeColor="text1"/>
        </w:rPr>
        <w:t>42</w:t>
      </w:r>
      <w:r w:rsidRPr="0024245D">
        <w:rPr>
          <w:color w:val="000000" w:themeColor="text1"/>
        </w:rPr>
        <w:t>, 351–354 (2014).</w:t>
      </w:r>
    </w:p>
    <w:p w14:paraId="3615AE3C" w14:textId="24BAA058" w:rsidR="007B2795" w:rsidRPr="0024245D" w:rsidRDefault="00DD465B" w:rsidP="00693F63">
      <w:pPr>
        <w:pStyle w:val="ListParagraph"/>
        <w:numPr>
          <w:ilvl w:val="0"/>
          <w:numId w:val="13"/>
        </w:numPr>
        <w:ind w:left="1440" w:hanging="1080"/>
        <w:contextualSpacing/>
        <w:rPr>
          <w:color w:val="000000" w:themeColor="text1"/>
        </w:rPr>
      </w:pPr>
      <w:proofErr w:type="spellStart"/>
      <w:r w:rsidRPr="0024245D">
        <w:rPr>
          <w:color w:val="000000" w:themeColor="text1"/>
          <w:lang w:val="fr-FR"/>
        </w:rPr>
        <w:t>O’Connor</w:t>
      </w:r>
      <w:proofErr w:type="spellEnd"/>
      <w:r w:rsidRPr="0024245D">
        <w:rPr>
          <w:color w:val="000000" w:themeColor="text1"/>
          <w:lang w:val="fr-FR"/>
        </w:rPr>
        <w:t xml:space="preserve">, L. K. et al. </w:t>
      </w:r>
      <w:r w:rsidRPr="0024245D">
        <w:rPr>
          <w:color w:val="000000" w:themeColor="text1"/>
        </w:rPr>
        <w:t xml:space="preserve">Terrestrial evidence for volcanogenic sulfate-driven cooling event~ 30 </w:t>
      </w:r>
      <w:proofErr w:type="spellStart"/>
      <w:r w:rsidRPr="0024245D">
        <w:rPr>
          <w:color w:val="000000" w:themeColor="text1"/>
        </w:rPr>
        <w:t>kyr</w:t>
      </w:r>
      <w:proofErr w:type="spellEnd"/>
      <w:r w:rsidRPr="0024245D">
        <w:rPr>
          <w:color w:val="000000" w:themeColor="text1"/>
        </w:rPr>
        <w:t xml:space="preserve"> before the Cretaceous–Paleogene mass extinction. </w:t>
      </w:r>
      <w:r w:rsidRPr="0024245D">
        <w:rPr>
          <w:i/>
          <w:iCs/>
          <w:color w:val="000000" w:themeColor="text1"/>
        </w:rPr>
        <w:t>Sci. Adv.</w:t>
      </w:r>
      <w:r w:rsidRPr="0024245D">
        <w:rPr>
          <w:color w:val="000000" w:themeColor="text1"/>
        </w:rPr>
        <w:t> </w:t>
      </w:r>
      <w:r w:rsidRPr="0024245D">
        <w:rPr>
          <w:b/>
          <w:iCs/>
          <w:color w:val="000000" w:themeColor="text1"/>
        </w:rPr>
        <w:t>10</w:t>
      </w:r>
      <w:r w:rsidRPr="0024245D">
        <w:rPr>
          <w:color w:val="000000" w:themeColor="text1"/>
        </w:rPr>
        <w:t>, eado5478 (2024).</w:t>
      </w:r>
    </w:p>
    <w:p w14:paraId="78C9FAFA" w14:textId="665B13BD" w:rsidR="007B2795" w:rsidRPr="0024245D" w:rsidRDefault="00AF78B7" w:rsidP="00693F63">
      <w:pPr>
        <w:pStyle w:val="ListParagraph"/>
        <w:numPr>
          <w:ilvl w:val="0"/>
          <w:numId w:val="13"/>
        </w:numPr>
        <w:ind w:left="1440" w:hanging="1080"/>
        <w:contextualSpacing/>
        <w:rPr>
          <w:color w:val="000000" w:themeColor="text1"/>
        </w:rPr>
      </w:pPr>
      <w:r w:rsidRPr="0024245D">
        <w:rPr>
          <w:color w:val="000000" w:themeColor="text1"/>
        </w:rPr>
        <w:t>Jones, M. M., Petersen, S. V. &amp; Curley, A. N. A tropically hot mid-Cretaceous North American Western interior seaway. </w:t>
      </w:r>
      <w:r w:rsidRPr="0024245D">
        <w:rPr>
          <w:i/>
          <w:iCs/>
          <w:color w:val="000000" w:themeColor="text1"/>
        </w:rPr>
        <w:t>Geology</w:t>
      </w:r>
      <w:r w:rsidRPr="0024245D">
        <w:rPr>
          <w:color w:val="000000" w:themeColor="text1"/>
        </w:rPr>
        <w:t> </w:t>
      </w:r>
      <w:r w:rsidRPr="0024245D">
        <w:rPr>
          <w:b/>
          <w:iCs/>
          <w:color w:val="000000" w:themeColor="text1"/>
        </w:rPr>
        <w:t>50</w:t>
      </w:r>
      <w:r w:rsidRPr="0024245D">
        <w:rPr>
          <w:color w:val="000000" w:themeColor="text1"/>
        </w:rPr>
        <w:t>, 954–958 (2022).</w:t>
      </w:r>
      <w:r w:rsidR="007B2795" w:rsidRPr="0024245D">
        <w:rPr>
          <w:color w:val="000000" w:themeColor="text1"/>
        </w:rPr>
        <w:t xml:space="preserve"> </w:t>
      </w:r>
    </w:p>
    <w:p w14:paraId="77AE3816" w14:textId="791DA2BA" w:rsidR="007B2795" w:rsidRPr="0024245D" w:rsidRDefault="00B408F0" w:rsidP="00693F63">
      <w:pPr>
        <w:pStyle w:val="ListParagraph"/>
        <w:numPr>
          <w:ilvl w:val="0"/>
          <w:numId w:val="13"/>
        </w:numPr>
        <w:ind w:left="1440" w:hanging="1080"/>
        <w:contextualSpacing/>
        <w:rPr>
          <w:color w:val="000000" w:themeColor="text1"/>
        </w:rPr>
      </w:pPr>
      <w:r w:rsidRPr="0024245D">
        <w:rPr>
          <w:color w:val="000000" w:themeColor="text1"/>
        </w:rPr>
        <w:lastRenderedPageBreak/>
        <w:t>O’Connor, L. K. Steady decline in mean annual air temperatures in the first 30 ky after the Cretaceous-Paleogene boundary. </w:t>
      </w:r>
      <w:r w:rsidRPr="0024245D">
        <w:rPr>
          <w:i/>
          <w:iCs/>
          <w:color w:val="000000" w:themeColor="text1"/>
        </w:rPr>
        <w:t>Geology</w:t>
      </w:r>
      <w:r w:rsidRPr="0024245D">
        <w:rPr>
          <w:color w:val="000000" w:themeColor="text1"/>
        </w:rPr>
        <w:t> </w:t>
      </w:r>
      <w:r w:rsidRPr="0024245D">
        <w:rPr>
          <w:b/>
          <w:iCs/>
          <w:color w:val="000000" w:themeColor="text1"/>
        </w:rPr>
        <w:t>51</w:t>
      </w:r>
      <w:r w:rsidRPr="0024245D">
        <w:rPr>
          <w:color w:val="000000" w:themeColor="text1"/>
        </w:rPr>
        <w:t>, 486–490 (2023).</w:t>
      </w:r>
    </w:p>
    <w:p w14:paraId="71AA9A27" w14:textId="75470C00" w:rsidR="007B2795" w:rsidRPr="0024245D" w:rsidRDefault="007B2795" w:rsidP="00693F63">
      <w:pPr>
        <w:pStyle w:val="ListParagraph"/>
        <w:numPr>
          <w:ilvl w:val="0"/>
          <w:numId w:val="13"/>
        </w:numPr>
        <w:ind w:left="1440" w:hanging="1080"/>
        <w:contextualSpacing/>
        <w:rPr>
          <w:b/>
          <w:color w:val="000000" w:themeColor="text1"/>
        </w:rPr>
      </w:pPr>
      <w:proofErr w:type="spellStart"/>
      <w:r w:rsidRPr="0024245D">
        <w:rPr>
          <w:color w:val="000000" w:themeColor="text1"/>
        </w:rPr>
        <w:t>Cherven</w:t>
      </w:r>
      <w:proofErr w:type="spellEnd"/>
      <w:r w:rsidR="009B5844" w:rsidRPr="0024245D">
        <w:rPr>
          <w:color w:val="000000" w:themeColor="text1"/>
        </w:rPr>
        <w:t>, V. B.</w:t>
      </w:r>
      <w:r w:rsidRPr="0024245D">
        <w:rPr>
          <w:color w:val="000000" w:themeColor="text1"/>
        </w:rPr>
        <w:t xml:space="preserve"> </w:t>
      </w:r>
      <w:r w:rsidR="009B5844" w:rsidRPr="0024245D">
        <w:rPr>
          <w:color w:val="000000" w:themeColor="text1"/>
        </w:rPr>
        <w:t>&amp;</w:t>
      </w:r>
      <w:r w:rsidRPr="0024245D">
        <w:rPr>
          <w:color w:val="000000" w:themeColor="text1"/>
        </w:rPr>
        <w:t xml:space="preserve"> Jacob,</w:t>
      </w:r>
      <w:r w:rsidR="009B5844" w:rsidRPr="0024245D">
        <w:rPr>
          <w:color w:val="000000" w:themeColor="text1"/>
        </w:rPr>
        <w:t xml:space="preserve"> A. F. Evolution of Paleogene depositional systems, Williston Basin, in response to global sea level changes. In </w:t>
      </w:r>
      <w:r w:rsidR="009B5844" w:rsidRPr="0024245D">
        <w:rPr>
          <w:i/>
          <w:color w:val="000000" w:themeColor="text1"/>
        </w:rPr>
        <w:t>Cenozoic Paleogeography of the West Central United State: Rocky Mountain Symposium No. 3, Rocky Mountain Section</w:t>
      </w:r>
      <w:r w:rsidR="009B5844" w:rsidRPr="0024245D">
        <w:rPr>
          <w:color w:val="000000" w:themeColor="text1"/>
        </w:rPr>
        <w:t xml:space="preserve"> (eds., Flores, R. M. &amp; Kaplan, S. S.). Society of Economic Paleontologists and Mineralogists, Denver, 127–170</w:t>
      </w:r>
      <w:r w:rsidRPr="0024245D">
        <w:rPr>
          <w:color w:val="000000" w:themeColor="text1"/>
        </w:rPr>
        <w:t xml:space="preserve"> </w:t>
      </w:r>
      <w:r w:rsidR="009B5844" w:rsidRPr="0024245D">
        <w:rPr>
          <w:color w:val="000000" w:themeColor="text1"/>
        </w:rPr>
        <w:t>(</w:t>
      </w:r>
      <w:r w:rsidRPr="0024245D">
        <w:rPr>
          <w:color w:val="000000" w:themeColor="text1"/>
        </w:rPr>
        <w:t>1985</w:t>
      </w:r>
      <w:r w:rsidR="009B5844" w:rsidRPr="0024245D">
        <w:rPr>
          <w:color w:val="000000" w:themeColor="text1"/>
        </w:rPr>
        <w:t>).</w:t>
      </w:r>
    </w:p>
    <w:p w14:paraId="267C45CB" w14:textId="6EEFD1A5" w:rsidR="008C534A" w:rsidRPr="0024245D" w:rsidRDefault="008C534A" w:rsidP="00693F63">
      <w:pPr>
        <w:pStyle w:val="ListParagraph"/>
        <w:numPr>
          <w:ilvl w:val="0"/>
          <w:numId w:val="13"/>
        </w:numPr>
        <w:ind w:left="1440" w:hanging="1080"/>
        <w:contextualSpacing/>
        <w:rPr>
          <w:color w:val="000000" w:themeColor="text1"/>
        </w:rPr>
      </w:pPr>
      <w:proofErr w:type="spellStart"/>
      <w:r w:rsidRPr="0024245D">
        <w:rPr>
          <w:color w:val="000000" w:themeColor="text1"/>
        </w:rPr>
        <w:t>Cvancara</w:t>
      </w:r>
      <w:proofErr w:type="spellEnd"/>
      <w:r w:rsidRPr="0024245D">
        <w:rPr>
          <w:color w:val="000000" w:themeColor="text1"/>
        </w:rPr>
        <w:t xml:space="preserve">, </w:t>
      </w:r>
      <w:r w:rsidR="00B85531" w:rsidRPr="0024245D">
        <w:rPr>
          <w:color w:val="000000" w:themeColor="text1"/>
        </w:rPr>
        <w:t xml:space="preserve">A. M. Geology of the Cannonball Formation (Paleocene) in the Williston Basin, </w:t>
      </w:r>
      <w:proofErr w:type="gramStart"/>
      <w:r w:rsidR="00B85531" w:rsidRPr="0024245D">
        <w:rPr>
          <w:color w:val="000000" w:themeColor="text1"/>
        </w:rPr>
        <w:t>with reference to</w:t>
      </w:r>
      <w:proofErr w:type="gramEnd"/>
      <w:r w:rsidR="00B85531" w:rsidRPr="0024245D">
        <w:rPr>
          <w:color w:val="000000" w:themeColor="text1"/>
        </w:rPr>
        <w:t xml:space="preserve"> uranium potential. </w:t>
      </w:r>
      <w:r w:rsidR="00B85531" w:rsidRPr="0024245D">
        <w:rPr>
          <w:i/>
          <w:color w:val="000000" w:themeColor="text1"/>
        </w:rPr>
        <w:t xml:space="preserve">N. Dakota Geol. </w:t>
      </w:r>
      <w:proofErr w:type="spellStart"/>
      <w:r w:rsidR="00B85531" w:rsidRPr="0024245D">
        <w:rPr>
          <w:i/>
          <w:color w:val="000000" w:themeColor="text1"/>
        </w:rPr>
        <w:t>Surv</w:t>
      </w:r>
      <w:proofErr w:type="spellEnd"/>
      <w:r w:rsidR="00B85531" w:rsidRPr="0024245D">
        <w:rPr>
          <w:i/>
          <w:color w:val="000000" w:themeColor="text1"/>
        </w:rPr>
        <w:t xml:space="preserve">. Report </w:t>
      </w:r>
      <w:proofErr w:type="spellStart"/>
      <w:r w:rsidR="00B85531" w:rsidRPr="0024245D">
        <w:rPr>
          <w:i/>
          <w:color w:val="000000" w:themeColor="text1"/>
        </w:rPr>
        <w:t>Investig</w:t>
      </w:r>
      <w:proofErr w:type="spellEnd"/>
      <w:r w:rsidR="00B85531" w:rsidRPr="0024245D">
        <w:rPr>
          <w:i/>
          <w:color w:val="000000" w:themeColor="text1"/>
        </w:rPr>
        <w:t>.</w:t>
      </w:r>
      <w:r w:rsidR="00B85531" w:rsidRPr="0024245D">
        <w:rPr>
          <w:color w:val="000000" w:themeColor="text1"/>
        </w:rPr>
        <w:t xml:space="preserve"> </w:t>
      </w:r>
      <w:r w:rsidR="00B85531" w:rsidRPr="0024245D">
        <w:rPr>
          <w:b/>
          <w:color w:val="000000" w:themeColor="text1"/>
        </w:rPr>
        <w:t>57</w:t>
      </w:r>
      <w:r w:rsidR="00B85531" w:rsidRPr="0024245D">
        <w:rPr>
          <w:color w:val="000000" w:themeColor="text1"/>
        </w:rPr>
        <w:t>, 1–22 (1976).</w:t>
      </w:r>
    </w:p>
    <w:p w14:paraId="38E8B53E" w14:textId="1DF6C566" w:rsidR="007B2795" w:rsidRPr="0024245D" w:rsidRDefault="00DD6F31" w:rsidP="00693F63">
      <w:pPr>
        <w:pStyle w:val="ListParagraph"/>
        <w:numPr>
          <w:ilvl w:val="0"/>
          <w:numId w:val="13"/>
        </w:numPr>
        <w:ind w:left="1440" w:hanging="1080"/>
        <w:contextualSpacing/>
        <w:rPr>
          <w:color w:val="000000" w:themeColor="text1"/>
        </w:rPr>
      </w:pPr>
      <w:proofErr w:type="spellStart"/>
      <w:r w:rsidRPr="0024245D">
        <w:rPr>
          <w:color w:val="000000" w:themeColor="text1"/>
        </w:rPr>
        <w:t>Shanley</w:t>
      </w:r>
      <w:proofErr w:type="spellEnd"/>
      <w:r w:rsidRPr="0024245D">
        <w:rPr>
          <w:color w:val="000000" w:themeColor="text1"/>
        </w:rPr>
        <w:t>, K. W. &amp; McCabe P. J. Predicting facies architecture through sequence stratigraphy—an example from the Kaiparowits Plateau, Utah. </w:t>
      </w:r>
      <w:r w:rsidRPr="0024245D">
        <w:rPr>
          <w:i/>
          <w:iCs/>
          <w:color w:val="000000" w:themeColor="text1"/>
        </w:rPr>
        <w:t>Geology</w:t>
      </w:r>
      <w:r w:rsidRPr="0024245D">
        <w:rPr>
          <w:color w:val="000000" w:themeColor="text1"/>
        </w:rPr>
        <w:t> </w:t>
      </w:r>
      <w:r w:rsidRPr="0024245D">
        <w:rPr>
          <w:b/>
          <w:iCs/>
          <w:color w:val="000000" w:themeColor="text1"/>
        </w:rPr>
        <w:t>19</w:t>
      </w:r>
      <w:r w:rsidRPr="0024245D">
        <w:rPr>
          <w:color w:val="000000" w:themeColor="text1"/>
        </w:rPr>
        <w:t>, 742–745 (1991).</w:t>
      </w:r>
      <w:r w:rsidR="007B2795" w:rsidRPr="0024245D">
        <w:rPr>
          <w:color w:val="000000" w:themeColor="text1"/>
        </w:rPr>
        <w:t xml:space="preserve"> </w:t>
      </w:r>
    </w:p>
    <w:p w14:paraId="527DD4BA" w14:textId="4DD55C08" w:rsidR="007B2795" w:rsidRPr="0024245D" w:rsidRDefault="00D8053C" w:rsidP="00693F63">
      <w:pPr>
        <w:pStyle w:val="ListParagraph"/>
        <w:numPr>
          <w:ilvl w:val="0"/>
          <w:numId w:val="13"/>
        </w:numPr>
        <w:ind w:left="1440" w:hanging="1080"/>
        <w:contextualSpacing/>
        <w:rPr>
          <w:color w:val="000000" w:themeColor="text1"/>
        </w:rPr>
      </w:pPr>
      <w:r w:rsidRPr="0024245D">
        <w:rPr>
          <w:color w:val="000000" w:themeColor="text1"/>
        </w:rPr>
        <w:t>Allen, J. L. &amp; Johnson, C. L. Architecture and formation of transgressive–regressive cycles in marginal marine strata of the John Henry Member, Straight Cliffs Formation, Upper Cretaceous of Southern Utah, USA. </w:t>
      </w:r>
      <w:r w:rsidRPr="0024245D">
        <w:rPr>
          <w:i/>
          <w:iCs/>
          <w:color w:val="000000" w:themeColor="text1"/>
        </w:rPr>
        <w:t>Sedimentology</w:t>
      </w:r>
      <w:r w:rsidRPr="0024245D">
        <w:rPr>
          <w:color w:val="000000" w:themeColor="text1"/>
        </w:rPr>
        <w:t> </w:t>
      </w:r>
      <w:r w:rsidRPr="0024245D">
        <w:rPr>
          <w:b/>
          <w:iCs/>
          <w:color w:val="000000" w:themeColor="text1"/>
        </w:rPr>
        <w:t>58</w:t>
      </w:r>
      <w:r w:rsidRPr="0024245D">
        <w:rPr>
          <w:color w:val="000000" w:themeColor="text1"/>
        </w:rPr>
        <w:t>, 1486–1513 (2011).</w:t>
      </w:r>
    </w:p>
    <w:p w14:paraId="4056CF2B" w14:textId="6C24753B" w:rsidR="007B2795" w:rsidRPr="0024245D" w:rsidRDefault="00386E71" w:rsidP="00693F63">
      <w:pPr>
        <w:pStyle w:val="ListParagraph"/>
        <w:numPr>
          <w:ilvl w:val="0"/>
          <w:numId w:val="13"/>
        </w:numPr>
        <w:ind w:left="1440" w:hanging="1080"/>
        <w:contextualSpacing/>
        <w:rPr>
          <w:color w:val="000000" w:themeColor="text1"/>
        </w:rPr>
      </w:pPr>
      <w:r w:rsidRPr="0024245D">
        <w:rPr>
          <w:color w:val="000000" w:themeColor="text1"/>
        </w:rPr>
        <w:t>Rice, D. D. Coastal and deltaic sedimentation of Upper Cretaceous Eagle Sandstone: relation to shallow gas accumulations, north-central Montana. </w:t>
      </w:r>
      <w:r w:rsidRPr="0024245D">
        <w:rPr>
          <w:i/>
          <w:iCs/>
          <w:color w:val="000000" w:themeColor="text1"/>
        </w:rPr>
        <w:t>AAPG Bull.</w:t>
      </w:r>
      <w:r w:rsidRPr="0024245D">
        <w:rPr>
          <w:color w:val="000000" w:themeColor="text1"/>
        </w:rPr>
        <w:t> </w:t>
      </w:r>
      <w:r w:rsidRPr="0024245D">
        <w:rPr>
          <w:b/>
          <w:iCs/>
          <w:color w:val="000000" w:themeColor="text1"/>
        </w:rPr>
        <w:t>64</w:t>
      </w:r>
      <w:r w:rsidRPr="0024245D">
        <w:rPr>
          <w:color w:val="000000" w:themeColor="text1"/>
        </w:rPr>
        <w:t>, 316–338 (1980).</w:t>
      </w:r>
      <w:r w:rsidR="007B2795" w:rsidRPr="0024245D">
        <w:rPr>
          <w:color w:val="000000" w:themeColor="text1"/>
        </w:rPr>
        <w:t xml:space="preserve"> </w:t>
      </w:r>
    </w:p>
    <w:p w14:paraId="5D56782A" w14:textId="42EA71C3" w:rsidR="007B2795" w:rsidRPr="0024245D" w:rsidRDefault="001670DE" w:rsidP="00693F63">
      <w:pPr>
        <w:pStyle w:val="ListParagraph"/>
        <w:numPr>
          <w:ilvl w:val="0"/>
          <w:numId w:val="13"/>
        </w:numPr>
        <w:ind w:left="1440" w:hanging="1080"/>
        <w:contextualSpacing/>
        <w:rPr>
          <w:color w:val="000000" w:themeColor="text1"/>
        </w:rPr>
      </w:pPr>
      <w:proofErr w:type="spellStart"/>
      <w:r w:rsidRPr="0024245D">
        <w:rPr>
          <w:color w:val="000000" w:themeColor="text1"/>
        </w:rPr>
        <w:t>Payenberg</w:t>
      </w:r>
      <w:proofErr w:type="spellEnd"/>
      <w:r w:rsidRPr="0024245D">
        <w:rPr>
          <w:color w:val="000000" w:themeColor="text1"/>
        </w:rPr>
        <w:t>, T.</w:t>
      </w:r>
      <w:r w:rsidR="005B35B8" w:rsidRPr="0024245D">
        <w:rPr>
          <w:color w:val="000000" w:themeColor="text1"/>
        </w:rPr>
        <w:t xml:space="preserve"> </w:t>
      </w:r>
      <w:r w:rsidRPr="0024245D">
        <w:rPr>
          <w:color w:val="000000" w:themeColor="text1"/>
        </w:rPr>
        <w:t>H., Braman, D.</w:t>
      </w:r>
      <w:r w:rsidR="005B35B8" w:rsidRPr="0024245D">
        <w:rPr>
          <w:color w:val="000000" w:themeColor="text1"/>
        </w:rPr>
        <w:t xml:space="preserve"> </w:t>
      </w:r>
      <w:r w:rsidRPr="0024245D">
        <w:rPr>
          <w:color w:val="000000" w:themeColor="text1"/>
        </w:rPr>
        <w:t xml:space="preserve">R. </w:t>
      </w:r>
      <w:r w:rsidR="005B35B8" w:rsidRPr="0024245D">
        <w:rPr>
          <w:color w:val="000000" w:themeColor="text1"/>
        </w:rPr>
        <w:t>&amp;</w:t>
      </w:r>
      <w:r w:rsidRPr="0024245D">
        <w:rPr>
          <w:color w:val="000000" w:themeColor="text1"/>
        </w:rPr>
        <w:t xml:space="preserve"> </w:t>
      </w:r>
      <w:proofErr w:type="spellStart"/>
      <w:r w:rsidRPr="0024245D">
        <w:rPr>
          <w:color w:val="000000" w:themeColor="text1"/>
        </w:rPr>
        <w:t>Miall</w:t>
      </w:r>
      <w:proofErr w:type="spellEnd"/>
      <w:r w:rsidRPr="0024245D">
        <w:rPr>
          <w:color w:val="000000" w:themeColor="text1"/>
        </w:rPr>
        <w:t>, A.</w:t>
      </w:r>
      <w:r w:rsidR="005B35B8" w:rsidRPr="0024245D">
        <w:rPr>
          <w:color w:val="000000" w:themeColor="text1"/>
        </w:rPr>
        <w:t xml:space="preserve"> D.</w:t>
      </w:r>
      <w:r w:rsidRPr="0024245D">
        <w:rPr>
          <w:color w:val="000000" w:themeColor="text1"/>
        </w:rPr>
        <w:t xml:space="preserve"> Depositional environments and stratigraphic architecture of the Late Cretaceous Milk River and Eagle formations, southern Alberta and north-central Montana: relationships to shallow biogenic gas. </w:t>
      </w:r>
      <w:r w:rsidR="005B35B8" w:rsidRPr="0024245D">
        <w:rPr>
          <w:i/>
          <w:iCs/>
          <w:color w:val="000000" w:themeColor="text1"/>
        </w:rPr>
        <w:t>Bull. Can. Petrol.</w:t>
      </w:r>
      <w:r w:rsidRPr="0024245D">
        <w:rPr>
          <w:i/>
          <w:iCs/>
          <w:color w:val="000000" w:themeColor="text1"/>
        </w:rPr>
        <w:t xml:space="preserve"> Geol</w:t>
      </w:r>
      <w:r w:rsidR="005B35B8" w:rsidRPr="0024245D">
        <w:rPr>
          <w:i/>
          <w:iCs/>
          <w:color w:val="000000" w:themeColor="text1"/>
        </w:rPr>
        <w:t>.</w:t>
      </w:r>
      <w:r w:rsidRPr="0024245D">
        <w:rPr>
          <w:color w:val="000000" w:themeColor="text1"/>
        </w:rPr>
        <w:t> </w:t>
      </w:r>
      <w:r w:rsidRPr="0024245D">
        <w:rPr>
          <w:b/>
          <w:iCs/>
          <w:color w:val="000000" w:themeColor="text1"/>
        </w:rPr>
        <w:t>51</w:t>
      </w:r>
      <w:r w:rsidR="005B35B8" w:rsidRPr="0024245D">
        <w:rPr>
          <w:color w:val="000000" w:themeColor="text1"/>
        </w:rPr>
        <w:t>, 155–176 (2003).</w:t>
      </w:r>
    </w:p>
    <w:p w14:paraId="594CD167" w14:textId="62616980" w:rsidR="007B2795" w:rsidRPr="0024245D" w:rsidRDefault="00977065" w:rsidP="00693F63">
      <w:pPr>
        <w:pStyle w:val="ListParagraph"/>
        <w:numPr>
          <w:ilvl w:val="0"/>
          <w:numId w:val="13"/>
        </w:numPr>
        <w:ind w:left="1440" w:hanging="1080"/>
        <w:contextualSpacing/>
        <w:rPr>
          <w:color w:val="000000" w:themeColor="text1"/>
        </w:rPr>
      </w:pPr>
      <w:r w:rsidRPr="0024245D">
        <w:rPr>
          <w:color w:val="000000" w:themeColor="text1"/>
        </w:rPr>
        <w:t xml:space="preserve">Rogers, R. R. Sequence analysis of the Upper Cretaceous Two Medicine and Judith River formations, Montana; </w:t>
      </w:r>
      <w:proofErr w:type="spellStart"/>
      <w:r w:rsidRPr="0024245D">
        <w:rPr>
          <w:color w:val="000000" w:themeColor="text1"/>
        </w:rPr>
        <w:t>nonmarine</w:t>
      </w:r>
      <w:proofErr w:type="spellEnd"/>
      <w:r w:rsidRPr="0024245D">
        <w:rPr>
          <w:color w:val="000000" w:themeColor="text1"/>
        </w:rPr>
        <w:t xml:space="preserve"> response to the </w:t>
      </w:r>
      <w:proofErr w:type="spellStart"/>
      <w:r w:rsidRPr="0024245D">
        <w:rPr>
          <w:color w:val="000000" w:themeColor="text1"/>
        </w:rPr>
        <w:t>Claggett</w:t>
      </w:r>
      <w:proofErr w:type="spellEnd"/>
      <w:r w:rsidRPr="0024245D">
        <w:rPr>
          <w:color w:val="000000" w:themeColor="text1"/>
        </w:rPr>
        <w:t xml:space="preserve"> and Bearpaw marine cycles. </w:t>
      </w:r>
      <w:r w:rsidRPr="0024245D">
        <w:rPr>
          <w:i/>
          <w:iCs/>
          <w:color w:val="000000" w:themeColor="text1"/>
        </w:rPr>
        <w:t>J. Sediment. Res.</w:t>
      </w:r>
      <w:r w:rsidRPr="0024245D">
        <w:rPr>
          <w:color w:val="000000" w:themeColor="text1"/>
        </w:rPr>
        <w:t> </w:t>
      </w:r>
      <w:r w:rsidRPr="0024245D">
        <w:rPr>
          <w:b/>
          <w:iCs/>
          <w:color w:val="000000" w:themeColor="text1"/>
        </w:rPr>
        <w:t>68</w:t>
      </w:r>
      <w:r w:rsidRPr="0024245D">
        <w:rPr>
          <w:color w:val="000000" w:themeColor="text1"/>
        </w:rPr>
        <w:t>, 615–631 (1998).</w:t>
      </w:r>
    </w:p>
    <w:p w14:paraId="730A36B4" w14:textId="45A6EAC4"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 xml:space="preserve">Bamburak, </w:t>
      </w:r>
      <w:r w:rsidR="00C23E3A" w:rsidRPr="0024245D">
        <w:rPr>
          <w:color w:val="000000" w:themeColor="text1"/>
        </w:rPr>
        <w:t xml:space="preserve">J. D. Stratigraphy of the Riding Mountain, </w:t>
      </w:r>
      <w:proofErr w:type="spellStart"/>
      <w:r w:rsidR="00C23E3A" w:rsidRPr="0024245D">
        <w:rPr>
          <w:color w:val="000000" w:themeColor="text1"/>
        </w:rPr>
        <w:t>Boissevain</w:t>
      </w:r>
      <w:proofErr w:type="spellEnd"/>
      <w:r w:rsidR="00C23E3A" w:rsidRPr="0024245D">
        <w:rPr>
          <w:color w:val="000000" w:themeColor="text1"/>
        </w:rPr>
        <w:t xml:space="preserve"> and Turtle Mountain formations in the Turtle Mountain area, Manitoba. </w:t>
      </w:r>
      <w:r w:rsidR="00C23E3A" w:rsidRPr="0024245D">
        <w:rPr>
          <w:i/>
          <w:color w:val="000000" w:themeColor="text1"/>
        </w:rPr>
        <w:t>Manitoba Department of Mines, Resources and Environmental Management, Geological Report</w:t>
      </w:r>
      <w:r w:rsidR="00C23E3A" w:rsidRPr="0024245D">
        <w:rPr>
          <w:color w:val="000000" w:themeColor="text1"/>
        </w:rPr>
        <w:t xml:space="preserve"> </w:t>
      </w:r>
      <w:r w:rsidR="00C23E3A" w:rsidRPr="0024245D">
        <w:rPr>
          <w:b/>
          <w:color w:val="000000" w:themeColor="text1"/>
        </w:rPr>
        <w:t>78</w:t>
      </w:r>
      <w:r w:rsidR="00C23E3A" w:rsidRPr="0024245D">
        <w:rPr>
          <w:color w:val="000000" w:themeColor="text1"/>
        </w:rPr>
        <w:t>,</w:t>
      </w:r>
      <w:r w:rsidR="001D47B7" w:rsidRPr="0024245D">
        <w:rPr>
          <w:color w:val="000000" w:themeColor="text1"/>
        </w:rPr>
        <w:t xml:space="preserve"> 1–47</w:t>
      </w:r>
      <w:r w:rsidR="00C23E3A" w:rsidRPr="0024245D">
        <w:rPr>
          <w:color w:val="000000" w:themeColor="text1"/>
        </w:rPr>
        <w:t xml:space="preserve"> </w:t>
      </w:r>
      <w:r w:rsidR="001D47B7" w:rsidRPr="0024245D">
        <w:rPr>
          <w:color w:val="000000" w:themeColor="text1"/>
        </w:rPr>
        <w:t>(1978).</w:t>
      </w:r>
      <w:r w:rsidRPr="0024245D">
        <w:rPr>
          <w:color w:val="000000" w:themeColor="text1"/>
        </w:rPr>
        <w:t xml:space="preserve"> </w:t>
      </w:r>
    </w:p>
    <w:p w14:paraId="69E192DF" w14:textId="4083D8A2" w:rsidR="007B2795" w:rsidRPr="0024245D" w:rsidRDefault="007B2795" w:rsidP="00693F63">
      <w:pPr>
        <w:pStyle w:val="ListParagraph"/>
        <w:numPr>
          <w:ilvl w:val="0"/>
          <w:numId w:val="13"/>
        </w:numPr>
        <w:ind w:left="1440" w:hanging="1080"/>
        <w:contextualSpacing/>
        <w:rPr>
          <w:b/>
          <w:color w:val="000000" w:themeColor="text1"/>
        </w:rPr>
      </w:pPr>
      <w:r w:rsidRPr="0024245D">
        <w:rPr>
          <w:color w:val="000000" w:themeColor="text1"/>
        </w:rPr>
        <w:t>Lerbekmo,</w:t>
      </w:r>
      <w:r w:rsidR="00067A58" w:rsidRPr="0024245D">
        <w:rPr>
          <w:color w:val="000000" w:themeColor="text1"/>
        </w:rPr>
        <w:t xml:space="preserve"> J. F. Magnetostratigraphic and biostratigraphic correlations of Maastrichtian to early Paleocene strata between south-central Alberta and southeastern Saskatchewan. </w:t>
      </w:r>
      <w:r w:rsidR="00067A58" w:rsidRPr="0024245D">
        <w:rPr>
          <w:i/>
          <w:color w:val="000000" w:themeColor="text1"/>
        </w:rPr>
        <w:t>Bull. Can. Petrol. Geol.</w:t>
      </w:r>
      <w:r w:rsidR="00067A58" w:rsidRPr="0024245D">
        <w:rPr>
          <w:color w:val="000000" w:themeColor="text1"/>
        </w:rPr>
        <w:t xml:space="preserve"> </w:t>
      </w:r>
      <w:r w:rsidR="00067A58" w:rsidRPr="0024245D">
        <w:rPr>
          <w:b/>
          <w:color w:val="000000" w:themeColor="text1"/>
        </w:rPr>
        <w:t>33</w:t>
      </w:r>
      <w:r w:rsidR="00067A58" w:rsidRPr="0024245D">
        <w:rPr>
          <w:color w:val="000000" w:themeColor="text1"/>
        </w:rPr>
        <w:t>, 213–226</w:t>
      </w:r>
      <w:r w:rsidRPr="0024245D">
        <w:rPr>
          <w:color w:val="000000" w:themeColor="text1"/>
        </w:rPr>
        <w:t xml:space="preserve"> </w:t>
      </w:r>
      <w:r w:rsidR="00067A58" w:rsidRPr="0024245D">
        <w:rPr>
          <w:color w:val="000000" w:themeColor="text1"/>
        </w:rPr>
        <w:t>(1985).</w:t>
      </w:r>
      <w:r w:rsidRPr="0024245D">
        <w:rPr>
          <w:color w:val="000000" w:themeColor="text1"/>
        </w:rPr>
        <w:t xml:space="preserve"> </w:t>
      </w:r>
    </w:p>
    <w:p w14:paraId="0DCC5C0B" w14:textId="356F60C1" w:rsidR="007B2795" w:rsidRPr="0024245D" w:rsidRDefault="00885CBC" w:rsidP="00693F63">
      <w:pPr>
        <w:pStyle w:val="ListParagraph"/>
        <w:numPr>
          <w:ilvl w:val="0"/>
          <w:numId w:val="13"/>
        </w:numPr>
        <w:ind w:left="1440" w:hanging="1080"/>
        <w:contextualSpacing/>
        <w:rPr>
          <w:color w:val="000000" w:themeColor="text1"/>
        </w:rPr>
      </w:pPr>
      <w:r w:rsidRPr="0024245D">
        <w:rPr>
          <w:color w:val="000000" w:themeColor="text1"/>
        </w:rPr>
        <w:t>Hartman, J. H. &amp; Kihm, A. J. Bio-and magnetostratigraphy of the uppermost Cretaceous and lower Tertiary strata of North Dakota. </w:t>
      </w:r>
      <w:proofErr w:type="spellStart"/>
      <w:r w:rsidRPr="0024245D">
        <w:rPr>
          <w:i/>
          <w:iCs/>
          <w:color w:val="000000" w:themeColor="text1"/>
        </w:rPr>
        <w:t>Paleontol</w:t>
      </w:r>
      <w:proofErr w:type="spellEnd"/>
      <w:r w:rsidRPr="0024245D">
        <w:rPr>
          <w:i/>
          <w:iCs/>
          <w:color w:val="000000" w:themeColor="text1"/>
        </w:rPr>
        <w:t>. Soc. Spec. Publ.</w:t>
      </w:r>
      <w:r w:rsidRPr="0024245D">
        <w:rPr>
          <w:color w:val="000000" w:themeColor="text1"/>
        </w:rPr>
        <w:t> </w:t>
      </w:r>
      <w:r w:rsidRPr="0024245D">
        <w:rPr>
          <w:b/>
          <w:iCs/>
          <w:color w:val="000000" w:themeColor="text1"/>
        </w:rPr>
        <w:t>8</w:t>
      </w:r>
      <w:r w:rsidRPr="0024245D">
        <w:rPr>
          <w:color w:val="000000" w:themeColor="text1"/>
        </w:rPr>
        <w:t>, 163–163 (1996).</w:t>
      </w:r>
    </w:p>
    <w:p w14:paraId="5BFE1435" w14:textId="0ABEDD79" w:rsidR="00E663C7" w:rsidRPr="0024245D" w:rsidRDefault="00463C34" w:rsidP="00693F63">
      <w:pPr>
        <w:pStyle w:val="ListParagraph"/>
        <w:numPr>
          <w:ilvl w:val="0"/>
          <w:numId w:val="13"/>
        </w:numPr>
        <w:ind w:left="1440" w:hanging="1080"/>
        <w:contextualSpacing/>
        <w:rPr>
          <w:color w:val="000000" w:themeColor="text1"/>
        </w:rPr>
      </w:pPr>
      <w:proofErr w:type="spellStart"/>
      <w:r w:rsidRPr="0024245D">
        <w:rPr>
          <w:color w:val="000000" w:themeColor="text1"/>
        </w:rPr>
        <w:t>DePalma</w:t>
      </w:r>
      <w:proofErr w:type="spellEnd"/>
      <w:r w:rsidRPr="0024245D">
        <w:rPr>
          <w:color w:val="000000" w:themeColor="text1"/>
        </w:rPr>
        <w:t xml:space="preserve">, R. A. A seismically induced onshore surge deposit at the KPg boundary, North Dakota. </w:t>
      </w:r>
      <w:r w:rsidRPr="0024245D">
        <w:rPr>
          <w:i/>
          <w:color w:val="000000" w:themeColor="text1"/>
        </w:rPr>
        <w:t>Proc. Natl. Acad. Sci. U. S. A.</w:t>
      </w:r>
      <w:r w:rsidRPr="0024245D">
        <w:rPr>
          <w:color w:val="000000" w:themeColor="text1"/>
        </w:rPr>
        <w:t xml:space="preserve"> </w:t>
      </w:r>
      <w:r w:rsidRPr="0024245D">
        <w:rPr>
          <w:b/>
          <w:color w:val="000000" w:themeColor="text1"/>
        </w:rPr>
        <w:t>116</w:t>
      </w:r>
      <w:r w:rsidRPr="0024245D">
        <w:rPr>
          <w:color w:val="000000" w:themeColor="text1"/>
        </w:rPr>
        <w:t>, 8190–8199 (2019).</w:t>
      </w:r>
    </w:p>
    <w:p w14:paraId="688434CB" w14:textId="0E62751A" w:rsidR="007B2795" w:rsidRPr="0024245D" w:rsidRDefault="00A0775D" w:rsidP="00693F63">
      <w:pPr>
        <w:pStyle w:val="ListParagraph"/>
        <w:numPr>
          <w:ilvl w:val="0"/>
          <w:numId w:val="13"/>
        </w:numPr>
        <w:ind w:left="1440" w:hanging="1080"/>
        <w:contextualSpacing/>
        <w:rPr>
          <w:b/>
          <w:color w:val="000000" w:themeColor="text1"/>
        </w:rPr>
      </w:pPr>
      <w:r w:rsidRPr="0024245D">
        <w:rPr>
          <w:color w:val="000000" w:themeColor="text1"/>
        </w:rPr>
        <w:t xml:space="preserve">Catuneanu, O., Sweet, A. R. &amp; </w:t>
      </w:r>
      <w:proofErr w:type="spellStart"/>
      <w:r w:rsidRPr="0024245D">
        <w:rPr>
          <w:color w:val="000000" w:themeColor="text1"/>
        </w:rPr>
        <w:t>Miall</w:t>
      </w:r>
      <w:proofErr w:type="spellEnd"/>
      <w:r w:rsidRPr="0024245D">
        <w:rPr>
          <w:color w:val="000000" w:themeColor="text1"/>
        </w:rPr>
        <w:t xml:space="preserve">, A. D. Reciprocal architecture of Bearpaw T-R sequences, uppermost Cretaceous, western Canada sedimentary basin. </w:t>
      </w:r>
      <w:r w:rsidRPr="0024245D">
        <w:rPr>
          <w:i/>
          <w:color w:val="000000" w:themeColor="text1"/>
        </w:rPr>
        <w:t>Bull. Can. Petrol. Geol.</w:t>
      </w:r>
      <w:r w:rsidRPr="0024245D">
        <w:rPr>
          <w:color w:val="000000" w:themeColor="text1"/>
        </w:rPr>
        <w:t xml:space="preserve"> </w:t>
      </w:r>
      <w:r w:rsidRPr="0024245D">
        <w:rPr>
          <w:b/>
          <w:color w:val="000000" w:themeColor="text1"/>
        </w:rPr>
        <w:t>45</w:t>
      </w:r>
      <w:r w:rsidRPr="0024245D">
        <w:rPr>
          <w:color w:val="000000" w:themeColor="text1"/>
        </w:rPr>
        <w:t>, 75–94 (1997).</w:t>
      </w:r>
      <w:r w:rsidR="007B2795" w:rsidRPr="0024245D">
        <w:rPr>
          <w:color w:val="000000" w:themeColor="text1"/>
        </w:rPr>
        <w:t xml:space="preserve"> </w:t>
      </w:r>
    </w:p>
    <w:p w14:paraId="32EA399F" w14:textId="11411E87" w:rsidR="007B2795" w:rsidRPr="0024245D" w:rsidRDefault="00011B31" w:rsidP="00693F63">
      <w:pPr>
        <w:pStyle w:val="ListParagraph"/>
        <w:numPr>
          <w:ilvl w:val="0"/>
          <w:numId w:val="13"/>
        </w:numPr>
        <w:ind w:left="1440" w:hanging="1080"/>
        <w:contextualSpacing/>
        <w:rPr>
          <w:color w:val="000000" w:themeColor="text1"/>
        </w:rPr>
      </w:pPr>
      <w:r w:rsidRPr="0024245D">
        <w:rPr>
          <w:color w:val="000000" w:themeColor="text1"/>
        </w:rPr>
        <w:t>DeCelles, P. G. Late Jurassic to Eocene evolution of the Cordilleran thrust belt and foreland basin system, western USA. </w:t>
      </w:r>
      <w:r w:rsidRPr="0024245D">
        <w:rPr>
          <w:i/>
          <w:iCs/>
          <w:color w:val="000000" w:themeColor="text1"/>
        </w:rPr>
        <w:t>Am. J. Sci.</w:t>
      </w:r>
      <w:r w:rsidRPr="0024245D">
        <w:rPr>
          <w:color w:val="000000" w:themeColor="text1"/>
        </w:rPr>
        <w:t> </w:t>
      </w:r>
      <w:r w:rsidRPr="0024245D">
        <w:rPr>
          <w:b/>
          <w:iCs/>
          <w:color w:val="000000" w:themeColor="text1"/>
        </w:rPr>
        <w:t>304</w:t>
      </w:r>
      <w:r w:rsidRPr="0024245D">
        <w:rPr>
          <w:color w:val="000000" w:themeColor="text1"/>
        </w:rPr>
        <w:t>, 105–168 (2004).</w:t>
      </w:r>
    </w:p>
    <w:p w14:paraId="5EB1557D" w14:textId="49243C41" w:rsidR="007B2795" w:rsidRPr="0024245D" w:rsidRDefault="00CD11CE" w:rsidP="00693F63">
      <w:pPr>
        <w:pStyle w:val="ListParagraph"/>
        <w:numPr>
          <w:ilvl w:val="0"/>
          <w:numId w:val="13"/>
        </w:numPr>
        <w:ind w:left="1440" w:hanging="1080"/>
        <w:contextualSpacing/>
        <w:rPr>
          <w:color w:val="000000" w:themeColor="text1"/>
        </w:rPr>
      </w:pPr>
      <w:r w:rsidRPr="0024245D">
        <w:rPr>
          <w:color w:val="000000" w:themeColor="text1"/>
        </w:rPr>
        <w:lastRenderedPageBreak/>
        <w:t>Yonkee, W. A. &amp; Weil, A. B. Tectonic evolution of the Sevier and Laramide belts within the North American Cordillera orogenic system. </w:t>
      </w:r>
      <w:r w:rsidR="00377F80" w:rsidRPr="0024245D">
        <w:rPr>
          <w:i/>
          <w:iCs/>
          <w:color w:val="000000" w:themeColor="text1"/>
        </w:rPr>
        <w:t>Earth Sci.</w:t>
      </w:r>
      <w:r w:rsidRPr="0024245D">
        <w:rPr>
          <w:i/>
          <w:iCs/>
          <w:color w:val="000000" w:themeColor="text1"/>
        </w:rPr>
        <w:t xml:space="preserve"> Rev</w:t>
      </w:r>
      <w:r w:rsidR="00377F80" w:rsidRPr="0024245D">
        <w:rPr>
          <w:i/>
          <w:iCs/>
          <w:color w:val="000000" w:themeColor="text1"/>
        </w:rPr>
        <w:t>.</w:t>
      </w:r>
      <w:r w:rsidRPr="0024245D">
        <w:rPr>
          <w:color w:val="000000" w:themeColor="text1"/>
        </w:rPr>
        <w:t> </w:t>
      </w:r>
      <w:r w:rsidRPr="0024245D">
        <w:rPr>
          <w:b/>
          <w:iCs/>
          <w:color w:val="000000" w:themeColor="text1"/>
        </w:rPr>
        <w:t>150</w:t>
      </w:r>
      <w:r w:rsidRPr="0024245D">
        <w:rPr>
          <w:color w:val="000000" w:themeColor="text1"/>
        </w:rPr>
        <w:t>, 531–593 (2015).</w:t>
      </w:r>
    </w:p>
    <w:p w14:paraId="54297640" w14:textId="66345D74" w:rsidR="007B2795" w:rsidRPr="0024245D" w:rsidRDefault="003D3ABB" w:rsidP="00693F63">
      <w:pPr>
        <w:pStyle w:val="ListParagraph"/>
        <w:numPr>
          <w:ilvl w:val="0"/>
          <w:numId w:val="13"/>
        </w:numPr>
        <w:ind w:left="1440" w:hanging="1080"/>
        <w:contextualSpacing/>
        <w:rPr>
          <w:color w:val="000000" w:themeColor="text1"/>
        </w:rPr>
      </w:pPr>
      <w:r w:rsidRPr="0024245D">
        <w:rPr>
          <w:color w:val="000000" w:themeColor="text1"/>
        </w:rPr>
        <w:t>Wolfe, J. A. &amp; Upchurch Jr, G. R. Vegetation, climatic and floral changes at the Cretaceous-Tertiary boundary. </w:t>
      </w:r>
      <w:r w:rsidRPr="0024245D">
        <w:rPr>
          <w:i/>
          <w:iCs/>
          <w:color w:val="000000" w:themeColor="text1"/>
        </w:rPr>
        <w:t>Nature</w:t>
      </w:r>
      <w:r w:rsidRPr="0024245D">
        <w:rPr>
          <w:color w:val="000000" w:themeColor="text1"/>
        </w:rPr>
        <w:t> </w:t>
      </w:r>
      <w:r w:rsidRPr="0024245D">
        <w:rPr>
          <w:b/>
          <w:iCs/>
          <w:color w:val="000000" w:themeColor="text1"/>
        </w:rPr>
        <w:t>324</w:t>
      </w:r>
      <w:r w:rsidRPr="0024245D">
        <w:rPr>
          <w:color w:val="000000" w:themeColor="text1"/>
        </w:rPr>
        <w:t>, 148–152 (1986).</w:t>
      </w:r>
    </w:p>
    <w:p w14:paraId="55AA46EC" w14:textId="4B2A87C0" w:rsidR="007B2795" w:rsidRPr="0024245D" w:rsidRDefault="0041664D" w:rsidP="00693F63">
      <w:pPr>
        <w:pStyle w:val="ListParagraph"/>
        <w:numPr>
          <w:ilvl w:val="0"/>
          <w:numId w:val="13"/>
        </w:numPr>
        <w:ind w:left="1440" w:hanging="1080"/>
        <w:contextualSpacing/>
        <w:rPr>
          <w:color w:val="000000" w:themeColor="text1"/>
        </w:rPr>
      </w:pPr>
      <w:r w:rsidRPr="0024245D">
        <w:rPr>
          <w:color w:val="000000" w:themeColor="text1"/>
        </w:rPr>
        <w:t xml:space="preserve">Johnson, K. R. Megaflora of the Hell Creek and lower Fort Union Formations in the western Dakotas: Vegetational response to climate change, the Cretaceous-Tertiary boundary event, and rapid marine transgression. In </w:t>
      </w:r>
      <w:proofErr w:type="gramStart"/>
      <w:r w:rsidRPr="0024245D">
        <w:rPr>
          <w:color w:val="000000" w:themeColor="text1"/>
        </w:rPr>
        <w:t>The</w:t>
      </w:r>
      <w:proofErr w:type="gramEnd"/>
      <w:r w:rsidRPr="0024245D">
        <w:rPr>
          <w:color w:val="000000" w:themeColor="text1"/>
        </w:rPr>
        <w:t xml:space="preserve"> Hell Creek Formation and the Cretaceous-Tertiary Boundary in the Northern Great Plains: An Integrated Continental Record of the End of the Cretaceous (eds., Hartman, J. H., Johnson, K. R. &amp; Nichols, D. J.). </w:t>
      </w:r>
      <w:r w:rsidRPr="0024245D">
        <w:rPr>
          <w:i/>
          <w:color w:val="000000" w:themeColor="text1"/>
        </w:rPr>
        <w:t>Geol. Soc. Amer. Spec. Pap.</w:t>
      </w:r>
      <w:r w:rsidRPr="0024245D">
        <w:rPr>
          <w:color w:val="000000" w:themeColor="text1"/>
        </w:rPr>
        <w:t xml:space="preserve"> </w:t>
      </w:r>
      <w:r w:rsidRPr="0024245D">
        <w:rPr>
          <w:b/>
          <w:color w:val="000000" w:themeColor="text1"/>
        </w:rPr>
        <w:t>361</w:t>
      </w:r>
      <w:r w:rsidRPr="0024245D">
        <w:rPr>
          <w:color w:val="000000" w:themeColor="text1"/>
        </w:rPr>
        <w:t xml:space="preserve">, </w:t>
      </w:r>
      <w:r w:rsidR="00167A53" w:rsidRPr="0024245D">
        <w:rPr>
          <w:color w:val="000000" w:themeColor="text1"/>
        </w:rPr>
        <w:t>329</w:t>
      </w:r>
      <w:r w:rsidRPr="0024245D">
        <w:rPr>
          <w:color w:val="000000" w:themeColor="text1"/>
        </w:rPr>
        <w:t>–</w:t>
      </w:r>
      <w:r w:rsidR="00167A53" w:rsidRPr="0024245D">
        <w:rPr>
          <w:color w:val="000000" w:themeColor="text1"/>
        </w:rPr>
        <w:t>391</w:t>
      </w:r>
      <w:r w:rsidRPr="0024245D">
        <w:rPr>
          <w:color w:val="000000" w:themeColor="text1"/>
        </w:rPr>
        <w:t xml:space="preserve"> (2002).</w:t>
      </w:r>
    </w:p>
    <w:p w14:paraId="006FA521" w14:textId="284FF472" w:rsidR="007B2795" w:rsidRPr="0024245D" w:rsidRDefault="00A103F5" w:rsidP="00693F63">
      <w:pPr>
        <w:pStyle w:val="ListParagraph"/>
        <w:numPr>
          <w:ilvl w:val="0"/>
          <w:numId w:val="13"/>
        </w:numPr>
        <w:ind w:left="1440" w:hanging="1080"/>
        <w:contextualSpacing/>
        <w:rPr>
          <w:color w:val="000000" w:themeColor="text1"/>
        </w:rPr>
      </w:pPr>
      <w:r w:rsidRPr="0024245D">
        <w:rPr>
          <w:color w:val="000000" w:themeColor="text1"/>
        </w:rPr>
        <w:t xml:space="preserve">Wilf, P. &amp; Johnson, K. R. Land plant extinction at the end of the Cretaceous: a quantitative analysis of the North Dakota </w:t>
      </w:r>
      <w:proofErr w:type="spellStart"/>
      <w:r w:rsidRPr="0024245D">
        <w:rPr>
          <w:color w:val="000000" w:themeColor="text1"/>
        </w:rPr>
        <w:t>megafloral</w:t>
      </w:r>
      <w:proofErr w:type="spellEnd"/>
      <w:r w:rsidRPr="0024245D">
        <w:rPr>
          <w:color w:val="000000" w:themeColor="text1"/>
        </w:rPr>
        <w:t xml:space="preserve"> record. </w:t>
      </w:r>
      <w:r w:rsidRPr="0024245D">
        <w:rPr>
          <w:i/>
          <w:iCs/>
          <w:color w:val="000000" w:themeColor="text1"/>
        </w:rPr>
        <w:t>Paleobiology</w:t>
      </w:r>
      <w:r w:rsidRPr="0024245D">
        <w:rPr>
          <w:color w:val="000000" w:themeColor="text1"/>
        </w:rPr>
        <w:t> </w:t>
      </w:r>
      <w:r w:rsidRPr="0024245D">
        <w:rPr>
          <w:b/>
          <w:iCs/>
          <w:color w:val="000000" w:themeColor="text1"/>
        </w:rPr>
        <w:t>30</w:t>
      </w:r>
      <w:r w:rsidRPr="0024245D">
        <w:rPr>
          <w:color w:val="000000" w:themeColor="text1"/>
        </w:rPr>
        <w:t>, 347–368 (2004).</w:t>
      </w:r>
    </w:p>
    <w:p w14:paraId="561E8AD9" w14:textId="63C42FAA" w:rsidR="007B2795" w:rsidRPr="0024245D" w:rsidRDefault="00051E40" w:rsidP="00693F63">
      <w:pPr>
        <w:pStyle w:val="ListParagraph"/>
        <w:numPr>
          <w:ilvl w:val="0"/>
          <w:numId w:val="13"/>
        </w:numPr>
        <w:ind w:left="1440" w:hanging="1080"/>
        <w:contextualSpacing/>
        <w:rPr>
          <w:color w:val="000000" w:themeColor="text1"/>
        </w:rPr>
      </w:pPr>
      <w:r w:rsidRPr="0024245D">
        <w:rPr>
          <w:color w:val="000000" w:themeColor="text1"/>
        </w:rPr>
        <w:t xml:space="preserve">Stiles, E., Wilf, P., Iglesias, A., Gandolfo, M. A. &amp; </w:t>
      </w:r>
      <w:proofErr w:type="spellStart"/>
      <w:r w:rsidRPr="0024245D">
        <w:rPr>
          <w:color w:val="000000" w:themeColor="text1"/>
        </w:rPr>
        <w:t>Cúneo</w:t>
      </w:r>
      <w:proofErr w:type="spellEnd"/>
      <w:r w:rsidRPr="0024245D">
        <w:rPr>
          <w:color w:val="000000" w:themeColor="text1"/>
        </w:rPr>
        <w:t>, N. R. Cretaceous–Paleogene plant extinction and recovery in Patagonia. </w:t>
      </w:r>
      <w:r w:rsidRPr="0024245D">
        <w:rPr>
          <w:i/>
          <w:iCs/>
          <w:color w:val="000000" w:themeColor="text1"/>
        </w:rPr>
        <w:t>Paleobiology</w:t>
      </w:r>
      <w:r w:rsidRPr="0024245D">
        <w:rPr>
          <w:color w:val="000000" w:themeColor="text1"/>
        </w:rPr>
        <w:t> </w:t>
      </w:r>
      <w:r w:rsidRPr="0024245D">
        <w:rPr>
          <w:b/>
          <w:iCs/>
          <w:color w:val="000000" w:themeColor="text1"/>
        </w:rPr>
        <w:t>46</w:t>
      </w:r>
      <w:r w:rsidRPr="0024245D">
        <w:rPr>
          <w:color w:val="000000" w:themeColor="text1"/>
        </w:rPr>
        <w:t>, 445–469 (2020).</w:t>
      </w:r>
    </w:p>
    <w:p w14:paraId="6CC198F2" w14:textId="23C098F8" w:rsidR="007B2795" w:rsidRPr="0024245D" w:rsidRDefault="00010028" w:rsidP="00693F63">
      <w:pPr>
        <w:pStyle w:val="ListParagraph"/>
        <w:numPr>
          <w:ilvl w:val="0"/>
          <w:numId w:val="13"/>
        </w:numPr>
        <w:ind w:left="1440" w:hanging="1080"/>
        <w:contextualSpacing/>
        <w:rPr>
          <w:color w:val="000000" w:themeColor="text1"/>
        </w:rPr>
      </w:pPr>
      <w:proofErr w:type="spellStart"/>
      <w:r w:rsidRPr="0024245D">
        <w:rPr>
          <w:color w:val="000000" w:themeColor="text1"/>
        </w:rPr>
        <w:t>McElwain</w:t>
      </w:r>
      <w:proofErr w:type="spellEnd"/>
      <w:r w:rsidRPr="0024245D">
        <w:rPr>
          <w:color w:val="000000" w:themeColor="text1"/>
        </w:rPr>
        <w:t xml:space="preserve">, J. C. </w:t>
      </w:r>
      <w:r w:rsidR="00CB1A27" w:rsidRPr="0024245D">
        <w:rPr>
          <w:color w:val="000000" w:themeColor="text1"/>
        </w:rPr>
        <w:t>&amp;</w:t>
      </w:r>
      <w:r w:rsidRPr="0024245D">
        <w:rPr>
          <w:color w:val="000000" w:themeColor="text1"/>
        </w:rPr>
        <w:t xml:space="preserve"> </w:t>
      </w:r>
      <w:proofErr w:type="spellStart"/>
      <w:r w:rsidRPr="0024245D">
        <w:rPr>
          <w:color w:val="000000" w:themeColor="text1"/>
        </w:rPr>
        <w:t>Punyasena</w:t>
      </w:r>
      <w:proofErr w:type="spellEnd"/>
      <w:r w:rsidRPr="0024245D">
        <w:rPr>
          <w:color w:val="000000" w:themeColor="text1"/>
        </w:rPr>
        <w:t>, S. W. Mass extinction events and the plant fossil record. </w:t>
      </w:r>
      <w:r w:rsidRPr="0024245D">
        <w:rPr>
          <w:i/>
          <w:iCs/>
          <w:color w:val="000000" w:themeColor="text1"/>
        </w:rPr>
        <w:t xml:space="preserve">Trends </w:t>
      </w:r>
      <w:r w:rsidR="00CB1A27" w:rsidRPr="0024245D">
        <w:rPr>
          <w:i/>
          <w:iCs/>
          <w:color w:val="000000" w:themeColor="text1"/>
        </w:rPr>
        <w:t xml:space="preserve">Ecol. </w:t>
      </w:r>
      <w:proofErr w:type="spellStart"/>
      <w:r w:rsidR="00CB1A27" w:rsidRPr="0024245D">
        <w:rPr>
          <w:i/>
          <w:iCs/>
          <w:color w:val="000000" w:themeColor="text1"/>
        </w:rPr>
        <w:t>Evol</w:t>
      </w:r>
      <w:proofErr w:type="spellEnd"/>
      <w:r w:rsidR="00CB1A27" w:rsidRPr="0024245D">
        <w:rPr>
          <w:i/>
          <w:iCs/>
          <w:color w:val="000000" w:themeColor="text1"/>
        </w:rPr>
        <w:t>.</w:t>
      </w:r>
      <w:r w:rsidRPr="0024245D">
        <w:rPr>
          <w:color w:val="000000" w:themeColor="text1"/>
        </w:rPr>
        <w:t> </w:t>
      </w:r>
      <w:r w:rsidRPr="0024245D">
        <w:rPr>
          <w:b/>
          <w:iCs/>
          <w:color w:val="000000" w:themeColor="text1"/>
        </w:rPr>
        <w:t>22</w:t>
      </w:r>
      <w:r w:rsidR="00CB1A27" w:rsidRPr="0024245D">
        <w:rPr>
          <w:color w:val="000000" w:themeColor="text1"/>
        </w:rPr>
        <w:t>, 548–557 (2007).</w:t>
      </w:r>
      <w:r w:rsidR="007B2795" w:rsidRPr="0024245D">
        <w:rPr>
          <w:color w:val="000000" w:themeColor="text1"/>
        </w:rPr>
        <w:t xml:space="preserve"> </w:t>
      </w:r>
    </w:p>
    <w:p w14:paraId="5A1579B8" w14:textId="2EFF1126" w:rsidR="007B2795" w:rsidRPr="0024245D" w:rsidRDefault="00DF6F06" w:rsidP="00693F63">
      <w:pPr>
        <w:pStyle w:val="ListParagraph"/>
        <w:numPr>
          <w:ilvl w:val="0"/>
          <w:numId w:val="13"/>
        </w:numPr>
        <w:ind w:left="1440" w:hanging="1080"/>
        <w:contextualSpacing/>
        <w:rPr>
          <w:color w:val="000000" w:themeColor="text1"/>
        </w:rPr>
      </w:pPr>
      <w:r w:rsidRPr="0024245D">
        <w:rPr>
          <w:color w:val="000000" w:themeColor="text1"/>
        </w:rPr>
        <w:t xml:space="preserve">Thompson, J. B. &amp; </w:t>
      </w:r>
      <w:proofErr w:type="spellStart"/>
      <w:r w:rsidRPr="0024245D">
        <w:rPr>
          <w:color w:val="000000" w:themeColor="text1"/>
        </w:rPr>
        <w:t>Ramírez-Barahona</w:t>
      </w:r>
      <w:proofErr w:type="spellEnd"/>
      <w:r w:rsidRPr="0024245D">
        <w:rPr>
          <w:color w:val="000000" w:themeColor="text1"/>
        </w:rPr>
        <w:t>, S. No phylogenetic evidence for angiosperm mass extinction at the Cretaceous–</w:t>
      </w:r>
      <w:proofErr w:type="spellStart"/>
      <w:r w:rsidRPr="0024245D">
        <w:rPr>
          <w:color w:val="000000" w:themeColor="text1"/>
        </w:rPr>
        <w:t>Palaeogene</w:t>
      </w:r>
      <w:proofErr w:type="spellEnd"/>
      <w:r w:rsidRPr="0024245D">
        <w:rPr>
          <w:color w:val="000000" w:themeColor="text1"/>
        </w:rPr>
        <w:t xml:space="preserve"> (K-Pg) boundary. </w:t>
      </w:r>
      <w:r w:rsidRPr="0024245D">
        <w:rPr>
          <w:i/>
          <w:iCs/>
          <w:color w:val="000000" w:themeColor="text1"/>
        </w:rPr>
        <w:t>Biol. Lett.</w:t>
      </w:r>
      <w:r w:rsidRPr="0024245D">
        <w:rPr>
          <w:color w:val="000000" w:themeColor="text1"/>
        </w:rPr>
        <w:t> </w:t>
      </w:r>
      <w:r w:rsidRPr="0024245D">
        <w:rPr>
          <w:b/>
          <w:iCs/>
          <w:color w:val="000000" w:themeColor="text1"/>
        </w:rPr>
        <w:t>19</w:t>
      </w:r>
      <w:r w:rsidRPr="0024245D">
        <w:rPr>
          <w:color w:val="000000" w:themeColor="text1"/>
        </w:rPr>
        <w:t>, 20230314 (2023).</w:t>
      </w:r>
    </w:p>
    <w:p w14:paraId="04EB60CA" w14:textId="54862A42" w:rsidR="007B2795" w:rsidRPr="0024245D" w:rsidRDefault="008E3C1F" w:rsidP="00693F63">
      <w:pPr>
        <w:pStyle w:val="ListParagraph"/>
        <w:numPr>
          <w:ilvl w:val="0"/>
          <w:numId w:val="13"/>
        </w:numPr>
        <w:ind w:left="1440" w:hanging="1080"/>
        <w:contextualSpacing/>
        <w:rPr>
          <w:color w:val="000000" w:themeColor="text1"/>
        </w:rPr>
      </w:pPr>
      <w:r w:rsidRPr="0024245D">
        <w:rPr>
          <w:color w:val="000000" w:themeColor="text1"/>
        </w:rPr>
        <w:t xml:space="preserve">Vajda, V., </w:t>
      </w:r>
      <w:proofErr w:type="spellStart"/>
      <w:r w:rsidRPr="0024245D">
        <w:rPr>
          <w:color w:val="000000" w:themeColor="text1"/>
        </w:rPr>
        <w:t>Ocampo</w:t>
      </w:r>
      <w:proofErr w:type="spellEnd"/>
      <w:r w:rsidRPr="0024245D">
        <w:rPr>
          <w:color w:val="000000" w:themeColor="text1"/>
        </w:rPr>
        <w:t xml:space="preserve">, A., </w:t>
      </w:r>
      <w:proofErr w:type="spellStart"/>
      <w:r w:rsidRPr="0024245D">
        <w:rPr>
          <w:color w:val="000000" w:themeColor="text1"/>
        </w:rPr>
        <w:t>Ferrow</w:t>
      </w:r>
      <w:proofErr w:type="spellEnd"/>
      <w:r w:rsidRPr="0024245D">
        <w:rPr>
          <w:color w:val="000000" w:themeColor="text1"/>
        </w:rPr>
        <w:t>, E. &amp; Koch, C. B. Nano particles as the primary cause for long-term sunlight suppression at high southern latitudes following the Chicxulub impact—evidence from ejecta deposits in Belize and Mexico. </w:t>
      </w:r>
      <w:r w:rsidRPr="0024245D">
        <w:rPr>
          <w:i/>
          <w:iCs/>
          <w:color w:val="000000" w:themeColor="text1"/>
        </w:rPr>
        <w:t>Gondwana Res.</w:t>
      </w:r>
      <w:r w:rsidRPr="0024245D">
        <w:rPr>
          <w:color w:val="000000" w:themeColor="text1"/>
        </w:rPr>
        <w:t> </w:t>
      </w:r>
      <w:r w:rsidRPr="0024245D">
        <w:rPr>
          <w:b/>
          <w:iCs/>
          <w:color w:val="000000" w:themeColor="text1"/>
        </w:rPr>
        <w:t>27</w:t>
      </w:r>
      <w:r w:rsidRPr="0024245D">
        <w:rPr>
          <w:color w:val="000000" w:themeColor="text1"/>
        </w:rPr>
        <w:t>, 1079–1088 (2015).</w:t>
      </w:r>
    </w:p>
    <w:p w14:paraId="54ECC9CC" w14:textId="7175AB55" w:rsidR="007B2795" w:rsidRPr="0024245D" w:rsidRDefault="005D73D1" w:rsidP="00693F63">
      <w:pPr>
        <w:pStyle w:val="ListParagraph"/>
        <w:numPr>
          <w:ilvl w:val="0"/>
          <w:numId w:val="13"/>
        </w:numPr>
        <w:ind w:left="1440" w:hanging="1080"/>
        <w:contextualSpacing/>
        <w:rPr>
          <w:color w:val="000000" w:themeColor="text1"/>
        </w:rPr>
      </w:pPr>
      <w:r w:rsidRPr="0024245D">
        <w:rPr>
          <w:color w:val="000000" w:themeColor="text1"/>
        </w:rPr>
        <w:t xml:space="preserve">Nichols, D. J. &amp; Johnson, K. R. Palynology and microstratigraphy of Cretaceous-Tertiary boundary sections in southwestern North Dakota. In </w:t>
      </w:r>
      <w:proofErr w:type="gramStart"/>
      <w:r w:rsidRPr="0024245D">
        <w:rPr>
          <w:color w:val="000000" w:themeColor="text1"/>
        </w:rPr>
        <w:t>The</w:t>
      </w:r>
      <w:proofErr w:type="gramEnd"/>
      <w:r w:rsidRPr="0024245D">
        <w:rPr>
          <w:color w:val="000000" w:themeColor="text1"/>
        </w:rPr>
        <w:t xml:space="preserve"> Hell Creek Formation and the Cretaceous-Tertiary Boundary in the Northern Great Plains: An Integrated Continental Record of the End of the Cretaceous (eds., Hartman, J. H., Johnson, K. R. &amp; Nichols, D. J.). </w:t>
      </w:r>
      <w:r w:rsidRPr="0024245D">
        <w:rPr>
          <w:i/>
          <w:color w:val="000000" w:themeColor="text1"/>
        </w:rPr>
        <w:t>Geol. Soc. Amer. Spec. Pap.</w:t>
      </w:r>
      <w:r w:rsidRPr="0024245D">
        <w:rPr>
          <w:color w:val="000000" w:themeColor="text1"/>
        </w:rPr>
        <w:t xml:space="preserve"> </w:t>
      </w:r>
      <w:r w:rsidRPr="0024245D">
        <w:rPr>
          <w:b/>
          <w:color w:val="000000" w:themeColor="text1"/>
        </w:rPr>
        <w:t>361</w:t>
      </w:r>
      <w:r w:rsidRPr="0024245D">
        <w:rPr>
          <w:color w:val="000000" w:themeColor="text1"/>
        </w:rPr>
        <w:t>, 95–143 (2002).</w:t>
      </w:r>
    </w:p>
    <w:p w14:paraId="1B067B97" w14:textId="5FAB35DE" w:rsidR="007B2795" w:rsidRPr="0024245D" w:rsidRDefault="006A3C9C" w:rsidP="00693F63">
      <w:pPr>
        <w:pStyle w:val="ListParagraph"/>
        <w:numPr>
          <w:ilvl w:val="0"/>
          <w:numId w:val="13"/>
        </w:numPr>
        <w:ind w:left="1440" w:hanging="1080"/>
        <w:contextualSpacing/>
        <w:rPr>
          <w:color w:val="000000" w:themeColor="text1"/>
        </w:rPr>
      </w:pPr>
      <w:r w:rsidRPr="0024245D">
        <w:rPr>
          <w:color w:val="000000" w:themeColor="text1"/>
        </w:rPr>
        <w:t>Johnson, K. R. Leaf-fossil evidence for extensive floral extinction at the Cretaceous-Tertiary boundary, North Dakota, USA. </w:t>
      </w:r>
      <w:proofErr w:type="spellStart"/>
      <w:r w:rsidR="00AF423E" w:rsidRPr="0024245D">
        <w:rPr>
          <w:i/>
          <w:iCs/>
          <w:color w:val="000000" w:themeColor="text1"/>
        </w:rPr>
        <w:t>Cretac</w:t>
      </w:r>
      <w:proofErr w:type="spellEnd"/>
      <w:r w:rsidR="00AF423E" w:rsidRPr="0024245D">
        <w:rPr>
          <w:i/>
          <w:iCs/>
          <w:color w:val="000000" w:themeColor="text1"/>
        </w:rPr>
        <w:t>. Res.</w:t>
      </w:r>
      <w:r w:rsidRPr="0024245D">
        <w:rPr>
          <w:color w:val="000000" w:themeColor="text1"/>
        </w:rPr>
        <w:t> </w:t>
      </w:r>
      <w:r w:rsidRPr="0024245D">
        <w:rPr>
          <w:b/>
          <w:iCs/>
          <w:color w:val="000000" w:themeColor="text1"/>
        </w:rPr>
        <w:t>13</w:t>
      </w:r>
      <w:r w:rsidR="00AF423E" w:rsidRPr="0024245D">
        <w:rPr>
          <w:color w:val="000000" w:themeColor="text1"/>
        </w:rPr>
        <w:t>, 91–117 (1992).</w:t>
      </w:r>
    </w:p>
    <w:p w14:paraId="62C01995" w14:textId="0C71E023" w:rsidR="007B2795" w:rsidRPr="0024245D" w:rsidRDefault="000D1746" w:rsidP="00693F63">
      <w:pPr>
        <w:pStyle w:val="ListParagraph"/>
        <w:numPr>
          <w:ilvl w:val="0"/>
          <w:numId w:val="13"/>
        </w:numPr>
        <w:ind w:left="1440" w:hanging="1080"/>
        <w:contextualSpacing/>
        <w:rPr>
          <w:color w:val="000000" w:themeColor="text1"/>
        </w:rPr>
      </w:pPr>
      <w:r w:rsidRPr="0024245D">
        <w:rPr>
          <w:color w:val="000000" w:themeColor="text1"/>
        </w:rPr>
        <w:t>Field, D. J. Early evolution of modern birds structured by global forest collapse at the end-Cretaceous mass extinction. </w:t>
      </w:r>
      <w:proofErr w:type="spellStart"/>
      <w:r w:rsidRPr="0024245D">
        <w:rPr>
          <w:i/>
          <w:iCs/>
          <w:color w:val="000000" w:themeColor="text1"/>
        </w:rPr>
        <w:t>Curr</w:t>
      </w:r>
      <w:proofErr w:type="spellEnd"/>
      <w:r w:rsidRPr="0024245D">
        <w:rPr>
          <w:i/>
          <w:iCs/>
          <w:color w:val="000000" w:themeColor="text1"/>
        </w:rPr>
        <w:t>. Biol.</w:t>
      </w:r>
      <w:r w:rsidRPr="0024245D">
        <w:rPr>
          <w:color w:val="000000" w:themeColor="text1"/>
        </w:rPr>
        <w:t> </w:t>
      </w:r>
      <w:r w:rsidRPr="0024245D">
        <w:rPr>
          <w:b/>
          <w:iCs/>
          <w:color w:val="000000" w:themeColor="text1"/>
        </w:rPr>
        <w:t>28</w:t>
      </w:r>
      <w:r w:rsidRPr="0024245D">
        <w:rPr>
          <w:color w:val="000000" w:themeColor="text1"/>
        </w:rPr>
        <w:t>, 1825–1831 (2018).</w:t>
      </w:r>
    </w:p>
    <w:p w14:paraId="7EA25F23" w14:textId="718974A9" w:rsidR="007B2795" w:rsidRPr="0024245D" w:rsidRDefault="0087276E" w:rsidP="00693F63">
      <w:pPr>
        <w:pStyle w:val="ListParagraph"/>
        <w:numPr>
          <w:ilvl w:val="0"/>
          <w:numId w:val="13"/>
        </w:numPr>
        <w:ind w:left="1440" w:hanging="1080"/>
        <w:contextualSpacing/>
        <w:rPr>
          <w:color w:val="000000" w:themeColor="text1"/>
        </w:rPr>
      </w:pPr>
      <w:r w:rsidRPr="0024245D">
        <w:rPr>
          <w:color w:val="000000" w:themeColor="text1"/>
        </w:rPr>
        <w:t xml:space="preserve">Vajda, V. &amp; </w:t>
      </w:r>
      <w:proofErr w:type="spellStart"/>
      <w:r w:rsidRPr="0024245D">
        <w:rPr>
          <w:color w:val="000000" w:themeColor="text1"/>
        </w:rPr>
        <w:t>McLoughlin</w:t>
      </w:r>
      <w:proofErr w:type="spellEnd"/>
      <w:r w:rsidRPr="0024245D">
        <w:rPr>
          <w:color w:val="000000" w:themeColor="text1"/>
        </w:rPr>
        <w:t>, S. Fungal proliferation at the Cretaceous-Tertiary boundary. </w:t>
      </w:r>
      <w:r w:rsidRPr="0024245D">
        <w:rPr>
          <w:i/>
          <w:iCs/>
          <w:color w:val="000000" w:themeColor="text1"/>
        </w:rPr>
        <w:t>Science</w:t>
      </w:r>
      <w:r w:rsidRPr="0024245D">
        <w:rPr>
          <w:color w:val="000000" w:themeColor="text1"/>
        </w:rPr>
        <w:t> </w:t>
      </w:r>
      <w:r w:rsidRPr="0024245D">
        <w:rPr>
          <w:b/>
          <w:iCs/>
          <w:color w:val="000000" w:themeColor="text1"/>
        </w:rPr>
        <w:t>303</w:t>
      </w:r>
      <w:r w:rsidRPr="0024245D">
        <w:rPr>
          <w:color w:val="000000" w:themeColor="text1"/>
        </w:rPr>
        <w:t>, 1489–1489 (2004).</w:t>
      </w:r>
    </w:p>
    <w:p w14:paraId="0EAAFA1A" w14:textId="2CBEAE58" w:rsidR="00A97524" w:rsidRPr="0024245D" w:rsidRDefault="008C3562" w:rsidP="00693F63">
      <w:pPr>
        <w:pStyle w:val="ListParagraph"/>
        <w:numPr>
          <w:ilvl w:val="0"/>
          <w:numId w:val="13"/>
        </w:numPr>
        <w:ind w:left="1440" w:hanging="1080"/>
        <w:contextualSpacing/>
        <w:rPr>
          <w:color w:val="000000" w:themeColor="text1"/>
        </w:rPr>
      </w:pPr>
      <w:proofErr w:type="spellStart"/>
      <w:r w:rsidRPr="0024245D">
        <w:rPr>
          <w:color w:val="000000" w:themeColor="text1"/>
          <w:lang w:val="fr-FR"/>
        </w:rPr>
        <w:t>Senel</w:t>
      </w:r>
      <w:proofErr w:type="spellEnd"/>
      <w:r w:rsidRPr="0024245D">
        <w:rPr>
          <w:color w:val="000000" w:themeColor="text1"/>
          <w:lang w:val="fr-FR"/>
        </w:rPr>
        <w:t xml:space="preserve">, C. B. et al. </w:t>
      </w:r>
      <w:r w:rsidRPr="0024245D">
        <w:rPr>
          <w:color w:val="000000" w:themeColor="text1"/>
        </w:rPr>
        <w:t>Chicxulub impact winter sustained by fine silicate du</w:t>
      </w:r>
      <w:r w:rsidR="00EC6698" w:rsidRPr="0024245D">
        <w:rPr>
          <w:color w:val="000000" w:themeColor="text1"/>
        </w:rPr>
        <w:t xml:space="preserve">st. </w:t>
      </w:r>
      <w:r w:rsidR="00EC6698" w:rsidRPr="0024245D">
        <w:rPr>
          <w:i/>
          <w:color w:val="000000" w:themeColor="text1"/>
        </w:rPr>
        <w:t>Nature</w:t>
      </w:r>
      <w:r w:rsidR="00EC6698" w:rsidRPr="0024245D">
        <w:rPr>
          <w:color w:val="000000" w:themeColor="text1"/>
        </w:rPr>
        <w:t xml:space="preserve"> </w:t>
      </w:r>
      <w:proofErr w:type="spellStart"/>
      <w:r w:rsidR="00EC6698" w:rsidRPr="0024245D">
        <w:rPr>
          <w:i/>
          <w:color w:val="000000" w:themeColor="text1"/>
        </w:rPr>
        <w:t>Geosci</w:t>
      </w:r>
      <w:proofErr w:type="spellEnd"/>
      <w:r w:rsidR="00EC6698" w:rsidRPr="0024245D">
        <w:rPr>
          <w:color w:val="000000" w:themeColor="text1"/>
        </w:rPr>
        <w:t>.</w:t>
      </w:r>
      <w:r w:rsidRPr="0024245D">
        <w:rPr>
          <w:color w:val="000000" w:themeColor="text1"/>
        </w:rPr>
        <w:t xml:space="preserve"> </w:t>
      </w:r>
      <w:r w:rsidRPr="0024245D">
        <w:rPr>
          <w:b/>
          <w:color w:val="000000" w:themeColor="text1"/>
        </w:rPr>
        <w:t>16</w:t>
      </w:r>
      <w:r w:rsidRPr="0024245D">
        <w:rPr>
          <w:color w:val="000000" w:themeColor="text1"/>
        </w:rPr>
        <w:t>, 1033–1040 (2023).</w:t>
      </w:r>
    </w:p>
    <w:p w14:paraId="3628C524" w14:textId="4062139A" w:rsidR="007B2795" w:rsidRPr="0024245D" w:rsidRDefault="000D1746" w:rsidP="00693F63">
      <w:pPr>
        <w:pStyle w:val="ListParagraph"/>
        <w:numPr>
          <w:ilvl w:val="0"/>
          <w:numId w:val="13"/>
        </w:numPr>
        <w:ind w:left="1440" w:hanging="1080"/>
        <w:contextualSpacing/>
        <w:rPr>
          <w:color w:val="000000" w:themeColor="text1"/>
        </w:rPr>
      </w:pPr>
      <w:r w:rsidRPr="0024245D">
        <w:rPr>
          <w:color w:val="000000" w:themeColor="text1"/>
        </w:rPr>
        <w:t>Berry, K. The first plants to recolonize western North America following the Cretaceous-Paleogene mass extinction event. </w:t>
      </w:r>
      <w:r w:rsidRPr="0024245D">
        <w:rPr>
          <w:i/>
          <w:iCs/>
          <w:color w:val="000000" w:themeColor="text1"/>
        </w:rPr>
        <w:t>Intl. J. Plant Sci.</w:t>
      </w:r>
      <w:r w:rsidRPr="0024245D">
        <w:rPr>
          <w:color w:val="000000" w:themeColor="text1"/>
        </w:rPr>
        <w:t> </w:t>
      </w:r>
      <w:r w:rsidRPr="0024245D">
        <w:rPr>
          <w:b/>
          <w:iCs/>
          <w:color w:val="000000" w:themeColor="text1"/>
        </w:rPr>
        <w:t>182</w:t>
      </w:r>
      <w:r w:rsidRPr="0024245D">
        <w:rPr>
          <w:color w:val="000000" w:themeColor="text1"/>
        </w:rPr>
        <w:t>, 19–27 (2021).</w:t>
      </w:r>
    </w:p>
    <w:p w14:paraId="551FC0A1" w14:textId="7FDD7624" w:rsidR="007B2795" w:rsidRPr="0024245D" w:rsidRDefault="009C3C54" w:rsidP="00693F63">
      <w:pPr>
        <w:pStyle w:val="ListParagraph"/>
        <w:numPr>
          <w:ilvl w:val="0"/>
          <w:numId w:val="13"/>
        </w:numPr>
        <w:ind w:left="1440" w:hanging="1080"/>
        <w:contextualSpacing/>
        <w:rPr>
          <w:color w:val="000000" w:themeColor="text1"/>
        </w:rPr>
      </w:pPr>
      <w:r w:rsidRPr="0024245D">
        <w:rPr>
          <w:color w:val="000000" w:themeColor="text1"/>
        </w:rPr>
        <w:lastRenderedPageBreak/>
        <w:t xml:space="preserve">Vajda, V. &amp; </w:t>
      </w:r>
      <w:proofErr w:type="spellStart"/>
      <w:r w:rsidRPr="0024245D">
        <w:rPr>
          <w:color w:val="000000" w:themeColor="text1"/>
        </w:rPr>
        <w:t>McLoughlin</w:t>
      </w:r>
      <w:proofErr w:type="spellEnd"/>
      <w:r w:rsidRPr="0024245D">
        <w:rPr>
          <w:color w:val="000000" w:themeColor="text1"/>
        </w:rPr>
        <w:t>, S. Extinction and recovery patterns of the vegetation across the Cretaceous–</w:t>
      </w:r>
      <w:proofErr w:type="spellStart"/>
      <w:r w:rsidRPr="0024245D">
        <w:rPr>
          <w:color w:val="000000" w:themeColor="text1"/>
        </w:rPr>
        <w:t>Palaeogene</w:t>
      </w:r>
      <w:proofErr w:type="spellEnd"/>
      <w:r w:rsidRPr="0024245D">
        <w:rPr>
          <w:color w:val="000000" w:themeColor="text1"/>
        </w:rPr>
        <w:t xml:space="preserve"> boundary—a tool for unravelling the causes of the end-Permian mass-extinction. </w:t>
      </w:r>
      <w:r w:rsidRPr="0024245D">
        <w:rPr>
          <w:i/>
          <w:iCs/>
          <w:color w:val="000000" w:themeColor="text1"/>
        </w:rPr>
        <w:t xml:space="preserve">Rev. </w:t>
      </w:r>
      <w:proofErr w:type="spellStart"/>
      <w:r w:rsidRPr="0024245D">
        <w:rPr>
          <w:i/>
          <w:iCs/>
          <w:color w:val="000000" w:themeColor="text1"/>
        </w:rPr>
        <w:t>Palaeobot</w:t>
      </w:r>
      <w:proofErr w:type="spellEnd"/>
      <w:r w:rsidRPr="0024245D">
        <w:rPr>
          <w:i/>
          <w:iCs/>
          <w:color w:val="000000" w:themeColor="text1"/>
        </w:rPr>
        <w:t xml:space="preserve">. </w:t>
      </w:r>
      <w:proofErr w:type="spellStart"/>
      <w:r w:rsidRPr="0024245D">
        <w:rPr>
          <w:i/>
          <w:iCs/>
          <w:color w:val="000000" w:themeColor="text1"/>
        </w:rPr>
        <w:t>Palynol</w:t>
      </w:r>
      <w:proofErr w:type="spellEnd"/>
      <w:r w:rsidRPr="0024245D">
        <w:rPr>
          <w:i/>
          <w:iCs/>
          <w:color w:val="000000" w:themeColor="text1"/>
        </w:rPr>
        <w:t>.</w:t>
      </w:r>
      <w:r w:rsidRPr="0024245D">
        <w:rPr>
          <w:color w:val="000000" w:themeColor="text1"/>
        </w:rPr>
        <w:t> </w:t>
      </w:r>
      <w:r w:rsidRPr="0024245D">
        <w:rPr>
          <w:b/>
          <w:iCs/>
          <w:color w:val="000000" w:themeColor="text1"/>
        </w:rPr>
        <w:t>144</w:t>
      </w:r>
      <w:r w:rsidRPr="0024245D">
        <w:rPr>
          <w:color w:val="000000" w:themeColor="text1"/>
        </w:rPr>
        <w:t>, 99–112 (2007).</w:t>
      </w:r>
    </w:p>
    <w:p w14:paraId="29101B3E" w14:textId="77777777" w:rsidR="007B2795" w:rsidRDefault="007B2795" w:rsidP="00693F63">
      <w:pPr>
        <w:contextualSpacing/>
        <w:rPr>
          <w:color w:val="000000" w:themeColor="text1"/>
          <w:szCs w:val="24"/>
        </w:rPr>
      </w:pPr>
    </w:p>
    <w:p w14:paraId="17D0777D" w14:textId="0684B12F" w:rsidR="00FE7661" w:rsidRPr="00C74431" w:rsidRDefault="00FE7661" w:rsidP="00FE7661">
      <w:pPr>
        <w:spacing w:line="480" w:lineRule="auto"/>
        <w:contextualSpacing/>
        <w:jc w:val="center"/>
        <w:rPr>
          <w:color w:val="000000" w:themeColor="text1"/>
          <w:sz w:val="20"/>
        </w:rPr>
      </w:pPr>
      <w:r>
        <w:rPr>
          <w:b/>
          <w:color w:val="000000" w:themeColor="text1"/>
          <w:sz w:val="28"/>
          <w:szCs w:val="28"/>
        </w:rPr>
        <w:t>Supplementary Tables</w:t>
      </w:r>
    </w:p>
    <w:p w14:paraId="3384BFEA" w14:textId="00AC10F0" w:rsidR="00FE7661" w:rsidRPr="00D17CC6" w:rsidRDefault="00FE7661" w:rsidP="00FE7661">
      <w:pPr>
        <w:spacing w:line="480" w:lineRule="auto"/>
        <w:contextualSpacing/>
        <w:rPr>
          <w:color w:val="000000" w:themeColor="text1"/>
        </w:rPr>
      </w:pPr>
      <w:r>
        <w:rPr>
          <w:b/>
          <w:color w:val="000000" w:themeColor="text1"/>
        </w:rPr>
        <w:t>Supplementary</w:t>
      </w:r>
      <w:r w:rsidRPr="00D17CC6">
        <w:rPr>
          <w:b/>
          <w:color w:val="000000" w:themeColor="text1"/>
        </w:rPr>
        <w:t xml:space="preserve"> Table 1.</w:t>
      </w:r>
      <w:r w:rsidRPr="00D17CC6">
        <w:rPr>
          <w:color w:val="000000" w:themeColor="text1"/>
        </w:rPr>
        <w:t xml:space="preserve"> Impact-identified KPBs and their coincidence with </w:t>
      </w:r>
      <w:proofErr w:type="gramStart"/>
      <w:r w:rsidRPr="00D17CC6">
        <w:rPr>
          <w:color w:val="000000" w:themeColor="text1"/>
        </w:rPr>
        <w:t>a continental facies</w:t>
      </w:r>
      <w:proofErr w:type="gramEnd"/>
      <w:r w:rsidRPr="00D17CC6">
        <w:rPr>
          <w:color w:val="000000" w:themeColor="text1"/>
        </w:rPr>
        <w:t xml:space="preserve"> change. Localities not reported for the first time here come from Nichols and Johnson</w:t>
      </w:r>
      <w:r w:rsidRPr="00D17CC6">
        <w:rPr>
          <w:color w:val="000000" w:themeColor="text1"/>
          <w:vertAlign w:val="superscript"/>
        </w:rPr>
        <w:t>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1175"/>
        <w:gridCol w:w="563"/>
        <w:gridCol w:w="794"/>
        <w:gridCol w:w="1062"/>
        <w:gridCol w:w="1986"/>
        <w:gridCol w:w="2155"/>
      </w:tblGrid>
      <w:tr w:rsidR="00FE7661" w:rsidRPr="00C74431" w14:paraId="4EB85D06" w14:textId="77777777" w:rsidTr="00A0400D">
        <w:tc>
          <w:tcPr>
            <w:tcW w:w="0" w:type="auto"/>
            <w:tcBorders>
              <w:top w:val="single" w:sz="4" w:space="0" w:color="auto"/>
              <w:bottom w:val="single" w:sz="4" w:space="0" w:color="auto"/>
            </w:tcBorders>
            <w:vAlign w:val="center"/>
          </w:tcPr>
          <w:p w14:paraId="06C3551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Locality</w:t>
            </w:r>
          </w:p>
        </w:tc>
        <w:tc>
          <w:tcPr>
            <w:tcW w:w="1175" w:type="dxa"/>
            <w:tcBorders>
              <w:top w:val="single" w:sz="4" w:space="0" w:color="auto"/>
              <w:bottom w:val="single" w:sz="4" w:space="0" w:color="auto"/>
            </w:tcBorders>
            <w:vAlign w:val="center"/>
          </w:tcPr>
          <w:p w14:paraId="0EA522F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Basin</w:t>
            </w:r>
          </w:p>
        </w:tc>
        <w:tc>
          <w:tcPr>
            <w:tcW w:w="563" w:type="dxa"/>
            <w:tcBorders>
              <w:top w:val="single" w:sz="4" w:space="0" w:color="auto"/>
              <w:bottom w:val="single" w:sz="4" w:space="0" w:color="auto"/>
            </w:tcBorders>
            <w:vAlign w:val="center"/>
          </w:tcPr>
          <w:p w14:paraId="703B00A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State</w:t>
            </w:r>
          </w:p>
        </w:tc>
        <w:tc>
          <w:tcPr>
            <w:tcW w:w="794" w:type="dxa"/>
            <w:tcBorders>
              <w:top w:val="single" w:sz="4" w:space="0" w:color="auto"/>
              <w:bottom w:val="single" w:sz="4" w:space="0" w:color="auto"/>
            </w:tcBorders>
            <w:vAlign w:val="center"/>
          </w:tcPr>
          <w:p w14:paraId="2294AC8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Country</w:t>
            </w:r>
          </w:p>
        </w:tc>
        <w:tc>
          <w:tcPr>
            <w:tcW w:w="1062" w:type="dxa"/>
            <w:tcBorders>
              <w:top w:val="single" w:sz="4" w:space="0" w:color="auto"/>
              <w:bottom w:val="single" w:sz="4" w:space="0" w:color="auto"/>
            </w:tcBorders>
            <w:vAlign w:val="center"/>
          </w:tcPr>
          <w:p w14:paraId="3CAAC6BA" w14:textId="77777777" w:rsidR="00FE7661" w:rsidRPr="00C74431" w:rsidRDefault="00FE7661" w:rsidP="00A0400D">
            <w:pPr>
              <w:spacing w:line="480" w:lineRule="auto"/>
              <w:contextualSpacing/>
              <w:jc w:val="center"/>
              <w:rPr>
                <w:color w:val="000000" w:themeColor="text1"/>
                <w:sz w:val="16"/>
                <w:szCs w:val="16"/>
              </w:rPr>
            </w:pPr>
            <w:proofErr w:type="spellStart"/>
            <w:r w:rsidRPr="00C74431">
              <w:rPr>
                <w:rFonts w:eastAsia="Times New Roman"/>
                <w:b/>
                <w:bCs/>
                <w:color w:val="000000" w:themeColor="text1"/>
                <w:sz w:val="16"/>
                <w:szCs w:val="16"/>
              </w:rPr>
              <w:t>Ir</w:t>
            </w:r>
            <w:proofErr w:type="spellEnd"/>
            <w:r w:rsidRPr="00C74431">
              <w:rPr>
                <w:rFonts w:eastAsia="Times New Roman"/>
                <w:b/>
                <w:bCs/>
                <w:color w:val="000000" w:themeColor="text1"/>
                <w:sz w:val="16"/>
                <w:szCs w:val="16"/>
              </w:rPr>
              <w:t xml:space="preserve"> anomaly</w:t>
            </w:r>
          </w:p>
        </w:tc>
        <w:tc>
          <w:tcPr>
            <w:tcW w:w="1986" w:type="dxa"/>
            <w:tcBorders>
              <w:top w:val="single" w:sz="4" w:space="0" w:color="auto"/>
              <w:bottom w:val="single" w:sz="4" w:space="0" w:color="auto"/>
            </w:tcBorders>
            <w:vAlign w:val="center"/>
          </w:tcPr>
          <w:p w14:paraId="7E969CB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Shocked minerals</w:t>
            </w:r>
          </w:p>
        </w:tc>
        <w:tc>
          <w:tcPr>
            <w:tcW w:w="2155" w:type="dxa"/>
            <w:tcBorders>
              <w:top w:val="single" w:sz="4" w:space="0" w:color="auto"/>
              <w:bottom w:val="single" w:sz="4" w:space="0" w:color="auto"/>
            </w:tcBorders>
            <w:vAlign w:val="center"/>
          </w:tcPr>
          <w:p w14:paraId="73062B4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KPB facies change</w:t>
            </w:r>
          </w:p>
        </w:tc>
      </w:tr>
      <w:tr w:rsidR="00FE7661" w:rsidRPr="00C74431" w14:paraId="3C6C7ABF" w14:textId="77777777" w:rsidTr="00A0400D">
        <w:tc>
          <w:tcPr>
            <w:tcW w:w="0" w:type="auto"/>
            <w:tcBorders>
              <w:top w:val="single" w:sz="4" w:space="0" w:color="auto"/>
            </w:tcBorders>
            <w:vAlign w:val="center"/>
          </w:tcPr>
          <w:p w14:paraId="11D59B9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Little Polecat Dome</w:t>
            </w:r>
          </w:p>
        </w:tc>
        <w:tc>
          <w:tcPr>
            <w:tcW w:w="1175" w:type="dxa"/>
            <w:tcBorders>
              <w:top w:val="single" w:sz="4" w:space="0" w:color="auto"/>
            </w:tcBorders>
            <w:vAlign w:val="center"/>
          </w:tcPr>
          <w:p w14:paraId="4ABF366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Bighorn</w:t>
            </w:r>
          </w:p>
        </w:tc>
        <w:tc>
          <w:tcPr>
            <w:tcW w:w="563" w:type="dxa"/>
            <w:tcBorders>
              <w:top w:val="single" w:sz="4" w:space="0" w:color="auto"/>
            </w:tcBorders>
            <w:vAlign w:val="center"/>
          </w:tcPr>
          <w:p w14:paraId="249767B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WY</w:t>
            </w:r>
          </w:p>
        </w:tc>
        <w:tc>
          <w:tcPr>
            <w:tcW w:w="794" w:type="dxa"/>
            <w:tcBorders>
              <w:top w:val="single" w:sz="4" w:space="0" w:color="auto"/>
            </w:tcBorders>
            <w:vAlign w:val="center"/>
          </w:tcPr>
          <w:p w14:paraId="5F7182F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tcBorders>
              <w:top w:val="single" w:sz="4" w:space="0" w:color="auto"/>
            </w:tcBorders>
            <w:vAlign w:val="center"/>
          </w:tcPr>
          <w:p w14:paraId="20BAD24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tcBorders>
              <w:top w:val="single" w:sz="4" w:space="0" w:color="auto"/>
            </w:tcBorders>
            <w:vAlign w:val="center"/>
          </w:tcPr>
          <w:p w14:paraId="3A224B6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tcBorders>
              <w:top w:val="single" w:sz="4" w:space="0" w:color="auto"/>
            </w:tcBorders>
            <w:vAlign w:val="center"/>
          </w:tcPr>
          <w:p w14:paraId="50B4A00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74FD8415" w14:textId="77777777" w:rsidTr="00A0400D">
        <w:tc>
          <w:tcPr>
            <w:tcW w:w="0" w:type="auto"/>
            <w:vAlign w:val="center"/>
          </w:tcPr>
          <w:p w14:paraId="28ADC66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Elk Basin</w:t>
            </w:r>
          </w:p>
        </w:tc>
        <w:tc>
          <w:tcPr>
            <w:tcW w:w="1175" w:type="dxa"/>
            <w:vAlign w:val="center"/>
          </w:tcPr>
          <w:p w14:paraId="2DA24A0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Bighorn</w:t>
            </w:r>
          </w:p>
        </w:tc>
        <w:tc>
          <w:tcPr>
            <w:tcW w:w="563" w:type="dxa"/>
            <w:vAlign w:val="center"/>
          </w:tcPr>
          <w:p w14:paraId="45FE766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WY</w:t>
            </w:r>
          </w:p>
        </w:tc>
        <w:tc>
          <w:tcPr>
            <w:tcW w:w="794" w:type="dxa"/>
            <w:vAlign w:val="center"/>
          </w:tcPr>
          <w:p w14:paraId="4E1176C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0F05B77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695AF7A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61DCF70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3FFE9822" w14:textId="77777777" w:rsidTr="00A0400D">
        <w:tc>
          <w:tcPr>
            <w:tcW w:w="0" w:type="auto"/>
            <w:vAlign w:val="center"/>
          </w:tcPr>
          <w:p w14:paraId="3CC110D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Kirby Ditch</w:t>
            </w:r>
          </w:p>
        </w:tc>
        <w:tc>
          <w:tcPr>
            <w:tcW w:w="1175" w:type="dxa"/>
            <w:vAlign w:val="center"/>
          </w:tcPr>
          <w:p w14:paraId="55AFE1A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Bighorn</w:t>
            </w:r>
          </w:p>
        </w:tc>
        <w:tc>
          <w:tcPr>
            <w:tcW w:w="563" w:type="dxa"/>
            <w:vAlign w:val="center"/>
          </w:tcPr>
          <w:p w14:paraId="5770531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WY</w:t>
            </w:r>
          </w:p>
        </w:tc>
        <w:tc>
          <w:tcPr>
            <w:tcW w:w="794" w:type="dxa"/>
            <w:vAlign w:val="center"/>
          </w:tcPr>
          <w:p w14:paraId="0B30F65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7066748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2590C5C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3E00CE7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68C648B8" w14:textId="77777777" w:rsidTr="00A0400D">
        <w:tc>
          <w:tcPr>
            <w:tcW w:w="0" w:type="auto"/>
            <w:vAlign w:val="center"/>
          </w:tcPr>
          <w:p w14:paraId="251F1A7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Sand Draw</w:t>
            </w:r>
          </w:p>
        </w:tc>
        <w:tc>
          <w:tcPr>
            <w:tcW w:w="1175" w:type="dxa"/>
            <w:vAlign w:val="center"/>
          </w:tcPr>
          <w:p w14:paraId="3546C6A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Bighorn</w:t>
            </w:r>
          </w:p>
        </w:tc>
        <w:tc>
          <w:tcPr>
            <w:tcW w:w="563" w:type="dxa"/>
            <w:vAlign w:val="center"/>
          </w:tcPr>
          <w:p w14:paraId="773EFD4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WY</w:t>
            </w:r>
          </w:p>
        </w:tc>
        <w:tc>
          <w:tcPr>
            <w:tcW w:w="794" w:type="dxa"/>
            <w:vAlign w:val="center"/>
          </w:tcPr>
          <w:p w14:paraId="46888BF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7F6ECC5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58A2DDC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7B222A8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5831CAB0" w14:textId="77777777" w:rsidTr="00A0400D">
        <w:tc>
          <w:tcPr>
            <w:tcW w:w="0" w:type="auto"/>
            <w:vAlign w:val="center"/>
          </w:tcPr>
          <w:p w14:paraId="19E0A65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Mill Iron</w:t>
            </w:r>
          </w:p>
        </w:tc>
        <w:tc>
          <w:tcPr>
            <w:tcW w:w="1175" w:type="dxa"/>
            <w:vAlign w:val="center"/>
          </w:tcPr>
          <w:p w14:paraId="5A5B30B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77691B7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164FCAE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0E26A5A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7BADCCE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559BE1C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291D4F95" w14:textId="77777777" w:rsidTr="00A0400D">
        <w:tc>
          <w:tcPr>
            <w:tcW w:w="0" w:type="auto"/>
            <w:vAlign w:val="center"/>
          </w:tcPr>
          <w:p w14:paraId="0939A6A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Pyramid Butte</w:t>
            </w:r>
          </w:p>
        </w:tc>
        <w:tc>
          <w:tcPr>
            <w:tcW w:w="1175" w:type="dxa"/>
            <w:vAlign w:val="center"/>
          </w:tcPr>
          <w:p w14:paraId="03BAC03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2E6CC14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ND</w:t>
            </w:r>
          </w:p>
        </w:tc>
        <w:tc>
          <w:tcPr>
            <w:tcW w:w="794" w:type="dxa"/>
            <w:vAlign w:val="center"/>
          </w:tcPr>
          <w:p w14:paraId="1D3F2BE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1B8389A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204535A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1A28C51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Atop formation-defining coal</w:t>
            </w:r>
          </w:p>
        </w:tc>
      </w:tr>
      <w:tr w:rsidR="00FE7661" w:rsidRPr="00C74431" w14:paraId="12FE82FA" w14:textId="77777777" w:rsidTr="00A0400D">
        <w:tc>
          <w:tcPr>
            <w:tcW w:w="0" w:type="auto"/>
            <w:vAlign w:val="center"/>
          </w:tcPr>
          <w:p w14:paraId="6482CD4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Mud Buttes</w:t>
            </w:r>
          </w:p>
        </w:tc>
        <w:tc>
          <w:tcPr>
            <w:tcW w:w="1175" w:type="dxa"/>
            <w:vAlign w:val="center"/>
          </w:tcPr>
          <w:p w14:paraId="09095DC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475F7E5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ND</w:t>
            </w:r>
          </w:p>
        </w:tc>
        <w:tc>
          <w:tcPr>
            <w:tcW w:w="794" w:type="dxa"/>
            <w:vAlign w:val="center"/>
          </w:tcPr>
          <w:p w14:paraId="357EFB1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63747F1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073D9E3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61EB17D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34CE410E" w14:textId="77777777" w:rsidTr="00A0400D">
        <w:tc>
          <w:tcPr>
            <w:tcW w:w="0" w:type="auto"/>
            <w:vAlign w:val="center"/>
          </w:tcPr>
          <w:p w14:paraId="48F36B9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Brownie Butte (1970)</w:t>
            </w:r>
          </w:p>
        </w:tc>
        <w:tc>
          <w:tcPr>
            <w:tcW w:w="1175" w:type="dxa"/>
            <w:vAlign w:val="center"/>
          </w:tcPr>
          <w:p w14:paraId="3D725CB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675C87F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63D7F4C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6ED55F8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1986" w:type="dxa"/>
            <w:vAlign w:val="center"/>
          </w:tcPr>
          <w:p w14:paraId="0ABEF94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5B6E62B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1FC6E4FE" w14:textId="77777777" w:rsidTr="00A0400D">
        <w:tc>
          <w:tcPr>
            <w:tcW w:w="0" w:type="auto"/>
            <w:vAlign w:val="center"/>
          </w:tcPr>
          <w:p w14:paraId="67A2748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Brownie Butte (1984)</w:t>
            </w:r>
          </w:p>
        </w:tc>
        <w:tc>
          <w:tcPr>
            <w:tcW w:w="1175" w:type="dxa"/>
            <w:vAlign w:val="center"/>
          </w:tcPr>
          <w:p w14:paraId="5E5C381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12E122F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6207890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5620412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2E6F97A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0A19EDD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4CEC2837" w14:textId="77777777" w:rsidTr="00A0400D">
        <w:tc>
          <w:tcPr>
            <w:tcW w:w="0" w:type="auto"/>
            <w:vAlign w:val="center"/>
          </w:tcPr>
          <w:p w14:paraId="2C4BB67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Brownie Butte (1999)</w:t>
            </w:r>
          </w:p>
        </w:tc>
        <w:tc>
          <w:tcPr>
            <w:tcW w:w="1175" w:type="dxa"/>
            <w:vAlign w:val="center"/>
          </w:tcPr>
          <w:p w14:paraId="6FA3FD6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013D09C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1DADA59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29B53F9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29560EC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658225A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085EC353" w14:textId="77777777" w:rsidTr="00A0400D">
        <w:tc>
          <w:tcPr>
            <w:tcW w:w="0" w:type="auto"/>
            <w:vAlign w:val="center"/>
          </w:tcPr>
          <w:p w14:paraId="1ACF975B" w14:textId="77777777" w:rsidR="00FE7661" w:rsidRPr="00C74431" w:rsidRDefault="00FE7661" w:rsidP="00A0400D">
            <w:pPr>
              <w:spacing w:line="480" w:lineRule="auto"/>
              <w:contextualSpacing/>
              <w:jc w:val="center"/>
              <w:rPr>
                <w:color w:val="000000" w:themeColor="text1"/>
                <w:sz w:val="16"/>
                <w:szCs w:val="16"/>
              </w:rPr>
            </w:pPr>
            <w:proofErr w:type="spellStart"/>
            <w:r w:rsidRPr="00C74431">
              <w:rPr>
                <w:rFonts w:eastAsia="Times New Roman"/>
                <w:color w:val="000000" w:themeColor="text1"/>
                <w:sz w:val="16"/>
                <w:szCs w:val="16"/>
              </w:rPr>
              <w:t>Herpijunk</w:t>
            </w:r>
            <w:proofErr w:type="spellEnd"/>
            <w:r w:rsidRPr="00C74431">
              <w:rPr>
                <w:rFonts w:eastAsia="Times New Roman"/>
                <w:color w:val="000000" w:themeColor="text1"/>
                <w:sz w:val="16"/>
                <w:szCs w:val="16"/>
              </w:rPr>
              <w:t xml:space="preserve"> Promontory</w:t>
            </w:r>
          </w:p>
        </w:tc>
        <w:tc>
          <w:tcPr>
            <w:tcW w:w="1175" w:type="dxa"/>
            <w:vAlign w:val="center"/>
          </w:tcPr>
          <w:p w14:paraId="28EE3B9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5670551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2E7E03C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3364367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268999F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07E5724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19D4088B" w14:textId="77777777" w:rsidTr="00A0400D">
        <w:tc>
          <w:tcPr>
            <w:tcW w:w="0" w:type="auto"/>
            <w:vAlign w:val="center"/>
          </w:tcPr>
          <w:p w14:paraId="36780857" w14:textId="77777777" w:rsidR="00FE7661" w:rsidRPr="00C74431" w:rsidRDefault="00FE7661" w:rsidP="00A0400D">
            <w:pPr>
              <w:spacing w:line="480" w:lineRule="auto"/>
              <w:contextualSpacing/>
              <w:jc w:val="center"/>
              <w:rPr>
                <w:color w:val="000000" w:themeColor="text1"/>
                <w:sz w:val="16"/>
                <w:szCs w:val="16"/>
              </w:rPr>
            </w:pPr>
            <w:proofErr w:type="spellStart"/>
            <w:r w:rsidRPr="00C74431">
              <w:rPr>
                <w:rFonts w:eastAsia="Times New Roman"/>
                <w:color w:val="000000" w:themeColor="text1"/>
                <w:sz w:val="16"/>
                <w:szCs w:val="16"/>
              </w:rPr>
              <w:t>Herpijunk</w:t>
            </w:r>
            <w:proofErr w:type="spellEnd"/>
            <w:r w:rsidRPr="00C74431">
              <w:rPr>
                <w:rFonts w:eastAsia="Times New Roman"/>
                <w:color w:val="000000" w:themeColor="text1"/>
                <w:sz w:val="16"/>
                <w:szCs w:val="16"/>
              </w:rPr>
              <w:t xml:space="preserve"> Northeast</w:t>
            </w:r>
          </w:p>
        </w:tc>
        <w:tc>
          <w:tcPr>
            <w:tcW w:w="1175" w:type="dxa"/>
            <w:vAlign w:val="center"/>
          </w:tcPr>
          <w:p w14:paraId="35E4CC7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2585E44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1C933DD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57B8A7A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62050BE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76A7AE3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7C5BA8D2" w14:textId="77777777" w:rsidTr="00A0400D">
        <w:tc>
          <w:tcPr>
            <w:tcW w:w="0" w:type="auto"/>
            <w:vAlign w:val="center"/>
          </w:tcPr>
          <w:p w14:paraId="765880C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Billy Creek</w:t>
            </w:r>
          </w:p>
        </w:tc>
        <w:tc>
          <w:tcPr>
            <w:tcW w:w="1175" w:type="dxa"/>
            <w:vAlign w:val="center"/>
          </w:tcPr>
          <w:p w14:paraId="3C50582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7152F40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1668E0A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507E2E9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13CD65B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49C3ECA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04D61C5D" w14:textId="77777777" w:rsidTr="00A0400D">
        <w:tc>
          <w:tcPr>
            <w:tcW w:w="0" w:type="auto"/>
            <w:vAlign w:val="center"/>
          </w:tcPr>
          <w:p w14:paraId="636889C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Rick's Place</w:t>
            </w:r>
          </w:p>
        </w:tc>
        <w:tc>
          <w:tcPr>
            <w:tcW w:w="1175" w:type="dxa"/>
            <w:vAlign w:val="center"/>
          </w:tcPr>
          <w:p w14:paraId="3C7AA37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47DEA01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42B1711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2C4C898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0F44B16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59574A9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36926F37" w14:textId="77777777" w:rsidTr="00A0400D">
        <w:tc>
          <w:tcPr>
            <w:tcW w:w="0" w:type="auto"/>
            <w:vAlign w:val="center"/>
          </w:tcPr>
          <w:p w14:paraId="250ADF8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Iridium Hill</w:t>
            </w:r>
          </w:p>
        </w:tc>
        <w:tc>
          <w:tcPr>
            <w:tcW w:w="1175" w:type="dxa"/>
            <w:vAlign w:val="center"/>
          </w:tcPr>
          <w:p w14:paraId="2D2DD2F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520281C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45389BE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27C2087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59CBC0B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78AD974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77680AF6" w14:textId="77777777" w:rsidTr="00A0400D">
        <w:tc>
          <w:tcPr>
            <w:tcW w:w="0" w:type="auto"/>
            <w:vAlign w:val="center"/>
          </w:tcPr>
          <w:p w14:paraId="2AC16FC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Lerbekmo (Hell Creek Rd)</w:t>
            </w:r>
          </w:p>
        </w:tc>
        <w:tc>
          <w:tcPr>
            <w:tcW w:w="1175" w:type="dxa"/>
            <w:vAlign w:val="center"/>
          </w:tcPr>
          <w:p w14:paraId="59E9836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6E63C28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042B0F1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02EE88A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13FD10F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6E8174B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4B73B0EE" w14:textId="77777777" w:rsidTr="00A0400D">
        <w:tc>
          <w:tcPr>
            <w:tcW w:w="0" w:type="auto"/>
            <w:vAlign w:val="center"/>
          </w:tcPr>
          <w:p w14:paraId="6D79884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Seven Blackfoot</w:t>
            </w:r>
          </w:p>
        </w:tc>
        <w:tc>
          <w:tcPr>
            <w:tcW w:w="1175" w:type="dxa"/>
            <w:vAlign w:val="center"/>
          </w:tcPr>
          <w:p w14:paraId="6A6D46C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7D415BC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MT</w:t>
            </w:r>
          </w:p>
        </w:tc>
        <w:tc>
          <w:tcPr>
            <w:tcW w:w="794" w:type="dxa"/>
            <w:vAlign w:val="center"/>
          </w:tcPr>
          <w:p w14:paraId="4F6A6AB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408D83F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100B7FA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242C1D7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46661FA4" w14:textId="77777777" w:rsidTr="00A0400D">
        <w:tc>
          <w:tcPr>
            <w:tcW w:w="0" w:type="auto"/>
            <w:vAlign w:val="center"/>
          </w:tcPr>
          <w:p w14:paraId="30576B9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York Canyon Core</w:t>
            </w:r>
          </w:p>
        </w:tc>
        <w:tc>
          <w:tcPr>
            <w:tcW w:w="1175" w:type="dxa"/>
            <w:vAlign w:val="center"/>
          </w:tcPr>
          <w:p w14:paraId="24C80EA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29E6BB0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NM</w:t>
            </w:r>
          </w:p>
        </w:tc>
        <w:tc>
          <w:tcPr>
            <w:tcW w:w="794" w:type="dxa"/>
            <w:vAlign w:val="center"/>
          </w:tcPr>
          <w:p w14:paraId="13A1519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2EC3A5C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22BADB2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7575E1D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47EC28B8" w14:textId="77777777" w:rsidTr="00A0400D">
        <w:tc>
          <w:tcPr>
            <w:tcW w:w="0" w:type="auto"/>
            <w:vAlign w:val="center"/>
          </w:tcPr>
          <w:p w14:paraId="56D8C04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City of Raton</w:t>
            </w:r>
          </w:p>
        </w:tc>
        <w:tc>
          <w:tcPr>
            <w:tcW w:w="1175" w:type="dxa"/>
            <w:vAlign w:val="center"/>
          </w:tcPr>
          <w:p w14:paraId="54562F2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095AC0B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NM</w:t>
            </w:r>
          </w:p>
        </w:tc>
        <w:tc>
          <w:tcPr>
            <w:tcW w:w="794" w:type="dxa"/>
            <w:vAlign w:val="center"/>
          </w:tcPr>
          <w:p w14:paraId="799FB0A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7E49BD4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6DEF444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0F1C336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 centimeters below coal</w:t>
            </w:r>
          </w:p>
        </w:tc>
      </w:tr>
      <w:tr w:rsidR="00FE7661" w:rsidRPr="00C74431" w14:paraId="133C49FE" w14:textId="77777777" w:rsidTr="00A0400D">
        <w:tc>
          <w:tcPr>
            <w:tcW w:w="0" w:type="auto"/>
            <w:vAlign w:val="center"/>
          </w:tcPr>
          <w:p w14:paraId="49E2E6D2" w14:textId="77777777" w:rsidR="00FE7661" w:rsidRPr="00C74431" w:rsidRDefault="00FE7661" w:rsidP="00A0400D">
            <w:pPr>
              <w:spacing w:line="480" w:lineRule="auto"/>
              <w:contextualSpacing/>
              <w:jc w:val="center"/>
              <w:rPr>
                <w:color w:val="000000" w:themeColor="text1"/>
                <w:sz w:val="16"/>
                <w:szCs w:val="16"/>
              </w:rPr>
            </w:pPr>
            <w:proofErr w:type="spellStart"/>
            <w:r w:rsidRPr="00C74431">
              <w:rPr>
                <w:rFonts w:eastAsia="Times New Roman"/>
                <w:color w:val="000000" w:themeColor="text1"/>
                <w:sz w:val="16"/>
                <w:szCs w:val="16"/>
              </w:rPr>
              <w:t>Sugarite</w:t>
            </w:r>
            <w:proofErr w:type="spellEnd"/>
          </w:p>
        </w:tc>
        <w:tc>
          <w:tcPr>
            <w:tcW w:w="1175" w:type="dxa"/>
            <w:vAlign w:val="center"/>
          </w:tcPr>
          <w:p w14:paraId="20BDE72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305A578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NM</w:t>
            </w:r>
          </w:p>
        </w:tc>
        <w:tc>
          <w:tcPr>
            <w:tcW w:w="794" w:type="dxa"/>
            <w:vAlign w:val="center"/>
          </w:tcPr>
          <w:p w14:paraId="14DBC58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4E34D74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5C34A55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6AB740C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 within coal</w:t>
            </w:r>
          </w:p>
        </w:tc>
      </w:tr>
      <w:tr w:rsidR="00FE7661" w:rsidRPr="00C74431" w14:paraId="3323734F" w14:textId="77777777" w:rsidTr="00A0400D">
        <w:tc>
          <w:tcPr>
            <w:tcW w:w="0" w:type="auto"/>
            <w:vAlign w:val="center"/>
          </w:tcPr>
          <w:p w14:paraId="0AEF3DE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 xml:space="preserve">North </w:t>
            </w:r>
            <w:proofErr w:type="spellStart"/>
            <w:r w:rsidRPr="00C74431">
              <w:rPr>
                <w:rFonts w:eastAsia="Times New Roman"/>
                <w:color w:val="000000" w:themeColor="text1"/>
                <w:sz w:val="16"/>
                <w:szCs w:val="16"/>
              </w:rPr>
              <w:t>Ponil</w:t>
            </w:r>
            <w:proofErr w:type="spellEnd"/>
          </w:p>
        </w:tc>
        <w:tc>
          <w:tcPr>
            <w:tcW w:w="1175" w:type="dxa"/>
            <w:vAlign w:val="center"/>
          </w:tcPr>
          <w:p w14:paraId="1725F22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25C8717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NM</w:t>
            </w:r>
          </w:p>
        </w:tc>
        <w:tc>
          <w:tcPr>
            <w:tcW w:w="794" w:type="dxa"/>
            <w:vAlign w:val="center"/>
          </w:tcPr>
          <w:p w14:paraId="15B639F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0AD9F6F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66E3695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3D4C4C9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0D0FFB65" w14:textId="77777777" w:rsidTr="00A0400D">
        <w:tc>
          <w:tcPr>
            <w:tcW w:w="0" w:type="auto"/>
            <w:vAlign w:val="center"/>
          </w:tcPr>
          <w:p w14:paraId="720B5C7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lastRenderedPageBreak/>
              <w:t>Dawson North</w:t>
            </w:r>
          </w:p>
        </w:tc>
        <w:tc>
          <w:tcPr>
            <w:tcW w:w="1175" w:type="dxa"/>
            <w:vAlign w:val="center"/>
          </w:tcPr>
          <w:p w14:paraId="38E8097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38C0F7C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NM</w:t>
            </w:r>
          </w:p>
        </w:tc>
        <w:tc>
          <w:tcPr>
            <w:tcW w:w="794" w:type="dxa"/>
            <w:vAlign w:val="center"/>
          </w:tcPr>
          <w:p w14:paraId="5DEE27F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1480220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12A6EEB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2921B45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77CBEDE4" w14:textId="77777777" w:rsidTr="00A0400D">
        <w:tc>
          <w:tcPr>
            <w:tcW w:w="0" w:type="auto"/>
            <w:vAlign w:val="center"/>
          </w:tcPr>
          <w:p w14:paraId="392C155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Crow Creek</w:t>
            </w:r>
          </w:p>
        </w:tc>
        <w:tc>
          <w:tcPr>
            <w:tcW w:w="1175" w:type="dxa"/>
            <w:vAlign w:val="center"/>
          </w:tcPr>
          <w:p w14:paraId="6B3BF85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76B3B30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NM</w:t>
            </w:r>
          </w:p>
        </w:tc>
        <w:tc>
          <w:tcPr>
            <w:tcW w:w="794" w:type="dxa"/>
            <w:vAlign w:val="center"/>
          </w:tcPr>
          <w:p w14:paraId="66E7994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5DF16B7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11B40F5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43BE54E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462478FD" w14:textId="77777777" w:rsidTr="00A0400D">
        <w:tc>
          <w:tcPr>
            <w:tcW w:w="0" w:type="auto"/>
            <w:vAlign w:val="center"/>
          </w:tcPr>
          <w:p w14:paraId="65724B1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Starkville North</w:t>
            </w:r>
          </w:p>
        </w:tc>
        <w:tc>
          <w:tcPr>
            <w:tcW w:w="1175" w:type="dxa"/>
            <w:vAlign w:val="center"/>
          </w:tcPr>
          <w:p w14:paraId="6CB6EC7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409BA0C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w:t>
            </w:r>
          </w:p>
        </w:tc>
        <w:tc>
          <w:tcPr>
            <w:tcW w:w="794" w:type="dxa"/>
            <w:vAlign w:val="center"/>
          </w:tcPr>
          <w:p w14:paraId="2D72ACB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2358761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13B838F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1D6EFE7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21BDBE70" w14:textId="77777777" w:rsidTr="00A0400D">
        <w:tc>
          <w:tcPr>
            <w:tcW w:w="0" w:type="auto"/>
            <w:vAlign w:val="center"/>
          </w:tcPr>
          <w:p w14:paraId="00425B6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Starkville South</w:t>
            </w:r>
          </w:p>
        </w:tc>
        <w:tc>
          <w:tcPr>
            <w:tcW w:w="1175" w:type="dxa"/>
            <w:vAlign w:val="center"/>
          </w:tcPr>
          <w:p w14:paraId="0CB8471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148B452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w:t>
            </w:r>
          </w:p>
        </w:tc>
        <w:tc>
          <w:tcPr>
            <w:tcW w:w="794" w:type="dxa"/>
            <w:vAlign w:val="center"/>
          </w:tcPr>
          <w:p w14:paraId="3DE983B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426ECCC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2FB3910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16CF174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4BDEC83F" w14:textId="77777777" w:rsidTr="00A0400D">
        <w:tc>
          <w:tcPr>
            <w:tcW w:w="0" w:type="auto"/>
            <w:vAlign w:val="center"/>
          </w:tcPr>
          <w:p w14:paraId="073FA3E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Clear Creek North</w:t>
            </w:r>
          </w:p>
        </w:tc>
        <w:tc>
          <w:tcPr>
            <w:tcW w:w="1175" w:type="dxa"/>
            <w:vAlign w:val="center"/>
          </w:tcPr>
          <w:p w14:paraId="2F7EDCB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30E6E4A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w:t>
            </w:r>
          </w:p>
        </w:tc>
        <w:tc>
          <w:tcPr>
            <w:tcW w:w="794" w:type="dxa"/>
            <w:vAlign w:val="center"/>
          </w:tcPr>
          <w:p w14:paraId="24DE91A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09870D0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1D0BE9C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6D14A3D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232D48FB" w14:textId="77777777" w:rsidTr="00A0400D">
        <w:tc>
          <w:tcPr>
            <w:tcW w:w="0" w:type="auto"/>
            <w:vAlign w:val="center"/>
          </w:tcPr>
          <w:p w14:paraId="3CB5020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Clear Creek South</w:t>
            </w:r>
          </w:p>
        </w:tc>
        <w:tc>
          <w:tcPr>
            <w:tcW w:w="1175" w:type="dxa"/>
            <w:vAlign w:val="center"/>
          </w:tcPr>
          <w:p w14:paraId="071B00D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31FCD49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w:t>
            </w:r>
          </w:p>
        </w:tc>
        <w:tc>
          <w:tcPr>
            <w:tcW w:w="794" w:type="dxa"/>
            <w:vAlign w:val="center"/>
          </w:tcPr>
          <w:p w14:paraId="4B75329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6A22EDD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590A941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05E0FBE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3AE8BCBB" w14:textId="77777777" w:rsidTr="00A0400D">
        <w:tc>
          <w:tcPr>
            <w:tcW w:w="0" w:type="auto"/>
            <w:vAlign w:val="center"/>
          </w:tcPr>
          <w:p w14:paraId="1B557A2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Madrid</w:t>
            </w:r>
          </w:p>
        </w:tc>
        <w:tc>
          <w:tcPr>
            <w:tcW w:w="1175" w:type="dxa"/>
            <w:vAlign w:val="center"/>
          </w:tcPr>
          <w:p w14:paraId="393C3A7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569C546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w:t>
            </w:r>
          </w:p>
        </w:tc>
        <w:tc>
          <w:tcPr>
            <w:tcW w:w="794" w:type="dxa"/>
            <w:vAlign w:val="center"/>
          </w:tcPr>
          <w:p w14:paraId="465DE2F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1AD8A30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03F3FF9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42A123D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793F6D9C" w14:textId="77777777" w:rsidTr="00A0400D">
        <w:tc>
          <w:tcPr>
            <w:tcW w:w="0" w:type="auto"/>
            <w:vAlign w:val="center"/>
          </w:tcPr>
          <w:p w14:paraId="0D9D32AB" w14:textId="77777777" w:rsidR="00FE7661" w:rsidRPr="00C74431" w:rsidRDefault="00FE7661" w:rsidP="00A0400D">
            <w:pPr>
              <w:spacing w:line="480" w:lineRule="auto"/>
              <w:contextualSpacing/>
              <w:jc w:val="center"/>
              <w:rPr>
                <w:color w:val="000000" w:themeColor="text1"/>
                <w:sz w:val="16"/>
                <w:szCs w:val="16"/>
              </w:rPr>
            </w:pPr>
            <w:proofErr w:type="spellStart"/>
            <w:r w:rsidRPr="00C74431">
              <w:rPr>
                <w:rFonts w:eastAsia="Times New Roman"/>
                <w:color w:val="000000" w:themeColor="text1"/>
                <w:sz w:val="16"/>
                <w:szCs w:val="16"/>
              </w:rPr>
              <w:t>Berwind</w:t>
            </w:r>
            <w:proofErr w:type="spellEnd"/>
            <w:r w:rsidRPr="00C74431">
              <w:rPr>
                <w:rFonts w:eastAsia="Times New Roman"/>
                <w:color w:val="000000" w:themeColor="text1"/>
                <w:sz w:val="16"/>
                <w:szCs w:val="16"/>
              </w:rPr>
              <w:t xml:space="preserve"> Canyon</w:t>
            </w:r>
          </w:p>
        </w:tc>
        <w:tc>
          <w:tcPr>
            <w:tcW w:w="1175" w:type="dxa"/>
            <w:vAlign w:val="center"/>
          </w:tcPr>
          <w:p w14:paraId="62AD90B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3795274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w:t>
            </w:r>
          </w:p>
        </w:tc>
        <w:tc>
          <w:tcPr>
            <w:tcW w:w="794" w:type="dxa"/>
            <w:vAlign w:val="center"/>
          </w:tcPr>
          <w:p w14:paraId="7010991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47CF1B4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6F56EEC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75131CA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0676B337" w14:textId="77777777" w:rsidTr="00A0400D">
        <w:tc>
          <w:tcPr>
            <w:tcW w:w="0" w:type="auto"/>
            <w:vAlign w:val="center"/>
          </w:tcPr>
          <w:p w14:paraId="115D015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Long Canyon</w:t>
            </w:r>
          </w:p>
        </w:tc>
        <w:tc>
          <w:tcPr>
            <w:tcW w:w="1175" w:type="dxa"/>
            <w:vAlign w:val="center"/>
          </w:tcPr>
          <w:p w14:paraId="380A4B3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7DF35AA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w:t>
            </w:r>
          </w:p>
        </w:tc>
        <w:tc>
          <w:tcPr>
            <w:tcW w:w="794" w:type="dxa"/>
            <w:vAlign w:val="center"/>
          </w:tcPr>
          <w:p w14:paraId="7BEADB2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7BE5DFB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3CC5A35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05180B5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098D9663" w14:textId="77777777" w:rsidTr="00A0400D">
        <w:tc>
          <w:tcPr>
            <w:tcW w:w="0" w:type="auto"/>
            <w:vAlign w:val="center"/>
          </w:tcPr>
          <w:p w14:paraId="12C5EC7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Carmel</w:t>
            </w:r>
          </w:p>
        </w:tc>
        <w:tc>
          <w:tcPr>
            <w:tcW w:w="1175" w:type="dxa"/>
            <w:vAlign w:val="center"/>
          </w:tcPr>
          <w:p w14:paraId="4E0D86D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Raton</w:t>
            </w:r>
          </w:p>
        </w:tc>
        <w:tc>
          <w:tcPr>
            <w:tcW w:w="563" w:type="dxa"/>
            <w:vAlign w:val="center"/>
          </w:tcPr>
          <w:p w14:paraId="77FBD33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w:t>
            </w:r>
          </w:p>
        </w:tc>
        <w:tc>
          <w:tcPr>
            <w:tcW w:w="794" w:type="dxa"/>
            <w:vAlign w:val="center"/>
          </w:tcPr>
          <w:p w14:paraId="12E35D7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37849E2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75B5144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3ED842F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7F7421BD" w14:textId="77777777" w:rsidTr="00A0400D">
        <w:tc>
          <w:tcPr>
            <w:tcW w:w="0" w:type="auto"/>
            <w:vAlign w:val="center"/>
          </w:tcPr>
          <w:p w14:paraId="17CEFE3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Kiowa Core</w:t>
            </w:r>
          </w:p>
        </w:tc>
        <w:tc>
          <w:tcPr>
            <w:tcW w:w="1175" w:type="dxa"/>
            <w:vAlign w:val="center"/>
          </w:tcPr>
          <w:p w14:paraId="7AFBBBA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Denver</w:t>
            </w:r>
          </w:p>
        </w:tc>
        <w:tc>
          <w:tcPr>
            <w:tcW w:w="563" w:type="dxa"/>
            <w:vAlign w:val="center"/>
          </w:tcPr>
          <w:p w14:paraId="2659F10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w:t>
            </w:r>
          </w:p>
        </w:tc>
        <w:tc>
          <w:tcPr>
            <w:tcW w:w="794" w:type="dxa"/>
            <w:vAlign w:val="center"/>
          </w:tcPr>
          <w:p w14:paraId="6381200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6BB61E4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1986" w:type="dxa"/>
            <w:vAlign w:val="center"/>
          </w:tcPr>
          <w:p w14:paraId="44B582E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026BDFC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Core, unclear</w:t>
            </w:r>
          </w:p>
        </w:tc>
      </w:tr>
      <w:tr w:rsidR="00FE7661" w:rsidRPr="00C74431" w14:paraId="102442BB" w14:textId="77777777" w:rsidTr="00A0400D">
        <w:tc>
          <w:tcPr>
            <w:tcW w:w="0" w:type="auto"/>
            <w:vAlign w:val="center"/>
          </w:tcPr>
          <w:p w14:paraId="253F511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West Bijou</w:t>
            </w:r>
          </w:p>
        </w:tc>
        <w:tc>
          <w:tcPr>
            <w:tcW w:w="1175" w:type="dxa"/>
            <w:vAlign w:val="center"/>
          </w:tcPr>
          <w:p w14:paraId="0915B7E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Denver</w:t>
            </w:r>
          </w:p>
        </w:tc>
        <w:tc>
          <w:tcPr>
            <w:tcW w:w="563" w:type="dxa"/>
            <w:vAlign w:val="center"/>
          </w:tcPr>
          <w:p w14:paraId="213C80F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w:t>
            </w:r>
          </w:p>
        </w:tc>
        <w:tc>
          <w:tcPr>
            <w:tcW w:w="794" w:type="dxa"/>
            <w:vAlign w:val="center"/>
          </w:tcPr>
          <w:p w14:paraId="292B729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02D8114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361BA56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5DA4A39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 within coal</w:t>
            </w:r>
          </w:p>
        </w:tc>
      </w:tr>
      <w:tr w:rsidR="00FE7661" w:rsidRPr="00C74431" w14:paraId="5CC7B4AD" w14:textId="77777777" w:rsidTr="00A0400D">
        <w:tc>
          <w:tcPr>
            <w:tcW w:w="0" w:type="auto"/>
            <w:vAlign w:val="center"/>
          </w:tcPr>
          <w:p w14:paraId="5A20AADE" w14:textId="77777777" w:rsidR="00FE7661" w:rsidRPr="00C74431" w:rsidRDefault="00FE7661" w:rsidP="00A0400D">
            <w:pPr>
              <w:spacing w:line="480" w:lineRule="auto"/>
              <w:contextualSpacing/>
              <w:jc w:val="center"/>
              <w:rPr>
                <w:color w:val="000000" w:themeColor="text1"/>
                <w:sz w:val="16"/>
                <w:szCs w:val="16"/>
              </w:rPr>
            </w:pPr>
            <w:proofErr w:type="spellStart"/>
            <w:r w:rsidRPr="00C74431">
              <w:rPr>
                <w:rFonts w:eastAsia="Times New Roman"/>
                <w:color w:val="000000" w:themeColor="text1"/>
                <w:sz w:val="16"/>
                <w:szCs w:val="16"/>
              </w:rPr>
              <w:t>Dogie</w:t>
            </w:r>
            <w:proofErr w:type="spellEnd"/>
            <w:r w:rsidRPr="00C74431">
              <w:rPr>
                <w:rFonts w:eastAsia="Times New Roman"/>
                <w:color w:val="000000" w:themeColor="text1"/>
                <w:sz w:val="16"/>
                <w:szCs w:val="16"/>
              </w:rPr>
              <w:t xml:space="preserve"> Creek</w:t>
            </w:r>
          </w:p>
        </w:tc>
        <w:tc>
          <w:tcPr>
            <w:tcW w:w="1175" w:type="dxa"/>
            <w:vAlign w:val="center"/>
          </w:tcPr>
          <w:p w14:paraId="3247E39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Powder River</w:t>
            </w:r>
          </w:p>
        </w:tc>
        <w:tc>
          <w:tcPr>
            <w:tcW w:w="563" w:type="dxa"/>
            <w:vAlign w:val="center"/>
          </w:tcPr>
          <w:p w14:paraId="0AF1C7C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WY</w:t>
            </w:r>
          </w:p>
        </w:tc>
        <w:tc>
          <w:tcPr>
            <w:tcW w:w="794" w:type="dxa"/>
            <w:vAlign w:val="center"/>
          </w:tcPr>
          <w:p w14:paraId="788A0D8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63361E5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2E375DF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1D1C2BC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Centimeters below formation-defining coal</w:t>
            </w:r>
          </w:p>
        </w:tc>
      </w:tr>
      <w:tr w:rsidR="00FE7661" w:rsidRPr="00C74431" w14:paraId="33F47DAD" w14:textId="77777777" w:rsidTr="00A0400D">
        <w:tc>
          <w:tcPr>
            <w:tcW w:w="0" w:type="auto"/>
            <w:vAlign w:val="center"/>
          </w:tcPr>
          <w:p w14:paraId="746B2CB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Teapot Dome</w:t>
            </w:r>
          </w:p>
        </w:tc>
        <w:tc>
          <w:tcPr>
            <w:tcW w:w="1175" w:type="dxa"/>
            <w:vAlign w:val="center"/>
          </w:tcPr>
          <w:p w14:paraId="4E9F101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Powder River</w:t>
            </w:r>
          </w:p>
        </w:tc>
        <w:tc>
          <w:tcPr>
            <w:tcW w:w="563" w:type="dxa"/>
            <w:vAlign w:val="center"/>
          </w:tcPr>
          <w:p w14:paraId="473A2C2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WY</w:t>
            </w:r>
          </w:p>
        </w:tc>
        <w:tc>
          <w:tcPr>
            <w:tcW w:w="794" w:type="dxa"/>
            <w:vAlign w:val="center"/>
          </w:tcPr>
          <w:p w14:paraId="1DBDE66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193C193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31A1189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0C3A4EF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60C8294C" w14:textId="77777777" w:rsidTr="00A0400D">
        <w:tc>
          <w:tcPr>
            <w:tcW w:w="0" w:type="auto"/>
            <w:vAlign w:val="center"/>
          </w:tcPr>
          <w:p w14:paraId="458619C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Sussex</w:t>
            </w:r>
          </w:p>
        </w:tc>
        <w:tc>
          <w:tcPr>
            <w:tcW w:w="1175" w:type="dxa"/>
            <w:vAlign w:val="center"/>
          </w:tcPr>
          <w:p w14:paraId="4498EA5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Powder River</w:t>
            </w:r>
          </w:p>
        </w:tc>
        <w:tc>
          <w:tcPr>
            <w:tcW w:w="563" w:type="dxa"/>
            <w:vAlign w:val="center"/>
          </w:tcPr>
          <w:p w14:paraId="396425F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WY</w:t>
            </w:r>
          </w:p>
        </w:tc>
        <w:tc>
          <w:tcPr>
            <w:tcW w:w="794" w:type="dxa"/>
            <w:vAlign w:val="center"/>
          </w:tcPr>
          <w:p w14:paraId="52122ED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USA</w:t>
            </w:r>
          </w:p>
        </w:tc>
        <w:tc>
          <w:tcPr>
            <w:tcW w:w="1062" w:type="dxa"/>
            <w:vAlign w:val="center"/>
          </w:tcPr>
          <w:p w14:paraId="1E9B65A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4A970A4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1F71835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41279EA5" w14:textId="77777777" w:rsidTr="00A0400D">
        <w:tc>
          <w:tcPr>
            <w:tcW w:w="0" w:type="auto"/>
            <w:vAlign w:val="center"/>
          </w:tcPr>
          <w:p w14:paraId="79E5252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Red Deer Valley</w:t>
            </w:r>
          </w:p>
        </w:tc>
        <w:tc>
          <w:tcPr>
            <w:tcW w:w="1175" w:type="dxa"/>
            <w:vAlign w:val="center"/>
          </w:tcPr>
          <w:p w14:paraId="66CEE2C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Alberta</w:t>
            </w:r>
          </w:p>
        </w:tc>
        <w:tc>
          <w:tcPr>
            <w:tcW w:w="563" w:type="dxa"/>
            <w:vAlign w:val="center"/>
          </w:tcPr>
          <w:p w14:paraId="29DF646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AB</w:t>
            </w:r>
          </w:p>
        </w:tc>
        <w:tc>
          <w:tcPr>
            <w:tcW w:w="794" w:type="dxa"/>
            <w:vAlign w:val="center"/>
          </w:tcPr>
          <w:p w14:paraId="7A1AC6E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704CD0A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4DED569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251F69B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18775696" w14:textId="77777777" w:rsidTr="00A0400D">
        <w:tc>
          <w:tcPr>
            <w:tcW w:w="0" w:type="auto"/>
            <w:vAlign w:val="center"/>
          </w:tcPr>
          <w:p w14:paraId="27FE01E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Coal Valley</w:t>
            </w:r>
          </w:p>
        </w:tc>
        <w:tc>
          <w:tcPr>
            <w:tcW w:w="1175" w:type="dxa"/>
            <w:vAlign w:val="center"/>
          </w:tcPr>
          <w:p w14:paraId="569AB15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Alberta</w:t>
            </w:r>
          </w:p>
        </w:tc>
        <w:tc>
          <w:tcPr>
            <w:tcW w:w="563" w:type="dxa"/>
            <w:vAlign w:val="center"/>
          </w:tcPr>
          <w:p w14:paraId="0792FF1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AB</w:t>
            </w:r>
          </w:p>
        </w:tc>
        <w:tc>
          <w:tcPr>
            <w:tcW w:w="794" w:type="dxa"/>
            <w:vAlign w:val="center"/>
          </w:tcPr>
          <w:p w14:paraId="2D51326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1F078ED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7FFF4D0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003BFD7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09D4F4AE" w14:textId="77777777" w:rsidTr="00A0400D">
        <w:tc>
          <w:tcPr>
            <w:tcW w:w="0" w:type="auto"/>
            <w:vAlign w:val="center"/>
          </w:tcPr>
          <w:p w14:paraId="35416D3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Judy Creek</w:t>
            </w:r>
          </w:p>
        </w:tc>
        <w:tc>
          <w:tcPr>
            <w:tcW w:w="1175" w:type="dxa"/>
            <w:vAlign w:val="center"/>
          </w:tcPr>
          <w:p w14:paraId="2A08C6F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Alberta</w:t>
            </w:r>
          </w:p>
        </w:tc>
        <w:tc>
          <w:tcPr>
            <w:tcW w:w="563" w:type="dxa"/>
            <w:vAlign w:val="center"/>
          </w:tcPr>
          <w:p w14:paraId="2DC4A1F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AB</w:t>
            </w:r>
          </w:p>
        </w:tc>
        <w:tc>
          <w:tcPr>
            <w:tcW w:w="794" w:type="dxa"/>
            <w:vAlign w:val="center"/>
          </w:tcPr>
          <w:p w14:paraId="6B85F36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0CD736C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375DE02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276C891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01030715" w14:textId="77777777" w:rsidTr="00A0400D">
        <w:tc>
          <w:tcPr>
            <w:tcW w:w="0" w:type="auto"/>
            <w:vAlign w:val="center"/>
          </w:tcPr>
          <w:p w14:paraId="49BB743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Knudsen's Farm</w:t>
            </w:r>
          </w:p>
        </w:tc>
        <w:tc>
          <w:tcPr>
            <w:tcW w:w="1175" w:type="dxa"/>
            <w:vAlign w:val="center"/>
          </w:tcPr>
          <w:p w14:paraId="3765C33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Alberta</w:t>
            </w:r>
          </w:p>
        </w:tc>
        <w:tc>
          <w:tcPr>
            <w:tcW w:w="563" w:type="dxa"/>
            <w:vAlign w:val="center"/>
          </w:tcPr>
          <w:p w14:paraId="55FDC92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AB</w:t>
            </w:r>
          </w:p>
        </w:tc>
        <w:tc>
          <w:tcPr>
            <w:tcW w:w="794" w:type="dxa"/>
            <w:vAlign w:val="center"/>
          </w:tcPr>
          <w:p w14:paraId="041B9AC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320E104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60922B0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628AC70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34031D0A" w14:textId="77777777" w:rsidTr="00A0400D">
        <w:tc>
          <w:tcPr>
            <w:tcW w:w="0" w:type="auto"/>
            <w:vAlign w:val="center"/>
          </w:tcPr>
          <w:p w14:paraId="6C335D6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Knudsen's Coulee</w:t>
            </w:r>
          </w:p>
        </w:tc>
        <w:tc>
          <w:tcPr>
            <w:tcW w:w="1175" w:type="dxa"/>
            <w:vAlign w:val="center"/>
          </w:tcPr>
          <w:p w14:paraId="09945CF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Alberta</w:t>
            </w:r>
          </w:p>
        </w:tc>
        <w:tc>
          <w:tcPr>
            <w:tcW w:w="563" w:type="dxa"/>
            <w:vAlign w:val="center"/>
          </w:tcPr>
          <w:p w14:paraId="1BC0506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AB</w:t>
            </w:r>
          </w:p>
        </w:tc>
        <w:tc>
          <w:tcPr>
            <w:tcW w:w="794" w:type="dxa"/>
            <w:vAlign w:val="center"/>
          </w:tcPr>
          <w:p w14:paraId="3BD9F20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332722F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7F74C2C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3D60575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6B36CBD9" w14:textId="77777777" w:rsidTr="00A0400D">
        <w:tc>
          <w:tcPr>
            <w:tcW w:w="0" w:type="auto"/>
            <w:vAlign w:val="center"/>
          </w:tcPr>
          <w:p w14:paraId="767DD53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Castle River</w:t>
            </w:r>
          </w:p>
        </w:tc>
        <w:tc>
          <w:tcPr>
            <w:tcW w:w="1175" w:type="dxa"/>
            <w:vAlign w:val="center"/>
          </w:tcPr>
          <w:p w14:paraId="5469448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Alberta</w:t>
            </w:r>
          </w:p>
        </w:tc>
        <w:tc>
          <w:tcPr>
            <w:tcW w:w="563" w:type="dxa"/>
            <w:vAlign w:val="center"/>
          </w:tcPr>
          <w:p w14:paraId="65767C4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AB</w:t>
            </w:r>
          </w:p>
        </w:tc>
        <w:tc>
          <w:tcPr>
            <w:tcW w:w="794" w:type="dxa"/>
            <w:vAlign w:val="center"/>
          </w:tcPr>
          <w:p w14:paraId="0D8B9BF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3FEA641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1E0D88C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0845721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Intraformational</w:t>
            </w:r>
          </w:p>
        </w:tc>
      </w:tr>
      <w:tr w:rsidR="00FE7661" w:rsidRPr="00C74431" w14:paraId="6683B598" w14:textId="77777777" w:rsidTr="00A0400D">
        <w:tc>
          <w:tcPr>
            <w:tcW w:w="0" w:type="auto"/>
            <w:vAlign w:val="center"/>
          </w:tcPr>
          <w:p w14:paraId="3037287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Ravenscrag Butte</w:t>
            </w:r>
          </w:p>
        </w:tc>
        <w:tc>
          <w:tcPr>
            <w:tcW w:w="1175" w:type="dxa"/>
            <w:vAlign w:val="center"/>
          </w:tcPr>
          <w:p w14:paraId="4F180E9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68F5450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SK</w:t>
            </w:r>
          </w:p>
        </w:tc>
        <w:tc>
          <w:tcPr>
            <w:tcW w:w="794" w:type="dxa"/>
            <w:vAlign w:val="center"/>
          </w:tcPr>
          <w:p w14:paraId="2466B70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1389317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113B372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27BF073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0CF66693" w14:textId="77777777" w:rsidTr="00A0400D">
        <w:tc>
          <w:tcPr>
            <w:tcW w:w="0" w:type="auto"/>
            <w:vAlign w:val="center"/>
          </w:tcPr>
          <w:p w14:paraId="65DA7D6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Frenchman Valley</w:t>
            </w:r>
          </w:p>
        </w:tc>
        <w:tc>
          <w:tcPr>
            <w:tcW w:w="1175" w:type="dxa"/>
            <w:vAlign w:val="center"/>
          </w:tcPr>
          <w:p w14:paraId="0A09DBE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374697B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SK</w:t>
            </w:r>
          </w:p>
        </w:tc>
        <w:tc>
          <w:tcPr>
            <w:tcW w:w="794" w:type="dxa"/>
            <w:vAlign w:val="center"/>
          </w:tcPr>
          <w:p w14:paraId="2A3837E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49C577A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378B25B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7033C41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6F9241EF" w14:textId="77777777" w:rsidTr="00A0400D">
        <w:tc>
          <w:tcPr>
            <w:tcW w:w="0" w:type="auto"/>
            <w:vAlign w:val="center"/>
          </w:tcPr>
          <w:p w14:paraId="63C9BC2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Morgan Creek</w:t>
            </w:r>
          </w:p>
        </w:tc>
        <w:tc>
          <w:tcPr>
            <w:tcW w:w="1175" w:type="dxa"/>
            <w:vAlign w:val="center"/>
          </w:tcPr>
          <w:p w14:paraId="4D43876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32AE111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SK</w:t>
            </w:r>
          </w:p>
        </w:tc>
        <w:tc>
          <w:tcPr>
            <w:tcW w:w="794" w:type="dxa"/>
            <w:vAlign w:val="center"/>
          </w:tcPr>
          <w:p w14:paraId="5AD3AD8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05B4D0A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04B5BB3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2155" w:type="dxa"/>
            <w:vAlign w:val="center"/>
          </w:tcPr>
          <w:p w14:paraId="4ADBDBF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6618396F" w14:textId="77777777" w:rsidTr="00A0400D">
        <w:tc>
          <w:tcPr>
            <w:tcW w:w="0" w:type="auto"/>
            <w:vAlign w:val="center"/>
          </w:tcPr>
          <w:p w14:paraId="58F8584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Rock Creek East</w:t>
            </w:r>
          </w:p>
        </w:tc>
        <w:tc>
          <w:tcPr>
            <w:tcW w:w="1175" w:type="dxa"/>
            <w:vAlign w:val="center"/>
          </w:tcPr>
          <w:p w14:paraId="4A6039C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689606F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SK</w:t>
            </w:r>
          </w:p>
        </w:tc>
        <w:tc>
          <w:tcPr>
            <w:tcW w:w="794" w:type="dxa"/>
            <w:vAlign w:val="center"/>
          </w:tcPr>
          <w:p w14:paraId="5E9568D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24E34A9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3EB201F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4E030D0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02884166" w14:textId="77777777" w:rsidTr="00A0400D">
        <w:tc>
          <w:tcPr>
            <w:tcW w:w="0" w:type="auto"/>
            <w:vAlign w:val="center"/>
          </w:tcPr>
          <w:p w14:paraId="4A603A6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Rock Creek West W</w:t>
            </w:r>
          </w:p>
        </w:tc>
        <w:tc>
          <w:tcPr>
            <w:tcW w:w="1175" w:type="dxa"/>
            <w:vAlign w:val="center"/>
          </w:tcPr>
          <w:p w14:paraId="68AC7A0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3BD2096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SK</w:t>
            </w:r>
          </w:p>
        </w:tc>
        <w:tc>
          <w:tcPr>
            <w:tcW w:w="794" w:type="dxa"/>
            <w:vAlign w:val="center"/>
          </w:tcPr>
          <w:p w14:paraId="03BF8A5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662BD25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3A32766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3CF4485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5E131BB9" w14:textId="77777777" w:rsidTr="00A0400D">
        <w:tc>
          <w:tcPr>
            <w:tcW w:w="0" w:type="auto"/>
            <w:vAlign w:val="center"/>
          </w:tcPr>
          <w:p w14:paraId="404188F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Rock Creek West E</w:t>
            </w:r>
          </w:p>
        </w:tc>
        <w:tc>
          <w:tcPr>
            <w:tcW w:w="1175" w:type="dxa"/>
            <w:vAlign w:val="center"/>
          </w:tcPr>
          <w:p w14:paraId="2D3084A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395E2DD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SK</w:t>
            </w:r>
          </w:p>
        </w:tc>
        <w:tc>
          <w:tcPr>
            <w:tcW w:w="794" w:type="dxa"/>
            <w:vAlign w:val="center"/>
          </w:tcPr>
          <w:p w14:paraId="6D10B6B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353F6E9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5D8363E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149CCA8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3CDF0BC8" w14:textId="77777777" w:rsidTr="00A0400D">
        <w:tc>
          <w:tcPr>
            <w:tcW w:w="0" w:type="auto"/>
            <w:vAlign w:val="center"/>
          </w:tcPr>
          <w:p w14:paraId="1E1B714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Wood Mountain Creek</w:t>
            </w:r>
          </w:p>
        </w:tc>
        <w:tc>
          <w:tcPr>
            <w:tcW w:w="1175" w:type="dxa"/>
            <w:vAlign w:val="center"/>
          </w:tcPr>
          <w:p w14:paraId="1DD4BDC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vAlign w:val="center"/>
          </w:tcPr>
          <w:p w14:paraId="05815C1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SK</w:t>
            </w:r>
          </w:p>
        </w:tc>
        <w:tc>
          <w:tcPr>
            <w:tcW w:w="794" w:type="dxa"/>
            <w:vAlign w:val="center"/>
          </w:tcPr>
          <w:p w14:paraId="4EB71EF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vAlign w:val="center"/>
          </w:tcPr>
          <w:p w14:paraId="622CF66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vAlign w:val="center"/>
          </w:tcPr>
          <w:p w14:paraId="71F5981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vAlign w:val="center"/>
          </w:tcPr>
          <w:p w14:paraId="75D9BAC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r w:rsidR="00FE7661" w:rsidRPr="00C74431" w14:paraId="66F5DC01" w14:textId="77777777" w:rsidTr="00A0400D">
        <w:tc>
          <w:tcPr>
            <w:tcW w:w="0" w:type="auto"/>
            <w:tcBorders>
              <w:bottom w:val="single" w:sz="4" w:space="0" w:color="auto"/>
            </w:tcBorders>
            <w:vAlign w:val="center"/>
          </w:tcPr>
          <w:p w14:paraId="53D3C70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CCDP Core</w:t>
            </w:r>
          </w:p>
        </w:tc>
        <w:tc>
          <w:tcPr>
            <w:tcW w:w="1175" w:type="dxa"/>
            <w:tcBorders>
              <w:bottom w:val="single" w:sz="4" w:space="0" w:color="auto"/>
            </w:tcBorders>
            <w:vAlign w:val="center"/>
          </w:tcPr>
          <w:p w14:paraId="7E8658E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Williston</w:t>
            </w:r>
          </w:p>
        </w:tc>
        <w:tc>
          <w:tcPr>
            <w:tcW w:w="563" w:type="dxa"/>
            <w:tcBorders>
              <w:bottom w:val="single" w:sz="4" w:space="0" w:color="auto"/>
            </w:tcBorders>
            <w:vAlign w:val="center"/>
          </w:tcPr>
          <w:p w14:paraId="030DE3E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SK</w:t>
            </w:r>
          </w:p>
        </w:tc>
        <w:tc>
          <w:tcPr>
            <w:tcW w:w="794" w:type="dxa"/>
            <w:tcBorders>
              <w:bottom w:val="single" w:sz="4" w:space="0" w:color="auto"/>
            </w:tcBorders>
            <w:vAlign w:val="center"/>
          </w:tcPr>
          <w:p w14:paraId="46ECAEC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CAN</w:t>
            </w:r>
          </w:p>
        </w:tc>
        <w:tc>
          <w:tcPr>
            <w:tcW w:w="1062" w:type="dxa"/>
            <w:tcBorders>
              <w:bottom w:val="single" w:sz="4" w:space="0" w:color="auto"/>
            </w:tcBorders>
            <w:vAlign w:val="center"/>
          </w:tcPr>
          <w:p w14:paraId="00F9889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Yes</w:t>
            </w:r>
          </w:p>
        </w:tc>
        <w:tc>
          <w:tcPr>
            <w:tcW w:w="1986" w:type="dxa"/>
            <w:tcBorders>
              <w:bottom w:val="single" w:sz="4" w:space="0" w:color="auto"/>
            </w:tcBorders>
            <w:vAlign w:val="center"/>
          </w:tcPr>
          <w:p w14:paraId="7FFA159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No</w:t>
            </w:r>
          </w:p>
        </w:tc>
        <w:tc>
          <w:tcPr>
            <w:tcW w:w="2155" w:type="dxa"/>
            <w:tcBorders>
              <w:bottom w:val="single" w:sz="4" w:space="0" w:color="auto"/>
            </w:tcBorders>
            <w:vAlign w:val="center"/>
          </w:tcPr>
          <w:p w14:paraId="381A608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Formational contact</w:t>
            </w:r>
          </w:p>
        </w:tc>
      </w:tr>
    </w:tbl>
    <w:p w14:paraId="0105FEB7" w14:textId="77777777" w:rsidR="00FE7661" w:rsidRPr="00C74431" w:rsidRDefault="00FE7661" w:rsidP="00FE7661">
      <w:pPr>
        <w:spacing w:line="480" w:lineRule="auto"/>
        <w:contextualSpacing/>
        <w:rPr>
          <w:b/>
          <w:color w:val="000000" w:themeColor="text1"/>
          <w:sz w:val="20"/>
        </w:rPr>
      </w:pPr>
    </w:p>
    <w:p w14:paraId="5E09589E" w14:textId="77777777" w:rsidR="00FE7661" w:rsidRPr="00C74431" w:rsidRDefault="00FE7661" w:rsidP="00FE7661">
      <w:pPr>
        <w:spacing w:line="480" w:lineRule="auto"/>
        <w:contextualSpacing/>
        <w:rPr>
          <w:b/>
          <w:color w:val="000000" w:themeColor="text1"/>
          <w:sz w:val="20"/>
        </w:rPr>
      </w:pPr>
    </w:p>
    <w:p w14:paraId="279990B3" w14:textId="32A56CB1" w:rsidR="00FE7661" w:rsidRPr="00D17CC6" w:rsidRDefault="00FE7661" w:rsidP="00FE7661">
      <w:pPr>
        <w:spacing w:line="480" w:lineRule="auto"/>
        <w:contextualSpacing/>
        <w:rPr>
          <w:color w:val="000000" w:themeColor="text1"/>
        </w:rPr>
      </w:pPr>
      <w:r>
        <w:rPr>
          <w:b/>
          <w:color w:val="000000" w:themeColor="text1"/>
        </w:rPr>
        <w:lastRenderedPageBreak/>
        <w:t>Supplementary</w:t>
      </w:r>
      <w:r w:rsidRPr="00D17CC6">
        <w:rPr>
          <w:b/>
          <w:color w:val="000000" w:themeColor="text1"/>
        </w:rPr>
        <w:t xml:space="preserve"> Table 2.</w:t>
      </w:r>
      <w:r w:rsidRPr="00D17CC6">
        <w:rPr>
          <w:color w:val="000000" w:themeColor="text1"/>
        </w:rPr>
        <w:t xml:space="preserve"> Platinum-group-element concentrations from bulk sediment samples spanning the Lance-Fort Union (Bighorn Basin) and Hell Creek-Fort Union (Mill Iron) formational contacts. Samples are numbered in ascending stratigraphic order (i.e., ‘1’ is the base of the sampling section), see Extended Data Figures 2 and 3. </w:t>
      </w:r>
      <w:r w:rsidRPr="00D17CC6">
        <w:rPr>
          <w:b/>
          <w:color w:val="000000" w:themeColor="text1"/>
        </w:rPr>
        <w:t>Abbreviations</w:t>
      </w:r>
      <w:r w:rsidRPr="00D17CC6">
        <w:rPr>
          <w:color w:val="000000" w:themeColor="text1"/>
        </w:rPr>
        <w:t xml:space="preserve">: </w:t>
      </w:r>
      <w:r w:rsidRPr="00D17CC6">
        <w:rPr>
          <w:b/>
          <w:color w:val="000000" w:themeColor="text1"/>
        </w:rPr>
        <w:t>LPD</w:t>
      </w:r>
      <w:r w:rsidRPr="00D17CC6">
        <w:rPr>
          <w:color w:val="000000" w:themeColor="text1"/>
        </w:rPr>
        <w:t xml:space="preserve">, Little Polecat Dome; </w:t>
      </w:r>
      <w:r w:rsidRPr="00D17CC6">
        <w:rPr>
          <w:b/>
          <w:color w:val="000000" w:themeColor="text1"/>
        </w:rPr>
        <w:t>EBZ</w:t>
      </w:r>
      <w:r w:rsidRPr="00D17CC6">
        <w:rPr>
          <w:color w:val="000000" w:themeColor="text1"/>
        </w:rPr>
        <w:t xml:space="preserve">, Elk Basin; </w:t>
      </w:r>
      <w:r w:rsidRPr="00D17CC6">
        <w:rPr>
          <w:b/>
          <w:color w:val="000000" w:themeColor="text1"/>
        </w:rPr>
        <w:t>KD</w:t>
      </w:r>
      <w:r w:rsidRPr="00D17CC6">
        <w:rPr>
          <w:color w:val="000000" w:themeColor="text1"/>
        </w:rPr>
        <w:t xml:space="preserve">, Kirby Ditch, </w:t>
      </w:r>
      <w:r w:rsidRPr="00D17CC6">
        <w:rPr>
          <w:b/>
          <w:color w:val="000000" w:themeColor="text1"/>
        </w:rPr>
        <w:t>SDII</w:t>
      </w:r>
      <w:r w:rsidRPr="00D17CC6">
        <w:rPr>
          <w:color w:val="000000" w:themeColor="text1"/>
        </w:rPr>
        <w:t xml:space="preserve">, Sand Draw, </w:t>
      </w:r>
      <w:r w:rsidRPr="00D17CC6">
        <w:rPr>
          <w:b/>
          <w:color w:val="000000" w:themeColor="text1"/>
        </w:rPr>
        <w:t>TT</w:t>
      </w:r>
      <w:r w:rsidRPr="00D17CC6">
        <w:rPr>
          <w:color w:val="000000" w:themeColor="text1"/>
        </w:rPr>
        <w:t>, Mill Iron.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1620"/>
        <w:gridCol w:w="720"/>
        <w:gridCol w:w="630"/>
        <w:gridCol w:w="630"/>
        <w:gridCol w:w="630"/>
        <w:gridCol w:w="630"/>
        <w:gridCol w:w="630"/>
        <w:gridCol w:w="624"/>
        <w:gridCol w:w="572"/>
        <w:gridCol w:w="554"/>
        <w:gridCol w:w="585"/>
      </w:tblGrid>
      <w:tr w:rsidR="00FE7661" w:rsidRPr="00C74431" w14:paraId="779EA19F" w14:textId="77777777" w:rsidTr="00A0400D">
        <w:trPr>
          <w:jc w:val="center"/>
        </w:trPr>
        <w:tc>
          <w:tcPr>
            <w:tcW w:w="1525" w:type="dxa"/>
            <w:tcBorders>
              <w:top w:val="single" w:sz="4" w:space="0" w:color="auto"/>
              <w:bottom w:val="single" w:sz="4" w:space="0" w:color="auto"/>
            </w:tcBorders>
            <w:vAlign w:val="center"/>
          </w:tcPr>
          <w:p w14:paraId="4950E62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Sample No.</w:t>
            </w:r>
          </w:p>
        </w:tc>
        <w:tc>
          <w:tcPr>
            <w:tcW w:w="1620" w:type="dxa"/>
            <w:tcBorders>
              <w:top w:val="single" w:sz="4" w:space="0" w:color="auto"/>
              <w:bottom w:val="single" w:sz="4" w:space="0" w:color="auto"/>
            </w:tcBorders>
            <w:vAlign w:val="center"/>
          </w:tcPr>
          <w:p w14:paraId="3F9AA982" w14:textId="77777777" w:rsidR="00FE7661" w:rsidRPr="00C74431" w:rsidRDefault="00FE7661" w:rsidP="00A0400D">
            <w:pPr>
              <w:spacing w:line="480" w:lineRule="auto"/>
              <w:contextualSpacing/>
              <w:jc w:val="center"/>
              <w:rPr>
                <w:rFonts w:eastAsia="Times New Roman"/>
                <w:b/>
                <w:bCs/>
                <w:color w:val="000000" w:themeColor="text1"/>
                <w:sz w:val="16"/>
                <w:szCs w:val="16"/>
              </w:rPr>
            </w:pPr>
            <w:r w:rsidRPr="00C74431">
              <w:rPr>
                <w:rFonts w:eastAsia="Times New Roman"/>
                <w:b/>
                <w:bCs/>
                <w:color w:val="000000" w:themeColor="text1"/>
                <w:sz w:val="16"/>
                <w:szCs w:val="16"/>
              </w:rPr>
              <w:t>Strat. distance to KPB* (cm)</w:t>
            </w:r>
          </w:p>
        </w:tc>
        <w:tc>
          <w:tcPr>
            <w:tcW w:w="720" w:type="dxa"/>
            <w:tcBorders>
              <w:top w:val="single" w:sz="4" w:space="0" w:color="auto"/>
              <w:bottom w:val="single" w:sz="4" w:space="0" w:color="auto"/>
            </w:tcBorders>
            <w:vAlign w:val="center"/>
          </w:tcPr>
          <w:p w14:paraId="2B65A84F" w14:textId="77777777" w:rsidR="00FE7661" w:rsidRPr="00C74431" w:rsidRDefault="00FE7661" w:rsidP="00A0400D">
            <w:pPr>
              <w:spacing w:line="480" w:lineRule="auto"/>
              <w:contextualSpacing/>
              <w:jc w:val="center"/>
              <w:rPr>
                <w:color w:val="000000" w:themeColor="text1"/>
                <w:sz w:val="16"/>
                <w:szCs w:val="16"/>
              </w:rPr>
            </w:pPr>
            <w:proofErr w:type="spellStart"/>
            <w:r w:rsidRPr="00C74431">
              <w:rPr>
                <w:rFonts w:eastAsia="Times New Roman"/>
                <w:b/>
                <w:bCs/>
                <w:color w:val="000000" w:themeColor="text1"/>
                <w:sz w:val="16"/>
                <w:szCs w:val="16"/>
              </w:rPr>
              <w:t>Ir</w:t>
            </w:r>
            <w:proofErr w:type="spellEnd"/>
            <w:r w:rsidRPr="00C74431">
              <w:rPr>
                <w:rFonts w:eastAsia="Times New Roman"/>
                <w:b/>
                <w:bCs/>
                <w:color w:val="000000" w:themeColor="text1"/>
                <w:sz w:val="16"/>
                <w:szCs w:val="16"/>
              </w:rPr>
              <w:t xml:space="preserve"> (ppb)</w:t>
            </w:r>
          </w:p>
        </w:tc>
        <w:tc>
          <w:tcPr>
            <w:tcW w:w="630" w:type="dxa"/>
            <w:tcBorders>
              <w:top w:val="single" w:sz="4" w:space="0" w:color="auto"/>
              <w:bottom w:val="single" w:sz="4" w:space="0" w:color="auto"/>
            </w:tcBorders>
            <w:vAlign w:val="center"/>
          </w:tcPr>
          <w:p w14:paraId="75F6AE7F" w14:textId="77777777" w:rsidR="00FE7661" w:rsidRPr="00C74431" w:rsidRDefault="00FE7661" w:rsidP="00A0400D">
            <w:pPr>
              <w:spacing w:line="480" w:lineRule="auto"/>
              <w:contextualSpacing/>
              <w:jc w:val="center"/>
              <w:rPr>
                <w:color w:val="000000" w:themeColor="text1"/>
                <w:sz w:val="16"/>
                <w:szCs w:val="16"/>
              </w:rPr>
            </w:pPr>
            <w:proofErr w:type="spellStart"/>
            <w:r w:rsidRPr="00C74431">
              <w:rPr>
                <w:rFonts w:eastAsia="Times New Roman"/>
                <w:b/>
                <w:bCs/>
                <w:color w:val="000000" w:themeColor="text1"/>
                <w:sz w:val="16"/>
                <w:szCs w:val="16"/>
              </w:rPr>
              <w:t>Os</w:t>
            </w:r>
            <w:proofErr w:type="spellEnd"/>
            <w:r w:rsidRPr="00C74431">
              <w:rPr>
                <w:rFonts w:eastAsia="Times New Roman"/>
                <w:b/>
                <w:bCs/>
                <w:color w:val="000000" w:themeColor="text1"/>
                <w:sz w:val="16"/>
                <w:szCs w:val="16"/>
              </w:rPr>
              <w:t xml:space="preserve"> (ppb)</w:t>
            </w:r>
          </w:p>
        </w:tc>
        <w:tc>
          <w:tcPr>
            <w:tcW w:w="630" w:type="dxa"/>
            <w:tcBorders>
              <w:top w:val="single" w:sz="4" w:space="0" w:color="auto"/>
              <w:bottom w:val="single" w:sz="4" w:space="0" w:color="auto"/>
            </w:tcBorders>
            <w:vAlign w:val="center"/>
          </w:tcPr>
          <w:p w14:paraId="1391292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Ru (ppb)</w:t>
            </w:r>
          </w:p>
        </w:tc>
        <w:tc>
          <w:tcPr>
            <w:tcW w:w="630" w:type="dxa"/>
            <w:tcBorders>
              <w:top w:val="single" w:sz="4" w:space="0" w:color="auto"/>
              <w:bottom w:val="single" w:sz="4" w:space="0" w:color="auto"/>
            </w:tcBorders>
            <w:vAlign w:val="center"/>
          </w:tcPr>
          <w:p w14:paraId="42E3E5E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Rh (ppb)</w:t>
            </w:r>
          </w:p>
        </w:tc>
        <w:tc>
          <w:tcPr>
            <w:tcW w:w="630" w:type="dxa"/>
            <w:tcBorders>
              <w:top w:val="single" w:sz="4" w:space="0" w:color="auto"/>
              <w:bottom w:val="single" w:sz="4" w:space="0" w:color="auto"/>
            </w:tcBorders>
            <w:vAlign w:val="center"/>
          </w:tcPr>
          <w:p w14:paraId="3BF6AB2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Pt (ppb)</w:t>
            </w:r>
          </w:p>
        </w:tc>
        <w:tc>
          <w:tcPr>
            <w:tcW w:w="630" w:type="dxa"/>
            <w:tcBorders>
              <w:top w:val="single" w:sz="4" w:space="0" w:color="auto"/>
              <w:bottom w:val="single" w:sz="4" w:space="0" w:color="auto"/>
            </w:tcBorders>
            <w:vAlign w:val="center"/>
          </w:tcPr>
          <w:p w14:paraId="010FC1EC" w14:textId="77777777" w:rsidR="00FE7661" w:rsidRPr="00C74431" w:rsidRDefault="00FE7661" w:rsidP="00A0400D">
            <w:pPr>
              <w:spacing w:line="480" w:lineRule="auto"/>
              <w:contextualSpacing/>
              <w:jc w:val="center"/>
              <w:rPr>
                <w:color w:val="000000" w:themeColor="text1"/>
                <w:sz w:val="16"/>
                <w:szCs w:val="16"/>
              </w:rPr>
            </w:pPr>
            <w:proofErr w:type="spellStart"/>
            <w:r w:rsidRPr="00C74431">
              <w:rPr>
                <w:rFonts w:eastAsia="Times New Roman"/>
                <w:b/>
                <w:bCs/>
                <w:color w:val="000000" w:themeColor="text1"/>
                <w:sz w:val="16"/>
                <w:szCs w:val="16"/>
              </w:rPr>
              <w:t>Pd</w:t>
            </w:r>
            <w:proofErr w:type="spellEnd"/>
            <w:r w:rsidRPr="00C74431">
              <w:rPr>
                <w:rFonts w:eastAsia="Times New Roman"/>
                <w:b/>
                <w:bCs/>
                <w:color w:val="000000" w:themeColor="text1"/>
                <w:sz w:val="16"/>
                <w:szCs w:val="16"/>
              </w:rPr>
              <w:t xml:space="preserve"> (ppb)</w:t>
            </w:r>
          </w:p>
        </w:tc>
        <w:tc>
          <w:tcPr>
            <w:tcW w:w="624" w:type="dxa"/>
            <w:tcBorders>
              <w:top w:val="single" w:sz="4" w:space="0" w:color="auto"/>
              <w:bottom w:val="single" w:sz="4" w:space="0" w:color="auto"/>
            </w:tcBorders>
            <w:vAlign w:val="center"/>
          </w:tcPr>
          <w:p w14:paraId="548F1F4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Au (ppb)</w:t>
            </w:r>
          </w:p>
        </w:tc>
        <w:tc>
          <w:tcPr>
            <w:tcW w:w="572" w:type="dxa"/>
            <w:tcBorders>
              <w:top w:val="single" w:sz="4" w:space="0" w:color="auto"/>
              <w:bottom w:val="single" w:sz="4" w:space="0" w:color="auto"/>
            </w:tcBorders>
            <w:vAlign w:val="center"/>
          </w:tcPr>
          <w:p w14:paraId="11B0990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Mass (g)</w:t>
            </w:r>
          </w:p>
        </w:tc>
        <w:tc>
          <w:tcPr>
            <w:tcW w:w="554" w:type="dxa"/>
            <w:tcBorders>
              <w:top w:val="single" w:sz="4" w:space="0" w:color="auto"/>
              <w:bottom w:val="single" w:sz="4" w:space="0" w:color="auto"/>
            </w:tcBorders>
            <w:vAlign w:val="center"/>
          </w:tcPr>
          <w:p w14:paraId="3EEB6E7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Coll. Year</w:t>
            </w:r>
          </w:p>
        </w:tc>
        <w:tc>
          <w:tcPr>
            <w:tcW w:w="585" w:type="dxa"/>
            <w:tcBorders>
              <w:top w:val="single" w:sz="4" w:space="0" w:color="auto"/>
              <w:bottom w:val="single" w:sz="4" w:space="0" w:color="auto"/>
            </w:tcBorders>
            <w:vAlign w:val="center"/>
          </w:tcPr>
          <w:p w14:paraId="68FAC68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b/>
                <w:bCs/>
                <w:color w:val="000000" w:themeColor="text1"/>
                <w:sz w:val="16"/>
                <w:szCs w:val="16"/>
              </w:rPr>
              <w:t>Anal. Year</w:t>
            </w:r>
          </w:p>
        </w:tc>
      </w:tr>
      <w:tr w:rsidR="00FE7661" w:rsidRPr="00C74431" w14:paraId="14429FE8" w14:textId="77777777" w:rsidTr="00A0400D">
        <w:trPr>
          <w:jc w:val="center"/>
        </w:trPr>
        <w:tc>
          <w:tcPr>
            <w:tcW w:w="1525" w:type="dxa"/>
            <w:tcBorders>
              <w:top w:val="single" w:sz="4" w:space="0" w:color="auto"/>
            </w:tcBorders>
            <w:vAlign w:val="center"/>
          </w:tcPr>
          <w:p w14:paraId="1BAB51A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LPD-IrZ-01</w:t>
            </w:r>
          </w:p>
        </w:tc>
        <w:tc>
          <w:tcPr>
            <w:tcW w:w="1620" w:type="dxa"/>
            <w:tcBorders>
              <w:top w:val="single" w:sz="4" w:space="0" w:color="auto"/>
            </w:tcBorders>
            <w:vAlign w:val="center"/>
          </w:tcPr>
          <w:p w14:paraId="1667C43E"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w:t>
            </w:r>
          </w:p>
        </w:tc>
        <w:tc>
          <w:tcPr>
            <w:tcW w:w="720" w:type="dxa"/>
            <w:tcBorders>
              <w:top w:val="single" w:sz="4" w:space="0" w:color="auto"/>
            </w:tcBorders>
            <w:vAlign w:val="center"/>
          </w:tcPr>
          <w:p w14:paraId="25E032D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tcBorders>
              <w:top w:val="single" w:sz="4" w:space="0" w:color="auto"/>
            </w:tcBorders>
            <w:vAlign w:val="center"/>
          </w:tcPr>
          <w:p w14:paraId="250A9A4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tcBorders>
              <w:top w:val="single" w:sz="4" w:space="0" w:color="auto"/>
            </w:tcBorders>
            <w:vAlign w:val="center"/>
          </w:tcPr>
          <w:p w14:paraId="22CC5BA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5</w:t>
            </w:r>
          </w:p>
        </w:tc>
        <w:tc>
          <w:tcPr>
            <w:tcW w:w="630" w:type="dxa"/>
            <w:tcBorders>
              <w:top w:val="single" w:sz="4" w:space="0" w:color="auto"/>
            </w:tcBorders>
            <w:vAlign w:val="center"/>
          </w:tcPr>
          <w:p w14:paraId="14E5A7D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630" w:type="dxa"/>
            <w:tcBorders>
              <w:top w:val="single" w:sz="4" w:space="0" w:color="auto"/>
            </w:tcBorders>
            <w:vAlign w:val="center"/>
          </w:tcPr>
          <w:p w14:paraId="496461C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7</w:t>
            </w:r>
          </w:p>
        </w:tc>
        <w:tc>
          <w:tcPr>
            <w:tcW w:w="630" w:type="dxa"/>
            <w:tcBorders>
              <w:top w:val="single" w:sz="4" w:space="0" w:color="auto"/>
            </w:tcBorders>
            <w:vAlign w:val="center"/>
          </w:tcPr>
          <w:p w14:paraId="2B071EF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8</w:t>
            </w:r>
          </w:p>
        </w:tc>
        <w:tc>
          <w:tcPr>
            <w:tcW w:w="624" w:type="dxa"/>
            <w:tcBorders>
              <w:top w:val="single" w:sz="4" w:space="0" w:color="auto"/>
            </w:tcBorders>
            <w:vAlign w:val="center"/>
          </w:tcPr>
          <w:p w14:paraId="4B3C2BF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3.1</w:t>
            </w:r>
          </w:p>
        </w:tc>
        <w:tc>
          <w:tcPr>
            <w:tcW w:w="572" w:type="dxa"/>
            <w:tcBorders>
              <w:top w:val="single" w:sz="4" w:space="0" w:color="auto"/>
            </w:tcBorders>
            <w:vAlign w:val="center"/>
          </w:tcPr>
          <w:p w14:paraId="5E6EB58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tcBorders>
              <w:top w:val="single" w:sz="4" w:space="0" w:color="auto"/>
            </w:tcBorders>
            <w:vAlign w:val="center"/>
          </w:tcPr>
          <w:p w14:paraId="5838163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2022</w:t>
            </w:r>
          </w:p>
        </w:tc>
        <w:tc>
          <w:tcPr>
            <w:tcW w:w="585" w:type="dxa"/>
            <w:tcBorders>
              <w:top w:val="single" w:sz="4" w:space="0" w:color="auto"/>
            </w:tcBorders>
            <w:vAlign w:val="center"/>
          </w:tcPr>
          <w:p w14:paraId="7AB887E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7D6EA7C9" w14:textId="77777777" w:rsidTr="00A0400D">
        <w:trPr>
          <w:jc w:val="center"/>
        </w:trPr>
        <w:tc>
          <w:tcPr>
            <w:tcW w:w="1525" w:type="dxa"/>
            <w:vAlign w:val="center"/>
          </w:tcPr>
          <w:p w14:paraId="5AFD4BD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LPD-IrZ-02</w:t>
            </w:r>
          </w:p>
        </w:tc>
        <w:tc>
          <w:tcPr>
            <w:tcW w:w="1620" w:type="dxa"/>
            <w:vAlign w:val="center"/>
          </w:tcPr>
          <w:p w14:paraId="425358AA"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-5</w:t>
            </w:r>
          </w:p>
        </w:tc>
        <w:tc>
          <w:tcPr>
            <w:tcW w:w="720" w:type="dxa"/>
            <w:vAlign w:val="center"/>
          </w:tcPr>
          <w:p w14:paraId="127D384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68E45F9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1C35253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6</w:t>
            </w:r>
          </w:p>
        </w:tc>
        <w:tc>
          <w:tcPr>
            <w:tcW w:w="630" w:type="dxa"/>
            <w:vAlign w:val="center"/>
          </w:tcPr>
          <w:p w14:paraId="3DE1694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0.2</w:t>
            </w:r>
          </w:p>
        </w:tc>
        <w:tc>
          <w:tcPr>
            <w:tcW w:w="630" w:type="dxa"/>
            <w:vAlign w:val="center"/>
          </w:tcPr>
          <w:p w14:paraId="0B90886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42CDDFC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w:t>
            </w:r>
          </w:p>
        </w:tc>
        <w:tc>
          <w:tcPr>
            <w:tcW w:w="624" w:type="dxa"/>
            <w:vAlign w:val="center"/>
          </w:tcPr>
          <w:p w14:paraId="6F0F125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3.1</w:t>
            </w:r>
          </w:p>
        </w:tc>
        <w:tc>
          <w:tcPr>
            <w:tcW w:w="572" w:type="dxa"/>
            <w:vAlign w:val="center"/>
          </w:tcPr>
          <w:p w14:paraId="303F51C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0831CFF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2022</w:t>
            </w:r>
          </w:p>
        </w:tc>
        <w:tc>
          <w:tcPr>
            <w:tcW w:w="585" w:type="dxa"/>
            <w:vAlign w:val="center"/>
          </w:tcPr>
          <w:p w14:paraId="7A03C37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01A073B4" w14:textId="77777777" w:rsidTr="00A0400D">
        <w:trPr>
          <w:jc w:val="center"/>
        </w:trPr>
        <w:tc>
          <w:tcPr>
            <w:tcW w:w="1525" w:type="dxa"/>
            <w:vAlign w:val="center"/>
          </w:tcPr>
          <w:p w14:paraId="1927B81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LPD-IrZ-03*</w:t>
            </w:r>
          </w:p>
        </w:tc>
        <w:tc>
          <w:tcPr>
            <w:tcW w:w="1620" w:type="dxa"/>
            <w:vAlign w:val="center"/>
          </w:tcPr>
          <w:p w14:paraId="23CE1DC1"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0</w:t>
            </w:r>
          </w:p>
        </w:tc>
        <w:tc>
          <w:tcPr>
            <w:tcW w:w="720" w:type="dxa"/>
            <w:vAlign w:val="center"/>
          </w:tcPr>
          <w:p w14:paraId="35582EF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0.6</w:t>
            </w:r>
          </w:p>
        </w:tc>
        <w:tc>
          <w:tcPr>
            <w:tcW w:w="630" w:type="dxa"/>
            <w:vAlign w:val="center"/>
          </w:tcPr>
          <w:p w14:paraId="130E4F8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270E0F2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6</w:t>
            </w:r>
          </w:p>
        </w:tc>
        <w:tc>
          <w:tcPr>
            <w:tcW w:w="630" w:type="dxa"/>
            <w:vAlign w:val="center"/>
          </w:tcPr>
          <w:p w14:paraId="61679FC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2.4</w:t>
            </w:r>
          </w:p>
        </w:tc>
        <w:tc>
          <w:tcPr>
            <w:tcW w:w="630" w:type="dxa"/>
            <w:vAlign w:val="center"/>
          </w:tcPr>
          <w:p w14:paraId="5F69B55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6</w:t>
            </w:r>
          </w:p>
        </w:tc>
        <w:tc>
          <w:tcPr>
            <w:tcW w:w="630" w:type="dxa"/>
            <w:vAlign w:val="center"/>
          </w:tcPr>
          <w:p w14:paraId="755EA3D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5</w:t>
            </w:r>
          </w:p>
        </w:tc>
        <w:tc>
          <w:tcPr>
            <w:tcW w:w="624" w:type="dxa"/>
            <w:vAlign w:val="center"/>
          </w:tcPr>
          <w:p w14:paraId="4AC07C1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w:t>
            </w:r>
          </w:p>
        </w:tc>
        <w:tc>
          <w:tcPr>
            <w:tcW w:w="572" w:type="dxa"/>
            <w:vAlign w:val="center"/>
          </w:tcPr>
          <w:p w14:paraId="5566856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5918BFF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2022</w:t>
            </w:r>
          </w:p>
        </w:tc>
        <w:tc>
          <w:tcPr>
            <w:tcW w:w="585" w:type="dxa"/>
            <w:vAlign w:val="center"/>
          </w:tcPr>
          <w:p w14:paraId="2588869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3F0A256F" w14:textId="77777777" w:rsidTr="00A0400D">
        <w:trPr>
          <w:jc w:val="center"/>
        </w:trPr>
        <w:tc>
          <w:tcPr>
            <w:tcW w:w="1525" w:type="dxa"/>
            <w:vAlign w:val="center"/>
          </w:tcPr>
          <w:p w14:paraId="038364E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LPD-IrZ-04</w:t>
            </w:r>
          </w:p>
        </w:tc>
        <w:tc>
          <w:tcPr>
            <w:tcW w:w="1620" w:type="dxa"/>
            <w:vAlign w:val="center"/>
          </w:tcPr>
          <w:p w14:paraId="62C1F72F"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10</w:t>
            </w:r>
          </w:p>
        </w:tc>
        <w:tc>
          <w:tcPr>
            <w:tcW w:w="720" w:type="dxa"/>
            <w:vAlign w:val="center"/>
          </w:tcPr>
          <w:p w14:paraId="4634BD8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7058548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07B0F4B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2AA84F8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10.7</w:t>
            </w:r>
          </w:p>
        </w:tc>
        <w:tc>
          <w:tcPr>
            <w:tcW w:w="630" w:type="dxa"/>
            <w:vAlign w:val="center"/>
          </w:tcPr>
          <w:p w14:paraId="15FF68A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5</w:t>
            </w:r>
          </w:p>
        </w:tc>
        <w:tc>
          <w:tcPr>
            <w:tcW w:w="630" w:type="dxa"/>
            <w:vAlign w:val="center"/>
          </w:tcPr>
          <w:p w14:paraId="025E7F2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7E409C4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0.5</w:t>
            </w:r>
          </w:p>
        </w:tc>
        <w:tc>
          <w:tcPr>
            <w:tcW w:w="572" w:type="dxa"/>
            <w:vAlign w:val="center"/>
          </w:tcPr>
          <w:p w14:paraId="0FB8814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10</w:t>
            </w:r>
          </w:p>
        </w:tc>
        <w:tc>
          <w:tcPr>
            <w:tcW w:w="554" w:type="dxa"/>
            <w:vAlign w:val="center"/>
          </w:tcPr>
          <w:p w14:paraId="34453D3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2022</w:t>
            </w:r>
          </w:p>
        </w:tc>
        <w:tc>
          <w:tcPr>
            <w:tcW w:w="585" w:type="dxa"/>
            <w:vAlign w:val="center"/>
          </w:tcPr>
          <w:p w14:paraId="5F4A437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6BBCC524" w14:textId="77777777" w:rsidTr="00A0400D">
        <w:trPr>
          <w:jc w:val="center"/>
        </w:trPr>
        <w:tc>
          <w:tcPr>
            <w:tcW w:w="1525" w:type="dxa"/>
            <w:vAlign w:val="center"/>
          </w:tcPr>
          <w:p w14:paraId="034AF5E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LPD-IrZ-05</w:t>
            </w:r>
          </w:p>
        </w:tc>
        <w:tc>
          <w:tcPr>
            <w:tcW w:w="1620" w:type="dxa"/>
            <w:vAlign w:val="center"/>
          </w:tcPr>
          <w:p w14:paraId="6DC986CC"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35</w:t>
            </w:r>
          </w:p>
        </w:tc>
        <w:tc>
          <w:tcPr>
            <w:tcW w:w="720" w:type="dxa"/>
            <w:vAlign w:val="center"/>
          </w:tcPr>
          <w:p w14:paraId="67452A0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0.5</w:t>
            </w:r>
          </w:p>
        </w:tc>
        <w:tc>
          <w:tcPr>
            <w:tcW w:w="630" w:type="dxa"/>
            <w:vAlign w:val="center"/>
          </w:tcPr>
          <w:p w14:paraId="636B6C3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2B239A5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0FE4574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2.1</w:t>
            </w:r>
          </w:p>
        </w:tc>
        <w:tc>
          <w:tcPr>
            <w:tcW w:w="630" w:type="dxa"/>
            <w:vAlign w:val="center"/>
          </w:tcPr>
          <w:p w14:paraId="45F4A1D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7</w:t>
            </w:r>
          </w:p>
        </w:tc>
        <w:tc>
          <w:tcPr>
            <w:tcW w:w="630" w:type="dxa"/>
            <w:vAlign w:val="center"/>
          </w:tcPr>
          <w:p w14:paraId="54F2BD8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w:t>
            </w:r>
          </w:p>
        </w:tc>
        <w:tc>
          <w:tcPr>
            <w:tcW w:w="624" w:type="dxa"/>
            <w:vAlign w:val="center"/>
          </w:tcPr>
          <w:p w14:paraId="7F5CE15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7.2</w:t>
            </w:r>
          </w:p>
        </w:tc>
        <w:tc>
          <w:tcPr>
            <w:tcW w:w="572" w:type="dxa"/>
            <w:vAlign w:val="center"/>
          </w:tcPr>
          <w:p w14:paraId="293EB56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65C1292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2022</w:t>
            </w:r>
          </w:p>
        </w:tc>
        <w:tc>
          <w:tcPr>
            <w:tcW w:w="585" w:type="dxa"/>
            <w:vAlign w:val="center"/>
          </w:tcPr>
          <w:p w14:paraId="3E555C2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33EAEEE0" w14:textId="77777777" w:rsidTr="00A0400D">
        <w:trPr>
          <w:jc w:val="center"/>
        </w:trPr>
        <w:tc>
          <w:tcPr>
            <w:tcW w:w="1525" w:type="dxa"/>
            <w:vAlign w:val="center"/>
          </w:tcPr>
          <w:p w14:paraId="43E3DDC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LPD-IrZ-06</w:t>
            </w:r>
          </w:p>
        </w:tc>
        <w:tc>
          <w:tcPr>
            <w:tcW w:w="1620" w:type="dxa"/>
            <w:vAlign w:val="center"/>
          </w:tcPr>
          <w:p w14:paraId="17C0041F"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50</w:t>
            </w:r>
          </w:p>
        </w:tc>
        <w:tc>
          <w:tcPr>
            <w:tcW w:w="720" w:type="dxa"/>
            <w:vAlign w:val="center"/>
          </w:tcPr>
          <w:p w14:paraId="3C6AD12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68E6D8B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7B143DD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52945F4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3.7</w:t>
            </w:r>
          </w:p>
        </w:tc>
        <w:tc>
          <w:tcPr>
            <w:tcW w:w="630" w:type="dxa"/>
            <w:vAlign w:val="center"/>
          </w:tcPr>
          <w:p w14:paraId="211722D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0FA0975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w:t>
            </w:r>
          </w:p>
        </w:tc>
        <w:tc>
          <w:tcPr>
            <w:tcW w:w="624" w:type="dxa"/>
            <w:vAlign w:val="center"/>
          </w:tcPr>
          <w:p w14:paraId="1EDA49B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2.6</w:t>
            </w:r>
          </w:p>
        </w:tc>
        <w:tc>
          <w:tcPr>
            <w:tcW w:w="572" w:type="dxa"/>
            <w:vAlign w:val="center"/>
          </w:tcPr>
          <w:p w14:paraId="374A769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3EB3CCB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2022</w:t>
            </w:r>
          </w:p>
        </w:tc>
        <w:tc>
          <w:tcPr>
            <w:tcW w:w="585" w:type="dxa"/>
            <w:vAlign w:val="center"/>
          </w:tcPr>
          <w:p w14:paraId="12C1E7E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2435CB11" w14:textId="77777777" w:rsidTr="00A0400D">
        <w:trPr>
          <w:jc w:val="center"/>
        </w:trPr>
        <w:tc>
          <w:tcPr>
            <w:tcW w:w="1525" w:type="dxa"/>
            <w:vAlign w:val="center"/>
          </w:tcPr>
          <w:p w14:paraId="56DACC4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EBZ-23-01</w:t>
            </w:r>
          </w:p>
        </w:tc>
        <w:tc>
          <w:tcPr>
            <w:tcW w:w="1620" w:type="dxa"/>
            <w:vAlign w:val="center"/>
          </w:tcPr>
          <w:p w14:paraId="22DCD0B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-105</w:t>
            </w:r>
          </w:p>
        </w:tc>
        <w:tc>
          <w:tcPr>
            <w:tcW w:w="720" w:type="dxa"/>
            <w:vAlign w:val="center"/>
          </w:tcPr>
          <w:p w14:paraId="0C40949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2490311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4AB895A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2651EE0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630" w:type="dxa"/>
            <w:vAlign w:val="center"/>
          </w:tcPr>
          <w:p w14:paraId="30254B8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21CF2A6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w:t>
            </w:r>
          </w:p>
        </w:tc>
        <w:tc>
          <w:tcPr>
            <w:tcW w:w="624" w:type="dxa"/>
            <w:vAlign w:val="center"/>
          </w:tcPr>
          <w:p w14:paraId="23995E6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3.1</w:t>
            </w:r>
          </w:p>
        </w:tc>
        <w:tc>
          <w:tcPr>
            <w:tcW w:w="572" w:type="dxa"/>
            <w:vAlign w:val="center"/>
          </w:tcPr>
          <w:p w14:paraId="4DC81BE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10E2DEA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c>
          <w:tcPr>
            <w:tcW w:w="585" w:type="dxa"/>
            <w:vAlign w:val="center"/>
          </w:tcPr>
          <w:p w14:paraId="6A85A5C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218FA743" w14:textId="77777777" w:rsidTr="00A0400D">
        <w:trPr>
          <w:jc w:val="center"/>
        </w:trPr>
        <w:tc>
          <w:tcPr>
            <w:tcW w:w="1525" w:type="dxa"/>
            <w:vAlign w:val="center"/>
          </w:tcPr>
          <w:p w14:paraId="3EBC03B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EBZ-23-02</w:t>
            </w:r>
          </w:p>
        </w:tc>
        <w:tc>
          <w:tcPr>
            <w:tcW w:w="1620" w:type="dxa"/>
            <w:vAlign w:val="center"/>
          </w:tcPr>
          <w:p w14:paraId="4DE8958C"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-100</w:t>
            </w:r>
          </w:p>
        </w:tc>
        <w:tc>
          <w:tcPr>
            <w:tcW w:w="720" w:type="dxa"/>
            <w:vAlign w:val="center"/>
          </w:tcPr>
          <w:p w14:paraId="6EBDE98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06B5FAA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0E5D9B2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38151F4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630" w:type="dxa"/>
            <w:vAlign w:val="center"/>
          </w:tcPr>
          <w:p w14:paraId="1D5CA10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6</w:t>
            </w:r>
          </w:p>
        </w:tc>
        <w:tc>
          <w:tcPr>
            <w:tcW w:w="630" w:type="dxa"/>
            <w:vAlign w:val="center"/>
          </w:tcPr>
          <w:p w14:paraId="059B88E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4</w:t>
            </w:r>
          </w:p>
        </w:tc>
        <w:tc>
          <w:tcPr>
            <w:tcW w:w="624" w:type="dxa"/>
            <w:vAlign w:val="center"/>
          </w:tcPr>
          <w:p w14:paraId="3ADEDDB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3.7</w:t>
            </w:r>
          </w:p>
        </w:tc>
        <w:tc>
          <w:tcPr>
            <w:tcW w:w="572" w:type="dxa"/>
            <w:vAlign w:val="center"/>
          </w:tcPr>
          <w:p w14:paraId="12EC248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0842E6C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c>
          <w:tcPr>
            <w:tcW w:w="585" w:type="dxa"/>
            <w:vAlign w:val="center"/>
          </w:tcPr>
          <w:p w14:paraId="099B301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436CCDBC" w14:textId="77777777" w:rsidTr="00A0400D">
        <w:trPr>
          <w:jc w:val="center"/>
        </w:trPr>
        <w:tc>
          <w:tcPr>
            <w:tcW w:w="1525" w:type="dxa"/>
            <w:vAlign w:val="center"/>
          </w:tcPr>
          <w:p w14:paraId="1F1079D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EBZ-23-03</w:t>
            </w:r>
          </w:p>
        </w:tc>
        <w:tc>
          <w:tcPr>
            <w:tcW w:w="1620" w:type="dxa"/>
            <w:vAlign w:val="center"/>
          </w:tcPr>
          <w:p w14:paraId="561E6E3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-80</w:t>
            </w:r>
          </w:p>
        </w:tc>
        <w:tc>
          <w:tcPr>
            <w:tcW w:w="720" w:type="dxa"/>
            <w:vAlign w:val="center"/>
          </w:tcPr>
          <w:p w14:paraId="68780B2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6050ADB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1224F11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2E41CE4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1.1</w:t>
            </w:r>
          </w:p>
        </w:tc>
        <w:tc>
          <w:tcPr>
            <w:tcW w:w="630" w:type="dxa"/>
            <w:vAlign w:val="center"/>
          </w:tcPr>
          <w:p w14:paraId="2D9277B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7</w:t>
            </w:r>
          </w:p>
        </w:tc>
        <w:tc>
          <w:tcPr>
            <w:tcW w:w="630" w:type="dxa"/>
            <w:vAlign w:val="center"/>
          </w:tcPr>
          <w:p w14:paraId="67079B1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5</w:t>
            </w:r>
          </w:p>
        </w:tc>
        <w:tc>
          <w:tcPr>
            <w:tcW w:w="624" w:type="dxa"/>
            <w:vAlign w:val="center"/>
          </w:tcPr>
          <w:p w14:paraId="29D5CBF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6</w:t>
            </w:r>
          </w:p>
        </w:tc>
        <w:tc>
          <w:tcPr>
            <w:tcW w:w="572" w:type="dxa"/>
            <w:vAlign w:val="center"/>
          </w:tcPr>
          <w:p w14:paraId="09FEEAA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137C97F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c>
          <w:tcPr>
            <w:tcW w:w="585" w:type="dxa"/>
            <w:vAlign w:val="center"/>
          </w:tcPr>
          <w:p w14:paraId="2DDE479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1B9B6D4A" w14:textId="77777777" w:rsidTr="00A0400D">
        <w:trPr>
          <w:jc w:val="center"/>
        </w:trPr>
        <w:tc>
          <w:tcPr>
            <w:tcW w:w="1525" w:type="dxa"/>
            <w:vAlign w:val="center"/>
          </w:tcPr>
          <w:p w14:paraId="401D7E6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EBZ-23-04</w:t>
            </w:r>
          </w:p>
        </w:tc>
        <w:tc>
          <w:tcPr>
            <w:tcW w:w="1620" w:type="dxa"/>
            <w:vAlign w:val="center"/>
          </w:tcPr>
          <w:p w14:paraId="468674AE"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-70</w:t>
            </w:r>
          </w:p>
        </w:tc>
        <w:tc>
          <w:tcPr>
            <w:tcW w:w="720" w:type="dxa"/>
            <w:vAlign w:val="center"/>
          </w:tcPr>
          <w:p w14:paraId="2F37137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0.8</w:t>
            </w:r>
          </w:p>
        </w:tc>
        <w:tc>
          <w:tcPr>
            <w:tcW w:w="630" w:type="dxa"/>
            <w:vAlign w:val="center"/>
          </w:tcPr>
          <w:p w14:paraId="6EF1ED4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5227C59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5AD3BF6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3.9</w:t>
            </w:r>
          </w:p>
        </w:tc>
        <w:tc>
          <w:tcPr>
            <w:tcW w:w="630" w:type="dxa"/>
            <w:vAlign w:val="center"/>
          </w:tcPr>
          <w:p w14:paraId="086340F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8</w:t>
            </w:r>
          </w:p>
        </w:tc>
        <w:tc>
          <w:tcPr>
            <w:tcW w:w="630" w:type="dxa"/>
            <w:vAlign w:val="center"/>
          </w:tcPr>
          <w:p w14:paraId="62C110E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w:t>
            </w:r>
          </w:p>
        </w:tc>
        <w:tc>
          <w:tcPr>
            <w:tcW w:w="624" w:type="dxa"/>
            <w:vAlign w:val="center"/>
          </w:tcPr>
          <w:p w14:paraId="23B397A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2.6</w:t>
            </w:r>
          </w:p>
        </w:tc>
        <w:tc>
          <w:tcPr>
            <w:tcW w:w="572" w:type="dxa"/>
            <w:vAlign w:val="center"/>
          </w:tcPr>
          <w:p w14:paraId="3BCE0B6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6A97720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c>
          <w:tcPr>
            <w:tcW w:w="585" w:type="dxa"/>
            <w:vAlign w:val="center"/>
          </w:tcPr>
          <w:p w14:paraId="4EFEAF6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38D8BE3D" w14:textId="77777777" w:rsidTr="00A0400D">
        <w:trPr>
          <w:jc w:val="center"/>
        </w:trPr>
        <w:tc>
          <w:tcPr>
            <w:tcW w:w="1525" w:type="dxa"/>
            <w:vAlign w:val="center"/>
          </w:tcPr>
          <w:p w14:paraId="34BC812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EBZ-23-05</w:t>
            </w:r>
          </w:p>
        </w:tc>
        <w:tc>
          <w:tcPr>
            <w:tcW w:w="1620" w:type="dxa"/>
            <w:vAlign w:val="center"/>
          </w:tcPr>
          <w:p w14:paraId="3EB49E9F"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-5</w:t>
            </w:r>
          </w:p>
        </w:tc>
        <w:tc>
          <w:tcPr>
            <w:tcW w:w="720" w:type="dxa"/>
            <w:vAlign w:val="center"/>
          </w:tcPr>
          <w:p w14:paraId="32361C9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60F3BD1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01AA45A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7C3F85F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1.2</w:t>
            </w:r>
          </w:p>
        </w:tc>
        <w:tc>
          <w:tcPr>
            <w:tcW w:w="630" w:type="dxa"/>
            <w:vAlign w:val="center"/>
          </w:tcPr>
          <w:p w14:paraId="2C0239B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5</w:t>
            </w:r>
          </w:p>
        </w:tc>
        <w:tc>
          <w:tcPr>
            <w:tcW w:w="630" w:type="dxa"/>
            <w:vAlign w:val="center"/>
          </w:tcPr>
          <w:p w14:paraId="6C6C9AF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w:t>
            </w:r>
          </w:p>
        </w:tc>
        <w:tc>
          <w:tcPr>
            <w:tcW w:w="624" w:type="dxa"/>
            <w:vAlign w:val="center"/>
          </w:tcPr>
          <w:p w14:paraId="1D81B0C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2.1</w:t>
            </w:r>
          </w:p>
        </w:tc>
        <w:tc>
          <w:tcPr>
            <w:tcW w:w="572" w:type="dxa"/>
            <w:vAlign w:val="center"/>
          </w:tcPr>
          <w:p w14:paraId="13677AD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03E14F7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c>
          <w:tcPr>
            <w:tcW w:w="585" w:type="dxa"/>
            <w:vAlign w:val="center"/>
          </w:tcPr>
          <w:p w14:paraId="75B1961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1B7BDFF0" w14:textId="77777777" w:rsidTr="00A0400D">
        <w:trPr>
          <w:jc w:val="center"/>
        </w:trPr>
        <w:tc>
          <w:tcPr>
            <w:tcW w:w="1525" w:type="dxa"/>
            <w:vAlign w:val="center"/>
          </w:tcPr>
          <w:p w14:paraId="6E06EC9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EBZ-23-06*</w:t>
            </w:r>
          </w:p>
        </w:tc>
        <w:tc>
          <w:tcPr>
            <w:tcW w:w="1620" w:type="dxa"/>
            <w:vAlign w:val="center"/>
          </w:tcPr>
          <w:p w14:paraId="1AB06E06"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0</w:t>
            </w:r>
          </w:p>
        </w:tc>
        <w:tc>
          <w:tcPr>
            <w:tcW w:w="720" w:type="dxa"/>
            <w:vAlign w:val="center"/>
          </w:tcPr>
          <w:p w14:paraId="7D79A32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630" w:type="dxa"/>
            <w:vAlign w:val="center"/>
          </w:tcPr>
          <w:p w14:paraId="3E74501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0F30EB8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62C77E5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1.3</w:t>
            </w:r>
          </w:p>
        </w:tc>
        <w:tc>
          <w:tcPr>
            <w:tcW w:w="630" w:type="dxa"/>
            <w:vAlign w:val="center"/>
          </w:tcPr>
          <w:p w14:paraId="1A46BE9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5</w:t>
            </w:r>
          </w:p>
        </w:tc>
        <w:tc>
          <w:tcPr>
            <w:tcW w:w="630" w:type="dxa"/>
            <w:vAlign w:val="center"/>
          </w:tcPr>
          <w:p w14:paraId="2709E79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4207668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0.7</w:t>
            </w:r>
          </w:p>
        </w:tc>
        <w:tc>
          <w:tcPr>
            <w:tcW w:w="572" w:type="dxa"/>
            <w:vAlign w:val="center"/>
          </w:tcPr>
          <w:p w14:paraId="30F5F40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10</w:t>
            </w:r>
          </w:p>
        </w:tc>
        <w:tc>
          <w:tcPr>
            <w:tcW w:w="554" w:type="dxa"/>
            <w:vAlign w:val="center"/>
          </w:tcPr>
          <w:p w14:paraId="669EC0D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c>
          <w:tcPr>
            <w:tcW w:w="585" w:type="dxa"/>
            <w:vAlign w:val="center"/>
          </w:tcPr>
          <w:p w14:paraId="73583F2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4CD9C597" w14:textId="77777777" w:rsidTr="00A0400D">
        <w:trPr>
          <w:jc w:val="center"/>
        </w:trPr>
        <w:tc>
          <w:tcPr>
            <w:tcW w:w="1525" w:type="dxa"/>
            <w:vAlign w:val="center"/>
          </w:tcPr>
          <w:p w14:paraId="7A4ABE2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EBZ-23-07</w:t>
            </w:r>
          </w:p>
        </w:tc>
        <w:tc>
          <w:tcPr>
            <w:tcW w:w="1620" w:type="dxa"/>
            <w:vAlign w:val="center"/>
          </w:tcPr>
          <w:p w14:paraId="206D87FB"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10</w:t>
            </w:r>
          </w:p>
        </w:tc>
        <w:tc>
          <w:tcPr>
            <w:tcW w:w="720" w:type="dxa"/>
            <w:vAlign w:val="center"/>
          </w:tcPr>
          <w:p w14:paraId="2506697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0.7</w:t>
            </w:r>
          </w:p>
        </w:tc>
        <w:tc>
          <w:tcPr>
            <w:tcW w:w="630" w:type="dxa"/>
            <w:vAlign w:val="center"/>
          </w:tcPr>
          <w:p w14:paraId="02081C4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0C31657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5E0DB33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1.2</w:t>
            </w:r>
          </w:p>
        </w:tc>
        <w:tc>
          <w:tcPr>
            <w:tcW w:w="630" w:type="dxa"/>
            <w:vAlign w:val="center"/>
          </w:tcPr>
          <w:p w14:paraId="4EA1058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125F1F8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6649836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w:t>
            </w:r>
          </w:p>
        </w:tc>
        <w:tc>
          <w:tcPr>
            <w:tcW w:w="572" w:type="dxa"/>
            <w:vAlign w:val="center"/>
          </w:tcPr>
          <w:p w14:paraId="2D435FA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0CB8B9C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c>
          <w:tcPr>
            <w:tcW w:w="585" w:type="dxa"/>
            <w:vAlign w:val="center"/>
          </w:tcPr>
          <w:p w14:paraId="25BC88D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2023</w:t>
            </w:r>
          </w:p>
        </w:tc>
      </w:tr>
      <w:tr w:rsidR="00FE7661" w:rsidRPr="00C74431" w14:paraId="100B8AA6" w14:textId="77777777" w:rsidTr="00A0400D">
        <w:trPr>
          <w:jc w:val="center"/>
        </w:trPr>
        <w:tc>
          <w:tcPr>
            <w:tcW w:w="1525" w:type="dxa"/>
            <w:vAlign w:val="center"/>
          </w:tcPr>
          <w:p w14:paraId="597E21D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KD-24-01</w:t>
            </w:r>
          </w:p>
        </w:tc>
        <w:tc>
          <w:tcPr>
            <w:tcW w:w="1620" w:type="dxa"/>
            <w:vAlign w:val="center"/>
          </w:tcPr>
          <w:p w14:paraId="56E6570E"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-26</w:t>
            </w:r>
          </w:p>
        </w:tc>
        <w:tc>
          <w:tcPr>
            <w:tcW w:w="720" w:type="dxa"/>
            <w:vAlign w:val="center"/>
          </w:tcPr>
          <w:p w14:paraId="5DA6954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0.3</w:t>
            </w:r>
          </w:p>
        </w:tc>
        <w:tc>
          <w:tcPr>
            <w:tcW w:w="630" w:type="dxa"/>
            <w:vAlign w:val="center"/>
          </w:tcPr>
          <w:p w14:paraId="5AB9421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10297E3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22DCDD1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0.9</w:t>
            </w:r>
          </w:p>
        </w:tc>
        <w:tc>
          <w:tcPr>
            <w:tcW w:w="630" w:type="dxa"/>
            <w:vAlign w:val="center"/>
          </w:tcPr>
          <w:p w14:paraId="0E1AFA5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3C03023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5A7A038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72" w:type="dxa"/>
            <w:vAlign w:val="center"/>
          </w:tcPr>
          <w:p w14:paraId="15E6275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397EF6A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56C99FF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6922EE32" w14:textId="77777777" w:rsidTr="00A0400D">
        <w:trPr>
          <w:jc w:val="center"/>
        </w:trPr>
        <w:tc>
          <w:tcPr>
            <w:tcW w:w="1525" w:type="dxa"/>
            <w:vAlign w:val="center"/>
          </w:tcPr>
          <w:p w14:paraId="25D2BEB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KD-24-02</w:t>
            </w:r>
          </w:p>
        </w:tc>
        <w:tc>
          <w:tcPr>
            <w:tcW w:w="1620" w:type="dxa"/>
            <w:vAlign w:val="center"/>
          </w:tcPr>
          <w:p w14:paraId="20EA9BF1"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-18</w:t>
            </w:r>
          </w:p>
        </w:tc>
        <w:tc>
          <w:tcPr>
            <w:tcW w:w="720" w:type="dxa"/>
            <w:vAlign w:val="center"/>
          </w:tcPr>
          <w:p w14:paraId="636D27E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0.3</w:t>
            </w:r>
          </w:p>
        </w:tc>
        <w:tc>
          <w:tcPr>
            <w:tcW w:w="630" w:type="dxa"/>
            <w:vAlign w:val="center"/>
          </w:tcPr>
          <w:p w14:paraId="6DA050A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3A424BE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1C66392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0.8</w:t>
            </w:r>
          </w:p>
        </w:tc>
        <w:tc>
          <w:tcPr>
            <w:tcW w:w="630" w:type="dxa"/>
            <w:vAlign w:val="center"/>
          </w:tcPr>
          <w:p w14:paraId="18AC5AE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2728047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453F498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1.7</w:t>
            </w:r>
          </w:p>
        </w:tc>
        <w:tc>
          <w:tcPr>
            <w:tcW w:w="572" w:type="dxa"/>
            <w:vAlign w:val="center"/>
          </w:tcPr>
          <w:p w14:paraId="27F592A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1307976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25487E5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205F63A6" w14:textId="77777777" w:rsidTr="00A0400D">
        <w:trPr>
          <w:jc w:val="center"/>
        </w:trPr>
        <w:tc>
          <w:tcPr>
            <w:tcW w:w="1525" w:type="dxa"/>
            <w:vAlign w:val="center"/>
          </w:tcPr>
          <w:p w14:paraId="7C18EF4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KD-24-03</w:t>
            </w:r>
          </w:p>
        </w:tc>
        <w:tc>
          <w:tcPr>
            <w:tcW w:w="1620" w:type="dxa"/>
            <w:vAlign w:val="center"/>
          </w:tcPr>
          <w:p w14:paraId="63A0149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-14</w:t>
            </w:r>
          </w:p>
        </w:tc>
        <w:tc>
          <w:tcPr>
            <w:tcW w:w="720" w:type="dxa"/>
            <w:vAlign w:val="center"/>
          </w:tcPr>
          <w:p w14:paraId="0F43B04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0.8</w:t>
            </w:r>
          </w:p>
        </w:tc>
        <w:tc>
          <w:tcPr>
            <w:tcW w:w="630" w:type="dxa"/>
            <w:vAlign w:val="center"/>
          </w:tcPr>
          <w:p w14:paraId="32CDE36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1F99402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553E12C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0.6</w:t>
            </w:r>
          </w:p>
        </w:tc>
        <w:tc>
          <w:tcPr>
            <w:tcW w:w="630" w:type="dxa"/>
            <w:vAlign w:val="center"/>
          </w:tcPr>
          <w:p w14:paraId="4963E9A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1907D22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w:t>
            </w:r>
          </w:p>
        </w:tc>
        <w:tc>
          <w:tcPr>
            <w:tcW w:w="624" w:type="dxa"/>
            <w:vAlign w:val="center"/>
          </w:tcPr>
          <w:p w14:paraId="5C16399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72" w:type="dxa"/>
            <w:vAlign w:val="center"/>
          </w:tcPr>
          <w:p w14:paraId="5BAC801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03BAE69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342C3E5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535AC288" w14:textId="77777777" w:rsidTr="00A0400D">
        <w:trPr>
          <w:jc w:val="center"/>
        </w:trPr>
        <w:tc>
          <w:tcPr>
            <w:tcW w:w="1525" w:type="dxa"/>
            <w:vAlign w:val="center"/>
          </w:tcPr>
          <w:p w14:paraId="067E8FF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KD-24-04</w:t>
            </w:r>
          </w:p>
        </w:tc>
        <w:tc>
          <w:tcPr>
            <w:tcW w:w="1620" w:type="dxa"/>
            <w:vAlign w:val="center"/>
          </w:tcPr>
          <w:p w14:paraId="40654368"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-3</w:t>
            </w:r>
          </w:p>
        </w:tc>
        <w:tc>
          <w:tcPr>
            <w:tcW w:w="720" w:type="dxa"/>
            <w:vAlign w:val="center"/>
          </w:tcPr>
          <w:p w14:paraId="07D7B65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1.3</w:t>
            </w:r>
          </w:p>
        </w:tc>
        <w:tc>
          <w:tcPr>
            <w:tcW w:w="630" w:type="dxa"/>
            <w:vAlign w:val="center"/>
          </w:tcPr>
          <w:p w14:paraId="797BCF7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1DD4207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5</w:t>
            </w:r>
          </w:p>
        </w:tc>
        <w:tc>
          <w:tcPr>
            <w:tcW w:w="630" w:type="dxa"/>
            <w:vAlign w:val="center"/>
          </w:tcPr>
          <w:p w14:paraId="6DED58B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1.1</w:t>
            </w:r>
          </w:p>
        </w:tc>
        <w:tc>
          <w:tcPr>
            <w:tcW w:w="630" w:type="dxa"/>
            <w:vAlign w:val="center"/>
          </w:tcPr>
          <w:p w14:paraId="4570E06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165EE3A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5</w:t>
            </w:r>
          </w:p>
        </w:tc>
        <w:tc>
          <w:tcPr>
            <w:tcW w:w="624" w:type="dxa"/>
            <w:vAlign w:val="center"/>
          </w:tcPr>
          <w:p w14:paraId="51507BF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2.1</w:t>
            </w:r>
          </w:p>
        </w:tc>
        <w:tc>
          <w:tcPr>
            <w:tcW w:w="572" w:type="dxa"/>
            <w:vAlign w:val="center"/>
          </w:tcPr>
          <w:p w14:paraId="17B1C8E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1A75ACB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2F6F13E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3EEE0C7B" w14:textId="77777777" w:rsidTr="00A0400D">
        <w:trPr>
          <w:jc w:val="center"/>
        </w:trPr>
        <w:tc>
          <w:tcPr>
            <w:tcW w:w="1525" w:type="dxa"/>
            <w:vAlign w:val="center"/>
          </w:tcPr>
          <w:p w14:paraId="5BE5B7C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KD-24-05*</w:t>
            </w:r>
          </w:p>
        </w:tc>
        <w:tc>
          <w:tcPr>
            <w:tcW w:w="1620" w:type="dxa"/>
            <w:vAlign w:val="center"/>
          </w:tcPr>
          <w:p w14:paraId="16C8BF2A"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0</w:t>
            </w:r>
          </w:p>
        </w:tc>
        <w:tc>
          <w:tcPr>
            <w:tcW w:w="720" w:type="dxa"/>
            <w:vAlign w:val="center"/>
          </w:tcPr>
          <w:p w14:paraId="2E5A6E9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2.9</w:t>
            </w:r>
          </w:p>
        </w:tc>
        <w:tc>
          <w:tcPr>
            <w:tcW w:w="630" w:type="dxa"/>
            <w:vAlign w:val="center"/>
          </w:tcPr>
          <w:p w14:paraId="5E52A4B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23863AA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6</w:t>
            </w:r>
          </w:p>
        </w:tc>
        <w:tc>
          <w:tcPr>
            <w:tcW w:w="630" w:type="dxa"/>
            <w:vAlign w:val="center"/>
          </w:tcPr>
          <w:p w14:paraId="6F85E72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1.3</w:t>
            </w:r>
          </w:p>
        </w:tc>
        <w:tc>
          <w:tcPr>
            <w:tcW w:w="630" w:type="dxa"/>
            <w:vAlign w:val="center"/>
          </w:tcPr>
          <w:p w14:paraId="7F0170A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6</w:t>
            </w:r>
          </w:p>
        </w:tc>
        <w:tc>
          <w:tcPr>
            <w:tcW w:w="630" w:type="dxa"/>
            <w:vAlign w:val="center"/>
          </w:tcPr>
          <w:p w14:paraId="754B740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6</w:t>
            </w:r>
          </w:p>
        </w:tc>
        <w:tc>
          <w:tcPr>
            <w:tcW w:w="624" w:type="dxa"/>
            <w:vAlign w:val="center"/>
          </w:tcPr>
          <w:p w14:paraId="6AAF4E1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4.7</w:t>
            </w:r>
          </w:p>
        </w:tc>
        <w:tc>
          <w:tcPr>
            <w:tcW w:w="572" w:type="dxa"/>
            <w:vAlign w:val="center"/>
          </w:tcPr>
          <w:p w14:paraId="6254AE7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65B4DAD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663CA0B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4A36E04D" w14:textId="77777777" w:rsidTr="00A0400D">
        <w:trPr>
          <w:jc w:val="center"/>
        </w:trPr>
        <w:tc>
          <w:tcPr>
            <w:tcW w:w="1525" w:type="dxa"/>
            <w:vAlign w:val="center"/>
          </w:tcPr>
          <w:p w14:paraId="4D61A48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KD-24-06</w:t>
            </w:r>
          </w:p>
        </w:tc>
        <w:tc>
          <w:tcPr>
            <w:tcW w:w="1620" w:type="dxa"/>
            <w:vAlign w:val="center"/>
          </w:tcPr>
          <w:p w14:paraId="35F17A5A"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3</w:t>
            </w:r>
          </w:p>
        </w:tc>
        <w:tc>
          <w:tcPr>
            <w:tcW w:w="720" w:type="dxa"/>
            <w:vAlign w:val="center"/>
          </w:tcPr>
          <w:p w14:paraId="0BEFA81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0.3</w:t>
            </w:r>
          </w:p>
        </w:tc>
        <w:tc>
          <w:tcPr>
            <w:tcW w:w="630" w:type="dxa"/>
            <w:vAlign w:val="center"/>
          </w:tcPr>
          <w:p w14:paraId="0410223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79FD8A1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0EA7AD1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4.2</w:t>
            </w:r>
          </w:p>
        </w:tc>
        <w:tc>
          <w:tcPr>
            <w:tcW w:w="630" w:type="dxa"/>
            <w:vAlign w:val="center"/>
          </w:tcPr>
          <w:p w14:paraId="51A6F97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0DBDC62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4467207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2.2</w:t>
            </w:r>
          </w:p>
        </w:tc>
        <w:tc>
          <w:tcPr>
            <w:tcW w:w="572" w:type="dxa"/>
            <w:vAlign w:val="center"/>
          </w:tcPr>
          <w:p w14:paraId="4355DA8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15</w:t>
            </w:r>
          </w:p>
        </w:tc>
        <w:tc>
          <w:tcPr>
            <w:tcW w:w="554" w:type="dxa"/>
            <w:vAlign w:val="center"/>
          </w:tcPr>
          <w:p w14:paraId="4FACA68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2D7DB28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589958A9" w14:textId="77777777" w:rsidTr="00A0400D">
        <w:trPr>
          <w:jc w:val="center"/>
        </w:trPr>
        <w:tc>
          <w:tcPr>
            <w:tcW w:w="1525" w:type="dxa"/>
            <w:vAlign w:val="center"/>
          </w:tcPr>
          <w:p w14:paraId="3647BC1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KD-24-07</w:t>
            </w:r>
          </w:p>
        </w:tc>
        <w:tc>
          <w:tcPr>
            <w:tcW w:w="1620" w:type="dxa"/>
            <w:vAlign w:val="center"/>
          </w:tcPr>
          <w:p w14:paraId="7907C18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6</w:t>
            </w:r>
          </w:p>
        </w:tc>
        <w:tc>
          <w:tcPr>
            <w:tcW w:w="720" w:type="dxa"/>
            <w:vAlign w:val="center"/>
          </w:tcPr>
          <w:p w14:paraId="3999407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474A49E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0802F44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7460E4F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2.3</w:t>
            </w:r>
          </w:p>
        </w:tc>
        <w:tc>
          <w:tcPr>
            <w:tcW w:w="630" w:type="dxa"/>
            <w:vAlign w:val="center"/>
          </w:tcPr>
          <w:p w14:paraId="443D780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0533892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25207AE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w:t>
            </w:r>
          </w:p>
        </w:tc>
        <w:tc>
          <w:tcPr>
            <w:tcW w:w="572" w:type="dxa"/>
            <w:vAlign w:val="center"/>
          </w:tcPr>
          <w:p w14:paraId="6A16AC9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02E7955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0959E45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218D315F" w14:textId="77777777" w:rsidTr="00A0400D">
        <w:trPr>
          <w:jc w:val="center"/>
        </w:trPr>
        <w:tc>
          <w:tcPr>
            <w:tcW w:w="1525" w:type="dxa"/>
            <w:vAlign w:val="center"/>
          </w:tcPr>
          <w:p w14:paraId="0DEB3CA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KD-24-08</w:t>
            </w:r>
          </w:p>
        </w:tc>
        <w:tc>
          <w:tcPr>
            <w:tcW w:w="1620" w:type="dxa"/>
            <w:vAlign w:val="center"/>
          </w:tcPr>
          <w:p w14:paraId="14839BFB"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9</w:t>
            </w:r>
          </w:p>
        </w:tc>
        <w:tc>
          <w:tcPr>
            <w:tcW w:w="720" w:type="dxa"/>
            <w:vAlign w:val="center"/>
          </w:tcPr>
          <w:p w14:paraId="1803AB9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5FD9F38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475F722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33AC322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0.7</w:t>
            </w:r>
          </w:p>
        </w:tc>
        <w:tc>
          <w:tcPr>
            <w:tcW w:w="630" w:type="dxa"/>
            <w:vAlign w:val="center"/>
          </w:tcPr>
          <w:p w14:paraId="700C6A5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27586E9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0697486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0.9</w:t>
            </w:r>
          </w:p>
        </w:tc>
        <w:tc>
          <w:tcPr>
            <w:tcW w:w="572" w:type="dxa"/>
            <w:vAlign w:val="center"/>
          </w:tcPr>
          <w:p w14:paraId="74C0B3E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1FC2E97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1382F21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25093BDE" w14:textId="77777777" w:rsidTr="00A0400D">
        <w:trPr>
          <w:jc w:val="center"/>
        </w:trPr>
        <w:tc>
          <w:tcPr>
            <w:tcW w:w="1525" w:type="dxa"/>
            <w:vAlign w:val="center"/>
          </w:tcPr>
          <w:p w14:paraId="40ABD00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KD-24-09</w:t>
            </w:r>
          </w:p>
        </w:tc>
        <w:tc>
          <w:tcPr>
            <w:tcW w:w="1620" w:type="dxa"/>
            <w:vAlign w:val="center"/>
          </w:tcPr>
          <w:p w14:paraId="1A5826BC"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13</w:t>
            </w:r>
          </w:p>
        </w:tc>
        <w:tc>
          <w:tcPr>
            <w:tcW w:w="720" w:type="dxa"/>
            <w:vAlign w:val="center"/>
          </w:tcPr>
          <w:p w14:paraId="42D2C8B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2B6C280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6F4913F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6190197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w:t>
            </w:r>
          </w:p>
        </w:tc>
        <w:tc>
          <w:tcPr>
            <w:tcW w:w="630" w:type="dxa"/>
            <w:vAlign w:val="center"/>
          </w:tcPr>
          <w:p w14:paraId="702DB42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246653A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04A3185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0.9</w:t>
            </w:r>
          </w:p>
        </w:tc>
        <w:tc>
          <w:tcPr>
            <w:tcW w:w="572" w:type="dxa"/>
            <w:vAlign w:val="center"/>
          </w:tcPr>
          <w:p w14:paraId="7FE974B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3A2F18F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3BDCE9F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69FE6DE3" w14:textId="77777777" w:rsidTr="00A0400D">
        <w:trPr>
          <w:jc w:val="center"/>
        </w:trPr>
        <w:tc>
          <w:tcPr>
            <w:tcW w:w="1525" w:type="dxa"/>
            <w:vAlign w:val="center"/>
          </w:tcPr>
          <w:p w14:paraId="6E4A8CE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SDII-24-01*</w:t>
            </w:r>
          </w:p>
        </w:tc>
        <w:tc>
          <w:tcPr>
            <w:tcW w:w="1620" w:type="dxa"/>
            <w:vAlign w:val="center"/>
          </w:tcPr>
          <w:p w14:paraId="3D0BC71E"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0</w:t>
            </w:r>
          </w:p>
        </w:tc>
        <w:tc>
          <w:tcPr>
            <w:tcW w:w="720" w:type="dxa"/>
            <w:vAlign w:val="center"/>
          </w:tcPr>
          <w:p w14:paraId="07E29E0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0.1</w:t>
            </w:r>
          </w:p>
        </w:tc>
        <w:tc>
          <w:tcPr>
            <w:tcW w:w="630" w:type="dxa"/>
            <w:vAlign w:val="center"/>
          </w:tcPr>
          <w:p w14:paraId="1BD5E52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77C5359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63A546E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1.1</w:t>
            </w:r>
          </w:p>
        </w:tc>
        <w:tc>
          <w:tcPr>
            <w:tcW w:w="630" w:type="dxa"/>
            <w:vAlign w:val="center"/>
          </w:tcPr>
          <w:p w14:paraId="569D16F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63867A1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390689F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1.2</w:t>
            </w:r>
          </w:p>
        </w:tc>
        <w:tc>
          <w:tcPr>
            <w:tcW w:w="572" w:type="dxa"/>
            <w:vAlign w:val="center"/>
          </w:tcPr>
          <w:p w14:paraId="4AE798C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31DBFDA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5F9ECBD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0D3A2EB4" w14:textId="77777777" w:rsidTr="00A0400D">
        <w:trPr>
          <w:jc w:val="center"/>
        </w:trPr>
        <w:tc>
          <w:tcPr>
            <w:tcW w:w="1525" w:type="dxa"/>
            <w:vAlign w:val="center"/>
          </w:tcPr>
          <w:p w14:paraId="60CA908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SDII-24-02</w:t>
            </w:r>
          </w:p>
        </w:tc>
        <w:tc>
          <w:tcPr>
            <w:tcW w:w="1620" w:type="dxa"/>
            <w:vAlign w:val="center"/>
          </w:tcPr>
          <w:p w14:paraId="5618716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5</w:t>
            </w:r>
          </w:p>
        </w:tc>
        <w:tc>
          <w:tcPr>
            <w:tcW w:w="720" w:type="dxa"/>
            <w:vAlign w:val="center"/>
          </w:tcPr>
          <w:p w14:paraId="02C4344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3C16147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361B9AB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5C0BDAB0"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1.3</w:t>
            </w:r>
          </w:p>
        </w:tc>
        <w:tc>
          <w:tcPr>
            <w:tcW w:w="630" w:type="dxa"/>
            <w:vAlign w:val="center"/>
          </w:tcPr>
          <w:p w14:paraId="4DD17B3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7870A85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w:t>
            </w:r>
          </w:p>
        </w:tc>
        <w:tc>
          <w:tcPr>
            <w:tcW w:w="624" w:type="dxa"/>
            <w:vAlign w:val="center"/>
          </w:tcPr>
          <w:p w14:paraId="14F64C9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2.9</w:t>
            </w:r>
          </w:p>
        </w:tc>
        <w:tc>
          <w:tcPr>
            <w:tcW w:w="572" w:type="dxa"/>
            <w:vAlign w:val="center"/>
          </w:tcPr>
          <w:p w14:paraId="47E5585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447A8B0C"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2C3520D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0C6FF8D1" w14:textId="77777777" w:rsidTr="00A0400D">
        <w:trPr>
          <w:jc w:val="center"/>
        </w:trPr>
        <w:tc>
          <w:tcPr>
            <w:tcW w:w="1525" w:type="dxa"/>
            <w:vAlign w:val="center"/>
          </w:tcPr>
          <w:p w14:paraId="0C1E6B43"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lastRenderedPageBreak/>
              <w:t>SDII-24-03</w:t>
            </w:r>
          </w:p>
        </w:tc>
        <w:tc>
          <w:tcPr>
            <w:tcW w:w="1620" w:type="dxa"/>
            <w:vAlign w:val="center"/>
          </w:tcPr>
          <w:p w14:paraId="0605A1D7"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10</w:t>
            </w:r>
          </w:p>
        </w:tc>
        <w:tc>
          <w:tcPr>
            <w:tcW w:w="720" w:type="dxa"/>
            <w:vAlign w:val="center"/>
          </w:tcPr>
          <w:p w14:paraId="211E66E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265FB0A6"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4008914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23B9CA0D"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w:t>
            </w:r>
          </w:p>
        </w:tc>
        <w:tc>
          <w:tcPr>
            <w:tcW w:w="630" w:type="dxa"/>
            <w:vAlign w:val="center"/>
          </w:tcPr>
          <w:p w14:paraId="2989213A"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0CCC730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w:t>
            </w:r>
          </w:p>
        </w:tc>
        <w:tc>
          <w:tcPr>
            <w:tcW w:w="624" w:type="dxa"/>
            <w:vAlign w:val="center"/>
          </w:tcPr>
          <w:p w14:paraId="1A64CB6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3.2</w:t>
            </w:r>
          </w:p>
        </w:tc>
        <w:tc>
          <w:tcPr>
            <w:tcW w:w="572" w:type="dxa"/>
            <w:vAlign w:val="center"/>
          </w:tcPr>
          <w:p w14:paraId="27DBE052"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3939829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6E534AF8"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2DA9EAE0" w14:textId="77777777" w:rsidTr="00A0400D">
        <w:trPr>
          <w:jc w:val="center"/>
        </w:trPr>
        <w:tc>
          <w:tcPr>
            <w:tcW w:w="1525" w:type="dxa"/>
            <w:vAlign w:val="center"/>
          </w:tcPr>
          <w:p w14:paraId="3EA932F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SDII-24-04</w:t>
            </w:r>
          </w:p>
        </w:tc>
        <w:tc>
          <w:tcPr>
            <w:tcW w:w="1620" w:type="dxa"/>
            <w:vAlign w:val="center"/>
          </w:tcPr>
          <w:p w14:paraId="7C15A4D7"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w:t>
            </w:r>
          </w:p>
        </w:tc>
        <w:tc>
          <w:tcPr>
            <w:tcW w:w="720" w:type="dxa"/>
            <w:vAlign w:val="center"/>
          </w:tcPr>
          <w:p w14:paraId="6561CE4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0.1</w:t>
            </w:r>
          </w:p>
        </w:tc>
        <w:tc>
          <w:tcPr>
            <w:tcW w:w="630" w:type="dxa"/>
            <w:vAlign w:val="center"/>
          </w:tcPr>
          <w:p w14:paraId="74328115"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30" w:type="dxa"/>
            <w:vAlign w:val="center"/>
          </w:tcPr>
          <w:p w14:paraId="508EEAEE"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15D7804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1.3</w:t>
            </w:r>
          </w:p>
        </w:tc>
        <w:tc>
          <w:tcPr>
            <w:tcW w:w="630" w:type="dxa"/>
            <w:vAlign w:val="center"/>
          </w:tcPr>
          <w:p w14:paraId="076213FF"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5</w:t>
            </w:r>
          </w:p>
        </w:tc>
        <w:tc>
          <w:tcPr>
            <w:tcW w:w="630" w:type="dxa"/>
            <w:vAlign w:val="center"/>
          </w:tcPr>
          <w:p w14:paraId="58A5C114"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&lt; 2</w:t>
            </w:r>
          </w:p>
        </w:tc>
        <w:tc>
          <w:tcPr>
            <w:tcW w:w="624" w:type="dxa"/>
            <w:vAlign w:val="center"/>
          </w:tcPr>
          <w:p w14:paraId="69ECF2E1"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2.3</w:t>
            </w:r>
          </w:p>
        </w:tc>
        <w:tc>
          <w:tcPr>
            <w:tcW w:w="572" w:type="dxa"/>
            <w:vAlign w:val="center"/>
          </w:tcPr>
          <w:p w14:paraId="422EA10B"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25</w:t>
            </w:r>
          </w:p>
        </w:tc>
        <w:tc>
          <w:tcPr>
            <w:tcW w:w="554" w:type="dxa"/>
            <w:vAlign w:val="center"/>
          </w:tcPr>
          <w:p w14:paraId="11E4EDC7"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c>
          <w:tcPr>
            <w:tcW w:w="585" w:type="dxa"/>
            <w:vAlign w:val="center"/>
          </w:tcPr>
          <w:p w14:paraId="1682A969" w14:textId="77777777" w:rsidR="00FE7661" w:rsidRPr="00C74431" w:rsidRDefault="00FE7661" w:rsidP="00A0400D">
            <w:pPr>
              <w:spacing w:line="480" w:lineRule="auto"/>
              <w:contextualSpacing/>
              <w:jc w:val="center"/>
              <w:rPr>
                <w:color w:val="000000" w:themeColor="text1"/>
                <w:sz w:val="16"/>
                <w:szCs w:val="16"/>
              </w:rPr>
            </w:pPr>
            <w:r w:rsidRPr="00C74431">
              <w:rPr>
                <w:rFonts w:eastAsia="Times New Roman"/>
                <w:color w:val="000000" w:themeColor="text1"/>
                <w:sz w:val="16"/>
                <w:szCs w:val="16"/>
              </w:rPr>
              <w:t>2024</w:t>
            </w:r>
          </w:p>
        </w:tc>
      </w:tr>
      <w:tr w:rsidR="00FE7661" w:rsidRPr="00C74431" w14:paraId="482B927F" w14:textId="77777777" w:rsidTr="00A0400D">
        <w:trPr>
          <w:jc w:val="center"/>
        </w:trPr>
        <w:tc>
          <w:tcPr>
            <w:tcW w:w="1525" w:type="dxa"/>
            <w:vAlign w:val="center"/>
          </w:tcPr>
          <w:p w14:paraId="6AA46306"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TT-MI-01</w:t>
            </w:r>
          </w:p>
        </w:tc>
        <w:tc>
          <w:tcPr>
            <w:tcW w:w="1620" w:type="dxa"/>
            <w:vAlign w:val="center"/>
          </w:tcPr>
          <w:p w14:paraId="3F77BA3E"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w:t>
            </w:r>
          </w:p>
        </w:tc>
        <w:tc>
          <w:tcPr>
            <w:tcW w:w="720" w:type="dxa"/>
            <w:vAlign w:val="center"/>
          </w:tcPr>
          <w:p w14:paraId="6F30A6E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0.1</w:t>
            </w:r>
          </w:p>
        </w:tc>
        <w:tc>
          <w:tcPr>
            <w:tcW w:w="630" w:type="dxa"/>
            <w:vAlign w:val="center"/>
          </w:tcPr>
          <w:p w14:paraId="3880BA19"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2</w:t>
            </w:r>
          </w:p>
        </w:tc>
        <w:tc>
          <w:tcPr>
            <w:tcW w:w="630" w:type="dxa"/>
            <w:vAlign w:val="center"/>
          </w:tcPr>
          <w:p w14:paraId="3D702F6B"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vAlign w:val="center"/>
          </w:tcPr>
          <w:p w14:paraId="13D7E9A6"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0.2</w:t>
            </w:r>
          </w:p>
        </w:tc>
        <w:tc>
          <w:tcPr>
            <w:tcW w:w="630" w:type="dxa"/>
            <w:vAlign w:val="center"/>
          </w:tcPr>
          <w:p w14:paraId="5D2B4D9C"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vAlign w:val="center"/>
          </w:tcPr>
          <w:p w14:paraId="614D3E60"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4</w:t>
            </w:r>
          </w:p>
        </w:tc>
        <w:tc>
          <w:tcPr>
            <w:tcW w:w="624" w:type="dxa"/>
            <w:vAlign w:val="center"/>
          </w:tcPr>
          <w:p w14:paraId="6B5EC782"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2.3</w:t>
            </w:r>
          </w:p>
        </w:tc>
        <w:tc>
          <w:tcPr>
            <w:tcW w:w="572" w:type="dxa"/>
            <w:vAlign w:val="center"/>
          </w:tcPr>
          <w:p w14:paraId="2E18AFE0"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25</w:t>
            </w:r>
          </w:p>
        </w:tc>
        <w:tc>
          <w:tcPr>
            <w:tcW w:w="554" w:type="dxa"/>
            <w:vAlign w:val="center"/>
          </w:tcPr>
          <w:p w14:paraId="042002B7"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c>
          <w:tcPr>
            <w:tcW w:w="585" w:type="dxa"/>
            <w:vAlign w:val="center"/>
          </w:tcPr>
          <w:p w14:paraId="5B14CDE4"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r>
      <w:tr w:rsidR="00FE7661" w:rsidRPr="00C74431" w14:paraId="280F560C" w14:textId="77777777" w:rsidTr="00A0400D">
        <w:trPr>
          <w:jc w:val="center"/>
        </w:trPr>
        <w:tc>
          <w:tcPr>
            <w:tcW w:w="1525" w:type="dxa"/>
            <w:vAlign w:val="center"/>
          </w:tcPr>
          <w:p w14:paraId="4A9FF6D7"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TT-MI-02</w:t>
            </w:r>
          </w:p>
        </w:tc>
        <w:tc>
          <w:tcPr>
            <w:tcW w:w="1620" w:type="dxa"/>
            <w:vAlign w:val="center"/>
          </w:tcPr>
          <w:p w14:paraId="75CD74B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10</w:t>
            </w:r>
          </w:p>
        </w:tc>
        <w:tc>
          <w:tcPr>
            <w:tcW w:w="720" w:type="dxa"/>
            <w:vAlign w:val="center"/>
          </w:tcPr>
          <w:p w14:paraId="6604604F"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0.2</w:t>
            </w:r>
          </w:p>
        </w:tc>
        <w:tc>
          <w:tcPr>
            <w:tcW w:w="630" w:type="dxa"/>
            <w:vAlign w:val="center"/>
          </w:tcPr>
          <w:p w14:paraId="50EF9509"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2</w:t>
            </w:r>
          </w:p>
        </w:tc>
        <w:tc>
          <w:tcPr>
            <w:tcW w:w="630" w:type="dxa"/>
            <w:vAlign w:val="center"/>
          </w:tcPr>
          <w:p w14:paraId="1235480C"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vAlign w:val="center"/>
          </w:tcPr>
          <w:p w14:paraId="2119BCAB"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0.2</w:t>
            </w:r>
          </w:p>
        </w:tc>
        <w:tc>
          <w:tcPr>
            <w:tcW w:w="630" w:type="dxa"/>
            <w:vAlign w:val="center"/>
          </w:tcPr>
          <w:p w14:paraId="7367AA75"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vAlign w:val="center"/>
          </w:tcPr>
          <w:p w14:paraId="6B034F80"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3</w:t>
            </w:r>
          </w:p>
        </w:tc>
        <w:tc>
          <w:tcPr>
            <w:tcW w:w="624" w:type="dxa"/>
            <w:vAlign w:val="center"/>
          </w:tcPr>
          <w:p w14:paraId="790DCB38"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1.9</w:t>
            </w:r>
          </w:p>
        </w:tc>
        <w:tc>
          <w:tcPr>
            <w:tcW w:w="572" w:type="dxa"/>
            <w:vAlign w:val="center"/>
          </w:tcPr>
          <w:p w14:paraId="213A2EF0"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25</w:t>
            </w:r>
          </w:p>
        </w:tc>
        <w:tc>
          <w:tcPr>
            <w:tcW w:w="554" w:type="dxa"/>
            <w:vAlign w:val="center"/>
          </w:tcPr>
          <w:p w14:paraId="50276FF3"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c>
          <w:tcPr>
            <w:tcW w:w="585" w:type="dxa"/>
            <w:vAlign w:val="center"/>
          </w:tcPr>
          <w:p w14:paraId="13FE910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r>
      <w:tr w:rsidR="00FE7661" w:rsidRPr="00C74431" w14:paraId="771D986C" w14:textId="77777777" w:rsidTr="00A0400D">
        <w:trPr>
          <w:jc w:val="center"/>
        </w:trPr>
        <w:tc>
          <w:tcPr>
            <w:tcW w:w="1525" w:type="dxa"/>
            <w:vAlign w:val="center"/>
          </w:tcPr>
          <w:p w14:paraId="6F64D848"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TT-MI-03*</w:t>
            </w:r>
          </w:p>
        </w:tc>
        <w:tc>
          <w:tcPr>
            <w:tcW w:w="1620" w:type="dxa"/>
            <w:vAlign w:val="center"/>
          </w:tcPr>
          <w:p w14:paraId="0ACA3EC4"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0</w:t>
            </w:r>
          </w:p>
        </w:tc>
        <w:tc>
          <w:tcPr>
            <w:tcW w:w="720" w:type="dxa"/>
            <w:vAlign w:val="center"/>
          </w:tcPr>
          <w:p w14:paraId="0BD69B61"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1.3</w:t>
            </w:r>
          </w:p>
        </w:tc>
        <w:tc>
          <w:tcPr>
            <w:tcW w:w="630" w:type="dxa"/>
            <w:vAlign w:val="center"/>
          </w:tcPr>
          <w:p w14:paraId="4313983A"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2</w:t>
            </w:r>
          </w:p>
        </w:tc>
        <w:tc>
          <w:tcPr>
            <w:tcW w:w="630" w:type="dxa"/>
            <w:vAlign w:val="center"/>
          </w:tcPr>
          <w:p w14:paraId="61C3C78E"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vAlign w:val="center"/>
          </w:tcPr>
          <w:p w14:paraId="2ECB6E4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0.4</w:t>
            </w:r>
          </w:p>
        </w:tc>
        <w:tc>
          <w:tcPr>
            <w:tcW w:w="630" w:type="dxa"/>
            <w:vAlign w:val="center"/>
          </w:tcPr>
          <w:p w14:paraId="4D534009"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vAlign w:val="center"/>
          </w:tcPr>
          <w:p w14:paraId="0DCC7EBA"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7</w:t>
            </w:r>
          </w:p>
        </w:tc>
        <w:tc>
          <w:tcPr>
            <w:tcW w:w="624" w:type="dxa"/>
            <w:vAlign w:val="center"/>
          </w:tcPr>
          <w:p w14:paraId="792656CC"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2.5</w:t>
            </w:r>
          </w:p>
        </w:tc>
        <w:tc>
          <w:tcPr>
            <w:tcW w:w="572" w:type="dxa"/>
            <w:vAlign w:val="center"/>
          </w:tcPr>
          <w:p w14:paraId="4EDCB6E9"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25</w:t>
            </w:r>
          </w:p>
        </w:tc>
        <w:tc>
          <w:tcPr>
            <w:tcW w:w="554" w:type="dxa"/>
            <w:vAlign w:val="center"/>
          </w:tcPr>
          <w:p w14:paraId="0461EA94"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c>
          <w:tcPr>
            <w:tcW w:w="585" w:type="dxa"/>
            <w:vAlign w:val="center"/>
          </w:tcPr>
          <w:p w14:paraId="3B70F2C1"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r>
      <w:tr w:rsidR="00FE7661" w:rsidRPr="00C74431" w14:paraId="2BCDE3E9" w14:textId="77777777" w:rsidTr="00A0400D">
        <w:trPr>
          <w:jc w:val="center"/>
        </w:trPr>
        <w:tc>
          <w:tcPr>
            <w:tcW w:w="1525" w:type="dxa"/>
            <w:vAlign w:val="center"/>
          </w:tcPr>
          <w:p w14:paraId="456D5DEC"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TT-MI-04</w:t>
            </w:r>
          </w:p>
        </w:tc>
        <w:tc>
          <w:tcPr>
            <w:tcW w:w="1620" w:type="dxa"/>
            <w:vAlign w:val="center"/>
          </w:tcPr>
          <w:p w14:paraId="0FB8F5C9"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10</w:t>
            </w:r>
          </w:p>
        </w:tc>
        <w:tc>
          <w:tcPr>
            <w:tcW w:w="720" w:type="dxa"/>
            <w:vAlign w:val="center"/>
          </w:tcPr>
          <w:p w14:paraId="45B9EBB2"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0.3</w:t>
            </w:r>
          </w:p>
        </w:tc>
        <w:tc>
          <w:tcPr>
            <w:tcW w:w="630" w:type="dxa"/>
            <w:vAlign w:val="center"/>
          </w:tcPr>
          <w:p w14:paraId="0893F70A"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2</w:t>
            </w:r>
          </w:p>
        </w:tc>
        <w:tc>
          <w:tcPr>
            <w:tcW w:w="630" w:type="dxa"/>
            <w:vAlign w:val="center"/>
          </w:tcPr>
          <w:p w14:paraId="2F78F946"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vAlign w:val="center"/>
          </w:tcPr>
          <w:p w14:paraId="4EFFC693"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0.2</w:t>
            </w:r>
          </w:p>
        </w:tc>
        <w:tc>
          <w:tcPr>
            <w:tcW w:w="630" w:type="dxa"/>
            <w:vAlign w:val="center"/>
          </w:tcPr>
          <w:p w14:paraId="4571CE91"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vAlign w:val="center"/>
          </w:tcPr>
          <w:p w14:paraId="3A0E705C"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w:t>
            </w:r>
          </w:p>
        </w:tc>
        <w:tc>
          <w:tcPr>
            <w:tcW w:w="624" w:type="dxa"/>
            <w:vAlign w:val="center"/>
          </w:tcPr>
          <w:p w14:paraId="56F95189"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1.9</w:t>
            </w:r>
          </w:p>
        </w:tc>
        <w:tc>
          <w:tcPr>
            <w:tcW w:w="572" w:type="dxa"/>
            <w:vAlign w:val="center"/>
          </w:tcPr>
          <w:p w14:paraId="35B9E5F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25</w:t>
            </w:r>
          </w:p>
        </w:tc>
        <w:tc>
          <w:tcPr>
            <w:tcW w:w="554" w:type="dxa"/>
            <w:vAlign w:val="center"/>
          </w:tcPr>
          <w:p w14:paraId="37B8DFFF"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c>
          <w:tcPr>
            <w:tcW w:w="585" w:type="dxa"/>
            <w:vAlign w:val="center"/>
          </w:tcPr>
          <w:p w14:paraId="4A75FF3F"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r>
      <w:tr w:rsidR="00FE7661" w:rsidRPr="00C74431" w14:paraId="59DA31B1" w14:textId="77777777" w:rsidTr="00A0400D">
        <w:trPr>
          <w:jc w:val="center"/>
        </w:trPr>
        <w:tc>
          <w:tcPr>
            <w:tcW w:w="1525" w:type="dxa"/>
            <w:vAlign w:val="center"/>
          </w:tcPr>
          <w:p w14:paraId="14AD3B30"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TT-MI-05</w:t>
            </w:r>
          </w:p>
        </w:tc>
        <w:tc>
          <w:tcPr>
            <w:tcW w:w="1620" w:type="dxa"/>
            <w:vAlign w:val="center"/>
          </w:tcPr>
          <w:p w14:paraId="54C4563C"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40</w:t>
            </w:r>
          </w:p>
        </w:tc>
        <w:tc>
          <w:tcPr>
            <w:tcW w:w="720" w:type="dxa"/>
            <w:vAlign w:val="center"/>
          </w:tcPr>
          <w:p w14:paraId="0B2D25A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0.1</w:t>
            </w:r>
          </w:p>
        </w:tc>
        <w:tc>
          <w:tcPr>
            <w:tcW w:w="630" w:type="dxa"/>
            <w:vAlign w:val="center"/>
          </w:tcPr>
          <w:p w14:paraId="5E0B0436"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2</w:t>
            </w:r>
          </w:p>
        </w:tc>
        <w:tc>
          <w:tcPr>
            <w:tcW w:w="630" w:type="dxa"/>
            <w:vAlign w:val="center"/>
          </w:tcPr>
          <w:p w14:paraId="67AD6574"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vAlign w:val="center"/>
          </w:tcPr>
          <w:p w14:paraId="021A0B2E"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0.2</w:t>
            </w:r>
          </w:p>
        </w:tc>
        <w:tc>
          <w:tcPr>
            <w:tcW w:w="630" w:type="dxa"/>
            <w:vAlign w:val="center"/>
          </w:tcPr>
          <w:p w14:paraId="3C2B96B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vAlign w:val="center"/>
          </w:tcPr>
          <w:p w14:paraId="6F429EE3"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w:t>
            </w:r>
          </w:p>
        </w:tc>
        <w:tc>
          <w:tcPr>
            <w:tcW w:w="624" w:type="dxa"/>
            <w:vAlign w:val="center"/>
          </w:tcPr>
          <w:p w14:paraId="69D64D38"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2.7</w:t>
            </w:r>
          </w:p>
        </w:tc>
        <w:tc>
          <w:tcPr>
            <w:tcW w:w="572" w:type="dxa"/>
            <w:vAlign w:val="center"/>
          </w:tcPr>
          <w:p w14:paraId="5D5D46C4"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25</w:t>
            </w:r>
          </w:p>
        </w:tc>
        <w:tc>
          <w:tcPr>
            <w:tcW w:w="554" w:type="dxa"/>
            <w:vAlign w:val="center"/>
          </w:tcPr>
          <w:p w14:paraId="5E70BCD8"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c>
          <w:tcPr>
            <w:tcW w:w="585" w:type="dxa"/>
            <w:vAlign w:val="center"/>
          </w:tcPr>
          <w:p w14:paraId="26099D09"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r>
      <w:tr w:rsidR="00FE7661" w:rsidRPr="00C74431" w14:paraId="1D84AD38" w14:textId="77777777" w:rsidTr="00A0400D">
        <w:trPr>
          <w:jc w:val="center"/>
        </w:trPr>
        <w:tc>
          <w:tcPr>
            <w:tcW w:w="1525" w:type="dxa"/>
            <w:tcBorders>
              <w:bottom w:val="single" w:sz="4" w:space="0" w:color="auto"/>
            </w:tcBorders>
            <w:vAlign w:val="center"/>
          </w:tcPr>
          <w:p w14:paraId="22B141D2"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TT-MI-06</w:t>
            </w:r>
          </w:p>
        </w:tc>
        <w:tc>
          <w:tcPr>
            <w:tcW w:w="1620" w:type="dxa"/>
            <w:tcBorders>
              <w:bottom w:val="single" w:sz="4" w:space="0" w:color="auto"/>
            </w:tcBorders>
            <w:vAlign w:val="center"/>
          </w:tcPr>
          <w:p w14:paraId="0536EC0F"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60</w:t>
            </w:r>
          </w:p>
        </w:tc>
        <w:tc>
          <w:tcPr>
            <w:tcW w:w="720" w:type="dxa"/>
            <w:tcBorders>
              <w:bottom w:val="single" w:sz="4" w:space="0" w:color="auto"/>
            </w:tcBorders>
            <w:vAlign w:val="center"/>
          </w:tcPr>
          <w:p w14:paraId="270ABBF7"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0.1</w:t>
            </w:r>
          </w:p>
        </w:tc>
        <w:tc>
          <w:tcPr>
            <w:tcW w:w="630" w:type="dxa"/>
            <w:tcBorders>
              <w:bottom w:val="single" w:sz="4" w:space="0" w:color="auto"/>
            </w:tcBorders>
            <w:vAlign w:val="center"/>
          </w:tcPr>
          <w:p w14:paraId="61D9B544"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2</w:t>
            </w:r>
          </w:p>
        </w:tc>
        <w:tc>
          <w:tcPr>
            <w:tcW w:w="630" w:type="dxa"/>
            <w:tcBorders>
              <w:bottom w:val="single" w:sz="4" w:space="0" w:color="auto"/>
            </w:tcBorders>
            <w:vAlign w:val="center"/>
          </w:tcPr>
          <w:p w14:paraId="780BD6EE"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tcBorders>
              <w:bottom w:val="single" w:sz="4" w:space="0" w:color="auto"/>
            </w:tcBorders>
            <w:vAlign w:val="center"/>
          </w:tcPr>
          <w:p w14:paraId="79415182"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0.2</w:t>
            </w:r>
          </w:p>
        </w:tc>
        <w:tc>
          <w:tcPr>
            <w:tcW w:w="630" w:type="dxa"/>
            <w:tcBorders>
              <w:bottom w:val="single" w:sz="4" w:space="0" w:color="auto"/>
            </w:tcBorders>
            <w:vAlign w:val="center"/>
          </w:tcPr>
          <w:p w14:paraId="59E0DB8A"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5</w:t>
            </w:r>
          </w:p>
        </w:tc>
        <w:tc>
          <w:tcPr>
            <w:tcW w:w="630" w:type="dxa"/>
            <w:tcBorders>
              <w:bottom w:val="single" w:sz="4" w:space="0" w:color="auto"/>
            </w:tcBorders>
            <w:vAlign w:val="center"/>
          </w:tcPr>
          <w:p w14:paraId="22532BF4"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&lt; 2</w:t>
            </w:r>
          </w:p>
        </w:tc>
        <w:tc>
          <w:tcPr>
            <w:tcW w:w="624" w:type="dxa"/>
            <w:tcBorders>
              <w:bottom w:val="single" w:sz="4" w:space="0" w:color="auto"/>
            </w:tcBorders>
            <w:vAlign w:val="center"/>
          </w:tcPr>
          <w:p w14:paraId="6BC9FBEA"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4.4</w:t>
            </w:r>
          </w:p>
        </w:tc>
        <w:tc>
          <w:tcPr>
            <w:tcW w:w="572" w:type="dxa"/>
            <w:tcBorders>
              <w:bottom w:val="single" w:sz="4" w:space="0" w:color="auto"/>
            </w:tcBorders>
            <w:vAlign w:val="center"/>
          </w:tcPr>
          <w:p w14:paraId="3ED23CC4"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25</w:t>
            </w:r>
          </w:p>
        </w:tc>
        <w:tc>
          <w:tcPr>
            <w:tcW w:w="554" w:type="dxa"/>
            <w:tcBorders>
              <w:bottom w:val="single" w:sz="4" w:space="0" w:color="auto"/>
            </w:tcBorders>
            <w:vAlign w:val="center"/>
          </w:tcPr>
          <w:p w14:paraId="2271EF51"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c>
          <w:tcPr>
            <w:tcW w:w="585" w:type="dxa"/>
            <w:tcBorders>
              <w:bottom w:val="single" w:sz="4" w:space="0" w:color="auto"/>
            </w:tcBorders>
            <w:vAlign w:val="center"/>
          </w:tcPr>
          <w:p w14:paraId="07F6AE2D" w14:textId="77777777" w:rsidR="00FE7661" w:rsidRPr="00C74431" w:rsidRDefault="00FE7661" w:rsidP="00A0400D">
            <w:pPr>
              <w:spacing w:line="480" w:lineRule="auto"/>
              <w:contextualSpacing/>
              <w:jc w:val="center"/>
              <w:rPr>
                <w:rFonts w:eastAsia="Times New Roman"/>
                <w:color w:val="000000" w:themeColor="text1"/>
                <w:sz w:val="16"/>
                <w:szCs w:val="16"/>
              </w:rPr>
            </w:pPr>
            <w:r w:rsidRPr="00C74431">
              <w:rPr>
                <w:rFonts w:eastAsia="Times New Roman"/>
                <w:color w:val="000000" w:themeColor="text1"/>
                <w:sz w:val="16"/>
                <w:szCs w:val="16"/>
              </w:rPr>
              <w:t>2024</w:t>
            </w:r>
          </w:p>
        </w:tc>
      </w:tr>
    </w:tbl>
    <w:p w14:paraId="05F61204" w14:textId="77777777" w:rsidR="00FE7661" w:rsidRPr="00C74431" w:rsidRDefault="00FE7661" w:rsidP="00FE7661">
      <w:pPr>
        <w:spacing w:line="480" w:lineRule="auto"/>
        <w:contextualSpacing/>
        <w:rPr>
          <w:color w:val="000000" w:themeColor="text1"/>
          <w:sz w:val="20"/>
        </w:rPr>
      </w:pPr>
    </w:p>
    <w:p w14:paraId="4C1DE0AB" w14:textId="77777777" w:rsidR="00FE7661" w:rsidRPr="00C74431" w:rsidRDefault="00FE7661" w:rsidP="00FE7661">
      <w:pPr>
        <w:spacing w:line="480" w:lineRule="auto"/>
        <w:contextualSpacing/>
        <w:rPr>
          <w:color w:val="000000" w:themeColor="text1"/>
        </w:rPr>
      </w:pPr>
    </w:p>
    <w:p w14:paraId="3140E952" w14:textId="77777777" w:rsidR="00FE7661" w:rsidRPr="00C74431" w:rsidRDefault="00FE7661" w:rsidP="00FE7661">
      <w:pPr>
        <w:spacing w:line="480" w:lineRule="auto"/>
        <w:contextualSpacing/>
        <w:rPr>
          <w:color w:val="000000" w:themeColor="text1"/>
        </w:rPr>
      </w:pPr>
    </w:p>
    <w:p w14:paraId="2E58981E" w14:textId="77777777" w:rsidR="00FE7661" w:rsidRPr="0024245D" w:rsidRDefault="00FE7661" w:rsidP="00693F63">
      <w:pPr>
        <w:contextualSpacing/>
        <w:rPr>
          <w:color w:val="000000" w:themeColor="text1"/>
          <w:szCs w:val="24"/>
        </w:rPr>
      </w:pPr>
    </w:p>
    <w:sectPr w:rsidR="00FE7661" w:rsidRPr="0024245D" w:rsidSect="00FE7661">
      <w:foot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E744B" w14:textId="77777777" w:rsidR="005B161B" w:rsidRDefault="005B161B">
      <w:r>
        <w:separator/>
      </w:r>
    </w:p>
  </w:endnote>
  <w:endnote w:type="continuationSeparator" w:id="0">
    <w:p w14:paraId="6D804B8E" w14:textId="77777777" w:rsidR="005B161B" w:rsidRDefault="005B1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FFF6E" w14:textId="77777777" w:rsidR="00FE7661" w:rsidRDefault="00FE7661" w:rsidP="00FE766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8D9488" w14:textId="77777777" w:rsidR="00FE7661" w:rsidRDefault="00FE7661" w:rsidP="00A2222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A14980" w14:textId="77777777" w:rsidR="00FE7661" w:rsidRDefault="00FE7661" w:rsidP="00FE766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276B1" w14:textId="77777777" w:rsidR="00FE7661" w:rsidRDefault="00FE7661" w:rsidP="00FE766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71E8">
      <w:rPr>
        <w:rStyle w:val="PageNumber"/>
        <w:noProof/>
      </w:rPr>
      <w:t>4</w:t>
    </w:r>
    <w:r>
      <w:rPr>
        <w:rStyle w:val="PageNumber"/>
      </w:rPr>
      <w:fldChar w:fldCharType="end"/>
    </w:r>
  </w:p>
  <w:p w14:paraId="4F58EA3E" w14:textId="128807DD" w:rsidR="009E2511" w:rsidRDefault="009E2511" w:rsidP="00FE7661">
    <w:pPr>
      <w:pStyle w:val="Footer"/>
      <w:ind w:right="360"/>
      <w:jc w:val="right"/>
    </w:pPr>
  </w:p>
  <w:p w14:paraId="211F3547" w14:textId="77777777" w:rsidR="009E2511" w:rsidRDefault="009E251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6005B" w14:textId="77777777" w:rsidR="00FE7661" w:rsidRDefault="00FE7661" w:rsidP="00FE766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71E8">
      <w:rPr>
        <w:rStyle w:val="PageNumber"/>
        <w:noProof/>
      </w:rPr>
      <w:t>23</w:t>
    </w:r>
    <w:r>
      <w:rPr>
        <w:rStyle w:val="PageNumber"/>
      </w:rPr>
      <w:fldChar w:fldCharType="end"/>
    </w:r>
  </w:p>
  <w:p w14:paraId="7278848A" w14:textId="77777777" w:rsidR="00FE7661" w:rsidRDefault="00FE7661" w:rsidP="00FE7661">
    <w:pPr>
      <w:pStyle w:val="Footer"/>
      <w:ind w:right="360"/>
      <w:jc w:val="right"/>
    </w:pPr>
  </w:p>
  <w:p w14:paraId="1481880A" w14:textId="77777777" w:rsidR="00FE7661" w:rsidRDefault="00FE766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ABF32" w14:textId="77777777" w:rsidR="005B161B" w:rsidRDefault="005B161B">
      <w:r>
        <w:separator/>
      </w:r>
    </w:p>
  </w:footnote>
  <w:footnote w:type="continuationSeparator" w:id="0">
    <w:p w14:paraId="31149F7B" w14:textId="77777777" w:rsidR="005B161B" w:rsidRDefault="005B161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01F95" w14:textId="77777777" w:rsidR="009E2511" w:rsidRPr="005001AC" w:rsidRDefault="009E2511" w:rsidP="005001AC">
    <w:pPr>
      <w:jc w:val="right"/>
      <w:rPr>
        <w:sz w:val="20"/>
      </w:rPr>
    </w:pPr>
  </w:p>
  <w:p w14:paraId="3CD866EE" w14:textId="77777777" w:rsidR="009E2511" w:rsidRDefault="009E251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0104B"/>
    <w:multiLevelType w:val="hybridMultilevel"/>
    <w:tmpl w:val="02863B3A"/>
    <w:lvl w:ilvl="0" w:tplc="FD147A48">
      <w:start w:val="7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8A2D69"/>
    <w:multiLevelType w:val="hybridMultilevel"/>
    <w:tmpl w:val="66CAE218"/>
    <w:lvl w:ilvl="0" w:tplc="4E521274">
      <w:start w:val="77"/>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5A05B3"/>
    <w:multiLevelType w:val="multilevel"/>
    <w:tmpl w:val="A08C867A"/>
    <w:lvl w:ilvl="0">
      <w:start w:val="74"/>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4110A3A"/>
    <w:multiLevelType w:val="multilevel"/>
    <w:tmpl w:val="7C5AFF0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AB172C4"/>
    <w:multiLevelType w:val="hybridMultilevel"/>
    <w:tmpl w:val="DD1036F2"/>
    <w:lvl w:ilvl="0" w:tplc="589E40D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EC2B39"/>
    <w:multiLevelType w:val="hybridMultilevel"/>
    <w:tmpl w:val="2D961F80"/>
    <w:lvl w:ilvl="0" w:tplc="F13A002A">
      <w:start w:val="6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6B35A7"/>
    <w:multiLevelType w:val="multilevel"/>
    <w:tmpl w:val="A08C867A"/>
    <w:lvl w:ilvl="0">
      <w:start w:val="74"/>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7254D18"/>
    <w:multiLevelType w:val="hybridMultilevel"/>
    <w:tmpl w:val="508446F0"/>
    <w:lvl w:ilvl="0" w:tplc="C71E3E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226E0E"/>
    <w:multiLevelType w:val="multilevel"/>
    <w:tmpl w:val="2D961F80"/>
    <w:lvl w:ilvl="0">
      <w:start w:val="64"/>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94F1F7B"/>
    <w:multiLevelType w:val="hybridMultilevel"/>
    <w:tmpl w:val="EC7E2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3"/>
  </w:num>
  <w:num w:numId="13">
    <w:abstractNumId w:val="10"/>
  </w:num>
  <w:num w:numId="14">
    <w:abstractNumId w:val="18"/>
  </w:num>
  <w:num w:numId="15">
    <w:abstractNumId w:val="16"/>
  </w:num>
  <w:num w:numId="16">
    <w:abstractNumId w:val="12"/>
  </w:num>
  <w:num w:numId="17">
    <w:abstractNumId w:val="11"/>
  </w:num>
  <w:num w:numId="18">
    <w:abstractNumId w:val="17"/>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A35"/>
    <w:rsid w:val="00005CF5"/>
    <w:rsid w:val="00005E8B"/>
    <w:rsid w:val="00010028"/>
    <w:rsid w:val="00011B31"/>
    <w:rsid w:val="00013B80"/>
    <w:rsid w:val="00015374"/>
    <w:rsid w:val="00015F74"/>
    <w:rsid w:val="00027E97"/>
    <w:rsid w:val="00031282"/>
    <w:rsid w:val="00035567"/>
    <w:rsid w:val="00051E40"/>
    <w:rsid w:val="00054136"/>
    <w:rsid w:val="000572ED"/>
    <w:rsid w:val="00065EBD"/>
    <w:rsid w:val="00067A58"/>
    <w:rsid w:val="00070D4B"/>
    <w:rsid w:val="000716F4"/>
    <w:rsid w:val="00074E64"/>
    <w:rsid w:val="00077E5F"/>
    <w:rsid w:val="00083B44"/>
    <w:rsid w:val="000850DC"/>
    <w:rsid w:val="00085E42"/>
    <w:rsid w:val="00090C59"/>
    <w:rsid w:val="000935BA"/>
    <w:rsid w:val="00096B01"/>
    <w:rsid w:val="000A7DC6"/>
    <w:rsid w:val="000B2B18"/>
    <w:rsid w:val="000B3F78"/>
    <w:rsid w:val="000C2771"/>
    <w:rsid w:val="000D1746"/>
    <w:rsid w:val="000D4627"/>
    <w:rsid w:val="000D46F4"/>
    <w:rsid w:val="000E443A"/>
    <w:rsid w:val="000E5C8C"/>
    <w:rsid w:val="000F0DCE"/>
    <w:rsid w:val="000F2BD0"/>
    <w:rsid w:val="000F35E2"/>
    <w:rsid w:val="000F3819"/>
    <w:rsid w:val="000F6BE3"/>
    <w:rsid w:val="000F7CCF"/>
    <w:rsid w:val="001016C4"/>
    <w:rsid w:val="001023F6"/>
    <w:rsid w:val="00110103"/>
    <w:rsid w:val="00112C5B"/>
    <w:rsid w:val="00114193"/>
    <w:rsid w:val="00115A38"/>
    <w:rsid w:val="0011687B"/>
    <w:rsid w:val="00117AB3"/>
    <w:rsid w:val="00117DD6"/>
    <w:rsid w:val="00124F82"/>
    <w:rsid w:val="00136101"/>
    <w:rsid w:val="00147A8E"/>
    <w:rsid w:val="001524EC"/>
    <w:rsid w:val="0015524A"/>
    <w:rsid w:val="00156233"/>
    <w:rsid w:val="001574A1"/>
    <w:rsid w:val="00162BA6"/>
    <w:rsid w:val="0016337A"/>
    <w:rsid w:val="00163401"/>
    <w:rsid w:val="00164269"/>
    <w:rsid w:val="0016563A"/>
    <w:rsid w:val="001670DE"/>
    <w:rsid w:val="00167A53"/>
    <w:rsid w:val="0017183E"/>
    <w:rsid w:val="00175B14"/>
    <w:rsid w:val="001806D2"/>
    <w:rsid w:val="001840C0"/>
    <w:rsid w:val="001853F0"/>
    <w:rsid w:val="001859B1"/>
    <w:rsid w:val="0019244E"/>
    <w:rsid w:val="001A1BDE"/>
    <w:rsid w:val="001A4B38"/>
    <w:rsid w:val="001A52FE"/>
    <w:rsid w:val="001B06DB"/>
    <w:rsid w:val="001B3604"/>
    <w:rsid w:val="001D0634"/>
    <w:rsid w:val="001D47B7"/>
    <w:rsid w:val="001D4FE1"/>
    <w:rsid w:val="001F0876"/>
    <w:rsid w:val="001F167C"/>
    <w:rsid w:val="001F5E91"/>
    <w:rsid w:val="001F71E8"/>
    <w:rsid w:val="0020036A"/>
    <w:rsid w:val="002077B9"/>
    <w:rsid w:val="00210D97"/>
    <w:rsid w:val="0021589B"/>
    <w:rsid w:val="0022032E"/>
    <w:rsid w:val="0022409C"/>
    <w:rsid w:val="0022513B"/>
    <w:rsid w:val="00230DF8"/>
    <w:rsid w:val="00231C56"/>
    <w:rsid w:val="0024245D"/>
    <w:rsid w:val="00243238"/>
    <w:rsid w:val="00243252"/>
    <w:rsid w:val="00245C91"/>
    <w:rsid w:val="00246612"/>
    <w:rsid w:val="00251D9F"/>
    <w:rsid w:val="00252831"/>
    <w:rsid w:val="002530A5"/>
    <w:rsid w:val="00253F1B"/>
    <w:rsid w:val="00262D72"/>
    <w:rsid w:val="00274194"/>
    <w:rsid w:val="002750B0"/>
    <w:rsid w:val="002847F2"/>
    <w:rsid w:val="00285855"/>
    <w:rsid w:val="00294FBB"/>
    <w:rsid w:val="00296F9C"/>
    <w:rsid w:val="00297FF0"/>
    <w:rsid w:val="002B5804"/>
    <w:rsid w:val="002B72AE"/>
    <w:rsid w:val="002C030F"/>
    <w:rsid w:val="002C2B56"/>
    <w:rsid w:val="002C48C0"/>
    <w:rsid w:val="002C76D2"/>
    <w:rsid w:val="00306CD6"/>
    <w:rsid w:val="003070E8"/>
    <w:rsid w:val="003227A1"/>
    <w:rsid w:val="0032350E"/>
    <w:rsid w:val="00326674"/>
    <w:rsid w:val="00327ADA"/>
    <w:rsid w:val="0033179A"/>
    <w:rsid w:val="00331B61"/>
    <w:rsid w:val="00331D13"/>
    <w:rsid w:val="00331D75"/>
    <w:rsid w:val="0033250B"/>
    <w:rsid w:val="00335A55"/>
    <w:rsid w:val="00336977"/>
    <w:rsid w:val="0034062F"/>
    <w:rsid w:val="003467A1"/>
    <w:rsid w:val="00355362"/>
    <w:rsid w:val="00355A0F"/>
    <w:rsid w:val="00355F7B"/>
    <w:rsid w:val="00356D28"/>
    <w:rsid w:val="003571A4"/>
    <w:rsid w:val="00357C58"/>
    <w:rsid w:val="00361B0B"/>
    <w:rsid w:val="00363E44"/>
    <w:rsid w:val="00366AB7"/>
    <w:rsid w:val="00370155"/>
    <w:rsid w:val="00370C2F"/>
    <w:rsid w:val="003711FE"/>
    <w:rsid w:val="00377F80"/>
    <w:rsid w:val="003824BE"/>
    <w:rsid w:val="00386E71"/>
    <w:rsid w:val="003905B4"/>
    <w:rsid w:val="00390644"/>
    <w:rsid w:val="00395E86"/>
    <w:rsid w:val="00397571"/>
    <w:rsid w:val="003A20E1"/>
    <w:rsid w:val="003A2F87"/>
    <w:rsid w:val="003A2FD8"/>
    <w:rsid w:val="003A3356"/>
    <w:rsid w:val="003B38CE"/>
    <w:rsid w:val="003B40E6"/>
    <w:rsid w:val="003B49E3"/>
    <w:rsid w:val="003C1B61"/>
    <w:rsid w:val="003C355A"/>
    <w:rsid w:val="003C456C"/>
    <w:rsid w:val="003D122F"/>
    <w:rsid w:val="003D3A1F"/>
    <w:rsid w:val="003D3ABB"/>
    <w:rsid w:val="003D6595"/>
    <w:rsid w:val="003D78E8"/>
    <w:rsid w:val="003E026A"/>
    <w:rsid w:val="003E0CB0"/>
    <w:rsid w:val="003E38D5"/>
    <w:rsid w:val="003E6FCC"/>
    <w:rsid w:val="003E74FB"/>
    <w:rsid w:val="003F2221"/>
    <w:rsid w:val="003F5300"/>
    <w:rsid w:val="003F6E14"/>
    <w:rsid w:val="00400BDC"/>
    <w:rsid w:val="00402E0B"/>
    <w:rsid w:val="00402F48"/>
    <w:rsid w:val="00403D2C"/>
    <w:rsid w:val="004040CF"/>
    <w:rsid w:val="00405336"/>
    <w:rsid w:val="0041087B"/>
    <w:rsid w:val="00412F5F"/>
    <w:rsid w:val="00414029"/>
    <w:rsid w:val="0041664D"/>
    <w:rsid w:val="004166BB"/>
    <w:rsid w:val="00420902"/>
    <w:rsid w:val="00420CB9"/>
    <w:rsid w:val="00422211"/>
    <w:rsid w:val="0042671C"/>
    <w:rsid w:val="00437FAC"/>
    <w:rsid w:val="004422F0"/>
    <w:rsid w:val="00443EB5"/>
    <w:rsid w:val="004476C2"/>
    <w:rsid w:val="00451173"/>
    <w:rsid w:val="00455AA4"/>
    <w:rsid w:val="004571D5"/>
    <w:rsid w:val="00461D81"/>
    <w:rsid w:val="0046356B"/>
    <w:rsid w:val="00463C34"/>
    <w:rsid w:val="004737EA"/>
    <w:rsid w:val="00473843"/>
    <w:rsid w:val="00477182"/>
    <w:rsid w:val="004779CB"/>
    <w:rsid w:val="0049061B"/>
    <w:rsid w:val="004911E7"/>
    <w:rsid w:val="00491E47"/>
    <w:rsid w:val="00492881"/>
    <w:rsid w:val="004A752E"/>
    <w:rsid w:val="004B1E98"/>
    <w:rsid w:val="004B2CD3"/>
    <w:rsid w:val="004B3EA9"/>
    <w:rsid w:val="004C2972"/>
    <w:rsid w:val="004C7669"/>
    <w:rsid w:val="004D1F27"/>
    <w:rsid w:val="004D48F4"/>
    <w:rsid w:val="004E42D8"/>
    <w:rsid w:val="004E7BA2"/>
    <w:rsid w:val="004F05F6"/>
    <w:rsid w:val="004F07F8"/>
    <w:rsid w:val="004F53FD"/>
    <w:rsid w:val="004F54C6"/>
    <w:rsid w:val="004F7EDF"/>
    <w:rsid w:val="005001AC"/>
    <w:rsid w:val="0050148B"/>
    <w:rsid w:val="0050797B"/>
    <w:rsid w:val="005113EA"/>
    <w:rsid w:val="00514617"/>
    <w:rsid w:val="00525289"/>
    <w:rsid w:val="00527203"/>
    <w:rsid w:val="00527D71"/>
    <w:rsid w:val="00535EF4"/>
    <w:rsid w:val="0054129B"/>
    <w:rsid w:val="00543E47"/>
    <w:rsid w:val="005520A8"/>
    <w:rsid w:val="00552609"/>
    <w:rsid w:val="005537B5"/>
    <w:rsid w:val="005565F6"/>
    <w:rsid w:val="00556B11"/>
    <w:rsid w:val="005607DD"/>
    <w:rsid w:val="005645C3"/>
    <w:rsid w:val="0057121D"/>
    <w:rsid w:val="0057603E"/>
    <w:rsid w:val="00582C41"/>
    <w:rsid w:val="00586FDB"/>
    <w:rsid w:val="005902AD"/>
    <w:rsid w:val="00593A59"/>
    <w:rsid w:val="005973D8"/>
    <w:rsid w:val="005A3183"/>
    <w:rsid w:val="005A3ACE"/>
    <w:rsid w:val="005A558C"/>
    <w:rsid w:val="005B0023"/>
    <w:rsid w:val="005B161B"/>
    <w:rsid w:val="005B35B8"/>
    <w:rsid w:val="005B3725"/>
    <w:rsid w:val="005C07E5"/>
    <w:rsid w:val="005C1377"/>
    <w:rsid w:val="005C1672"/>
    <w:rsid w:val="005C1D25"/>
    <w:rsid w:val="005C7932"/>
    <w:rsid w:val="005D4F4F"/>
    <w:rsid w:val="005D66A4"/>
    <w:rsid w:val="005D6F1F"/>
    <w:rsid w:val="005D73D1"/>
    <w:rsid w:val="005E055C"/>
    <w:rsid w:val="005E28F8"/>
    <w:rsid w:val="005E43AA"/>
    <w:rsid w:val="005E6513"/>
    <w:rsid w:val="005E78E2"/>
    <w:rsid w:val="005F6173"/>
    <w:rsid w:val="00605B25"/>
    <w:rsid w:val="006067C6"/>
    <w:rsid w:val="006138B1"/>
    <w:rsid w:val="00617DA7"/>
    <w:rsid w:val="006204F3"/>
    <w:rsid w:val="006218D7"/>
    <w:rsid w:val="00621C83"/>
    <w:rsid w:val="00622DD7"/>
    <w:rsid w:val="00623AF7"/>
    <w:rsid w:val="00624F8D"/>
    <w:rsid w:val="006269CF"/>
    <w:rsid w:val="00630499"/>
    <w:rsid w:val="00631B55"/>
    <w:rsid w:val="006357F6"/>
    <w:rsid w:val="006435D7"/>
    <w:rsid w:val="00651114"/>
    <w:rsid w:val="00655F9B"/>
    <w:rsid w:val="00664560"/>
    <w:rsid w:val="0067023F"/>
    <w:rsid w:val="00670299"/>
    <w:rsid w:val="00672811"/>
    <w:rsid w:val="00675C49"/>
    <w:rsid w:val="00684D62"/>
    <w:rsid w:val="00685114"/>
    <w:rsid w:val="00685137"/>
    <w:rsid w:val="006873F2"/>
    <w:rsid w:val="00687557"/>
    <w:rsid w:val="00691985"/>
    <w:rsid w:val="00693F63"/>
    <w:rsid w:val="00694F1A"/>
    <w:rsid w:val="00696B9D"/>
    <w:rsid w:val="006A03F7"/>
    <w:rsid w:val="006A1B64"/>
    <w:rsid w:val="006A3C9C"/>
    <w:rsid w:val="006A4AE1"/>
    <w:rsid w:val="006A513C"/>
    <w:rsid w:val="006B024D"/>
    <w:rsid w:val="006B16FD"/>
    <w:rsid w:val="006B268C"/>
    <w:rsid w:val="006E01FE"/>
    <w:rsid w:val="006E1193"/>
    <w:rsid w:val="006F10F1"/>
    <w:rsid w:val="006F29E0"/>
    <w:rsid w:val="006F53D1"/>
    <w:rsid w:val="006F7AAE"/>
    <w:rsid w:val="007053C4"/>
    <w:rsid w:val="0070546D"/>
    <w:rsid w:val="007079AE"/>
    <w:rsid w:val="007108F5"/>
    <w:rsid w:val="00711EE0"/>
    <w:rsid w:val="0071355A"/>
    <w:rsid w:val="00713E5B"/>
    <w:rsid w:val="00717EBE"/>
    <w:rsid w:val="007241E3"/>
    <w:rsid w:val="00727A7B"/>
    <w:rsid w:val="00727C80"/>
    <w:rsid w:val="00733A6B"/>
    <w:rsid w:val="00734D6D"/>
    <w:rsid w:val="00736A46"/>
    <w:rsid w:val="007402FC"/>
    <w:rsid w:val="007411A1"/>
    <w:rsid w:val="007468D9"/>
    <w:rsid w:val="00747E0A"/>
    <w:rsid w:val="007565E3"/>
    <w:rsid w:val="00756C5D"/>
    <w:rsid w:val="007714B9"/>
    <w:rsid w:val="00773E67"/>
    <w:rsid w:val="00784E98"/>
    <w:rsid w:val="00793072"/>
    <w:rsid w:val="007932EE"/>
    <w:rsid w:val="007953DC"/>
    <w:rsid w:val="007A041D"/>
    <w:rsid w:val="007A3459"/>
    <w:rsid w:val="007A7C5E"/>
    <w:rsid w:val="007B2795"/>
    <w:rsid w:val="007B2CA3"/>
    <w:rsid w:val="007B7EF9"/>
    <w:rsid w:val="007C0201"/>
    <w:rsid w:val="007C0ACA"/>
    <w:rsid w:val="007C214A"/>
    <w:rsid w:val="007C3205"/>
    <w:rsid w:val="007C3F8C"/>
    <w:rsid w:val="007C5F1F"/>
    <w:rsid w:val="007C767F"/>
    <w:rsid w:val="007D6E9B"/>
    <w:rsid w:val="007E3386"/>
    <w:rsid w:val="007E41A5"/>
    <w:rsid w:val="007F33C1"/>
    <w:rsid w:val="007F51A7"/>
    <w:rsid w:val="00806584"/>
    <w:rsid w:val="00807D35"/>
    <w:rsid w:val="00813C7C"/>
    <w:rsid w:val="00817F9A"/>
    <w:rsid w:val="008218C4"/>
    <w:rsid w:val="0082405E"/>
    <w:rsid w:val="00825364"/>
    <w:rsid w:val="00826384"/>
    <w:rsid w:val="00826D96"/>
    <w:rsid w:val="0082727C"/>
    <w:rsid w:val="0083457E"/>
    <w:rsid w:val="00835934"/>
    <w:rsid w:val="008371AD"/>
    <w:rsid w:val="00840AE6"/>
    <w:rsid w:val="00841819"/>
    <w:rsid w:val="00843C80"/>
    <w:rsid w:val="00844CAF"/>
    <w:rsid w:val="00845C41"/>
    <w:rsid w:val="00846425"/>
    <w:rsid w:val="0086285A"/>
    <w:rsid w:val="00867A98"/>
    <w:rsid w:val="00870867"/>
    <w:rsid w:val="0087276E"/>
    <w:rsid w:val="008730D8"/>
    <w:rsid w:val="008840FF"/>
    <w:rsid w:val="00885C9B"/>
    <w:rsid w:val="00885CBC"/>
    <w:rsid w:val="00890543"/>
    <w:rsid w:val="008946C4"/>
    <w:rsid w:val="00896E80"/>
    <w:rsid w:val="008B1E14"/>
    <w:rsid w:val="008B7135"/>
    <w:rsid w:val="008C2866"/>
    <w:rsid w:val="008C3562"/>
    <w:rsid w:val="008C4634"/>
    <w:rsid w:val="008C534A"/>
    <w:rsid w:val="008C65D9"/>
    <w:rsid w:val="008C6AF8"/>
    <w:rsid w:val="008D0D35"/>
    <w:rsid w:val="008D4699"/>
    <w:rsid w:val="008D5D2A"/>
    <w:rsid w:val="008D6309"/>
    <w:rsid w:val="008E1077"/>
    <w:rsid w:val="008E1F3D"/>
    <w:rsid w:val="008E3C1F"/>
    <w:rsid w:val="008F1258"/>
    <w:rsid w:val="008F152B"/>
    <w:rsid w:val="009037D5"/>
    <w:rsid w:val="00905651"/>
    <w:rsid w:val="0091229D"/>
    <w:rsid w:val="009124D4"/>
    <w:rsid w:val="00914B63"/>
    <w:rsid w:val="00914FE9"/>
    <w:rsid w:val="0092553B"/>
    <w:rsid w:val="0092619E"/>
    <w:rsid w:val="009264D6"/>
    <w:rsid w:val="0092651C"/>
    <w:rsid w:val="009354F3"/>
    <w:rsid w:val="00935976"/>
    <w:rsid w:val="009369E8"/>
    <w:rsid w:val="009425ED"/>
    <w:rsid w:val="009447DC"/>
    <w:rsid w:val="00947D9F"/>
    <w:rsid w:val="00954EFD"/>
    <w:rsid w:val="00956B55"/>
    <w:rsid w:val="00961BA5"/>
    <w:rsid w:val="00965EFA"/>
    <w:rsid w:val="009743A9"/>
    <w:rsid w:val="0097492C"/>
    <w:rsid w:val="00977065"/>
    <w:rsid w:val="00977918"/>
    <w:rsid w:val="009831CD"/>
    <w:rsid w:val="00990FDD"/>
    <w:rsid w:val="00992278"/>
    <w:rsid w:val="009956EA"/>
    <w:rsid w:val="009A0497"/>
    <w:rsid w:val="009A5287"/>
    <w:rsid w:val="009B2AC5"/>
    <w:rsid w:val="009B3647"/>
    <w:rsid w:val="009B49CD"/>
    <w:rsid w:val="009B5844"/>
    <w:rsid w:val="009B7984"/>
    <w:rsid w:val="009C3C54"/>
    <w:rsid w:val="009E2511"/>
    <w:rsid w:val="009E5DC3"/>
    <w:rsid w:val="009E7CE6"/>
    <w:rsid w:val="009F47A2"/>
    <w:rsid w:val="009F4BED"/>
    <w:rsid w:val="009F7D93"/>
    <w:rsid w:val="00A024EA"/>
    <w:rsid w:val="00A0775D"/>
    <w:rsid w:val="00A103F5"/>
    <w:rsid w:val="00A13413"/>
    <w:rsid w:val="00A1494B"/>
    <w:rsid w:val="00A1567D"/>
    <w:rsid w:val="00A2082C"/>
    <w:rsid w:val="00A3403B"/>
    <w:rsid w:val="00A35D24"/>
    <w:rsid w:val="00A37EED"/>
    <w:rsid w:val="00A44D3C"/>
    <w:rsid w:val="00A51A12"/>
    <w:rsid w:val="00A534A9"/>
    <w:rsid w:val="00A542BF"/>
    <w:rsid w:val="00A56DD4"/>
    <w:rsid w:val="00A62478"/>
    <w:rsid w:val="00A627D4"/>
    <w:rsid w:val="00A63117"/>
    <w:rsid w:val="00A63488"/>
    <w:rsid w:val="00A70BEA"/>
    <w:rsid w:val="00A71CE3"/>
    <w:rsid w:val="00A743ED"/>
    <w:rsid w:val="00A74DA2"/>
    <w:rsid w:val="00A7746D"/>
    <w:rsid w:val="00A8186C"/>
    <w:rsid w:val="00A872B6"/>
    <w:rsid w:val="00A9420B"/>
    <w:rsid w:val="00A96972"/>
    <w:rsid w:val="00A97524"/>
    <w:rsid w:val="00AA1C90"/>
    <w:rsid w:val="00AB27A9"/>
    <w:rsid w:val="00AB399E"/>
    <w:rsid w:val="00AB6AB6"/>
    <w:rsid w:val="00AC269B"/>
    <w:rsid w:val="00AC59D0"/>
    <w:rsid w:val="00AC5F6C"/>
    <w:rsid w:val="00AC7D3F"/>
    <w:rsid w:val="00AD043E"/>
    <w:rsid w:val="00AD0A29"/>
    <w:rsid w:val="00AD16B1"/>
    <w:rsid w:val="00AD494E"/>
    <w:rsid w:val="00AD499C"/>
    <w:rsid w:val="00AD6D30"/>
    <w:rsid w:val="00AE6113"/>
    <w:rsid w:val="00AF27F5"/>
    <w:rsid w:val="00AF423E"/>
    <w:rsid w:val="00AF6339"/>
    <w:rsid w:val="00AF78B7"/>
    <w:rsid w:val="00B0071D"/>
    <w:rsid w:val="00B12DB9"/>
    <w:rsid w:val="00B135EE"/>
    <w:rsid w:val="00B15CD3"/>
    <w:rsid w:val="00B16358"/>
    <w:rsid w:val="00B27ACA"/>
    <w:rsid w:val="00B27BA9"/>
    <w:rsid w:val="00B3186E"/>
    <w:rsid w:val="00B31DFA"/>
    <w:rsid w:val="00B36869"/>
    <w:rsid w:val="00B408F0"/>
    <w:rsid w:val="00B43B31"/>
    <w:rsid w:val="00B44C43"/>
    <w:rsid w:val="00B47CFA"/>
    <w:rsid w:val="00B52079"/>
    <w:rsid w:val="00B53185"/>
    <w:rsid w:val="00B56FCB"/>
    <w:rsid w:val="00B57F00"/>
    <w:rsid w:val="00B636E8"/>
    <w:rsid w:val="00B7029C"/>
    <w:rsid w:val="00B71361"/>
    <w:rsid w:val="00B72427"/>
    <w:rsid w:val="00B77B2A"/>
    <w:rsid w:val="00B82AA5"/>
    <w:rsid w:val="00B82C22"/>
    <w:rsid w:val="00B85531"/>
    <w:rsid w:val="00B85733"/>
    <w:rsid w:val="00B8622B"/>
    <w:rsid w:val="00B86768"/>
    <w:rsid w:val="00B90A4A"/>
    <w:rsid w:val="00B90D2F"/>
    <w:rsid w:val="00B914EB"/>
    <w:rsid w:val="00B93CC0"/>
    <w:rsid w:val="00B93DBA"/>
    <w:rsid w:val="00B9440A"/>
    <w:rsid w:val="00BA635A"/>
    <w:rsid w:val="00BB162A"/>
    <w:rsid w:val="00BB2D2A"/>
    <w:rsid w:val="00BB6399"/>
    <w:rsid w:val="00BC3E04"/>
    <w:rsid w:val="00BC6233"/>
    <w:rsid w:val="00BC7A1D"/>
    <w:rsid w:val="00BD158B"/>
    <w:rsid w:val="00BD58CF"/>
    <w:rsid w:val="00BE76C3"/>
    <w:rsid w:val="00BF0918"/>
    <w:rsid w:val="00BF0C92"/>
    <w:rsid w:val="00BF7287"/>
    <w:rsid w:val="00C03403"/>
    <w:rsid w:val="00C04CC1"/>
    <w:rsid w:val="00C106C3"/>
    <w:rsid w:val="00C12397"/>
    <w:rsid w:val="00C1337D"/>
    <w:rsid w:val="00C13542"/>
    <w:rsid w:val="00C14828"/>
    <w:rsid w:val="00C1573B"/>
    <w:rsid w:val="00C15803"/>
    <w:rsid w:val="00C16E0F"/>
    <w:rsid w:val="00C22D11"/>
    <w:rsid w:val="00C23E3A"/>
    <w:rsid w:val="00C4096C"/>
    <w:rsid w:val="00C40FC4"/>
    <w:rsid w:val="00C43E87"/>
    <w:rsid w:val="00C50C6D"/>
    <w:rsid w:val="00C52096"/>
    <w:rsid w:val="00C524C0"/>
    <w:rsid w:val="00C539BC"/>
    <w:rsid w:val="00C5593D"/>
    <w:rsid w:val="00C600D9"/>
    <w:rsid w:val="00C63E81"/>
    <w:rsid w:val="00C64470"/>
    <w:rsid w:val="00C67B31"/>
    <w:rsid w:val="00C67FCD"/>
    <w:rsid w:val="00C74F66"/>
    <w:rsid w:val="00C76FDC"/>
    <w:rsid w:val="00C85964"/>
    <w:rsid w:val="00C92B22"/>
    <w:rsid w:val="00CA64E5"/>
    <w:rsid w:val="00CB08AD"/>
    <w:rsid w:val="00CB1A27"/>
    <w:rsid w:val="00CB2792"/>
    <w:rsid w:val="00CB36C2"/>
    <w:rsid w:val="00CB5E6E"/>
    <w:rsid w:val="00CC036A"/>
    <w:rsid w:val="00CC1384"/>
    <w:rsid w:val="00CC3786"/>
    <w:rsid w:val="00CD11CE"/>
    <w:rsid w:val="00CD3720"/>
    <w:rsid w:val="00CE3054"/>
    <w:rsid w:val="00CE50E2"/>
    <w:rsid w:val="00CE7A8D"/>
    <w:rsid w:val="00CF1848"/>
    <w:rsid w:val="00CF5C2F"/>
    <w:rsid w:val="00CF6B31"/>
    <w:rsid w:val="00D039FD"/>
    <w:rsid w:val="00D03FCF"/>
    <w:rsid w:val="00D04BCF"/>
    <w:rsid w:val="00D04E35"/>
    <w:rsid w:val="00D066C7"/>
    <w:rsid w:val="00D06819"/>
    <w:rsid w:val="00D143D9"/>
    <w:rsid w:val="00D1544C"/>
    <w:rsid w:val="00D2120C"/>
    <w:rsid w:val="00D21676"/>
    <w:rsid w:val="00D24B31"/>
    <w:rsid w:val="00D32950"/>
    <w:rsid w:val="00D3588D"/>
    <w:rsid w:val="00D35C2F"/>
    <w:rsid w:val="00D41A26"/>
    <w:rsid w:val="00D43F56"/>
    <w:rsid w:val="00D47E32"/>
    <w:rsid w:val="00D51542"/>
    <w:rsid w:val="00D52F69"/>
    <w:rsid w:val="00D5511B"/>
    <w:rsid w:val="00D55435"/>
    <w:rsid w:val="00D61128"/>
    <w:rsid w:val="00D72162"/>
    <w:rsid w:val="00D766F1"/>
    <w:rsid w:val="00D773A5"/>
    <w:rsid w:val="00D8053C"/>
    <w:rsid w:val="00D85181"/>
    <w:rsid w:val="00D86BEE"/>
    <w:rsid w:val="00D97195"/>
    <w:rsid w:val="00DA19A4"/>
    <w:rsid w:val="00DA25AA"/>
    <w:rsid w:val="00DA7151"/>
    <w:rsid w:val="00DB27F6"/>
    <w:rsid w:val="00DB537D"/>
    <w:rsid w:val="00DB68D4"/>
    <w:rsid w:val="00DC0819"/>
    <w:rsid w:val="00DC1F87"/>
    <w:rsid w:val="00DD465B"/>
    <w:rsid w:val="00DD5708"/>
    <w:rsid w:val="00DD6F31"/>
    <w:rsid w:val="00DE04C9"/>
    <w:rsid w:val="00DE3FF4"/>
    <w:rsid w:val="00DE653C"/>
    <w:rsid w:val="00DF11A7"/>
    <w:rsid w:val="00DF4B10"/>
    <w:rsid w:val="00DF6F06"/>
    <w:rsid w:val="00E07271"/>
    <w:rsid w:val="00E13AAB"/>
    <w:rsid w:val="00E146A7"/>
    <w:rsid w:val="00E162E6"/>
    <w:rsid w:val="00E17E0A"/>
    <w:rsid w:val="00E257C8"/>
    <w:rsid w:val="00E3189F"/>
    <w:rsid w:val="00E33812"/>
    <w:rsid w:val="00E35571"/>
    <w:rsid w:val="00E356AC"/>
    <w:rsid w:val="00E41512"/>
    <w:rsid w:val="00E41F29"/>
    <w:rsid w:val="00E4519A"/>
    <w:rsid w:val="00E519AF"/>
    <w:rsid w:val="00E572D5"/>
    <w:rsid w:val="00E621A0"/>
    <w:rsid w:val="00E663C7"/>
    <w:rsid w:val="00E718CC"/>
    <w:rsid w:val="00E74B4A"/>
    <w:rsid w:val="00E8200D"/>
    <w:rsid w:val="00E85338"/>
    <w:rsid w:val="00E853D5"/>
    <w:rsid w:val="00E86ACD"/>
    <w:rsid w:val="00E87B35"/>
    <w:rsid w:val="00E923FB"/>
    <w:rsid w:val="00E97215"/>
    <w:rsid w:val="00E973E4"/>
    <w:rsid w:val="00E9773B"/>
    <w:rsid w:val="00E97A2A"/>
    <w:rsid w:val="00EA0C75"/>
    <w:rsid w:val="00EA6F42"/>
    <w:rsid w:val="00EB0A02"/>
    <w:rsid w:val="00EB25E6"/>
    <w:rsid w:val="00EB4B1C"/>
    <w:rsid w:val="00EC13A3"/>
    <w:rsid w:val="00EC1A9B"/>
    <w:rsid w:val="00EC4C38"/>
    <w:rsid w:val="00EC52C9"/>
    <w:rsid w:val="00EC5A4F"/>
    <w:rsid w:val="00EC6698"/>
    <w:rsid w:val="00EC6E9D"/>
    <w:rsid w:val="00EC7C85"/>
    <w:rsid w:val="00ED068F"/>
    <w:rsid w:val="00ED22A9"/>
    <w:rsid w:val="00ED36F5"/>
    <w:rsid w:val="00ED61E1"/>
    <w:rsid w:val="00EE35F7"/>
    <w:rsid w:val="00EE57DF"/>
    <w:rsid w:val="00EE7205"/>
    <w:rsid w:val="00EE75CB"/>
    <w:rsid w:val="00EE7808"/>
    <w:rsid w:val="00EE7A15"/>
    <w:rsid w:val="00EF1817"/>
    <w:rsid w:val="00EF44FE"/>
    <w:rsid w:val="00F10782"/>
    <w:rsid w:val="00F125EE"/>
    <w:rsid w:val="00F1279D"/>
    <w:rsid w:val="00F12E98"/>
    <w:rsid w:val="00F13009"/>
    <w:rsid w:val="00F13BA9"/>
    <w:rsid w:val="00F22029"/>
    <w:rsid w:val="00F23CB7"/>
    <w:rsid w:val="00F414D5"/>
    <w:rsid w:val="00F4151A"/>
    <w:rsid w:val="00F4427B"/>
    <w:rsid w:val="00F515FB"/>
    <w:rsid w:val="00F5410D"/>
    <w:rsid w:val="00F552E1"/>
    <w:rsid w:val="00F57DB0"/>
    <w:rsid w:val="00F630EA"/>
    <w:rsid w:val="00F663DD"/>
    <w:rsid w:val="00F7007E"/>
    <w:rsid w:val="00F70313"/>
    <w:rsid w:val="00F73193"/>
    <w:rsid w:val="00F732B5"/>
    <w:rsid w:val="00F74C3C"/>
    <w:rsid w:val="00F74DA6"/>
    <w:rsid w:val="00F74F95"/>
    <w:rsid w:val="00F80705"/>
    <w:rsid w:val="00F8282D"/>
    <w:rsid w:val="00F84BD9"/>
    <w:rsid w:val="00F9273E"/>
    <w:rsid w:val="00FA1481"/>
    <w:rsid w:val="00FB2F59"/>
    <w:rsid w:val="00FB502C"/>
    <w:rsid w:val="00FC18A5"/>
    <w:rsid w:val="00FC1CCE"/>
    <w:rsid w:val="00FC2E08"/>
    <w:rsid w:val="00FC4E19"/>
    <w:rsid w:val="00FC7C47"/>
    <w:rsid w:val="00FD2ECF"/>
    <w:rsid w:val="00FD5C90"/>
    <w:rsid w:val="00FE22B7"/>
    <w:rsid w:val="00FE476B"/>
    <w:rsid w:val="00FE6084"/>
    <w:rsid w:val="00FE7661"/>
    <w:rsid w:val="00FF04E3"/>
    <w:rsid w:val="00FF07A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96B9D"/>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uiPriority w:val="99"/>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customStyle="1" w:styleId="UnresolvedMention1">
    <w:name w:val="Unresolved Mention1"/>
    <w:basedOn w:val="DefaultParagraphFont"/>
    <w:uiPriority w:val="99"/>
    <w:unhideWhenUsed/>
    <w:rsid w:val="008218C4"/>
    <w:rPr>
      <w:color w:val="808080"/>
      <w:shd w:val="clear" w:color="auto" w:fill="E6E6E6"/>
    </w:rPr>
  </w:style>
  <w:style w:type="paragraph" w:styleId="Revision">
    <w:name w:val="Revision"/>
    <w:hidden/>
    <w:uiPriority w:val="99"/>
    <w:semiHidden/>
    <w:rsid w:val="003227A1"/>
    <w:rPr>
      <w:sz w:val="24"/>
    </w:rPr>
  </w:style>
  <w:style w:type="character" w:customStyle="1" w:styleId="UnresolvedMention2">
    <w:name w:val="Unresolved Mention2"/>
    <w:basedOn w:val="DefaultParagraphFont"/>
    <w:uiPriority w:val="99"/>
    <w:rsid w:val="00E973E4"/>
    <w:rPr>
      <w:color w:val="605E5C"/>
      <w:shd w:val="clear" w:color="auto" w:fill="E1DFDD"/>
    </w:rPr>
  </w:style>
  <w:style w:type="character" w:styleId="LineNumber">
    <w:name w:val="line number"/>
    <w:basedOn w:val="DefaultParagraphFont"/>
    <w:uiPriority w:val="99"/>
    <w:semiHidden/>
    <w:unhideWhenUsed/>
    <w:rsid w:val="00FE7661"/>
  </w:style>
  <w:style w:type="character" w:styleId="Strong">
    <w:name w:val="Strong"/>
    <w:basedOn w:val="DefaultParagraphFont"/>
    <w:uiPriority w:val="22"/>
    <w:qFormat/>
    <w:rsid w:val="00FE7661"/>
    <w:rPr>
      <w:b/>
      <w:bCs/>
    </w:rPr>
  </w:style>
  <w:style w:type="paragraph" w:customStyle="1" w:styleId="p1">
    <w:name w:val="p1"/>
    <w:basedOn w:val="Normal"/>
    <w:rsid w:val="00FE7661"/>
    <w:rPr>
      <w:rFonts w:ascii="Helvetica Neue" w:eastAsiaTheme="minorHAnsi" w:hAnsi="Helvetica Neue"/>
      <w:sz w:val="20"/>
    </w:rPr>
  </w:style>
  <w:style w:type="table" w:styleId="TableGrid">
    <w:name w:val="Table Grid"/>
    <w:basedOn w:val="TableNormal"/>
    <w:uiPriority w:val="39"/>
    <w:rsid w:val="00FE7661"/>
    <w:rPr>
      <w:rFonts w:asciiTheme="minorHAnsi" w:eastAsiaTheme="minorHAnsi"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8667">
      <w:bodyDiv w:val="1"/>
      <w:marLeft w:val="0"/>
      <w:marRight w:val="0"/>
      <w:marTop w:val="0"/>
      <w:marBottom w:val="0"/>
      <w:divBdr>
        <w:top w:val="none" w:sz="0" w:space="0" w:color="auto"/>
        <w:left w:val="none" w:sz="0" w:space="0" w:color="auto"/>
        <w:bottom w:val="none" w:sz="0" w:space="0" w:color="auto"/>
        <w:right w:val="none" w:sz="0" w:space="0" w:color="auto"/>
      </w:divBdr>
    </w:div>
    <w:div w:id="50007501">
      <w:bodyDiv w:val="1"/>
      <w:marLeft w:val="0"/>
      <w:marRight w:val="0"/>
      <w:marTop w:val="0"/>
      <w:marBottom w:val="0"/>
      <w:divBdr>
        <w:top w:val="none" w:sz="0" w:space="0" w:color="auto"/>
        <w:left w:val="none" w:sz="0" w:space="0" w:color="auto"/>
        <w:bottom w:val="none" w:sz="0" w:space="0" w:color="auto"/>
        <w:right w:val="none" w:sz="0" w:space="0" w:color="auto"/>
      </w:divBdr>
    </w:div>
    <w:div w:id="109711122">
      <w:bodyDiv w:val="1"/>
      <w:marLeft w:val="0"/>
      <w:marRight w:val="0"/>
      <w:marTop w:val="0"/>
      <w:marBottom w:val="0"/>
      <w:divBdr>
        <w:top w:val="none" w:sz="0" w:space="0" w:color="auto"/>
        <w:left w:val="none" w:sz="0" w:space="0" w:color="auto"/>
        <w:bottom w:val="none" w:sz="0" w:space="0" w:color="auto"/>
        <w:right w:val="none" w:sz="0" w:space="0" w:color="auto"/>
      </w:divBdr>
    </w:div>
    <w:div w:id="164827859">
      <w:bodyDiv w:val="1"/>
      <w:marLeft w:val="0"/>
      <w:marRight w:val="0"/>
      <w:marTop w:val="0"/>
      <w:marBottom w:val="0"/>
      <w:divBdr>
        <w:top w:val="none" w:sz="0" w:space="0" w:color="auto"/>
        <w:left w:val="none" w:sz="0" w:space="0" w:color="auto"/>
        <w:bottom w:val="none" w:sz="0" w:space="0" w:color="auto"/>
        <w:right w:val="none" w:sz="0" w:space="0" w:color="auto"/>
      </w:divBdr>
    </w:div>
    <w:div w:id="191724619">
      <w:bodyDiv w:val="1"/>
      <w:marLeft w:val="0"/>
      <w:marRight w:val="0"/>
      <w:marTop w:val="0"/>
      <w:marBottom w:val="0"/>
      <w:divBdr>
        <w:top w:val="none" w:sz="0" w:space="0" w:color="auto"/>
        <w:left w:val="none" w:sz="0" w:space="0" w:color="auto"/>
        <w:bottom w:val="none" w:sz="0" w:space="0" w:color="auto"/>
        <w:right w:val="none" w:sz="0" w:space="0" w:color="auto"/>
      </w:divBdr>
    </w:div>
    <w:div w:id="267198658">
      <w:bodyDiv w:val="1"/>
      <w:marLeft w:val="0"/>
      <w:marRight w:val="0"/>
      <w:marTop w:val="0"/>
      <w:marBottom w:val="0"/>
      <w:divBdr>
        <w:top w:val="none" w:sz="0" w:space="0" w:color="auto"/>
        <w:left w:val="none" w:sz="0" w:space="0" w:color="auto"/>
        <w:bottom w:val="none" w:sz="0" w:space="0" w:color="auto"/>
        <w:right w:val="none" w:sz="0" w:space="0" w:color="auto"/>
      </w:divBdr>
    </w:div>
    <w:div w:id="300428392">
      <w:bodyDiv w:val="1"/>
      <w:marLeft w:val="0"/>
      <w:marRight w:val="0"/>
      <w:marTop w:val="0"/>
      <w:marBottom w:val="0"/>
      <w:divBdr>
        <w:top w:val="none" w:sz="0" w:space="0" w:color="auto"/>
        <w:left w:val="none" w:sz="0" w:space="0" w:color="auto"/>
        <w:bottom w:val="none" w:sz="0" w:space="0" w:color="auto"/>
        <w:right w:val="none" w:sz="0" w:space="0" w:color="auto"/>
      </w:divBdr>
    </w:div>
    <w:div w:id="317458900">
      <w:bodyDiv w:val="1"/>
      <w:marLeft w:val="0"/>
      <w:marRight w:val="0"/>
      <w:marTop w:val="0"/>
      <w:marBottom w:val="0"/>
      <w:divBdr>
        <w:top w:val="none" w:sz="0" w:space="0" w:color="auto"/>
        <w:left w:val="none" w:sz="0" w:space="0" w:color="auto"/>
        <w:bottom w:val="none" w:sz="0" w:space="0" w:color="auto"/>
        <w:right w:val="none" w:sz="0" w:space="0" w:color="auto"/>
      </w:divBdr>
    </w:div>
    <w:div w:id="341472116">
      <w:bodyDiv w:val="1"/>
      <w:marLeft w:val="0"/>
      <w:marRight w:val="0"/>
      <w:marTop w:val="0"/>
      <w:marBottom w:val="0"/>
      <w:divBdr>
        <w:top w:val="none" w:sz="0" w:space="0" w:color="auto"/>
        <w:left w:val="none" w:sz="0" w:space="0" w:color="auto"/>
        <w:bottom w:val="none" w:sz="0" w:space="0" w:color="auto"/>
        <w:right w:val="none" w:sz="0" w:space="0" w:color="auto"/>
      </w:divBdr>
    </w:div>
    <w:div w:id="352270588">
      <w:bodyDiv w:val="1"/>
      <w:marLeft w:val="0"/>
      <w:marRight w:val="0"/>
      <w:marTop w:val="0"/>
      <w:marBottom w:val="0"/>
      <w:divBdr>
        <w:top w:val="none" w:sz="0" w:space="0" w:color="auto"/>
        <w:left w:val="none" w:sz="0" w:space="0" w:color="auto"/>
        <w:bottom w:val="none" w:sz="0" w:space="0" w:color="auto"/>
        <w:right w:val="none" w:sz="0" w:space="0" w:color="auto"/>
      </w:divBdr>
    </w:div>
    <w:div w:id="423690406">
      <w:bodyDiv w:val="1"/>
      <w:marLeft w:val="0"/>
      <w:marRight w:val="0"/>
      <w:marTop w:val="0"/>
      <w:marBottom w:val="0"/>
      <w:divBdr>
        <w:top w:val="none" w:sz="0" w:space="0" w:color="auto"/>
        <w:left w:val="none" w:sz="0" w:space="0" w:color="auto"/>
        <w:bottom w:val="none" w:sz="0" w:space="0" w:color="auto"/>
        <w:right w:val="none" w:sz="0" w:space="0" w:color="auto"/>
      </w:divBdr>
    </w:div>
    <w:div w:id="429664078">
      <w:bodyDiv w:val="1"/>
      <w:marLeft w:val="0"/>
      <w:marRight w:val="0"/>
      <w:marTop w:val="0"/>
      <w:marBottom w:val="0"/>
      <w:divBdr>
        <w:top w:val="none" w:sz="0" w:space="0" w:color="auto"/>
        <w:left w:val="none" w:sz="0" w:space="0" w:color="auto"/>
        <w:bottom w:val="none" w:sz="0" w:space="0" w:color="auto"/>
        <w:right w:val="none" w:sz="0" w:space="0" w:color="auto"/>
      </w:divBdr>
    </w:div>
    <w:div w:id="445126619">
      <w:bodyDiv w:val="1"/>
      <w:marLeft w:val="0"/>
      <w:marRight w:val="0"/>
      <w:marTop w:val="0"/>
      <w:marBottom w:val="0"/>
      <w:divBdr>
        <w:top w:val="none" w:sz="0" w:space="0" w:color="auto"/>
        <w:left w:val="none" w:sz="0" w:space="0" w:color="auto"/>
        <w:bottom w:val="none" w:sz="0" w:space="0" w:color="auto"/>
        <w:right w:val="none" w:sz="0" w:space="0" w:color="auto"/>
      </w:divBdr>
    </w:div>
    <w:div w:id="495076492">
      <w:bodyDiv w:val="1"/>
      <w:marLeft w:val="0"/>
      <w:marRight w:val="0"/>
      <w:marTop w:val="0"/>
      <w:marBottom w:val="0"/>
      <w:divBdr>
        <w:top w:val="none" w:sz="0" w:space="0" w:color="auto"/>
        <w:left w:val="none" w:sz="0" w:space="0" w:color="auto"/>
        <w:bottom w:val="none" w:sz="0" w:space="0" w:color="auto"/>
        <w:right w:val="none" w:sz="0" w:space="0" w:color="auto"/>
      </w:divBdr>
    </w:div>
    <w:div w:id="496574912">
      <w:bodyDiv w:val="1"/>
      <w:marLeft w:val="0"/>
      <w:marRight w:val="0"/>
      <w:marTop w:val="0"/>
      <w:marBottom w:val="0"/>
      <w:divBdr>
        <w:top w:val="none" w:sz="0" w:space="0" w:color="auto"/>
        <w:left w:val="none" w:sz="0" w:space="0" w:color="auto"/>
        <w:bottom w:val="none" w:sz="0" w:space="0" w:color="auto"/>
        <w:right w:val="none" w:sz="0" w:space="0" w:color="auto"/>
      </w:divBdr>
      <w:divsChild>
        <w:div w:id="104732883">
          <w:marLeft w:val="0"/>
          <w:marRight w:val="0"/>
          <w:marTop w:val="0"/>
          <w:marBottom w:val="0"/>
          <w:divBdr>
            <w:top w:val="none" w:sz="0" w:space="0" w:color="auto"/>
            <w:left w:val="none" w:sz="0" w:space="0" w:color="auto"/>
            <w:bottom w:val="none" w:sz="0" w:space="0" w:color="auto"/>
            <w:right w:val="none" w:sz="0" w:space="0" w:color="auto"/>
          </w:divBdr>
        </w:div>
      </w:divsChild>
    </w:div>
    <w:div w:id="516313489">
      <w:bodyDiv w:val="1"/>
      <w:marLeft w:val="0"/>
      <w:marRight w:val="0"/>
      <w:marTop w:val="0"/>
      <w:marBottom w:val="0"/>
      <w:divBdr>
        <w:top w:val="none" w:sz="0" w:space="0" w:color="auto"/>
        <w:left w:val="none" w:sz="0" w:space="0" w:color="auto"/>
        <w:bottom w:val="none" w:sz="0" w:space="0" w:color="auto"/>
        <w:right w:val="none" w:sz="0" w:space="0" w:color="auto"/>
      </w:divBdr>
    </w:div>
    <w:div w:id="524372661">
      <w:bodyDiv w:val="1"/>
      <w:marLeft w:val="0"/>
      <w:marRight w:val="0"/>
      <w:marTop w:val="0"/>
      <w:marBottom w:val="0"/>
      <w:divBdr>
        <w:top w:val="none" w:sz="0" w:space="0" w:color="auto"/>
        <w:left w:val="none" w:sz="0" w:space="0" w:color="auto"/>
        <w:bottom w:val="none" w:sz="0" w:space="0" w:color="auto"/>
        <w:right w:val="none" w:sz="0" w:space="0" w:color="auto"/>
      </w:divBdr>
    </w:div>
    <w:div w:id="535199551">
      <w:bodyDiv w:val="1"/>
      <w:marLeft w:val="0"/>
      <w:marRight w:val="0"/>
      <w:marTop w:val="0"/>
      <w:marBottom w:val="0"/>
      <w:divBdr>
        <w:top w:val="none" w:sz="0" w:space="0" w:color="auto"/>
        <w:left w:val="none" w:sz="0" w:space="0" w:color="auto"/>
        <w:bottom w:val="none" w:sz="0" w:space="0" w:color="auto"/>
        <w:right w:val="none" w:sz="0" w:space="0" w:color="auto"/>
      </w:divBdr>
    </w:div>
    <w:div w:id="562253921">
      <w:bodyDiv w:val="1"/>
      <w:marLeft w:val="0"/>
      <w:marRight w:val="0"/>
      <w:marTop w:val="0"/>
      <w:marBottom w:val="0"/>
      <w:divBdr>
        <w:top w:val="none" w:sz="0" w:space="0" w:color="auto"/>
        <w:left w:val="none" w:sz="0" w:space="0" w:color="auto"/>
        <w:bottom w:val="none" w:sz="0" w:space="0" w:color="auto"/>
        <w:right w:val="none" w:sz="0" w:space="0" w:color="auto"/>
      </w:divBdr>
    </w:div>
    <w:div w:id="573591392">
      <w:bodyDiv w:val="1"/>
      <w:marLeft w:val="0"/>
      <w:marRight w:val="0"/>
      <w:marTop w:val="0"/>
      <w:marBottom w:val="0"/>
      <w:divBdr>
        <w:top w:val="none" w:sz="0" w:space="0" w:color="auto"/>
        <w:left w:val="none" w:sz="0" w:space="0" w:color="auto"/>
        <w:bottom w:val="none" w:sz="0" w:space="0" w:color="auto"/>
        <w:right w:val="none" w:sz="0" w:space="0" w:color="auto"/>
      </w:divBdr>
    </w:div>
    <w:div w:id="580913763">
      <w:bodyDiv w:val="1"/>
      <w:marLeft w:val="0"/>
      <w:marRight w:val="0"/>
      <w:marTop w:val="0"/>
      <w:marBottom w:val="0"/>
      <w:divBdr>
        <w:top w:val="none" w:sz="0" w:space="0" w:color="auto"/>
        <w:left w:val="none" w:sz="0" w:space="0" w:color="auto"/>
        <w:bottom w:val="none" w:sz="0" w:space="0" w:color="auto"/>
        <w:right w:val="none" w:sz="0" w:space="0" w:color="auto"/>
      </w:divBdr>
    </w:div>
    <w:div w:id="664474136">
      <w:bodyDiv w:val="1"/>
      <w:marLeft w:val="0"/>
      <w:marRight w:val="0"/>
      <w:marTop w:val="0"/>
      <w:marBottom w:val="0"/>
      <w:divBdr>
        <w:top w:val="none" w:sz="0" w:space="0" w:color="auto"/>
        <w:left w:val="none" w:sz="0" w:space="0" w:color="auto"/>
        <w:bottom w:val="none" w:sz="0" w:space="0" w:color="auto"/>
        <w:right w:val="none" w:sz="0" w:space="0" w:color="auto"/>
      </w:divBdr>
    </w:div>
    <w:div w:id="696201054">
      <w:bodyDiv w:val="1"/>
      <w:marLeft w:val="0"/>
      <w:marRight w:val="0"/>
      <w:marTop w:val="0"/>
      <w:marBottom w:val="0"/>
      <w:divBdr>
        <w:top w:val="none" w:sz="0" w:space="0" w:color="auto"/>
        <w:left w:val="none" w:sz="0" w:space="0" w:color="auto"/>
        <w:bottom w:val="none" w:sz="0" w:space="0" w:color="auto"/>
        <w:right w:val="none" w:sz="0" w:space="0" w:color="auto"/>
      </w:divBdr>
      <w:divsChild>
        <w:div w:id="935481709">
          <w:marLeft w:val="0"/>
          <w:marRight w:val="0"/>
          <w:marTop w:val="0"/>
          <w:marBottom w:val="0"/>
          <w:divBdr>
            <w:top w:val="none" w:sz="0" w:space="0" w:color="auto"/>
            <w:left w:val="none" w:sz="0" w:space="0" w:color="auto"/>
            <w:bottom w:val="none" w:sz="0" w:space="0" w:color="auto"/>
            <w:right w:val="none" w:sz="0" w:space="0" w:color="auto"/>
          </w:divBdr>
        </w:div>
      </w:divsChild>
    </w:div>
    <w:div w:id="710962840">
      <w:bodyDiv w:val="1"/>
      <w:marLeft w:val="0"/>
      <w:marRight w:val="0"/>
      <w:marTop w:val="0"/>
      <w:marBottom w:val="0"/>
      <w:divBdr>
        <w:top w:val="none" w:sz="0" w:space="0" w:color="auto"/>
        <w:left w:val="none" w:sz="0" w:space="0" w:color="auto"/>
        <w:bottom w:val="none" w:sz="0" w:space="0" w:color="auto"/>
        <w:right w:val="none" w:sz="0" w:space="0" w:color="auto"/>
      </w:divBdr>
    </w:div>
    <w:div w:id="716012270">
      <w:bodyDiv w:val="1"/>
      <w:marLeft w:val="0"/>
      <w:marRight w:val="0"/>
      <w:marTop w:val="0"/>
      <w:marBottom w:val="0"/>
      <w:divBdr>
        <w:top w:val="none" w:sz="0" w:space="0" w:color="auto"/>
        <w:left w:val="none" w:sz="0" w:space="0" w:color="auto"/>
        <w:bottom w:val="none" w:sz="0" w:space="0" w:color="auto"/>
        <w:right w:val="none" w:sz="0" w:space="0" w:color="auto"/>
      </w:divBdr>
    </w:div>
    <w:div w:id="723873552">
      <w:bodyDiv w:val="1"/>
      <w:marLeft w:val="0"/>
      <w:marRight w:val="0"/>
      <w:marTop w:val="0"/>
      <w:marBottom w:val="0"/>
      <w:divBdr>
        <w:top w:val="none" w:sz="0" w:space="0" w:color="auto"/>
        <w:left w:val="none" w:sz="0" w:space="0" w:color="auto"/>
        <w:bottom w:val="none" w:sz="0" w:space="0" w:color="auto"/>
        <w:right w:val="none" w:sz="0" w:space="0" w:color="auto"/>
      </w:divBdr>
    </w:div>
    <w:div w:id="748120632">
      <w:bodyDiv w:val="1"/>
      <w:marLeft w:val="0"/>
      <w:marRight w:val="0"/>
      <w:marTop w:val="0"/>
      <w:marBottom w:val="0"/>
      <w:divBdr>
        <w:top w:val="none" w:sz="0" w:space="0" w:color="auto"/>
        <w:left w:val="none" w:sz="0" w:space="0" w:color="auto"/>
        <w:bottom w:val="none" w:sz="0" w:space="0" w:color="auto"/>
        <w:right w:val="none" w:sz="0" w:space="0" w:color="auto"/>
      </w:divBdr>
    </w:div>
    <w:div w:id="794642212">
      <w:bodyDiv w:val="1"/>
      <w:marLeft w:val="0"/>
      <w:marRight w:val="0"/>
      <w:marTop w:val="0"/>
      <w:marBottom w:val="0"/>
      <w:divBdr>
        <w:top w:val="none" w:sz="0" w:space="0" w:color="auto"/>
        <w:left w:val="none" w:sz="0" w:space="0" w:color="auto"/>
        <w:bottom w:val="none" w:sz="0" w:space="0" w:color="auto"/>
        <w:right w:val="none" w:sz="0" w:space="0" w:color="auto"/>
      </w:divBdr>
    </w:div>
    <w:div w:id="799807883">
      <w:bodyDiv w:val="1"/>
      <w:marLeft w:val="0"/>
      <w:marRight w:val="0"/>
      <w:marTop w:val="0"/>
      <w:marBottom w:val="0"/>
      <w:divBdr>
        <w:top w:val="none" w:sz="0" w:space="0" w:color="auto"/>
        <w:left w:val="none" w:sz="0" w:space="0" w:color="auto"/>
        <w:bottom w:val="none" w:sz="0" w:space="0" w:color="auto"/>
        <w:right w:val="none" w:sz="0" w:space="0" w:color="auto"/>
      </w:divBdr>
      <w:divsChild>
        <w:div w:id="1175342540">
          <w:marLeft w:val="0"/>
          <w:marRight w:val="0"/>
          <w:marTop w:val="0"/>
          <w:marBottom w:val="0"/>
          <w:divBdr>
            <w:top w:val="none" w:sz="0" w:space="0" w:color="auto"/>
            <w:left w:val="none" w:sz="0" w:space="0" w:color="auto"/>
            <w:bottom w:val="none" w:sz="0" w:space="0" w:color="auto"/>
            <w:right w:val="none" w:sz="0" w:space="0" w:color="auto"/>
          </w:divBdr>
        </w:div>
      </w:divsChild>
    </w:div>
    <w:div w:id="831870190">
      <w:bodyDiv w:val="1"/>
      <w:marLeft w:val="0"/>
      <w:marRight w:val="0"/>
      <w:marTop w:val="0"/>
      <w:marBottom w:val="0"/>
      <w:divBdr>
        <w:top w:val="none" w:sz="0" w:space="0" w:color="auto"/>
        <w:left w:val="none" w:sz="0" w:space="0" w:color="auto"/>
        <w:bottom w:val="none" w:sz="0" w:space="0" w:color="auto"/>
        <w:right w:val="none" w:sz="0" w:space="0" w:color="auto"/>
      </w:divBdr>
    </w:div>
    <w:div w:id="888956138">
      <w:bodyDiv w:val="1"/>
      <w:marLeft w:val="0"/>
      <w:marRight w:val="0"/>
      <w:marTop w:val="0"/>
      <w:marBottom w:val="0"/>
      <w:divBdr>
        <w:top w:val="none" w:sz="0" w:space="0" w:color="auto"/>
        <w:left w:val="none" w:sz="0" w:space="0" w:color="auto"/>
        <w:bottom w:val="none" w:sz="0" w:space="0" w:color="auto"/>
        <w:right w:val="none" w:sz="0" w:space="0" w:color="auto"/>
      </w:divBdr>
    </w:div>
    <w:div w:id="932863716">
      <w:bodyDiv w:val="1"/>
      <w:marLeft w:val="0"/>
      <w:marRight w:val="0"/>
      <w:marTop w:val="0"/>
      <w:marBottom w:val="0"/>
      <w:divBdr>
        <w:top w:val="none" w:sz="0" w:space="0" w:color="auto"/>
        <w:left w:val="none" w:sz="0" w:space="0" w:color="auto"/>
        <w:bottom w:val="none" w:sz="0" w:space="0" w:color="auto"/>
        <w:right w:val="none" w:sz="0" w:space="0" w:color="auto"/>
      </w:divBdr>
    </w:div>
    <w:div w:id="950818659">
      <w:bodyDiv w:val="1"/>
      <w:marLeft w:val="0"/>
      <w:marRight w:val="0"/>
      <w:marTop w:val="0"/>
      <w:marBottom w:val="0"/>
      <w:divBdr>
        <w:top w:val="none" w:sz="0" w:space="0" w:color="auto"/>
        <w:left w:val="none" w:sz="0" w:space="0" w:color="auto"/>
        <w:bottom w:val="none" w:sz="0" w:space="0" w:color="auto"/>
        <w:right w:val="none" w:sz="0" w:space="0" w:color="auto"/>
      </w:divBdr>
    </w:div>
    <w:div w:id="960301548">
      <w:bodyDiv w:val="1"/>
      <w:marLeft w:val="0"/>
      <w:marRight w:val="0"/>
      <w:marTop w:val="0"/>
      <w:marBottom w:val="0"/>
      <w:divBdr>
        <w:top w:val="none" w:sz="0" w:space="0" w:color="auto"/>
        <w:left w:val="none" w:sz="0" w:space="0" w:color="auto"/>
        <w:bottom w:val="none" w:sz="0" w:space="0" w:color="auto"/>
        <w:right w:val="none" w:sz="0" w:space="0" w:color="auto"/>
      </w:divBdr>
    </w:div>
    <w:div w:id="978725348">
      <w:bodyDiv w:val="1"/>
      <w:marLeft w:val="0"/>
      <w:marRight w:val="0"/>
      <w:marTop w:val="0"/>
      <w:marBottom w:val="0"/>
      <w:divBdr>
        <w:top w:val="none" w:sz="0" w:space="0" w:color="auto"/>
        <w:left w:val="none" w:sz="0" w:space="0" w:color="auto"/>
        <w:bottom w:val="none" w:sz="0" w:space="0" w:color="auto"/>
        <w:right w:val="none" w:sz="0" w:space="0" w:color="auto"/>
      </w:divBdr>
    </w:div>
    <w:div w:id="984286449">
      <w:bodyDiv w:val="1"/>
      <w:marLeft w:val="0"/>
      <w:marRight w:val="0"/>
      <w:marTop w:val="0"/>
      <w:marBottom w:val="0"/>
      <w:divBdr>
        <w:top w:val="none" w:sz="0" w:space="0" w:color="auto"/>
        <w:left w:val="none" w:sz="0" w:space="0" w:color="auto"/>
        <w:bottom w:val="none" w:sz="0" w:space="0" w:color="auto"/>
        <w:right w:val="none" w:sz="0" w:space="0" w:color="auto"/>
      </w:divBdr>
    </w:div>
    <w:div w:id="1007053973">
      <w:bodyDiv w:val="1"/>
      <w:marLeft w:val="0"/>
      <w:marRight w:val="0"/>
      <w:marTop w:val="0"/>
      <w:marBottom w:val="0"/>
      <w:divBdr>
        <w:top w:val="none" w:sz="0" w:space="0" w:color="auto"/>
        <w:left w:val="none" w:sz="0" w:space="0" w:color="auto"/>
        <w:bottom w:val="none" w:sz="0" w:space="0" w:color="auto"/>
        <w:right w:val="none" w:sz="0" w:space="0" w:color="auto"/>
      </w:divBdr>
    </w:div>
    <w:div w:id="1036007671">
      <w:bodyDiv w:val="1"/>
      <w:marLeft w:val="0"/>
      <w:marRight w:val="0"/>
      <w:marTop w:val="0"/>
      <w:marBottom w:val="0"/>
      <w:divBdr>
        <w:top w:val="none" w:sz="0" w:space="0" w:color="auto"/>
        <w:left w:val="none" w:sz="0" w:space="0" w:color="auto"/>
        <w:bottom w:val="none" w:sz="0" w:space="0" w:color="auto"/>
        <w:right w:val="none" w:sz="0" w:space="0" w:color="auto"/>
      </w:divBdr>
    </w:div>
    <w:div w:id="1079711307">
      <w:bodyDiv w:val="1"/>
      <w:marLeft w:val="0"/>
      <w:marRight w:val="0"/>
      <w:marTop w:val="0"/>
      <w:marBottom w:val="0"/>
      <w:divBdr>
        <w:top w:val="none" w:sz="0" w:space="0" w:color="auto"/>
        <w:left w:val="none" w:sz="0" w:space="0" w:color="auto"/>
        <w:bottom w:val="none" w:sz="0" w:space="0" w:color="auto"/>
        <w:right w:val="none" w:sz="0" w:space="0" w:color="auto"/>
      </w:divBdr>
    </w:div>
    <w:div w:id="1124426745">
      <w:bodyDiv w:val="1"/>
      <w:marLeft w:val="0"/>
      <w:marRight w:val="0"/>
      <w:marTop w:val="0"/>
      <w:marBottom w:val="0"/>
      <w:divBdr>
        <w:top w:val="none" w:sz="0" w:space="0" w:color="auto"/>
        <w:left w:val="none" w:sz="0" w:space="0" w:color="auto"/>
        <w:bottom w:val="none" w:sz="0" w:space="0" w:color="auto"/>
        <w:right w:val="none" w:sz="0" w:space="0" w:color="auto"/>
      </w:divBdr>
    </w:div>
    <w:div w:id="1148787599">
      <w:bodyDiv w:val="1"/>
      <w:marLeft w:val="0"/>
      <w:marRight w:val="0"/>
      <w:marTop w:val="0"/>
      <w:marBottom w:val="0"/>
      <w:divBdr>
        <w:top w:val="none" w:sz="0" w:space="0" w:color="auto"/>
        <w:left w:val="none" w:sz="0" w:space="0" w:color="auto"/>
        <w:bottom w:val="none" w:sz="0" w:space="0" w:color="auto"/>
        <w:right w:val="none" w:sz="0" w:space="0" w:color="auto"/>
      </w:divBdr>
    </w:div>
    <w:div w:id="1166282737">
      <w:bodyDiv w:val="1"/>
      <w:marLeft w:val="0"/>
      <w:marRight w:val="0"/>
      <w:marTop w:val="0"/>
      <w:marBottom w:val="0"/>
      <w:divBdr>
        <w:top w:val="none" w:sz="0" w:space="0" w:color="auto"/>
        <w:left w:val="none" w:sz="0" w:space="0" w:color="auto"/>
        <w:bottom w:val="none" w:sz="0" w:space="0" w:color="auto"/>
        <w:right w:val="none" w:sz="0" w:space="0" w:color="auto"/>
      </w:divBdr>
    </w:div>
    <w:div w:id="1179538890">
      <w:bodyDiv w:val="1"/>
      <w:marLeft w:val="0"/>
      <w:marRight w:val="0"/>
      <w:marTop w:val="0"/>
      <w:marBottom w:val="0"/>
      <w:divBdr>
        <w:top w:val="none" w:sz="0" w:space="0" w:color="auto"/>
        <w:left w:val="none" w:sz="0" w:space="0" w:color="auto"/>
        <w:bottom w:val="none" w:sz="0" w:space="0" w:color="auto"/>
        <w:right w:val="none" w:sz="0" w:space="0" w:color="auto"/>
      </w:divBdr>
    </w:div>
    <w:div w:id="1186601233">
      <w:bodyDiv w:val="1"/>
      <w:marLeft w:val="0"/>
      <w:marRight w:val="0"/>
      <w:marTop w:val="0"/>
      <w:marBottom w:val="0"/>
      <w:divBdr>
        <w:top w:val="none" w:sz="0" w:space="0" w:color="auto"/>
        <w:left w:val="none" w:sz="0" w:space="0" w:color="auto"/>
        <w:bottom w:val="none" w:sz="0" w:space="0" w:color="auto"/>
        <w:right w:val="none" w:sz="0" w:space="0" w:color="auto"/>
      </w:divBdr>
    </w:div>
    <w:div w:id="1215238945">
      <w:bodyDiv w:val="1"/>
      <w:marLeft w:val="0"/>
      <w:marRight w:val="0"/>
      <w:marTop w:val="0"/>
      <w:marBottom w:val="0"/>
      <w:divBdr>
        <w:top w:val="none" w:sz="0" w:space="0" w:color="auto"/>
        <w:left w:val="none" w:sz="0" w:space="0" w:color="auto"/>
        <w:bottom w:val="none" w:sz="0" w:space="0" w:color="auto"/>
        <w:right w:val="none" w:sz="0" w:space="0" w:color="auto"/>
      </w:divBdr>
    </w:div>
    <w:div w:id="1219168461">
      <w:bodyDiv w:val="1"/>
      <w:marLeft w:val="0"/>
      <w:marRight w:val="0"/>
      <w:marTop w:val="0"/>
      <w:marBottom w:val="0"/>
      <w:divBdr>
        <w:top w:val="none" w:sz="0" w:space="0" w:color="auto"/>
        <w:left w:val="none" w:sz="0" w:space="0" w:color="auto"/>
        <w:bottom w:val="none" w:sz="0" w:space="0" w:color="auto"/>
        <w:right w:val="none" w:sz="0" w:space="0" w:color="auto"/>
      </w:divBdr>
    </w:div>
    <w:div w:id="1254125724">
      <w:bodyDiv w:val="1"/>
      <w:marLeft w:val="0"/>
      <w:marRight w:val="0"/>
      <w:marTop w:val="0"/>
      <w:marBottom w:val="0"/>
      <w:divBdr>
        <w:top w:val="none" w:sz="0" w:space="0" w:color="auto"/>
        <w:left w:val="none" w:sz="0" w:space="0" w:color="auto"/>
        <w:bottom w:val="none" w:sz="0" w:space="0" w:color="auto"/>
        <w:right w:val="none" w:sz="0" w:space="0" w:color="auto"/>
      </w:divBdr>
    </w:div>
    <w:div w:id="1291865709">
      <w:bodyDiv w:val="1"/>
      <w:marLeft w:val="0"/>
      <w:marRight w:val="0"/>
      <w:marTop w:val="0"/>
      <w:marBottom w:val="0"/>
      <w:divBdr>
        <w:top w:val="none" w:sz="0" w:space="0" w:color="auto"/>
        <w:left w:val="none" w:sz="0" w:space="0" w:color="auto"/>
        <w:bottom w:val="none" w:sz="0" w:space="0" w:color="auto"/>
        <w:right w:val="none" w:sz="0" w:space="0" w:color="auto"/>
      </w:divBdr>
    </w:div>
    <w:div w:id="1296645886">
      <w:bodyDiv w:val="1"/>
      <w:marLeft w:val="0"/>
      <w:marRight w:val="0"/>
      <w:marTop w:val="0"/>
      <w:marBottom w:val="0"/>
      <w:divBdr>
        <w:top w:val="none" w:sz="0" w:space="0" w:color="auto"/>
        <w:left w:val="none" w:sz="0" w:space="0" w:color="auto"/>
        <w:bottom w:val="none" w:sz="0" w:space="0" w:color="auto"/>
        <w:right w:val="none" w:sz="0" w:space="0" w:color="auto"/>
      </w:divBdr>
    </w:div>
    <w:div w:id="1303929300">
      <w:bodyDiv w:val="1"/>
      <w:marLeft w:val="0"/>
      <w:marRight w:val="0"/>
      <w:marTop w:val="0"/>
      <w:marBottom w:val="0"/>
      <w:divBdr>
        <w:top w:val="none" w:sz="0" w:space="0" w:color="auto"/>
        <w:left w:val="none" w:sz="0" w:space="0" w:color="auto"/>
        <w:bottom w:val="none" w:sz="0" w:space="0" w:color="auto"/>
        <w:right w:val="none" w:sz="0" w:space="0" w:color="auto"/>
      </w:divBdr>
    </w:div>
    <w:div w:id="1314404866">
      <w:bodyDiv w:val="1"/>
      <w:marLeft w:val="0"/>
      <w:marRight w:val="0"/>
      <w:marTop w:val="0"/>
      <w:marBottom w:val="0"/>
      <w:divBdr>
        <w:top w:val="none" w:sz="0" w:space="0" w:color="auto"/>
        <w:left w:val="none" w:sz="0" w:space="0" w:color="auto"/>
        <w:bottom w:val="none" w:sz="0" w:space="0" w:color="auto"/>
        <w:right w:val="none" w:sz="0" w:space="0" w:color="auto"/>
      </w:divBdr>
    </w:div>
    <w:div w:id="1342121784">
      <w:bodyDiv w:val="1"/>
      <w:marLeft w:val="0"/>
      <w:marRight w:val="0"/>
      <w:marTop w:val="0"/>
      <w:marBottom w:val="0"/>
      <w:divBdr>
        <w:top w:val="none" w:sz="0" w:space="0" w:color="auto"/>
        <w:left w:val="none" w:sz="0" w:space="0" w:color="auto"/>
        <w:bottom w:val="none" w:sz="0" w:space="0" w:color="auto"/>
        <w:right w:val="none" w:sz="0" w:space="0" w:color="auto"/>
      </w:divBdr>
    </w:div>
    <w:div w:id="1350834223">
      <w:bodyDiv w:val="1"/>
      <w:marLeft w:val="0"/>
      <w:marRight w:val="0"/>
      <w:marTop w:val="0"/>
      <w:marBottom w:val="0"/>
      <w:divBdr>
        <w:top w:val="none" w:sz="0" w:space="0" w:color="auto"/>
        <w:left w:val="none" w:sz="0" w:space="0" w:color="auto"/>
        <w:bottom w:val="none" w:sz="0" w:space="0" w:color="auto"/>
        <w:right w:val="none" w:sz="0" w:space="0" w:color="auto"/>
      </w:divBdr>
    </w:div>
    <w:div w:id="1356730555">
      <w:bodyDiv w:val="1"/>
      <w:marLeft w:val="0"/>
      <w:marRight w:val="0"/>
      <w:marTop w:val="0"/>
      <w:marBottom w:val="0"/>
      <w:divBdr>
        <w:top w:val="none" w:sz="0" w:space="0" w:color="auto"/>
        <w:left w:val="none" w:sz="0" w:space="0" w:color="auto"/>
        <w:bottom w:val="none" w:sz="0" w:space="0" w:color="auto"/>
        <w:right w:val="none" w:sz="0" w:space="0" w:color="auto"/>
      </w:divBdr>
    </w:div>
    <w:div w:id="1407457942">
      <w:bodyDiv w:val="1"/>
      <w:marLeft w:val="0"/>
      <w:marRight w:val="0"/>
      <w:marTop w:val="0"/>
      <w:marBottom w:val="0"/>
      <w:divBdr>
        <w:top w:val="none" w:sz="0" w:space="0" w:color="auto"/>
        <w:left w:val="none" w:sz="0" w:space="0" w:color="auto"/>
        <w:bottom w:val="none" w:sz="0" w:space="0" w:color="auto"/>
        <w:right w:val="none" w:sz="0" w:space="0" w:color="auto"/>
      </w:divBdr>
    </w:div>
    <w:div w:id="1431121968">
      <w:bodyDiv w:val="1"/>
      <w:marLeft w:val="0"/>
      <w:marRight w:val="0"/>
      <w:marTop w:val="0"/>
      <w:marBottom w:val="0"/>
      <w:divBdr>
        <w:top w:val="none" w:sz="0" w:space="0" w:color="auto"/>
        <w:left w:val="none" w:sz="0" w:space="0" w:color="auto"/>
        <w:bottom w:val="none" w:sz="0" w:space="0" w:color="auto"/>
        <w:right w:val="none" w:sz="0" w:space="0" w:color="auto"/>
      </w:divBdr>
    </w:div>
    <w:div w:id="1436631486">
      <w:bodyDiv w:val="1"/>
      <w:marLeft w:val="0"/>
      <w:marRight w:val="0"/>
      <w:marTop w:val="0"/>
      <w:marBottom w:val="0"/>
      <w:divBdr>
        <w:top w:val="none" w:sz="0" w:space="0" w:color="auto"/>
        <w:left w:val="none" w:sz="0" w:space="0" w:color="auto"/>
        <w:bottom w:val="none" w:sz="0" w:space="0" w:color="auto"/>
        <w:right w:val="none" w:sz="0" w:space="0" w:color="auto"/>
      </w:divBdr>
    </w:div>
    <w:div w:id="1456830857">
      <w:bodyDiv w:val="1"/>
      <w:marLeft w:val="0"/>
      <w:marRight w:val="0"/>
      <w:marTop w:val="0"/>
      <w:marBottom w:val="0"/>
      <w:divBdr>
        <w:top w:val="none" w:sz="0" w:space="0" w:color="auto"/>
        <w:left w:val="none" w:sz="0" w:space="0" w:color="auto"/>
        <w:bottom w:val="none" w:sz="0" w:space="0" w:color="auto"/>
        <w:right w:val="none" w:sz="0" w:space="0" w:color="auto"/>
      </w:divBdr>
    </w:div>
    <w:div w:id="1507091703">
      <w:bodyDiv w:val="1"/>
      <w:marLeft w:val="0"/>
      <w:marRight w:val="0"/>
      <w:marTop w:val="0"/>
      <w:marBottom w:val="0"/>
      <w:divBdr>
        <w:top w:val="none" w:sz="0" w:space="0" w:color="auto"/>
        <w:left w:val="none" w:sz="0" w:space="0" w:color="auto"/>
        <w:bottom w:val="none" w:sz="0" w:space="0" w:color="auto"/>
        <w:right w:val="none" w:sz="0" w:space="0" w:color="auto"/>
      </w:divBdr>
    </w:div>
    <w:div w:id="1522742591">
      <w:bodyDiv w:val="1"/>
      <w:marLeft w:val="0"/>
      <w:marRight w:val="0"/>
      <w:marTop w:val="0"/>
      <w:marBottom w:val="0"/>
      <w:divBdr>
        <w:top w:val="none" w:sz="0" w:space="0" w:color="auto"/>
        <w:left w:val="none" w:sz="0" w:space="0" w:color="auto"/>
        <w:bottom w:val="none" w:sz="0" w:space="0" w:color="auto"/>
        <w:right w:val="none" w:sz="0" w:space="0" w:color="auto"/>
      </w:divBdr>
    </w:div>
    <w:div w:id="1544949725">
      <w:bodyDiv w:val="1"/>
      <w:marLeft w:val="0"/>
      <w:marRight w:val="0"/>
      <w:marTop w:val="0"/>
      <w:marBottom w:val="0"/>
      <w:divBdr>
        <w:top w:val="none" w:sz="0" w:space="0" w:color="auto"/>
        <w:left w:val="none" w:sz="0" w:space="0" w:color="auto"/>
        <w:bottom w:val="none" w:sz="0" w:space="0" w:color="auto"/>
        <w:right w:val="none" w:sz="0" w:space="0" w:color="auto"/>
      </w:divBdr>
    </w:div>
    <w:div w:id="1565608247">
      <w:bodyDiv w:val="1"/>
      <w:marLeft w:val="0"/>
      <w:marRight w:val="0"/>
      <w:marTop w:val="0"/>
      <w:marBottom w:val="0"/>
      <w:divBdr>
        <w:top w:val="none" w:sz="0" w:space="0" w:color="auto"/>
        <w:left w:val="none" w:sz="0" w:space="0" w:color="auto"/>
        <w:bottom w:val="none" w:sz="0" w:space="0" w:color="auto"/>
        <w:right w:val="none" w:sz="0" w:space="0" w:color="auto"/>
      </w:divBdr>
    </w:div>
    <w:div w:id="1586643300">
      <w:bodyDiv w:val="1"/>
      <w:marLeft w:val="0"/>
      <w:marRight w:val="0"/>
      <w:marTop w:val="0"/>
      <w:marBottom w:val="0"/>
      <w:divBdr>
        <w:top w:val="none" w:sz="0" w:space="0" w:color="auto"/>
        <w:left w:val="none" w:sz="0" w:space="0" w:color="auto"/>
        <w:bottom w:val="none" w:sz="0" w:space="0" w:color="auto"/>
        <w:right w:val="none" w:sz="0" w:space="0" w:color="auto"/>
      </w:divBdr>
    </w:div>
    <w:div w:id="1612736576">
      <w:bodyDiv w:val="1"/>
      <w:marLeft w:val="0"/>
      <w:marRight w:val="0"/>
      <w:marTop w:val="0"/>
      <w:marBottom w:val="0"/>
      <w:divBdr>
        <w:top w:val="none" w:sz="0" w:space="0" w:color="auto"/>
        <w:left w:val="none" w:sz="0" w:space="0" w:color="auto"/>
        <w:bottom w:val="none" w:sz="0" w:space="0" w:color="auto"/>
        <w:right w:val="none" w:sz="0" w:space="0" w:color="auto"/>
      </w:divBdr>
    </w:div>
    <w:div w:id="1627930769">
      <w:bodyDiv w:val="1"/>
      <w:marLeft w:val="0"/>
      <w:marRight w:val="0"/>
      <w:marTop w:val="0"/>
      <w:marBottom w:val="0"/>
      <w:divBdr>
        <w:top w:val="none" w:sz="0" w:space="0" w:color="auto"/>
        <w:left w:val="none" w:sz="0" w:space="0" w:color="auto"/>
        <w:bottom w:val="none" w:sz="0" w:space="0" w:color="auto"/>
        <w:right w:val="none" w:sz="0" w:space="0" w:color="auto"/>
      </w:divBdr>
    </w:div>
    <w:div w:id="1640500318">
      <w:bodyDiv w:val="1"/>
      <w:marLeft w:val="0"/>
      <w:marRight w:val="0"/>
      <w:marTop w:val="0"/>
      <w:marBottom w:val="0"/>
      <w:divBdr>
        <w:top w:val="none" w:sz="0" w:space="0" w:color="auto"/>
        <w:left w:val="none" w:sz="0" w:space="0" w:color="auto"/>
        <w:bottom w:val="none" w:sz="0" w:space="0" w:color="auto"/>
        <w:right w:val="none" w:sz="0" w:space="0" w:color="auto"/>
      </w:divBdr>
    </w:div>
    <w:div w:id="1641837899">
      <w:bodyDiv w:val="1"/>
      <w:marLeft w:val="0"/>
      <w:marRight w:val="0"/>
      <w:marTop w:val="0"/>
      <w:marBottom w:val="0"/>
      <w:divBdr>
        <w:top w:val="none" w:sz="0" w:space="0" w:color="auto"/>
        <w:left w:val="none" w:sz="0" w:space="0" w:color="auto"/>
        <w:bottom w:val="none" w:sz="0" w:space="0" w:color="auto"/>
        <w:right w:val="none" w:sz="0" w:space="0" w:color="auto"/>
      </w:divBdr>
    </w:div>
    <w:div w:id="1654018182">
      <w:bodyDiv w:val="1"/>
      <w:marLeft w:val="0"/>
      <w:marRight w:val="0"/>
      <w:marTop w:val="0"/>
      <w:marBottom w:val="0"/>
      <w:divBdr>
        <w:top w:val="none" w:sz="0" w:space="0" w:color="auto"/>
        <w:left w:val="none" w:sz="0" w:space="0" w:color="auto"/>
        <w:bottom w:val="none" w:sz="0" w:space="0" w:color="auto"/>
        <w:right w:val="none" w:sz="0" w:space="0" w:color="auto"/>
      </w:divBdr>
    </w:div>
    <w:div w:id="1656490809">
      <w:bodyDiv w:val="1"/>
      <w:marLeft w:val="0"/>
      <w:marRight w:val="0"/>
      <w:marTop w:val="0"/>
      <w:marBottom w:val="0"/>
      <w:divBdr>
        <w:top w:val="none" w:sz="0" w:space="0" w:color="auto"/>
        <w:left w:val="none" w:sz="0" w:space="0" w:color="auto"/>
        <w:bottom w:val="none" w:sz="0" w:space="0" w:color="auto"/>
        <w:right w:val="none" w:sz="0" w:space="0" w:color="auto"/>
      </w:divBdr>
    </w:div>
    <w:div w:id="1662268049">
      <w:bodyDiv w:val="1"/>
      <w:marLeft w:val="0"/>
      <w:marRight w:val="0"/>
      <w:marTop w:val="0"/>
      <w:marBottom w:val="0"/>
      <w:divBdr>
        <w:top w:val="none" w:sz="0" w:space="0" w:color="auto"/>
        <w:left w:val="none" w:sz="0" w:space="0" w:color="auto"/>
        <w:bottom w:val="none" w:sz="0" w:space="0" w:color="auto"/>
        <w:right w:val="none" w:sz="0" w:space="0" w:color="auto"/>
      </w:divBdr>
    </w:div>
    <w:div w:id="1664432131">
      <w:bodyDiv w:val="1"/>
      <w:marLeft w:val="0"/>
      <w:marRight w:val="0"/>
      <w:marTop w:val="0"/>
      <w:marBottom w:val="0"/>
      <w:divBdr>
        <w:top w:val="none" w:sz="0" w:space="0" w:color="auto"/>
        <w:left w:val="none" w:sz="0" w:space="0" w:color="auto"/>
        <w:bottom w:val="none" w:sz="0" w:space="0" w:color="auto"/>
        <w:right w:val="none" w:sz="0" w:space="0" w:color="auto"/>
      </w:divBdr>
    </w:div>
    <w:div w:id="1668436635">
      <w:bodyDiv w:val="1"/>
      <w:marLeft w:val="0"/>
      <w:marRight w:val="0"/>
      <w:marTop w:val="0"/>
      <w:marBottom w:val="0"/>
      <w:divBdr>
        <w:top w:val="none" w:sz="0" w:space="0" w:color="auto"/>
        <w:left w:val="none" w:sz="0" w:space="0" w:color="auto"/>
        <w:bottom w:val="none" w:sz="0" w:space="0" w:color="auto"/>
        <w:right w:val="none" w:sz="0" w:space="0" w:color="auto"/>
      </w:divBdr>
    </w:div>
    <w:div w:id="1716544635">
      <w:bodyDiv w:val="1"/>
      <w:marLeft w:val="0"/>
      <w:marRight w:val="0"/>
      <w:marTop w:val="0"/>
      <w:marBottom w:val="0"/>
      <w:divBdr>
        <w:top w:val="none" w:sz="0" w:space="0" w:color="auto"/>
        <w:left w:val="none" w:sz="0" w:space="0" w:color="auto"/>
        <w:bottom w:val="none" w:sz="0" w:space="0" w:color="auto"/>
        <w:right w:val="none" w:sz="0" w:space="0" w:color="auto"/>
      </w:divBdr>
    </w:div>
    <w:div w:id="1718315197">
      <w:bodyDiv w:val="1"/>
      <w:marLeft w:val="0"/>
      <w:marRight w:val="0"/>
      <w:marTop w:val="0"/>
      <w:marBottom w:val="0"/>
      <w:divBdr>
        <w:top w:val="none" w:sz="0" w:space="0" w:color="auto"/>
        <w:left w:val="none" w:sz="0" w:space="0" w:color="auto"/>
        <w:bottom w:val="none" w:sz="0" w:space="0" w:color="auto"/>
        <w:right w:val="none" w:sz="0" w:space="0" w:color="auto"/>
      </w:divBdr>
    </w:div>
    <w:div w:id="1747725464">
      <w:bodyDiv w:val="1"/>
      <w:marLeft w:val="0"/>
      <w:marRight w:val="0"/>
      <w:marTop w:val="0"/>
      <w:marBottom w:val="0"/>
      <w:divBdr>
        <w:top w:val="none" w:sz="0" w:space="0" w:color="auto"/>
        <w:left w:val="none" w:sz="0" w:space="0" w:color="auto"/>
        <w:bottom w:val="none" w:sz="0" w:space="0" w:color="auto"/>
        <w:right w:val="none" w:sz="0" w:space="0" w:color="auto"/>
      </w:divBdr>
    </w:div>
    <w:div w:id="1751391278">
      <w:bodyDiv w:val="1"/>
      <w:marLeft w:val="0"/>
      <w:marRight w:val="0"/>
      <w:marTop w:val="0"/>
      <w:marBottom w:val="0"/>
      <w:divBdr>
        <w:top w:val="none" w:sz="0" w:space="0" w:color="auto"/>
        <w:left w:val="none" w:sz="0" w:space="0" w:color="auto"/>
        <w:bottom w:val="none" w:sz="0" w:space="0" w:color="auto"/>
        <w:right w:val="none" w:sz="0" w:space="0" w:color="auto"/>
      </w:divBdr>
    </w:div>
    <w:div w:id="1755079643">
      <w:bodyDiv w:val="1"/>
      <w:marLeft w:val="0"/>
      <w:marRight w:val="0"/>
      <w:marTop w:val="0"/>
      <w:marBottom w:val="0"/>
      <w:divBdr>
        <w:top w:val="none" w:sz="0" w:space="0" w:color="auto"/>
        <w:left w:val="none" w:sz="0" w:space="0" w:color="auto"/>
        <w:bottom w:val="none" w:sz="0" w:space="0" w:color="auto"/>
        <w:right w:val="none" w:sz="0" w:space="0" w:color="auto"/>
      </w:divBdr>
    </w:div>
    <w:div w:id="1809008979">
      <w:bodyDiv w:val="1"/>
      <w:marLeft w:val="0"/>
      <w:marRight w:val="0"/>
      <w:marTop w:val="0"/>
      <w:marBottom w:val="0"/>
      <w:divBdr>
        <w:top w:val="none" w:sz="0" w:space="0" w:color="auto"/>
        <w:left w:val="none" w:sz="0" w:space="0" w:color="auto"/>
        <w:bottom w:val="none" w:sz="0" w:space="0" w:color="auto"/>
        <w:right w:val="none" w:sz="0" w:space="0" w:color="auto"/>
      </w:divBdr>
    </w:div>
    <w:div w:id="1870021919">
      <w:bodyDiv w:val="1"/>
      <w:marLeft w:val="0"/>
      <w:marRight w:val="0"/>
      <w:marTop w:val="0"/>
      <w:marBottom w:val="0"/>
      <w:divBdr>
        <w:top w:val="none" w:sz="0" w:space="0" w:color="auto"/>
        <w:left w:val="none" w:sz="0" w:space="0" w:color="auto"/>
        <w:bottom w:val="none" w:sz="0" w:space="0" w:color="auto"/>
        <w:right w:val="none" w:sz="0" w:space="0" w:color="auto"/>
      </w:divBdr>
    </w:div>
    <w:div w:id="1923753444">
      <w:bodyDiv w:val="1"/>
      <w:marLeft w:val="0"/>
      <w:marRight w:val="0"/>
      <w:marTop w:val="0"/>
      <w:marBottom w:val="0"/>
      <w:divBdr>
        <w:top w:val="none" w:sz="0" w:space="0" w:color="auto"/>
        <w:left w:val="none" w:sz="0" w:space="0" w:color="auto"/>
        <w:bottom w:val="none" w:sz="0" w:space="0" w:color="auto"/>
        <w:right w:val="none" w:sz="0" w:space="0" w:color="auto"/>
      </w:divBdr>
    </w:div>
    <w:div w:id="1956715095">
      <w:bodyDiv w:val="1"/>
      <w:marLeft w:val="0"/>
      <w:marRight w:val="0"/>
      <w:marTop w:val="0"/>
      <w:marBottom w:val="0"/>
      <w:divBdr>
        <w:top w:val="none" w:sz="0" w:space="0" w:color="auto"/>
        <w:left w:val="none" w:sz="0" w:space="0" w:color="auto"/>
        <w:bottom w:val="none" w:sz="0" w:space="0" w:color="auto"/>
        <w:right w:val="none" w:sz="0" w:space="0" w:color="auto"/>
      </w:divBdr>
    </w:div>
    <w:div w:id="1977055358">
      <w:bodyDiv w:val="1"/>
      <w:marLeft w:val="0"/>
      <w:marRight w:val="0"/>
      <w:marTop w:val="0"/>
      <w:marBottom w:val="0"/>
      <w:divBdr>
        <w:top w:val="none" w:sz="0" w:space="0" w:color="auto"/>
        <w:left w:val="none" w:sz="0" w:space="0" w:color="auto"/>
        <w:bottom w:val="none" w:sz="0" w:space="0" w:color="auto"/>
        <w:right w:val="none" w:sz="0" w:space="0" w:color="auto"/>
      </w:divBdr>
    </w:div>
    <w:div w:id="1983728685">
      <w:bodyDiv w:val="1"/>
      <w:marLeft w:val="0"/>
      <w:marRight w:val="0"/>
      <w:marTop w:val="0"/>
      <w:marBottom w:val="0"/>
      <w:divBdr>
        <w:top w:val="none" w:sz="0" w:space="0" w:color="auto"/>
        <w:left w:val="none" w:sz="0" w:space="0" w:color="auto"/>
        <w:bottom w:val="none" w:sz="0" w:space="0" w:color="auto"/>
        <w:right w:val="none" w:sz="0" w:space="0" w:color="auto"/>
      </w:divBdr>
    </w:div>
    <w:div w:id="1993168318">
      <w:bodyDiv w:val="1"/>
      <w:marLeft w:val="0"/>
      <w:marRight w:val="0"/>
      <w:marTop w:val="0"/>
      <w:marBottom w:val="0"/>
      <w:divBdr>
        <w:top w:val="none" w:sz="0" w:space="0" w:color="auto"/>
        <w:left w:val="none" w:sz="0" w:space="0" w:color="auto"/>
        <w:bottom w:val="none" w:sz="0" w:space="0" w:color="auto"/>
        <w:right w:val="none" w:sz="0" w:space="0" w:color="auto"/>
      </w:divBdr>
    </w:div>
    <w:div w:id="2069257066">
      <w:bodyDiv w:val="1"/>
      <w:marLeft w:val="0"/>
      <w:marRight w:val="0"/>
      <w:marTop w:val="0"/>
      <w:marBottom w:val="0"/>
      <w:divBdr>
        <w:top w:val="none" w:sz="0" w:space="0" w:color="auto"/>
        <w:left w:val="none" w:sz="0" w:space="0" w:color="auto"/>
        <w:bottom w:val="none" w:sz="0" w:space="0" w:color="auto"/>
        <w:right w:val="none" w:sz="0" w:space="0" w:color="auto"/>
      </w:divBdr>
    </w:div>
    <w:div w:id="2104688962">
      <w:bodyDiv w:val="1"/>
      <w:marLeft w:val="0"/>
      <w:marRight w:val="0"/>
      <w:marTop w:val="0"/>
      <w:marBottom w:val="0"/>
      <w:divBdr>
        <w:top w:val="none" w:sz="0" w:space="0" w:color="auto"/>
        <w:left w:val="none" w:sz="0" w:space="0" w:color="auto"/>
        <w:bottom w:val="none" w:sz="0" w:space="0" w:color="auto"/>
        <w:right w:val="none" w:sz="0" w:space="0" w:color="auto"/>
      </w:divBdr>
    </w:div>
    <w:div w:id="2116511062">
      <w:bodyDiv w:val="1"/>
      <w:marLeft w:val="0"/>
      <w:marRight w:val="0"/>
      <w:marTop w:val="0"/>
      <w:marBottom w:val="0"/>
      <w:divBdr>
        <w:top w:val="none" w:sz="0" w:space="0" w:color="auto"/>
        <w:left w:val="none" w:sz="0" w:space="0" w:color="auto"/>
        <w:bottom w:val="none" w:sz="0" w:space="0" w:color="auto"/>
        <w:right w:val="none" w:sz="0" w:space="0" w:color="auto"/>
      </w:divBdr>
    </w:div>
    <w:div w:id="211716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xxxxx@xxxx.xxx" TargetMode="Externa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31</Pages>
  <Words>13036</Words>
  <Characters>74307</Characters>
  <Application>Microsoft Macintosh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87169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Luke Weaver</cp:lastModifiedBy>
  <cp:revision>4</cp:revision>
  <cp:lastPrinted>2018-01-11T19:53:00Z</cp:lastPrinted>
  <dcterms:created xsi:type="dcterms:W3CDTF">2025-07-25T22:13:00Z</dcterms:created>
  <dcterms:modified xsi:type="dcterms:W3CDTF">2025-08-19T20:09:00Z</dcterms:modified>
</cp:coreProperties>
</file>