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EDAAD" w14:textId="6E49DF68" w:rsidR="00D6643D" w:rsidRDefault="00D6643D" w:rsidP="00EC61DE">
      <w:pPr>
        <w:spacing w:line="240" w:lineRule="auto"/>
        <w:rPr>
          <w:rFonts w:ascii="Times New Roman" w:hAnsi="Times New Roman" w:cs="Times New Roman"/>
          <w:b/>
          <w:bCs/>
          <w:sz w:val="28"/>
          <w:szCs w:val="28"/>
        </w:rPr>
      </w:pPr>
      <w:r w:rsidRPr="00573537">
        <w:rPr>
          <w:rFonts w:ascii="Times New Roman" w:hAnsi="Times New Roman" w:cs="Times New Roman"/>
          <w:b/>
          <w:bCs/>
          <w:sz w:val="28"/>
          <w:szCs w:val="28"/>
        </w:rPr>
        <w:t>Supplementary Information</w:t>
      </w:r>
    </w:p>
    <w:p w14:paraId="230C81FC" w14:textId="77777777" w:rsidR="001276D1" w:rsidRPr="00573537" w:rsidRDefault="001276D1" w:rsidP="00EC61DE">
      <w:pPr>
        <w:spacing w:line="240" w:lineRule="auto"/>
        <w:rPr>
          <w:rFonts w:ascii="Times New Roman" w:hAnsi="Times New Roman" w:cs="Times New Roman"/>
          <w:b/>
          <w:bCs/>
          <w:sz w:val="28"/>
          <w:szCs w:val="28"/>
        </w:rPr>
      </w:pPr>
    </w:p>
    <w:p w14:paraId="380B800E" w14:textId="3D3637AB" w:rsidR="005307D3" w:rsidRPr="00345282" w:rsidRDefault="0052623F" w:rsidP="00B36FAE">
      <w:pPr>
        <w:spacing w:line="480" w:lineRule="auto"/>
        <w:jc w:val="center"/>
        <w:rPr>
          <w:rFonts w:ascii="Times New Roman" w:hAnsi="Times New Roman" w:cs="Times New Roman"/>
          <w:b/>
          <w:bCs/>
          <w:sz w:val="28"/>
          <w:szCs w:val="28"/>
        </w:rPr>
      </w:pPr>
      <w:r w:rsidRPr="0052623F">
        <w:rPr>
          <w:rFonts w:ascii="Times New Roman" w:hAnsi="Times New Roman" w:cs="Times New Roman"/>
          <w:b/>
          <w:bCs/>
          <w:sz w:val="28"/>
          <w:szCs w:val="28"/>
        </w:rPr>
        <w:t xml:space="preserve">Composition, interactions and resulting inhalation risk of micro- and nano-plastics in urban air </w:t>
      </w:r>
    </w:p>
    <w:p w14:paraId="4134D75E" w14:textId="2C2364C3" w:rsidR="00D6643D" w:rsidRPr="00B36FAE" w:rsidRDefault="008C43AD" w:rsidP="00B36FAE">
      <w:pPr>
        <w:spacing w:line="240" w:lineRule="auto"/>
        <w:jc w:val="center"/>
        <w:rPr>
          <w:rFonts w:ascii="Times New Roman" w:hAnsi="Times New Roman" w:cs="Times New Roman"/>
          <w:sz w:val="24"/>
          <w:szCs w:val="24"/>
        </w:rPr>
      </w:pPr>
      <w:hyperlink r:id="rId8" w:history="1">
        <w:r w:rsidR="00D6643D" w:rsidRPr="00A064F0">
          <w:rPr>
            <w:rStyle w:val="Hyperlink"/>
            <w:rFonts w:ascii="Times New Roman" w:hAnsi="Times New Roman" w:cs="Times New Roman"/>
            <w:sz w:val="24"/>
            <w:szCs w:val="24"/>
          </w:rPr>
          <w:t>Ankush Kaushik</w:t>
        </w:r>
      </w:hyperlink>
      <w:r w:rsidR="00D6643D" w:rsidRPr="00B36FAE">
        <w:rPr>
          <w:rFonts w:ascii="Times New Roman" w:hAnsi="Times New Roman" w:cs="Times New Roman"/>
          <w:sz w:val="24"/>
          <w:szCs w:val="24"/>
          <w:vertAlign w:val="superscript"/>
        </w:rPr>
        <w:t>1</w:t>
      </w:r>
      <w:r w:rsidR="00D6643D" w:rsidRPr="00B36FAE">
        <w:rPr>
          <w:rFonts w:ascii="Times New Roman" w:hAnsi="Times New Roman" w:cs="Times New Roman"/>
          <w:sz w:val="24"/>
          <w:szCs w:val="24"/>
        </w:rPr>
        <w:t xml:space="preserve">, </w:t>
      </w:r>
      <w:hyperlink r:id="rId9" w:history="1">
        <w:r w:rsidR="00D6643D" w:rsidRPr="00A064F0">
          <w:rPr>
            <w:rStyle w:val="Hyperlink"/>
            <w:rFonts w:ascii="Times New Roman" w:hAnsi="Times New Roman" w:cs="Times New Roman"/>
            <w:sz w:val="24"/>
            <w:szCs w:val="24"/>
          </w:rPr>
          <w:t xml:space="preserve">Anju </w:t>
        </w:r>
        <w:proofErr w:type="spellStart"/>
        <w:r w:rsidR="00D6643D" w:rsidRPr="00A064F0">
          <w:rPr>
            <w:rStyle w:val="Hyperlink"/>
            <w:rFonts w:ascii="Times New Roman" w:hAnsi="Times New Roman" w:cs="Times New Roman"/>
            <w:sz w:val="24"/>
            <w:szCs w:val="24"/>
          </w:rPr>
          <w:t>Elizbath</w:t>
        </w:r>
        <w:proofErr w:type="spellEnd"/>
        <w:r w:rsidR="00D6643D" w:rsidRPr="00A064F0">
          <w:rPr>
            <w:rStyle w:val="Hyperlink"/>
            <w:rFonts w:ascii="Times New Roman" w:hAnsi="Times New Roman" w:cs="Times New Roman"/>
            <w:sz w:val="24"/>
            <w:szCs w:val="24"/>
          </w:rPr>
          <w:t xml:space="preserve"> Peter</w:t>
        </w:r>
      </w:hyperlink>
      <w:r w:rsidR="00D6643D" w:rsidRPr="00B36FAE">
        <w:rPr>
          <w:rFonts w:ascii="Times New Roman" w:hAnsi="Times New Roman" w:cs="Times New Roman"/>
          <w:sz w:val="24"/>
          <w:szCs w:val="24"/>
          <w:vertAlign w:val="superscript"/>
        </w:rPr>
        <w:t>1</w:t>
      </w:r>
      <w:r w:rsidR="00D6643D" w:rsidRPr="00B36FAE">
        <w:rPr>
          <w:rFonts w:ascii="Times New Roman" w:hAnsi="Times New Roman" w:cs="Times New Roman"/>
          <w:sz w:val="24"/>
          <w:szCs w:val="24"/>
        </w:rPr>
        <w:t xml:space="preserve">, </w:t>
      </w:r>
      <w:hyperlink r:id="rId10" w:history="1">
        <w:r w:rsidR="00D6643D" w:rsidRPr="00A064F0">
          <w:rPr>
            <w:rStyle w:val="Hyperlink"/>
            <w:rFonts w:ascii="Times New Roman" w:hAnsi="Times New Roman" w:cs="Times New Roman"/>
            <w:sz w:val="24"/>
            <w:szCs w:val="24"/>
          </w:rPr>
          <w:t>Manuela van Pinxteren</w:t>
        </w:r>
      </w:hyperlink>
      <w:r w:rsidR="00D6643D" w:rsidRPr="00B36FAE">
        <w:rPr>
          <w:rFonts w:ascii="Times New Roman" w:hAnsi="Times New Roman" w:cs="Times New Roman"/>
          <w:sz w:val="24"/>
          <w:szCs w:val="24"/>
          <w:vertAlign w:val="superscript"/>
        </w:rPr>
        <w:t>1</w:t>
      </w:r>
      <w:r w:rsidR="00D6643D" w:rsidRPr="00B36FAE">
        <w:rPr>
          <w:rFonts w:ascii="Times New Roman" w:hAnsi="Times New Roman" w:cs="Times New Roman"/>
          <w:sz w:val="24"/>
          <w:szCs w:val="24"/>
        </w:rPr>
        <w:t xml:space="preserve">, </w:t>
      </w:r>
      <w:hyperlink r:id="rId11" w:history="1">
        <w:r w:rsidR="00D6643D" w:rsidRPr="00A064F0">
          <w:rPr>
            <w:rStyle w:val="Hyperlink"/>
            <w:rFonts w:ascii="Times New Roman" w:hAnsi="Times New Roman" w:cs="Times New Roman"/>
            <w:sz w:val="24"/>
            <w:szCs w:val="24"/>
          </w:rPr>
          <w:t xml:space="preserve">Barbara M. </w:t>
        </w:r>
        <w:r w:rsidR="009B0BE1" w:rsidRPr="00A064F0">
          <w:rPr>
            <w:rStyle w:val="Hyperlink"/>
            <w:rFonts w:ascii="Times New Roman" w:hAnsi="Times New Roman" w:cs="Times New Roman"/>
            <w:sz w:val="24"/>
            <w:szCs w:val="24"/>
          </w:rPr>
          <w:t>Scholz-</w:t>
        </w:r>
        <w:r w:rsidR="00D6643D" w:rsidRPr="00A064F0">
          <w:rPr>
            <w:rStyle w:val="Hyperlink"/>
            <w:rFonts w:ascii="Times New Roman" w:hAnsi="Times New Roman" w:cs="Times New Roman"/>
            <w:sz w:val="24"/>
            <w:szCs w:val="24"/>
          </w:rPr>
          <w:t>Böttcher</w:t>
        </w:r>
      </w:hyperlink>
      <w:r w:rsidR="00D6643D" w:rsidRPr="00B36FAE">
        <w:rPr>
          <w:rFonts w:ascii="Times New Roman" w:hAnsi="Times New Roman" w:cs="Times New Roman"/>
          <w:sz w:val="24"/>
          <w:szCs w:val="24"/>
          <w:vertAlign w:val="superscript"/>
        </w:rPr>
        <w:t>2</w:t>
      </w:r>
      <w:r w:rsidR="00D6643D" w:rsidRPr="00B36FAE">
        <w:rPr>
          <w:rFonts w:ascii="Times New Roman" w:hAnsi="Times New Roman" w:cs="Times New Roman"/>
          <w:sz w:val="24"/>
          <w:szCs w:val="24"/>
        </w:rPr>
        <w:t xml:space="preserve"> and </w:t>
      </w:r>
      <w:hyperlink r:id="rId12" w:history="1">
        <w:r w:rsidR="00D6643D" w:rsidRPr="00A064F0">
          <w:rPr>
            <w:rStyle w:val="Hyperlink"/>
            <w:rFonts w:ascii="Times New Roman" w:hAnsi="Times New Roman" w:cs="Times New Roman"/>
            <w:sz w:val="24"/>
            <w:szCs w:val="24"/>
          </w:rPr>
          <w:t>Hartmut Herrmann</w:t>
        </w:r>
      </w:hyperlink>
      <w:r w:rsidR="00D6643D" w:rsidRPr="00B36FAE">
        <w:rPr>
          <w:rFonts w:ascii="Times New Roman" w:hAnsi="Times New Roman" w:cs="Times New Roman"/>
          <w:sz w:val="24"/>
          <w:szCs w:val="24"/>
          <w:vertAlign w:val="superscript"/>
        </w:rPr>
        <w:t>1</w:t>
      </w:r>
      <w:r w:rsidR="00D6643D" w:rsidRPr="00B36FAE">
        <w:rPr>
          <w:rFonts w:ascii="Times New Roman" w:hAnsi="Times New Roman" w:cs="Times New Roman"/>
          <w:sz w:val="24"/>
          <w:szCs w:val="24"/>
        </w:rPr>
        <w:t>*</w:t>
      </w:r>
    </w:p>
    <w:p w14:paraId="233701D0" w14:textId="77777777" w:rsidR="00D6643D" w:rsidRPr="00B36FAE" w:rsidRDefault="00D6643D" w:rsidP="00B36FAE">
      <w:pPr>
        <w:spacing w:line="240" w:lineRule="auto"/>
        <w:jc w:val="center"/>
        <w:rPr>
          <w:rFonts w:ascii="Times New Roman" w:hAnsi="Times New Roman" w:cs="Times New Roman"/>
          <w:sz w:val="24"/>
          <w:szCs w:val="24"/>
        </w:rPr>
      </w:pPr>
      <w:r w:rsidRPr="00B36FAE">
        <w:rPr>
          <w:rFonts w:ascii="Times New Roman" w:hAnsi="Times New Roman" w:cs="Times New Roman"/>
          <w:sz w:val="24"/>
          <w:szCs w:val="24"/>
          <w:vertAlign w:val="superscript"/>
        </w:rPr>
        <w:t>1</w:t>
      </w:r>
      <w:r w:rsidRPr="00B36FAE">
        <w:rPr>
          <w:rFonts w:ascii="Times New Roman" w:hAnsi="Times New Roman" w:cs="Times New Roman"/>
          <w:sz w:val="24"/>
          <w:szCs w:val="24"/>
        </w:rPr>
        <w:t xml:space="preserve">Atmospheric Chemistry Department (ACD), Leibniz Institute for Tropospheric Research (TROPOS), </w:t>
      </w:r>
      <w:proofErr w:type="spellStart"/>
      <w:r w:rsidRPr="00B36FAE">
        <w:rPr>
          <w:rFonts w:ascii="Times New Roman" w:hAnsi="Times New Roman" w:cs="Times New Roman"/>
          <w:sz w:val="24"/>
          <w:szCs w:val="24"/>
        </w:rPr>
        <w:t>Permoserstraße</w:t>
      </w:r>
      <w:proofErr w:type="spellEnd"/>
      <w:r w:rsidRPr="00B36FAE">
        <w:rPr>
          <w:rFonts w:ascii="Times New Roman" w:hAnsi="Times New Roman" w:cs="Times New Roman"/>
          <w:sz w:val="24"/>
          <w:szCs w:val="24"/>
        </w:rPr>
        <w:t xml:space="preserve"> 15, Leipzig, 04318, Germany</w:t>
      </w:r>
    </w:p>
    <w:p w14:paraId="1AAE618F" w14:textId="666AE7C9" w:rsidR="00F378CE" w:rsidRPr="00B36FAE" w:rsidRDefault="00D6643D" w:rsidP="00B36FAE">
      <w:pPr>
        <w:spacing w:line="240" w:lineRule="auto"/>
        <w:jc w:val="center"/>
        <w:rPr>
          <w:rFonts w:ascii="Times New Roman" w:hAnsi="Times New Roman" w:cs="Times New Roman"/>
          <w:sz w:val="24"/>
          <w:szCs w:val="24"/>
        </w:rPr>
      </w:pPr>
      <w:r w:rsidRPr="00B36FAE">
        <w:rPr>
          <w:rFonts w:ascii="Times New Roman" w:hAnsi="Times New Roman" w:cs="Times New Roman"/>
          <w:sz w:val="24"/>
          <w:szCs w:val="24"/>
          <w:vertAlign w:val="superscript"/>
        </w:rPr>
        <w:t xml:space="preserve">2 </w:t>
      </w:r>
      <w:r w:rsidRPr="00B36FAE">
        <w:rPr>
          <w:rFonts w:ascii="Times New Roman" w:hAnsi="Times New Roman" w:cs="Times New Roman"/>
          <w:sz w:val="24"/>
          <w:szCs w:val="24"/>
        </w:rPr>
        <w:t xml:space="preserve">Institute for Chemistry and Biology of the Marine Environment (ICBM), Carl von Ossietzky University of Oldenburg, </w:t>
      </w:r>
      <w:r w:rsidR="00B36FAE" w:rsidRPr="00B36FAE">
        <w:rPr>
          <w:rFonts w:ascii="Times New Roman" w:hAnsi="Times New Roman" w:cs="Times New Roman"/>
          <w:sz w:val="24"/>
          <w:szCs w:val="24"/>
        </w:rPr>
        <w:t>P.O. Box 5634, D-26046 Oldenburg, Germany</w:t>
      </w:r>
    </w:p>
    <w:p w14:paraId="4F699429" w14:textId="3A318F38" w:rsidR="00F378CE" w:rsidRPr="00B36FAE" w:rsidRDefault="00F378CE" w:rsidP="00EC61DE">
      <w:pPr>
        <w:spacing w:line="240" w:lineRule="auto"/>
        <w:rPr>
          <w:rFonts w:ascii="Times New Roman" w:hAnsi="Times New Roman" w:cs="Times New Roman"/>
          <w:sz w:val="24"/>
          <w:szCs w:val="24"/>
        </w:rPr>
      </w:pPr>
      <w:r w:rsidRPr="00B36FAE">
        <w:rPr>
          <w:rFonts w:ascii="Times New Roman" w:hAnsi="Times New Roman" w:cs="Times New Roman"/>
          <w:sz w:val="24"/>
          <w:szCs w:val="24"/>
        </w:rPr>
        <w:t>*Corresponding Author:</w:t>
      </w:r>
      <w:r w:rsidR="00573537" w:rsidRPr="00B36FAE">
        <w:rPr>
          <w:rFonts w:ascii="Times New Roman" w:hAnsi="Times New Roman" w:cs="Times New Roman"/>
          <w:sz w:val="24"/>
          <w:szCs w:val="24"/>
        </w:rPr>
        <w:t xml:space="preserve"> Prof. Dr. Hartmut Herrmann</w:t>
      </w:r>
      <w:r w:rsidRPr="00B36FAE">
        <w:rPr>
          <w:rFonts w:ascii="Times New Roman" w:hAnsi="Times New Roman" w:cs="Times New Roman"/>
          <w:sz w:val="24"/>
          <w:szCs w:val="24"/>
        </w:rPr>
        <w:t xml:space="preserve"> </w:t>
      </w:r>
      <w:r w:rsidR="00573537" w:rsidRPr="00B36FAE">
        <w:rPr>
          <w:rFonts w:ascii="Times New Roman" w:hAnsi="Times New Roman" w:cs="Times New Roman"/>
          <w:sz w:val="24"/>
          <w:szCs w:val="24"/>
        </w:rPr>
        <w:t>(</w:t>
      </w:r>
      <w:hyperlink w:history="1">
        <w:r w:rsidR="00573537" w:rsidRPr="00B36FAE">
          <w:rPr>
            <w:rStyle w:val="Hyperlink"/>
            <w:rFonts w:ascii="Times New Roman" w:hAnsi="Times New Roman" w:cs="Times New Roman"/>
            <w:sz w:val="24"/>
            <w:szCs w:val="24"/>
          </w:rPr>
          <w:t>herrmann@tropos.de</w:t>
        </w:r>
      </w:hyperlink>
      <w:r w:rsidR="00573537" w:rsidRPr="00B36FAE">
        <w:rPr>
          <w:rFonts w:ascii="Times New Roman" w:hAnsi="Times New Roman" w:cs="Times New Roman"/>
          <w:sz w:val="24"/>
          <w:szCs w:val="24"/>
        </w:rPr>
        <w:t>)</w:t>
      </w:r>
      <w:r w:rsidRPr="00B36FAE">
        <w:rPr>
          <w:rFonts w:ascii="Times New Roman" w:hAnsi="Times New Roman" w:cs="Times New Roman"/>
          <w:sz w:val="24"/>
          <w:szCs w:val="24"/>
        </w:rPr>
        <w:t xml:space="preserve">  </w:t>
      </w:r>
    </w:p>
    <w:p w14:paraId="351E4EC8" w14:textId="59E3F214" w:rsidR="00F378CE" w:rsidRDefault="008E3F68" w:rsidP="00EC61DE">
      <w:pPr>
        <w:spacing w:line="240" w:lineRule="auto"/>
        <w:rPr>
          <w:rFonts w:ascii="Times New Roman" w:hAnsi="Times New Roman" w:cs="Times New Roman"/>
          <w:szCs w:val="24"/>
        </w:rPr>
      </w:pPr>
      <w:r w:rsidRPr="008E3F68">
        <w:rPr>
          <w:rFonts w:ascii="Times New Roman" w:hAnsi="Times New Roman" w:cs="Times New Roman"/>
          <w:szCs w:val="24"/>
        </w:rPr>
        <w:t xml:space="preserve">ORCID: </w:t>
      </w:r>
      <w:hyperlink r:id="rId13" w:history="1">
        <w:r w:rsidRPr="00D66F6C">
          <w:rPr>
            <w:rStyle w:val="Hyperlink"/>
            <w:rFonts w:ascii="Times New Roman" w:hAnsi="Times New Roman" w:cs="Times New Roman"/>
            <w:szCs w:val="24"/>
          </w:rPr>
          <w:t>https://orcid.org/0000-0001-7044-2101</w:t>
        </w:r>
      </w:hyperlink>
      <w:r>
        <w:rPr>
          <w:rFonts w:ascii="Times New Roman" w:hAnsi="Times New Roman" w:cs="Times New Roman"/>
          <w:szCs w:val="24"/>
        </w:rPr>
        <w:t xml:space="preserve"> </w:t>
      </w:r>
    </w:p>
    <w:p w14:paraId="18CAC5A8" w14:textId="4C9A0F49" w:rsidR="001276B4" w:rsidRDefault="001276B4" w:rsidP="00EC61DE">
      <w:pPr>
        <w:spacing w:line="240" w:lineRule="auto"/>
        <w:rPr>
          <w:rFonts w:ascii="Times New Roman" w:hAnsi="Times New Roman" w:cs="Times New Roman"/>
          <w:szCs w:val="24"/>
        </w:rPr>
      </w:pPr>
    </w:p>
    <w:p w14:paraId="024EA1CA" w14:textId="77777777" w:rsidR="001276B4" w:rsidRPr="00E26B06" w:rsidRDefault="001276B4" w:rsidP="001276B4">
      <w:pPr>
        <w:spacing w:line="240" w:lineRule="auto"/>
        <w:jc w:val="both"/>
        <w:rPr>
          <w:rFonts w:ascii="Times New Roman" w:hAnsi="Times New Roman" w:cs="Times New Roman"/>
          <w:sz w:val="24"/>
          <w:szCs w:val="24"/>
        </w:rPr>
      </w:pPr>
      <w:r w:rsidRPr="00E26B06">
        <w:rPr>
          <w:rFonts w:ascii="Times New Roman" w:hAnsi="Times New Roman" w:cs="Times New Roman"/>
          <w:sz w:val="24"/>
          <w:szCs w:val="24"/>
        </w:rPr>
        <w:t xml:space="preserve">Supplementary Table </w:t>
      </w:r>
      <w:r>
        <w:rPr>
          <w:rFonts w:ascii="Times New Roman" w:hAnsi="Times New Roman" w:cs="Times New Roman"/>
          <w:sz w:val="24"/>
          <w:szCs w:val="24"/>
        </w:rPr>
        <w:t>1</w:t>
      </w:r>
      <w:r w:rsidRPr="00E26B06">
        <w:rPr>
          <w:rFonts w:ascii="Times New Roman" w:hAnsi="Times New Roman" w:cs="Times New Roman"/>
          <w:sz w:val="24"/>
          <w:szCs w:val="24"/>
        </w:rPr>
        <w:t>: List of quantified polymers with key pyrolysis markers, associated ions (m/z), masses for Single ion monitoring (SIM) measurements are given in bold, calibration linear equations, coefficients of determination (R²), limits of detection (LOD), and limits of quantification (LOQ) in absolute mass (µg) for the identified polymers.</w:t>
      </w:r>
    </w:p>
    <w:tbl>
      <w:tblPr>
        <w:tblW w:w="15361" w:type="dxa"/>
        <w:jc w:val="center"/>
        <w:tblLook w:val="0600" w:firstRow="0" w:lastRow="0" w:firstColumn="0" w:lastColumn="0" w:noHBand="1" w:noVBand="1"/>
      </w:tblPr>
      <w:tblGrid>
        <w:gridCol w:w="1271"/>
        <w:gridCol w:w="3260"/>
        <w:gridCol w:w="3489"/>
        <w:gridCol w:w="2877"/>
        <w:gridCol w:w="2410"/>
        <w:gridCol w:w="756"/>
        <w:gridCol w:w="737"/>
        <w:gridCol w:w="750"/>
      </w:tblGrid>
      <w:tr w:rsidR="001276B4" w:rsidRPr="00E26B06" w14:paraId="38CAA8D4" w14:textId="77777777" w:rsidTr="006905C6">
        <w:trPr>
          <w:trHeight w:val="315"/>
          <w:jc w:val="center"/>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A17BEE"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Polymer</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14:paraId="571C201F"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Cluster associated</w:t>
            </w:r>
            <w:r w:rsidRPr="00E26B06">
              <w:rPr>
                <w:rFonts w:ascii="Times New Roman" w:eastAsia="Times New Roman" w:hAnsi="Times New Roman" w:cs="Times New Roman"/>
                <w:b/>
                <w:bCs/>
                <w:sz w:val="24"/>
                <w:szCs w:val="24"/>
              </w:rPr>
              <w:br/>
              <w:t>compounds</w:t>
            </w:r>
          </w:p>
        </w:tc>
        <w:tc>
          <w:tcPr>
            <w:tcW w:w="3300" w:type="dxa"/>
            <w:tcBorders>
              <w:top w:val="single" w:sz="4" w:space="0" w:color="auto"/>
              <w:left w:val="nil"/>
              <w:bottom w:val="single" w:sz="4" w:space="0" w:color="auto"/>
              <w:right w:val="single" w:sz="4" w:space="0" w:color="auto"/>
            </w:tcBorders>
            <w:shd w:val="clear" w:color="auto" w:fill="auto"/>
            <w:noWrap/>
            <w:vAlign w:val="center"/>
            <w:hideMark/>
          </w:tcPr>
          <w:p w14:paraId="6D091AC1"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xml:space="preserve">Marker </w:t>
            </w:r>
            <w:proofErr w:type="spellStart"/>
            <w:r w:rsidRPr="00E26B06">
              <w:rPr>
                <w:rFonts w:ascii="Times New Roman" w:eastAsia="Times New Roman" w:hAnsi="Times New Roman" w:cs="Times New Roman"/>
                <w:b/>
                <w:bCs/>
                <w:sz w:val="24"/>
                <w:szCs w:val="24"/>
              </w:rPr>
              <w:t>Pyrolyzate</w:t>
            </w:r>
            <w:proofErr w:type="spellEnd"/>
          </w:p>
        </w:tc>
        <w:tc>
          <w:tcPr>
            <w:tcW w:w="2877" w:type="dxa"/>
            <w:tcBorders>
              <w:top w:val="single" w:sz="4" w:space="0" w:color="auto"/>
              <w:left w:val="nil"/>
              <w:bottom w:val="single" w:sz="4" w:space="0" w:color="auto"/>
              <w:right w:val="single" w:sz="4" w:space="0" w:color="auto"/>
            </w:tcBorders>
            <w:shd w:val="clear" w:color="auto" w:fill="auto"/>
            <w:noWrap/>
            <w:vAlign w:val="center"/>
            <w:hideMark/>
          </w:tcPr>
          <w:p w14:paraId="1154419F"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Ions (m/z)</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68662CA1"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Linear Equation</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32CAFB59"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R</w:t>
            </w:r>
            <w:r w:rsidRPr="00E26B06">
              <w:rPr>
                <w:rFonts w:ascii="Times New Roman" w:eastAsia="Times New Roman" w:hAnsi="Times New Roman" w:cs="Times New Roman"/>
                <w:b/>
                <w:bCs/>
                <w:sz w:val="24"/>
                <w:szCs w:val="24"/>
                <w:vertAlign w:val="superscript"/>
              </w:rPr>
              <w:t>2</w:t>
            </w:r>
          </w:p>
        </w:tc>
        <w:tc>
          <w:tcPr>
            <w:tcW w:w="737" w:type="dxa"/>
            <w:tcBorders>
              <w:top w:val="single" w:sz="4" w:space="0" w:color="auto"/>
              <w:left w:val="nil"/>
              <w:bottom w:val="single" w:sz="4" w:space="0" w:color="auto"/>
              <w:right w:val="single" w:sz="4" w:space="0" w:color="auto"/>
            </w:tcBorders>
            <w:shd w:val="clear" w:color="auto" w:fill="auto"/>
            <w:noWrap/>
            <w:vAlign w:val="center"/>
            <w:hideMark/>
          </w:tcPr>
          <w:p w14:paraId="30195D86"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LOD</w:t>
            </w:r>
            <w:r w:rsidRPr="00E26B06">
              <w:rPr>
                <w:rFonts w:ascii="Times New Roman" w:eastAsia="Times New Roman" w:hAnsi="Times New Roman" w:cs="Times New Roman"/>
                <w:b/>
                <w:bCs/>
                <w:sz w:val="24"/>
                <w:szCs w:val="24"/>
              </w:rPr>
              <w:br/>
              <w:t>(µg)</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5825AF80"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LOQ</w:t>
            </w:r>
            <w:r w:rsidRPr="00E26B06">
              <w:rPr>
                <w:rFonts w:ascii="Times New Roman" w:eastAsia="Times New Roman" w:hAnsi="Times New Roman" w:cs="Times New Roman"/>
                <w:b/>
                <w:bCs/>
                <w:sz w:val="24"/>
                <w:szCs w:val="24"/>
              </w:rPr>
              <w:br/>
              <w:t>(µg)</w:t>
            </w:r>
          </w:p>
        </w:tc>
      </w:tr>
      <w:tr w:rsidR="001276B4" w:rsidRPr="00E26B06" w14:paraId="78D09BBA" w14:textId="77777777" w:rsidTr="006905C6">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51BB92F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C-PS</w:t>
            </w:r>
          </w:p>
        </w:tc>
        <w:tc>
          <w:tcPr>
            <w:tcW w:w="3260" w:type="dxa"/>
            <w:tcBorders>
              <w:top w:val="nil"/>
              <w:left w:val="nil"/>
              <w:bottom w:val="single" w:sz="4" w:space="0" w:color="auto"/>
              <w:right w:val="single" w:sz="4" w:space="0" w:color="auto"/>
            </w:tcBorders>
            <w:shd w:val="clear" w:color="auto" w:fill="auto"/>
            <w:noWrap/>
            <w:vAlign w:val="center"/>
            <w:hideMark/>
          </w:tcPr>
          <w:p w14:paraId="24033381" w14:textId="77777777" w:rsidR="001276B4" w:rsidRPr="00E26B06" w:rsidRDefault="001276B4" w:rsidP="006905C6">
            <w:pPr>
              <w:spacing w:after="0" w:line="240" w:lineRule="auto"/>
              <w:jc w:val="center"/>
              <w:rPr>
                <w:rFonts w:ascii="Times New Roman" w:eastAsia="Times New Roman" w:hAnsi="Times New Roman" w:cs="Times New Roman"/>
              </w:rPr>
            </w:pPr>
            <w:r w:rsidRPr="00E26B06">
              <w:rPr>
                <w:rFonts w:ascii="Times New Roman" w:eastAsia="Times New Roman" w:hAnsi="Times New Roman" w:cs="Times New Roman"/>
              </w:rPr>
              <w:t xml:space="preserve">PS, PS-containing copolymers (e.g., ABS, SAN), </w:t>
            </w:r>
            <w:r w:rsidRPr="00E26B06">
              <w:rPr>
                <w:rFonts w:ascii="Times New Roman" w:eastAsia="Times New Roman" w:hAnsi="Times New Roman" w:cs="Times New Roman"/>
              </w:rPr>
              <w:br/>
              <w:t>PS- or acryl styrene binders, varnish</w:t>
            </w:r>
          </w:p>
        </w:tc>
        <w:tc>
          <w:tcPr>
            <w:tcW w:w="3300" w:type="dxa"/>
            <w:tcBorders>
              <w:top w:val="nil"/>
              <w:left w:val="nil"/>
              <w:bottom w:val="single" w:sz="4" w:space="0" w:color="auto"/>
              <w:right w:val="single" w:sz="4" w:space="0" w:color="auto"/>
            </w:tcBorders>
            <w:shd w:val="clear" w:color="auto" w:fill="auto"/>
            <w:noWrap/>
            <w:vAlign w:val="center"/>
            <w:hideMark/>
          </w:tcPr>
          <w:p w14:paraId="29DBA0C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2,4,6-triphenyl-1-hexene </w:t>
            </w:r>
            <w:r w:rsidRPr="00E26B06">
              <w:rPr>
                <w:rFonts w:ascii="Times New Roman" w:eastAsia="Times New Roman" w:hAnsi="Times New Roman" w:cs="Times New Roman"/>
                <w:sz w:val="24"/>
                <w:szCs w:val="24"/>
              </w:rPr>
              <w:br/>
              <w:t>(Styrene trimer)</w:t>
            </w:r>
          </w:p>
        </w:tc>
        <w:tc>
          <w:tcPr>
            <w:tcW w:w="2877" w:type="dxa"/>
            <w:tcBorders>
              <w:top w:val="nil"/>
              <w:left w:val="nil"/>
              <w:bottom w:val="single" w:sz="4" w:space="0" w:color="auto"/>
              <w:right w:val="single" w:sz="4" w:space="0" w:color="auto"/>
            </w:tcBorders>
            <w:shd w:val="clear" w:color="auto" w:fill="auto"/>
            <w:noWrap/>
            <w:vAlign w:val="center"/>
            <w:hideMark/>
          </w:tcPr>
          <w:p w14:paraId="69B4902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b/>
                <w:bCs/>
                <w:sz w:val="24"/>
                <w:szCs w:val="24"/>
              </w:rPr>
              <w:t>91</w:t>
            </w:r>
            <w:r w:rsidRPr="00E26B06">
              <w:rPr>
                <w:rFonts w:ascii="Times New Roman" w:eastAsia="Times New Roman" w:hAnsi="Times New Roman" w:cs="Times New Roman"/>
                <w:sz w:val="24"/>
                <w:szCs w:val="24"/>
              </w:rPr>
              <w:t>,117, 194, 207, 312 [M]</w:t>
            </w:r>
          </w:p>
        </w:tc>
        <w:tc>
          <w:tcPr>
            <w:tcW w:w="2410" w:type="dxa"/>
            <w:tcBorders>
              <w:top w:val="nil"/>
              <w:left w:val="nil"/>
              <w:bottom w:val="single" w:sz="4" w:space="0" w:color="auto"/>
              <w:right w:val="single" w:sz="4" w:space="0" w:color="auto"/>
            </w:tcBorders>
            <w:shd w:val="clear" w:color="auto" w:fill="auto"/>
            <w:noWrap/>
            <w:vAlign w:val="center"/>
            <w:hideMark/>
          </w:tcPr>
          <w:p w14:paraId="4F0AB3B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y = 0.7545x + 0.0039</w:t>
            </w:r>
          </w:p>
        </w:tc>
        <w:tc>
          <w:tcPr>
            <w:tcW w:w="756" w:type="dxa"/>
            <w:tcBorders>
              <w:top w:val="nil"/>
              <w:left w:val="nil"/>
              <w:bottom w:val="single" w:sz="4" w:space="0" w:color="auto"/>
              <w:right w:val="single" w:sz="4" w:space="0" w:color="auto"/>
            </w:tcBorders>
            <w:shd w:val="clear" w:color="auto" w:fill="auto"/>
            <w:noWrap/>
            <w:vAlign w:val="center"/>
            <w:hideMark/>
          </w:tcPr>
          <w:p w14:paraId="689CFF8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0.99</w:t>
            </w:r>
          </w:p>
        </w:tc>
        <w:tc>
          <w:tcPr>
            <w:tcW w:w="737" w:type="dxa"/>
            <w:tcBorders>
              <w:top w:val="nil"/>
              <w:left w:val="nil"/>
              <w:bottom w:val="single" w:sz="4" w:space="0" w:color="auto"/>
              <w:right w:val="single" w:sz="4" w:space="0" w:color="auto"/>
            </w:tcBorders>
            <w:shd w:val="clear" w:color="auto" w:fill="auto"/>
            <w:noWrap/>
            <w:vAlign w:val="center"/>
            <w:hideMark/>
          </w:tcPr>
          <w:p w14:paraId="6A045AB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0.01</w:t>
            </w:r>
          </w:p>
        </w:tc>
        <w:tc>
          <w:tcPr>
            <w:tcW w:w="750" w:type="dxa"/>
            <w:tcBorders>
              <w:top w:val="nil"/>
              <w:left w:val="nil"/>
              <w:bottom w:val="single" w:sz="4" w:space="0" w:color="auto"/>
              <w:right w:val="single" w:sz="4" w:space="0" w:color="auto"/>
            </w:tcBorders>
            <w:shd w:val="clear" w:color="auto" w:fill="auto"/>
            <w:noWrap/>
            <w:vAlign w:val="center"/>
            <w:hideMark/>
          </w:tcPr>
          <w:p w14:paraId="441871C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0.03</w:t>
            </w:r>
          </w:p>
        </w:tc>
      </w:tr>
      <w:tr w:rsidR="001276B4" w:rsidRPr="00E26B06" w14:paraId="5800C21C" w14:textId="77777777" w:rsidTr="006905C6">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75F32B9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C-PVC*</w:t>
            </w:r>
          </w:p>
        </w:tc>
        <w:tc>
          <w:tcPr>
            <w:tcW w:w="3260" w:type="dxa"/>
            <w:tcBorders>
              <w:top w:val="nil"/>
              <w:left w:val="nil"/>
              <w:bottom w:val="single" w:sz="4" w:space="0" w:color="auto"/>
              <w:right w:val="single" w:sz="4" w:space="0" w:color="auto"/>
            </w:tcBorders>
            <w:shd w:val="clear" w:color="auto" w:fill="auto"/>
            <w:noWrap/>
            <w:vAlign w:val="center"/>
            <w:hideMark/>
          </w:tcPr>
          <w:p w14:paraId="0CDD791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PVC (hard and plasticized), </w:t>
            </w:r>
          </w:p>
          <w:p w14:paraId="277BF4E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chlorinated PE, chlorinated rubber; cluster is interfered by polymers related to soot/black carbon</w:t>
            </w:r>
          </w:p>
        </w:tc>
        <w:tc>
          <w:tcPr>
            <w:tcW w:w="3300" w:type="dxa"/>
            <w:tcBorders>
              <w:top w:val="nil"/>
              <w:left w:val="nil"/>
              <w:bottom w:val="single" w:sz="4" w:space="0" w:color="auto"/>
              <w:right w:val="single" w:sz="4" w:space="0" w:color="auto"/>
            </w:tcBorders>
            <w:shd w:val="clear" w:color="auto" w:fill="auto"/>
            <w:noWrap/>
            <w:vAlign w:val="center"/>
            <w:hideMark/>
          </w:tcPr>
          <w:p w14:paraId="596DF6B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Naphthalene</w:t>
            </w:r>
          </w:p>
        </w:tc>
        <w:tc>
          <w:tcPr>
            <w:tcW w:w="2877" w:type="dxa"/>
            <w:tcBorders>
              <w:top w:val="nil"/>
              <w:left w:val="nil"/>
              <w:bottom w:val="single" w:sz="4" w:space="0" w:color="auto"/>
              <w:right w:val="single" w:sz="4" w:space="0" w:color="auto"/>
            </w:tcBorders>
            <w:shd w:val="clear" w:color="auto" w:fill="auto"/>
            <w:noWrap/>
            <w:vAlign w:val="center"/>
            <w:hideMark/>
          </w:tcPr>
          <w:p w14:paraId="6A9E8CF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51, 64, 102,</w:t>
            </w:r>
            <w:r w:rsidRPr="00E26B06">
              <w:rPr>
                <w:rFonts w:ascii="Times New Roman" w:eastAsia="Times New Roman" w:hAnsi="Times New Roman" w:cs="Times New Roman"/>
                <w:b/>
                <w:bCs/>
                <w:sz w:val="24"/>
                <w:szCs w:val="24"/>
              </w:rPr>
              <w:t>128 [M]</w:t>
            </w:r>
          </w:p>
        </w:tc>
        <w:tc>
          <w:tcPr>
            <w:tcW w:w="2410" w:type="dxa"/>
            <w:tcBorders>
              <w:top w:val="nil"/>
              <w:left w:val="nil"/>
              <w:bottom w:val="single" w:sz="4" w:space="0" w:color="auto"/>
              <w:right w:val="single" w:sz="4" w:space="0" w:color="auto"/>
            </w:tcBorders>
            <w:shd w:val="clear" w:color="auto" w:fill="auto"/>
            <w:noWrap/>
            <w:vAlign w:val="center"/>
            <w:hideMark/>
          </w:tcPr>
          <w:p w14:paraId="5F91D7C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y = 0.0602x + 0.0386</w:t>
            </w:r>
          </w:p>
        </w:tc>
        <w:tc>
          <w:tcPr>
            <w:tcW w:w="756" w:type="dxa"/>
            <w:tcBorders>
              <w:top w:val="nil"/>
              <w:left w:val="nil"/>
              <w:bottom w:val="single" w:sz="4" w:space="0" w:color="auto"/>
              <w:right w:val="single" w:sz="4" w:space="0" w:color="auto"/>
            </w:tcBorders>
            <w:shd w:val="clear" w:color="auto" w:fill="auto"/>
            <w:noWrap/>
            <w:vAlign w:val="center"/>
            <w:hideMark/>
          </w:tcPr>
          <w:p w14:paraId="79110D5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0.97</w:t>
            </w:r>
          </w:p>
        </w:tc>
        <w:tc>
          <w:tcPr>
            <w:tcW w:w="737" w:type="dxa"/>
            <w:tcBorders>
              <w:top w:val="nil"/>
              <w:left w:val="nil"/>
              <w:bottom w:val="single" w:sz="4" w:space="0" w:color="auto"/>
              <w:right w:val="single" w:sz="4" w:space="0" w:color="auto"/>
            </w:tcBorders>
            <w:shd w:val="clear" w:color="auto" w:fill="auto"/>
            <w:noWrap/>
            <w:vAlign w:val="center"/>
            <w:hideMark/>
          </w:tcPr>
          <w:p w14:paraId="1E3AC1F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0.04</w:t>
            </w:r>
          </w:p>
        </w:tc>
        <w:tc>
          <w:tcPr>
            <w:tcW w:w="750" w:type="dxa"/>
            <w:tcBorders>
              <w:top w:val="nil"/>
              <w:left w:val="nil"/>
              <w:bottom w:val="single" w:sz="4" w:space="0" w:color="auto"/>
              <w:right w:val="single" w:sz="4" w:space="0" w:color="auto"/>
            </w:tcBorders>
            <w:shd w:val="clear" w:color="auto" w:fill="auto"/>
            <w:noWrap/>
            <w:vAlign w:val="center"/>
            <w:hideMark/>
          </w:tcPr>
          <w:p w14:paraId="4F2EF88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0.14</w:t>
            </w:r>
          </w:p>
        </w:tc>
      </w:tr>
      <w:tr w:rsidR="001276B4" w:rsidRPr="00E26B06" w14:paraId="28105492" w14:textId="77777777" w:rsidTr="006905C6">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3023841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C-PET</w:t>
            </w:r>
          </w:p>
        </w:tc>
        <w:tc>
          <w:tcPr>
            <w:tcW w:w="3260" w:type="dxa"/>
            <w:tcBorders>
              <w:top w:val="nil"/>
              <w:left w:val="nil"/>
              <w:bottom w:val="single" w:sz="4" w:space="0" w:color="auto"/>
              <w:right w:val="single" w:sz="4" w:space="0" w:color="auto"/>
            </w:tcBorders>
            <w:shd w:val="clear" w:color="auto" w:fill="auto"/>
            <w:noWrap/>
            <w:vAlign w:val="center"/>
            <w:hideMark/>
          </w:tcPr>
          <w:p w14:paraId="5D8E361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PET, polybutylene terephthalate</w:t>
            </w:r>
          </w:p>
        </w:tc>
        <w:tc>
          <w:tcPr>
            <w:tcW w:w="3300" w:type="dxa"/>
            <w:tcBorders>
              <w:top w:val="nil"/>
              <w:left w:val="nil"/>
              <w:bottom w:val="single" w:sz="4" w:space="0" w:color="auto"/>
              <w:right w:val="single" w:sz="4" w:space="0" w:color="auto"/>
            </w:tcBorders>
            <w:shd w:val="clear" w:color="auto" w:fill="auto"/>
            <w:noWrap/>
            <w:vAlign w:val="center"/>
            <w:hideMark/>
          </w:tcPr>
          <w:p w14:paraId="33BF3B1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Dimethyl terephthalate</w:t>
            </w:r>
          </w:p>
        </w:tc>
        <w:tc>
          <w:tcPr>
            <w:tcW w:w="2877" w:type="dxa"/>
            <w:tcBorders>
              <w:top w:val="nil"/>
              <w:left w:val="nil"/>
              <w:bottom w:val="single" w:sz="4" w:space="0" w:color="auto"/>
              <w:right w:val="single" w:sz="4" w:space="0" w:color="auto"/>
            </w:tcBorders>
            <w:shd w:val="clear" w:color="auto" w:fill="auto"/>
            <w:noWrap/>
            <w:vAlign w:val="center"/>
            <w:hideMark/>
          </w:tcPr>
          <w:p w14:paraId="4A4A0C6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103,135, </w:t>
            </w:r>
            <w:r w:rsidRPr="00E26B06">
              <w:rPr>
                <w:rFonts w:ascii="Times New Roman" w:eastAsia="Times New Roman" w:hAnsi="Times New Roman" w:cs="Times New Roman"/>
                <w:b/>
                <w:bCs/>
                <w:sz w:val="24"/>
                <w:szCs w:val="24"/>
              </w:rPr>
              <w:t>163</w:t>
            </w:r>
            <w:r w:rsidRPr="00E26B06">
              <w:rPr>
                <w:rFonts w:ascii="Times New Roman" w:eastAsia="Times New Roman" w:hAnsi="Times New Roman" w:cs="Times New Roman"/>
                <w:sz w:val="24"/>
                <w:szCs w:val="24"/>
              </w:rPr>
              <w:t>,194 [M]</w:t>
            </w:r>
          </w:p>
        </w:tc>
        <w:tc>
          <w:tcPr>
            <w:tcW w:w="2410" w:type="dxa"/>
            <w:tcBorders>
              <w:top w:val="nil"/>
              <w:left w:val="nil"/>
              <w:bottom w:val="single" w:sz="4" w:space="0" w:color="auto"/>
              <w:right w:val="single" w:sz="4" w:space="0" w:color="auto"/>
            </w:tcBorders>
            <w:shd w:val="clear" w:color="auto" w:fill="auto"/>
            <w:noWrap/>
            <w:vAlign w:val="center"/>
            <w:hideMark/>
          </w:tcPr>
          <w:p w14:paraId="15CA0C8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y = 0.7474x - 0.0281</w:t>
            </w:r>
          </w:p>
        </w:tc>
        <w:tc>
          <w:tcPr>
            <w:tcW w:w="756" w:type="dxa"/>
            <w:tcBorders>
              <w:top w:val="nil"/>
              <w:left w:val="nil"/>
              <w:bottom w:val="single" w:sz="4" w:space="0" w:color="auto"/>
              <w:right w:val="single" w:sz="4" w:space="0" w:color="auto"/>
            </w:tcBorders>
            <w:shd w:val="clear" w:color="auto" w:fill="auto"/>
            <w:noWrap/>
            <w:vAlign w:val="center"/>
            <w:hideMark/>
          </w:tcPr>
          <w:p w14:paraId="03506E3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0.99</w:t>
            </w:r>
          </w:p>
        </w:tc>
        <w:tc>
          <w:tcPr>
            <w:tcW w:w="737" w:type="dxa"/>
            <w:tcBorders>
              <w:top w:val="nil"/>
              <w:left w:val="nil"/>
              <w:bottom w:val="single" w:sz="4" w:space="0" w:color="auto"/>
              <w:right w:val="single" w:sz="4" w:space="0" w:color="auto"/>
            </w:tcBorders>
            <w:shd w:val="clear" w:color="auto" w:fill="auto"/>
            <w:noWrap/>
            <w:vAlign w:val="center"/>
            <w:hideMark/>
          </w:tcPr>
          <w:p w14:paraId="3FA10A8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0.27</w:t>
            </w:r>
          </w:p>
        </w:tc>
        <w:tc>
          <w:tcPr>
            <w:tcW w:w="750" w:type="dxa"/>
            <w:tcBorders>
              <w:top w:val="nil"/>
              <w:left w:val="nil"/>
              <w:bottom w:val="single" w:sz="4" w:space="0" w:color="auto"/>
              <w:right w:val="single" w:sz="4" w:space="0" w:color="auto"/>
            </w:tcBorders>
            <w:shd w:val="clear" w:color="auto" w:fill="auto"/>
            <w:noWrap/>
            <w:vAlign w:val="center"/>
            <w:hideMark/>
          </w:tcPr>
          <w:p w14:paraId="201D88A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0.91</w:t>
            </w:r>
          </w:p>
        </w:tc>
      </w:tr>
      <w:tr w:rsidR="001276B4" w:rsidRPr="00E26B06" w14:paraId="50E8B1E8" w14:textId="77777777" w:rsidTr="006905C6">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1589401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C-PMMA</w:t>
            </w:r>
          </w:p>
        </w:tc>
        <w:tc>
          <w:tcPr>
            <w:tcW w:w="3260" w:type="dxa"/>
            <w:tcBorders>
              <w:top w:val="nil"/>
              <w:left w:val="nil"/>
              <w:bottom w:val="single" w:sz="4" w:space="0" w:color="auto"/>
              <w:right w:val="single" w:sz="4" w:space="0" w:color="auto"/>
            </w:tcBorders>
            <w:shd w:val="clear" w:color="auto" w:fill="auto"/>
            <w:noWrap/>
            <w:vAlign w:val="center"/>
            <w:hideMark/>
          </w:tcPr>
          <w:p w14:paraId="4D6C0D5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PMMA, </w:t>
            </w:r>
            <w:proofErr w:type="spellStart"/>
            <w:r w:rsidRPr="00E26B06">
              <w:rPr>
                <w:rFonts w:ascii="Times New Roman" w:eastAsia="Times New Roman" w:hAnsi="Times New Roman" w:cs="Times New Roman"/>
                <w:sz w:val="24"/>
                <w:szCs w:val="24"/>
              </w:rPr>
              <w:t>polyalkylated</w:t>
            </w:r>
            <w:proofErr w:type="spellEnd"/>
            <w:r w:rsidRPr="00E26B06">
              <w:rPr>
                <w:rFonts w:ascii="Times New Roman" w:eastAsia="Times New Roman" w:hAnsi="Times New Roman" w:cs="Times New Roman"/>
                <w:sz w:val="24"/>
                <w:szCs w:val="24"/>
              </w:rPr>
              <w:t xml:space="preserve"> methacrylate,</w:t>
            </w:r>
          </w:p>
          <w:p w14:paraId="4548A6C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 acryl-containing binder</w:t>
            </w:r>
          </w:p>
        </w:tc>
        <w:tc>
          <w:tcPr>
            <w:tcW w:w="3300" w:type="dxa"/>
            <w:tcBorders>
              <w:top w:val="nil"/>
              <w:left w:val="nil"/>
              <w:bottom w:val="single" w:sz="4" w:space="0" w:color="auto"/>
              <w:right w:val="single" w:sz="4" w:space="0" w:color="auto"/>
            </w:tcBorders>
            <w:shd w:val="clear" w:color="auto" w:fill="auto"/>
            <w:noWrap/>
            <w:vAlign w:val="center"/>
            <w:hideMark/>
          </w:tcPr>
          <w:p w14:paraId="0F33413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Methyl methacrylate</w:t>
            </w:r>
          </w:p>
        </w:tc>
        <w:tc>
          <w:tcPr>
            <w:tcW w:w="2877" w:type="dxa"/>
            <w:tcBorders>
              <w:top w:val="nil"/>
              <w:left w:val="nil"/>
              <w:bottom w:val="single" w:sz="4" w:space="0" w:color="auto"/>
              <w:right w:val="single" w:sz="4" w:space="0" w:color="auto"/>
            </w:tcBorders>
            <w:shd w:val="clear" w:color="auto" w:fill="auto"/>
            <w:noWrap/>
            <w:vAlign w:val="center"/>
            <w:hideMark/>
          </w:tcPr>
          <w:p w14:paraId="3C5AA14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69, 85 99, </w:t>
            </w:r>
            <w:r w:rsidRPr="00E26B06">
              <w:rPr>
                <w:rFonts w:ascii="Times New Roman" w:eastAsia="Times New Roman" w:hAnsi="Times New Roman" w:cs="Times New Roman"/>
                <w:b/>
                <w:bCs/>
                <w:sz w:val="24"/>
                <w:szCs w:val="24"/>
              </w:rPr>
              <w:t>100 [M]</w:t>
            </w:r>
          </w:p>
        </w:tc>
        <w:tc>
          <w:tcPr>
            <w:tcW w:w="2410" w:type="dxa"/>
            <w:tcBorders>
              <w:top w:val="nil"/>
              <w:left w:val="nil"/>
              <w:bottom w:val="single" w:sz="4" w:space="0" w:color="auto"/>
              <w:right w:val="single" w:sz="4" w:space="0" w:color="auto"/>
            </w:tcBorders>
            <w:shd w:val="clear" w:color="auto" w:fill="auto"/>
            <w:noWrap/>
            <w:vAlign w:val="center"/>
            <w:hideMark/>
          </w:tcPr>
          <w:p w14:paraId="7BEA95C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y = 0.6761x + 0.0464</w:t>
            </w:r>
          </w:p>
        </w:tc>
        <w:tc>
          <w:tcPr>
            <w:tcW w:w="756" w:type="dxa"/>
            <w:tcBorders>
              <w:top w:val="nil"/>
              <w:left w:val="nil"/>
              <w:bottom w:val="single" w:sz="4" w:space="0" w:color="auto"/>
              <w:right w:val="single" w:sz="4" w:space="0" w:color="auto"/>
            </w:tcBorders>
            <w:shd w:val="clear" w:color="auto" w:fill="auto"/>
            <w:noWrap/>
            <w:vAlign w:val="center"/>
            <w:hideMark/>
          </w:tcPr>
          <w:p w14:paraId="7181FEB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0.98</w:t>
            </w:r>
          </w:p>
        </w:tc>
        <w:tc>
          <w:tcPr>
            <w:tcW w:w="737" w:type="dxa"/>
            <w:tcBorders>
              <w:top w:val="nil"/>
              <w:left w:val="nil"/>
              <w:bottom w:val="single" w:sz="4" w:space="0" w:color="auto"/>
              <w:right w:val="single" w:sz="4" w:space="0" w:color="auto"/>
            </w:tcBorders>
            <w:shd w:val="clear" w:color="auto" w:fill="auto"/>
            <w:noWrap/>
            <w:vAlign w:val="center"/>
            <w:hideMark/>
          </w:tcPr>
          <w:p w14:paraId="231493B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0.02</w:t>
            </w:r>
          </w:p>
        </w:tc>
        <w:tc>
          <w:tcPr>
            <w:tcW w:w="750" w:type="dxa"/>
            <w:tcBorders>
              <w:top w:val="nil"/>
              <w:left w:val="nil"/>
              <w:bottom w:val="single" w:sz="4" w:space="0" w:color="auto"/>
              <w:right w:val="single" w:sz="4" w:space="0" w:color="auto"/>
            </w:tcBorders>
            <w:shd w:val="clear" w:color="auto" w:fill="auto"/>
            <w:noWrap/>
            <w:vAlign w:val="center"/>
            <w:hideMark/>
          </w:tcPr>
          <w:p w14:paraId="677364A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0.08</w:t>
            </w:r>
          </w:p>
        </w:tc>
      </w:tr>
      <w:tr w:rsidR="001276B4" w:rsidRPr="00E26B06" w14:paraId="5F213A7E" w14:textId="77777777" w:rsidTr="006905C6">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09FDF25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lastRenderedPageBreak/>
              <w:t>C-PC</w:t>
            </w:r>
          </w:p>
        </w:tc>
        <w:tc>
          <w:tcPr>
            <w:tcW w:w="3260" w:type="dxa"/>
            <w:tcBorders>
              <w:top w:val="nil"/>
              <w:left w:val="nil"/>
              <w:bottom w:val="single" w:sz="4" w:space="0" w:color="auto"/>
              <w:right w:val="single" w:sz="4" w:space="0" w:color="auto"/>
            </w:tcBorders>
            <w:shd w:val="clear" w:color="auto" w:fill="auto"/>
            <w:noWrap/>
            <w:vAlign w:val="center"/>
            <w:hideMark/>
          </w:tcPr>
          <w:p w14:paraId="6E45C98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PC, epoxide resin</w:t>
            </w:r>
          </w:p>
        </w:tc>
        <w:tc>
          <w:tcPr>
            <w:tcW w:w="3300" w:type="dxa"/>
            <w:tcBorders>
              <w:top w:val="nil"/>
              <w:left w:val="nil"/>
              <w:bottom w:val="single" w:sz="4" w:space="0" w:color="auto"/>
              <w:right w:val="single" w:sz="4" w:space="0" w:color="auto"/>
            </w:tcBorders>
            <w:shd w:val="clear" w:color="auto" w:fill="auto"/>
            <w:noWrap/>
            <w:vAlign w:val="center"/>
            <w:hideMark/>
          </w:tcPr>
          <w:p w14:paraId="0650C0B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2,2-Bis(4’-methoxyphenyl) propane</w:t>
            </w:r>
          </w:p>
        </w:tc>
        <w:tc>
          <w:tcPr>
            <w:tcW w:w="2877" w:type="dxa"/>
            <w:tcBorders>
              <w:top w:val="nil"/>
              <w:left w:val="nil"/>
              <w:bottom w:val="single" w:sz="4" w:space="0" w:color="auto"/>
              <w:right w:val="single" w:sz="4" w:space="0" w:color="auto"/>
            </w:tcBorders>
            <w:shd w:val="clear" w:color="auto" w:fill="auto"/>
            <w:noWrap/>
            <w:vAlign w:val="center"/>
            <w:hideMark/>
          </w:tcPr>
          <w:p w14:paraId="62FE1EB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77, 133, 149, </w:t>
            </w:r>
            <w:r w:rsidRPr="00E26B06">
              <w:rPr>
                <w:rFonts w:ascii="Times New Roman" w:eastAsia="Times New Roman" w:hAnsi="Times New Roman" w:cs="Times New Roman"/>
                <w:b/>
                <w:bCs/>
                <w:sz w:val="24"/>
                <w:szCs w:val="24"/>
              </w:rPr>
              <w:t>241</w:t>
            </w:r>
            <w:r w:rsidRPr="00E26B06">
              <w:rPr>
                <w:rFonts w:ascii="Times New Roman" w:eastAsia="Times New Roman" w:hAnsi="Times New Roman" w:cs="Times New Roman"/>
                <w:sz w:val="24"/>
                <w:szCs w:val="24"/>
              </w:rPr>
              <w:t>, 256 [M]</w:t>
            </w:r>
          </w:p>
        </w:tc>
        <w:tc>
          <w:tcPr>
            <w:tcW w:w="2410" w:type="dxa"/>
            <w:tcBorders>
              <w:top w:val="nil"/>
              <w:left w:val="nil"/>
              <w:bottom w:val="single" w:sz="4" w:space="0" w:color="auto"/>
              <w:right w:val="single" w:sz="4" w:space="0" w:color="auto"/>
            </w:tcBorders>
            <w:shd w:val="clear" w:color="auto" w:fill="auto"/>
            <w:noWrap/>
            <w:vAlign w:val="center"/>
            <w:hideMark/>
          </w:tcPr>
          <w:p w14:paraId="49EE5F4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y = 7.6117x - 0.1245</w:t>
            </w:r>
          </w:p>
        </w:tc>
        <w:tc>
          <w:tcPr>
            <w:tcW w:w="756" w:type="dxa"/>
            <w:tcBorders>
              <w:top w:val="nil"/>
              <w:left w:val="nil"/>
              <w:bottom w:val="single" w:sz="4" w:space="0" w:color="auto"/>
              <w:right w:val="single" w:sz="4" w:space="0" w:color="auto"/>
            </w:tcBorders>
            <w:shd w:val="clear" w:color="auto" w:fill="auto"/>
            <w:noWrap/>
            <w:vAlign w:val="center"/>
            <w:hideMark/>
          </w:tcPr>
          <w:p w14:paraId="58CAE59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0.98</w:t>
            </w:r>
          </w:p>
        </w:tc>
        <w:tc>
          <w:tcPr>
            <w:tcW w:w="737" w:type="dxa"/>
            <w:tcBorders>
              <w:top w:val="nil"/>
              <w:left w:val="nil"/>
              <w:bottom w:val="single" w:sz="4" w:space="0" w:color="auto"/>
              <w:right w:val="single" w:sz="4" w:space="0" w:color="auto"/>
            </w:tcBorders>
            <w:shd w:val="clear" w:color="auto" w:fill="auto"/>
            <w:noWrap/>
            <w:vAlign w:val="center"/>
            <w:hideMark/>
          </w:tcPr>
          <w:p w14:paraId="7AD78D4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0.02</w:t>
            </w:r>
          </w:p>
        </w:tc>
        <w:tc>
          <w:tcPr>
            <w:tcW w:w="750" w:type="dxa"/>
            <w:tcBorders>
              <w:top w:val="nil"/>
              <w:left w:val="nil"/>
              <w:bottom w:val="single" w:sz="4" w:space="0" w:color="auto"/>
              <w:right w:val="single" w:sz="4" w:space="0" w:color="auto"/>
            </w:tcBorders>
            <w:shd w:val="clear" w:color="auto" w:fill="auto"/>
            <w:noWrap/>
            <w:vAlign w:val="center"/>
            <w:hideMark/>
          </w:tcPr>
          <w:p w14:paraId="3A54B7F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0.06</w:t>
            </w:r>
          </w:p>
        </w:tc>
      </w:tr>
      <w:tr w:rsidR="001276B4" w:rsidRPr="00E26B06" w14:paraId="7828B4EB" w14:textId="77777777" w:rsidTr="006905C6">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18CDD87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C-PE</w:t>
            </w:r>
          </w:p>
        </w:tc>
        <w:tc>
          <w:tcPr>
            <w:tcW w:w="3260" w:type="dxa"/>
            <w:tcBorders>
              <w:top w:val="nil"/>
              <w:left w:val="nil"/>
              <w:bottom w:val="single" w:sz="4" w:space="0" w:color="auto"/>
              <w:right w:val="single" w:sz="4" w:space="0" w:color="auto"/>
            </w:tcBorders>
            <w:shd w:val="clear" w:color="auto" w:fill="auto"/>
            <w:noWrap/>
            <w:vAlign w:val="center"/>
            <w:hideMark/>
          </w:tcPr>
          <w:p w14:paraId="2BF69EF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HDPE, LDPE, PE-containing copolymers and rubbers, </w:t>
            </w:r>
            <w:r w:rsidRPr="00E26B06">
              <w:rPr>
                <w:rFonts w:ascii="Times New Roman" w:eastAsia="Times New Roman" w:hAnsi="Times New Roman" w:cs="Times New Roman"/>
                <w:sz w:val="24"/>
                <w:szCs w:val="24"/>
              </w:rPr>
              <w:br/>
              <w:t>ethylene-vinyl acetate (EVA), EPDM rubber</w:t>
            </w:r>
          </w:p>
        </w:tc>
        <w:tc>
          <w:tcPr>
            <w:tcW w:w="3300" w:type="dxa"/>
            <w:tcBorders>
              <w:top w:val="nil"/>
              <w:left w:val="nil"/>
              <w:bottom w:val="single" w:sz="4" w:space="0" w:color="auto"/>
              <w:right w:val="single" w:sz="4" w:space="0" w:color="auto"/>
            </w:tcBorders>
            <w:shd w:val="clear" w:color="auto" w:fill="auto"/>
            <w:noWrap/>
            <w:vAlign w:val="center"/>
            <w:hideMark/>
          </w:tcPr>
          <w:p w14:paraId="2F3CE04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Avg </w:t>
            </w:r>
            <w:proofErr w:type="spellStart"/>
            <w:r w:rsidRPr="00E26B06">
              <w:rPr>
                <w:rFonts w:ascii="Times New Roman" w:eastAsia="Times New Roman" w:hAnsi="Times New Roman" w:cs="Times New Roman"/>
                <w:sz w:val="24"/>
                <w:szCs w:val="24"/>
              </w:rPr>
              <w:t>Alkadienes</w:t>
            </w:r>
            <w:proofErr w:type="spellEnd"/>
            <w:r w:rsidRPr="00E26B06">
              <w:rPr>
                <w:rFonts w:ascii="Times New Roman" w:eastAsia="Times New Roman" w:hAnsi="Times New Roman" w:cs="Times New Roman"/>
                <w:sz w:val="24"/>
                <w:szCs w:val="24"/>
              </w:rPr>
              <w:t xml:space="preserve"> from C16 to C26 </w:t>
            </w:r>
          </w:p>
        </w:tc>
        <w:tc>
          <w:tcPr>
            <w:tcW w:w="2877" w:type="dxa"/>
            <w:tcBorders>
              <w:top w:val="nil"/>
              <w:left w:val="nil"/>
              <w:bottom w:val="single" w:sz="4" w:space="0" w:color="auto"/>
              <w:right w:val="single" w:sz="4" w:space="0" w:color="auto"/>
            </w:tcBorders>
            <w:shd w:val="clear" w:color="auto" w:fill="auto"/>
            <w:noWrap/>
            <w:vAlign w:val="center"/>
            <w:hideMark/>
          </w:tcPr>
          <w:p w14:paraId="4D75551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e.g</w:t>
            </w:r>
            <w:proofErr w:type="spellEnd"/>
            <w:r w:rsidRPr="00E26B06">
              <w:rPr>
                <w:rFonts w:ascii="Times New Roman" w:eastAsia="Times New Roman" w:hAnsi="Times New Roman" w:cs="Times New Roman"/>
                <w:sz w:val="24"/>
                <w:szCs w:val="24"/>
              </w:rPr>
              <w:t>: C</w:t>
            </w:r>
            <w:r w:rsidRPr="00E26B06">
              <w:rPr>
                <w:rFonts w:ascii="Times New Roman" w:eastAsia="Times New Roman" w:hAnsi="Times New Roman" w:cs="Times New Roman"/>
                <w:sz w:val="24"/>
                <w:szCs w:val="24"/>
                <w:vertAlign w:val="subscript"/>
              </w:rPr>
              <w:t>17</w:t>
            </w:r>
            <w:r w:rsidRPr="00E26B06">
              <w:rPr>
                <w:rFonts w:ascii="Times New Roman" w:eastAsia="Times New Roman" w:hAnsi="Times New Roman" w:cs="Times New Roman"/>
                <w:sz w:val="24"/>
                <w:szCs w:val="24"/>
              </w:rPr>
              <w:t xml:space="preserve">: 55, 67, </w:t>
            </w:r>
            <w:r w:rsidRPr="00E26B06">
              <w:rPr>
                <w:rFonts w:ascii="Times New Roman" w:eastAsia="Times New Roman" w:hAnsi="Times New Roman" w:cs="Times New Roman"/>
                <w:b/>
                <w:bCs/>
                <w:sz w:val="24"/>
                <w:szCs w:val="24"/>
              </w:rPr>
              <w:t>82</w:t>
            </w:r>
            <w:r w:rsidRPr="00E26B06">
              <w:rPr>
                <w:rFonts w:ascii="Times New Roman" w:eastAsia="Times New Roman" w:hAnsi="Times New Roman" w:cs="Times New Roman"/>
                <w:sz w:val="24"/>
                <w:szCs w:val="24"/>
              </w:rPr>
              <w:t>, 95, 109, 236 [M]</w:t>
            </w:r>
          </w:p>
        </w:tc>
        <w:tc>
          <w:tcPr>
            <w:tcW w:w="2410" w:type="dxa"/>
            <w:tcBorders>
              <w:top w:val="nil"/>
              <w:left w:val="nil"/>
              <w:bottom w:val="single" w:sz="4" w:space="0" w:color="auto"/>
              <w:right w:val="single" w:sz="4" w:space="0" w:color="auto"/>
            </w:tcBorders>
            <w:shd w:val="clear" w:color="auto" w:fill="auto"/>
            <w:noWrap/>
            <w:vAlign w:val="center"/>
            <w:hideMark/>
          </w:tcPr>
          <w:p w14:paraId="294D536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One-point calibration</w:t>
            </w:r>
          </w:p>
        </w:tc>
        <w:tc>
          <w:tcPr>
            <w:tcW w:w="756" w:type="dxa"/>
            <w:tcBorders>
              <w:top w:val="nil"/>
              <w:left w:val="nil"/>
              <w:bottom w:val="single" w:sz="4" w:space="0" w:color="auto"/>
              <w:right w:val="single" w:sz="4" w:space="0" w:color="auto"/>
            </w:tcBorders>
            <w:shd w:val="clear" w:color="auto" w:fill="auto"/>
            <w:noWrap/>
            <w:vAlign w:val="center"/>
            <w:hideMark/>
          </w:tcPr>
          <w:p w14:paraId="168480C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c>
          <w:tcPr>
            <w:tcW w:w="737" w:type="dxa"/>
            <w:tcBorders>
              <w:top w:val="nil"/>
              <w:left w:val="nil"/>
              <w:bottom w:val="single" w:sz="4" w:space="0" w:color="auto"/>
              <w:right w:val="single" w:sz="4" w:space="0" w:color="auto"/>
            </w:tcBorders>
            <w:shd w:val="clear" w:color="auto" w:fill="auto"/>
            <w:noWrap/>
            <w:vAlign w:val="center"/>
            <w:hideMark/>
          </w:tcPr>
          <w:p w14:paraId="744D82F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750" w:type="dxa"/>
            <w:tcBorders>
              <w:top w:val="nil"/>
              <w:left w:val="nil"/>
              <w:bottom w:val="single" w:sz="4" w:space="0" w:color="auto"/>
              <w:right w:val="single" w:sz="4" w:space="0" w:color="auto"/>
            </w:tcBorders>
            <w:shd w:val="clear" w:color="auto" w:fill="auto"/>
            <w:noWrap/>
            <w:vAlign w:val="center"/>
            <w:hideMark/>
          </w:tcPr>
          <w:p w14:paraId="5CA6702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r>
      <w:tr w:rsidR="001276B4" w:rsidRPr="00E26B06" w14:paraId="433729D5" w14:textId="77777777" w:rsidTr="006905C6">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CB1A32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C-PP</w:t>
            </w:r>
          </w:p>
        </w:tc>
        <w:tc>
          <w:tcPr>
            <w:tcW w:w="3260" w:type="dxa"/>
            <w:tcBorders>
              <w:top w:val="nil"/>
              <w:left w:val="nil"/>
              <w:bottom w:val="single" w:sz="4" w:space="0" w:color="auto"/>
              <w:right w:val="single" w:sz="4" w:space="0" w:color="auto"/>
            </w:tcBorders>
            <w:shd w:val="clear" w:color="auto" w:fill="auto"/>
            <w:noWrap/>
            <w:vAlign w:val="center"/>
            <w:hideMark/>
          </w:tcPr>
          <w:p w14:paraId="55CC7B0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PP, EPDM rubber</w:t>
            </w:r>
          </w:p>
        </w:tc>
        <w:tc>
          <w:tcPr>
            <w:tcW w:w="3300" w:type="dxa"/>
            <w:tcBorders>
              <w:top w:val="nil"/>
              <w:left w:val="nil"/>
              <w:bottom w:val="single" w:sz="4" w:space="0" w:color="auto"/>
              <w:right w:val="single" w:sz="4" w:space="0" w:color="auto"/>
            </w:tcBorders>
            <w:shd w:val="clear" w:color="auto" w:fill="auto"/>
            <w:noWrap/>
            <w:vAlign w:val="center"/>
            <w:hideMark/>
          </w:tcPr>
          <w:p w14:paraId="2098014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2,4, Dimethyl-1-heptene</w:t>
            </w:r>
          </w:p>
        </w:tc>
        <w:tc>
          <w:tcPr>
            <w:tcW w:w="2877" w:type="dxa"/>
            <w:tcBorders>
              <w:top w:val="nil"/>
              <w:left w:val="nil"/>
              <w:bottom w:val="single" w:sz="4" w:space="0" w:color="auto"/>
              <w:right w:val="single" w:sz="4" w:space="0" w:color="auto"/>
            </w:tcBorders>
            <w:shd w:val="clear" w:color="auto" w:fill="auto"/>
            <w:noWrap/>
            <w:vAlign w:val="center"/>
            <w:hideMark/>
          </w:tcPr>
          <w:p w14:paraId="0274C1F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b/>
                <w:bCs/>
                <w:sz w:val="24"/>
                <w:szCs w:val="24"/>
              </w:rPr>
              <w:t>70</w:t>
            </w:r>
            <w:r w:rsidRPr="00E26B06">
              <w:rPr>
                <w:rFonts w:ascii="Times New Roman" w:eastAsia="Times New Roman" w:hAnsi="Times New Roman" w:cs="Times New Roman"/>
                <w:sz w:val="24"/>
                <w:szCs w:val="24"/>
              </w:rPr>
              <w:t>, 83, 126 [M]</w:t>
            </w:r>
          </w:p>
        </w:tc>
        <w:tc>
          <w:tcPr>
            <w:tcW w:w="2410" w:type="dxa"/>
            <w:tcBorders>
              <w:top w:val="nil"/>
              <w:left w:val="nil"/>
              <w:bottom w:val="single" w:sz="4" w:space="0" w:color="auto"/>
              <w:right w:val="single" w:sz="4" w:space="0" w:color="auto"/>
            </w:tcBorders>
            <w:shd w:val="clear" w:color="auto" w:fill="auto"/>
            <w:noWrap/>
            <w:vAlign w:val="center"/>
            <w:hideMark/>
          </w:tcPr>
          <w:p w14:paraId="54416EF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One-point calibration</w:t>
            </w:r>
          </w:p>
        </w:tc>
        <w:tc>
          <w:tcPr>
            <w:tcW w:w="756" w:type="dxa"/>
            <w:tcBorders>
              <w:top w:val="nil"/>
              <w:left w:val="nil"/>
              <w:bottom w:val="single" w:sz="4" w:space="0" w:color="auto"/>
              <w:right w:val="single" w:sz="4" w:space="0" w:color="auto"/>
            </w:tcBorders>
            <w:shd w:val="clear" w:color="auto" w:fill="auto"/>
            <w:noWrap/>
            <w:vAlign w:val="center"/>
            <w:hideMark/>
          </w:tcPr>
          <w:p w14:paraId="6D4B55A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c>
          <w:tcPr>
            <w:tcW w:w="737" w:type="dxa"/>
            <w:tcBorders>
              <w:top w:val="nil"/>
              <w:left w:val="nil"/>
              <w:bottom w:val="single" w:sz="4" w:space="0" w:color="auto"/>
              <w:right w:val="single" w:sz="4" w:space="0" w:color="auto"/>
            </w:tcBorders>
            <w:shd w:val="clear" w:color="auto" w:fill="auto"/>
            <w:noWrap/>
            <w:vAlign w:val="center"/>
            <w:hideMark/>
          </w:tcPr>
          <w:p w14:paraId="7E21903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750" w:type="dxa"/>
            <w:tcBorders>
              <w:top w:val="nil"/>
              <w:left w:val="nil"/>
              <w:bottom w:val="single" w:sz="4" w:space="0" w:color="auto"/>
              <w:right w:val="single" w:sz="4" w:space="0" w:color="auto"/>
            </w:tcBorders>
            <w:shd w:val="clear" w:color="auto" w:fill="auto"/>
            <w:noWrap/>
            <w:vAlign w:val="center"/>
            <w:hideMark/>
          </w:tcPr>
          <w:p w14:paraId="68A5FF1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r>
      <w:tr w:rsidR="001276B4" w:rsidRPr="00E26B06" w14:paraId="7401F21C" w14:textId="77777777" w:rsidTr="006905C6">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364CB77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MDI-PUR</w:t>
            </w:r>
          </w:p>
        </w:tc>
        <w:tc>
          <w:tcPr>
            <w:tcW w:w="3260" w:type="dxa"/>
            <w:tcBorders>
              <w:top w:val="nil"/>
              <w:left w:val="nil"/>
              <w:bottom w:val="single" w:sz="4" w:space="0" w:color="auto"/>
              <w:right w:val="single" w:sz="4" w:space="0" w:color="auto"/>
            </w:tcBorders>
            <w:shd w:val="clear" w:color="auto" w:fill="auto"/>
            <w:noWrap/>
            <w:vAlign w:val="center"/>
            <w:hideMark/>
          </w:tcPr>
          <w:p w14:paraId="3827C12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MDI-PUR, </w:t>
            </w:r>
          </w:p>
          <w:p w14:paraId="6828C17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MDI-PUR-based formulations</w:t>
            </w:r>
          </w:p>
        </w:tc>
        <w:tc>
          <w:tcPr>
            <w:tcW w:w="3300" w:type="dxa"/>
            <w:tcBorders>
              <w:top w:val="nil"/>
              <w:left w:val="nil"/>
              <w:bottom w:val="single" w:sz="4" w:space="0" w:color="auto"/>
              <w:right w:val="single" w:sz="4" w:space="0" w:color="auto"/>
            </w:tcBorders>
            <w:shd w:val="clear" w:color="auto" w:fill="auto"/>
            <w:noWrap/>
            <w:vAlign w:val="center"/>
            <w:hideMark/>
          </w:tcPr>
          <w:p w14:paraId="7E93C29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4,4’-Methylenbis(</w:t>
            </w:r>
            <w:proofErr w:type="spellStart"/>
            <w:proofErr w:type="gramStart"/>
            <w:r w:rsidRPr="00E26B06">
              <w:rPr>
                <w:rFonts w:ascii="Times New Roman" w:eastAsia="Times New Roman" w:hAnsi="Times New Roman" w:cs="Times New Roman"/>
                <w:sz w:val="24"/>
                <w:szCs w:val="24"/>
              </w:rPr>
              <w:t>N,Ndimethylaniline</w:t>
            </w:r>
            <w:proofErr w:type="spellEnd"/>
            <w:proofErr w:type="gramEnd"/>
            <w:r w:rsidRPr="00E26B06">
              <w:rPr>
                <w:rFonts w:ascii="Times New Roman" w:eastAsia="Times New Roman" w:hAnsi="Times New Roman" w:cs="Times New Roman"/>
                <w:sz w:val="24"/>
                <w:szCs w:val="24"/>
              </w:rPr>
              <w:t>)</w:t>
            </w:r>
          </w:p>
        </w:tc>
        <w:tc>
          <w:tcPr>
            <w:tcW w:w="2877" w:type="dxa"/>
            <w:tcBorders>
              <w:top w:val="nil"/>
              <w:left w:val="nil"/>
              <w:bottom w:val="single" w:sz="4" w:space="0" w:color="auto"/>
              <w:right w:val="single" w:sz="4" w:space="0" w:color="auto"/>
            </w:tcBorders>
            <w:shd w:val="clear" w:color="auto" w:fill="auto"/>
            <w:noWrap/>
            <w:vAlign w:val="center"/>
            <w:hideMark/>
          </w:tcPr>
          <w:p w14:paraId="059CB6B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134, 210, 253, </w:t>
            </w:r>
            <w:r w:rsidRPr="00E26B06">
              <w:rPr>
                <w:rFonts w:ascii="Times New Roman" w:eastAsia="Times New Roman" w:hAnsi="Times New Roman" w:cs="Times New Roman"/>
                <w:b/>
                <w:bCs/>
                <w:sz w:val="24"/>
                <w:szCs w:val="24"/>
              </w:rPr>
              <w:t>254 [M]</w:t>
            </w:r>
          </w:p>
        </w:tc>
        <w:tc>
          <w:tcPr>
            <w:tcW w:w="2410" w:type="dxa"/>
            <w:tcBorders>
              <w:top w:val="nil"/>
              <w:left w:val="nil"/>
              <w:bottom w:val="single" w:sz="4" w:space="0" w:color="auto"/>
              <w:right w:val="single" w:sz="4" w:space="0" w:color="auto"/>
            </w:tcBorders>
            <w:shd w:val="clear" w:color="auto" w:fill="auto"/>
            <w:noWrap/>
            <w:vAlign w:val="center"/>
            <w:hideMark/>
          </w:tcPr>
          <w:p w14:paraId="681AED4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NA</w:t>
            </w:r>
          </w:p>
        </w:tc>
        <w:tc>
          <w:tcPr>
            <w:tcW w:w="756" w:type="dxa"/>
            <w:tcBorders>
              <w:top w:val="nil"/>
              <w:left w:val="nil"/>
              <w:bottom w:val="single" w:sz="4" w:space="0" w:color="auto"/>
              <w:right w:val="single" w:sz="4" w:space="0" w:color="auto"/>
            </w:tcBorders>
            <w:shd w:val="clear" w:color="auto" w:fill="auto"/>
            <w:noWrap/>
            <w:vAlign w:val="center"/>
            <w:hideMark/>
          </w:tcPr>
          <w:p w14:paraId="6C0E030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c>
          <w:tcPr>
            <w:tcW w:w="737" w:type="dxa"/>
            <w:tcBorders>
              <w:top w:val="nil"/>
              <w:left w:val="nil"/>
              <w:bottom w:val="single" w:sz="4" w:space="0" w:color="auto"/>
              <w:right w:val="single" w:sz="4" w:space="0" w:color="auto"/>
            </w:tcBorders>
            <w:shd w:val="clear" w:color="auto" w:fill="auto"/>
            <w:noWrap/>
            <w:vAlign w:val="center"/>
            <w:hideMark/>
          </w:tcPr>
          <w:p w14:paraId="7097FB6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c>
          <w:tcPr>
            <w:tcW w:w="750" w:type="dxa"/>
            <w:tcBorders>
              <w:top w:val="nil"/>
              <w:left w:val="nil"/>
              <w:bottom w:val="single" w:sz="4" w:space="0" w:color="auto"/>
              <w:right w:val="single" w:sz="4" w:space="0" w:color="auto"/>
            </w:tcBorders>
            <w:shd w:val="clear" w:color="auto" w:fill="auto"/>
            <w:noWrap/>
            <w:vAlign w:val="center"/>
            <w:hideMark/>
          </w:tcPr>
          <w:p w14:paraId="1193F3F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r>
      <w:tr w:rsidR="001276B4" w:rsidRPr="00E26B06" w14:paraId="4D88CF47" w14:textId="77777777" w:rsidTr="006905C6">
        <w:trPr>
          <w:trHeight w:val="315"/>
          <w:jc w:val="center"/>
        </w:trPr>
        <w:tc>
          <w:tcPr>
            <w:tcW w:w="1271" w:type="dxa"/>
            <w:vMerge w:val="restart"/>
            <w:tcBorders>
              <w:top w:val="nil"/>
              <w:left w:val="single" w:sz="4" w:space="0" w:color="auto"/>
              <w:right w:val="single" w:sz="4" w:space="0" w:color="auto"/>
            </w:tcBorders>
            <w:shd w:val="clear" w:color="auto" w:fill="auto"/>
            <w:noWrap/>
            <w:vAlign w:val="center"/>
            <w:hideMark/>
          </w:tcPr>
          <w:p w14:paraId="09B217A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C-PA6</w:t>
            </w:r>
          </w:p>
        </w:tc>
        <w:tc>
          <w:tcPr>
            <w:tcW w:w="3260" w:type="dxa"/>
            <w:vMerge w:val="restart"/>
            <w:tcBorders>
              <w:top w:val="nil"/>
              <w:left w:val="nil"/>
              <w:right w:val="single" w:sz="4" w:space="0" w:color="auto"/>
            </w:tcBorders>
            <w:shd w:val="clear" w:color="auto" w:fill="auto"/>
            <w:noWrap/>
            <w:vAlign w:val="center"/>
            <w:hideMark/>
          </w:tcPr>
          <w:p w14:paraId="104248B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PA6</w:t>
            </w:r>
          </w:p>
        </w:tc>
        <w:tc>
          <w:tcPr>
            <w:tcW w:w="3300" w:type="dxa"/>
            <w:tcBorders>
              <w:top w:val="nil"/>
              <w:left w:val="nil"/>
              <w:bottom w:val="single" w:sz="4" w:space="0" w:color="auto"/>
              <w:right w:val="single" w:sz="4" w:space="0" w:color="auto"/>
            </w:tcBorders>
            <w:shd w:val="clear" w:color="auto" w:fill="auto"/>
            <w:noWrap/>
            <w:vAlign w:val="center"/>
            <w:hideMark/>
          </w:tcPr>
          <w:p w14:paraId="59EBA52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ɛ-Caprolactam</w:t>
            </w:r>
          </w:p>
        </w:tc>
        <w:tc>
          <w:tcPr>
            <w:tcW w:w="2877" w:type="dxa"/>
            <w:tcBorders>
              <w:top w:val="nil"/>
              <w:left w:val="nil"/>
              <w:bottom w:val="single" w:sz="4" w:space="0" w:color="auto"/>
              <w:right w:val="single" w:sz="4" w:space="0" w:color="auto"/>
            </w:tcBorders>
            <w:shd w:val="clear" w:color="auto" w:fill="auto"/>
            <w:noWrap/>
            <w:vAlign w:val="center"/>
            <w:hideMark/>
          </w:tcPr>
          <w:p w14:paraId="402B0CB3"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sz w:val="24"/>
                <w:szCs w:val="24"/>
              </w:rPr>
              <w:t>55, 84, 85,</w:t>
            </w:r>
            <w:r w:rsidRPr="00E26B06">
              <w:rPr>
                <w:rFonts w:ascii="Times New Roman" w:eastAsia="Times New Roman" w:hAnsi="Times New Roman" w:cs="Times New Roman"/>
                <w:b/>
                <w:bCs/>
                <w:sz w:val="24"/>
                <w:szCs w:val="24"/>
              </w:rPr>
              <w:t xml:space="preserve"> 113[M]</w:t>
            </w:r>
          </w:p>
        </w:tc>
        <w:tc>
          <w:tcPr>
            <w:tcW w:w="2410" w:type="dxa"/>
            <w:tcBorders>
              <w:top w:val="nil"/>
              <w:left w:val="nil"/>
              <w:bottom w:val="single" w:sz="4" w:space="0" w:color="auto"/>
              <w:right w:val="single" w:sz="4" w:space="0" w:color="auto"/>
            </w:tcBorders>
            <w:shd w:val="clear" w:color="auto" w:fill="auto"/>
            <w:noWrap/>
            <w:vAlign w:val="center"/>
            <w:hideMark/>
          </w:tcPr>
          <w:p w14:paraId="4E9318D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NA</w:t>
            </w:r>
          </w:p>
        </w:tc>
        <w:tc>
          <w:tcPr>
            <w:tcW w:w="756" w:type="dxa"/>
            <w:tcBorders>
              <w:top w:val="nil"/>
              <w:left w:val="nil"/>
              <w:bottom w:val="single" w:sz="4" w:space="0" w:color="auto"/>
              <w:right w:val="single" w:sz="4" w:space="0" w:color="auto"/>
            </w:tcBorders>
            <w:shd w:val="clear" w:color="auto" w:fill="auto"/>
            <w:noWrap/>
            <w:vAlign w:val="center"/>
            <w:hideMark/>
          </w:tcPr>
          <w:p w14:paraId="7C2C42C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c>
          <w:tcPr>
            <w:tcW w:w="737" w:type="dxa"/>
            <w:tcBorders>
              <w:top w:val="nil"/>
              <w:left w:val="nil"/>
              <w:bottom w:val="single" w:sz="4" w:space="0" w:color="auto"/>
              <w:right w:val="single" w:sz="4" w:space="0" w:color="auto"/>
            </w:tcBorders>
            <w:shd w:val="clear" w:color="auto" w:fill="auto"/>
            <w:noWrap/>
            <w:vAlign w:val="center"/>
            <w:hideMark/>
          </w:tcPr>
          <w:p w14:paraId="490A83E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c>
          <w:tcPr>
            <w:tcW w:w="750" w:type="dxa"/>
            <w:tcBorders>
              <w:top w:val="nil"/>
              <w:left w:val="nil"/>
              <w:bottom w:val="single" w:sz="4" w:space="0" w:color="auto"/>
              <w:right w:val="single" w:sz="4" w:space="0" w:color="auto"/>
            </w:tcBorders>
            <w:shd w:val="clear" w:color="auto" w:fill="auto"/>
            <w:noWrap/>
            <w:vAlign w:val="center"/>
            <w:hideMark/>
          </w:tcPr>
          <w:p w14:paraId="3372934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r>
      <w:tr w:rsidR="001276B4" w:rsidRPr="00E26B06" w14:paraId="44798449" w14:textId="77777777" w:rsidTr="006905C6">
        <w:trPr>
          <w:trHeight w:val="315"/>
          <w:jc w:val="center"/>
        </w:trPr>
        <w:tc>
          <w:tcPr>
            <w:tcW w:w="1271" w:type="dxa"/>
            <w:vMerge/>
            <w:tcBorders>
              <w:left w:val="single" w:sz="4" w:space="0" w:color="auto"/>
              <w:bottom w:val="single" w:sz="4" w:space="0" w:color="auto"/>
              <w:right w:val="single" w:sz="4" w:space="0" w:color="auto"/>
            </w:tcBorders>
            <w:shd w:val="clear" w:color="auto" w:fill="auto"/>
            <w:noWrap/>
            <w:vAlign w:val="center"/>
          </w:tcPr>
          <w:p w14:paraId="1484B16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p>
        </w:tc>
        <w:tc>
          <w:tcPr>
            <w:tcW w:w="3260" w:type="dxa"/>
            <w:vMerge/>
            <w:tcBorders>
              <w:left w:val="nil"/>
              <w:bottom w:val="single" w:sz="4" w:space="0" w:color="auto"/>
              <w:right w:val="single" w:sz="4" w:space="0" w:color="auto"/>
            </w:tcBorders>
            <w:shd w:val="clear" w:color="auto" w:fill="auto"/>
            <w:noWrap/>
            <w:vAlign w:val="center"/>
          </w:tcPr>
          <w:p w14:paraId="4195C73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p>
        </w:tc>
        <w:tc>
          <w:tcPr>
            <w:tcW w:w="3300" w:type="dxa"/>
            <w:tcBorders>
              <w:top w:val="nil"/>
              <w:left w:val="nil"/>
              <w:bottom w:val="single" w:sz="4" w:space="0" w:color="auto"/>
              <w:right w:val="single" w:sz="4" w:space="0" w:color="auto"/>
            </w:tcBorders>
            <w:shd w:val="clear" w:color="auto" w:fill="auto"/>
            <w:noWrap/>
            <w:vAlign w:val="center"/>
          </w:tcPr>
          <w:p w14:paraId="2A08F8F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N-methyl caprolactam</w:t>
            </w:r>
          </w:p>
        </w:tc>
        <w:tc>
          <w:tcPr>
            <w:tcW w:w="2877" w:type="dxa"/>
            <w:tcBorders>
              <w:top w:val="nil"/>
              <w:left w:val="nil"/>
              <w:bottom w:val="single" w:sz="4" w:space="0" w:color="auto"/>
              <w:right w:val="single" w:sz="4" w:space="0" w:color="auto"/>
            </w:tcBorders>
            <w:shd w:val="clear" w:color="auto" w:fill="auto"/>
            <w:noWrap/>
            <w:vAlign w:val="center"/>
          </w:tcPr>
          <w:p w14:paraId="354460C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55, </w:t>
            </w:r>
            <w:r w:rsidRPr="00E26B06">
              <w:rPr>
                <w:rFonts w:ascii="Times New Roman" w:eastAsia="Times New Roman" w:hAnsi="Times New Roman" w:cs="Times New Roman"/>
                <w:b/>
                <w:bCs/>
                <w:sz w:val="24"/>
                <w:szCs w:val="24"/>
              </w:rPr>
              <w:t>127[M]</w:t>
            </w:r>
          </w:p>
        </w:tc>
        <w:tc>
          <w:tcPr>
            <w:tcW w:w="2410" w:type="dxa"/>
            <w:tcBorders>
              <w:top w:val="nil"/>
              <w:left w:val="nil"/>
              <w:bottom w:val="single" w:sz="4" w:space="0" w:color="auto"/>
              <w:right w:val="single" w:sz="4" w:space="0" w:color="auto"/>
            </w:tcBorders>
            <w:shd w:val="clear" w:color="auto" w:fill="auto"/>
            <w:noWrap/>
            <w:vAlign w:val="center"/>
          </w:tcPr>
          <w:p w14:paraId="1B421AA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NA</w:t>
            </w:r>
          </w:p>
        </w:tc>
        <w:tc>
          <w:tcPr>
            <w:tcW w:w="756" w:type="dxa"/>
            <w:tcBorders>
              <w:top w:val="nil"/>
              <w:left w:val="nil"/>
              <w:bottom w:val="single" w:sz="4" w:space="0" w:color="auto"/>
              <w:right w:val="single" w:sz="4" w:space="0" w:color="auto"/>
            </w:tcBorders>
            <w:shd w:val="clear" w:color="auto" w:fill="auto"/>
            <w:noWrap/>
            <w:vAlign w:val="center"/>
          </w:tcPr>
          <w:p w14:paraId="5205100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c>
          <w:tcPr>
            <w:tcW w:w="737" w:type="dxa"/>
            <w:tcBorders>
              <w:top w:val="nil"/>
              <w:left w:val="nil"/>
              <w:bottom w:val="single" w:sz="4" w:space="0" w:color="auto"/>
              <w:right w:val="single" w:sz="4" w:space="0" w:color="auto"/>
            </w:tcBorders>
            <w:shd w:val="clear" w:color="auto" w:fill="auto"/>
            <w:noWrap/>
            <w:vAlign w:val="center"/>
          </w:tcPr>
          <w:p w14:paraId="2745699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c>
          <w:tcPr>
            <w:tcW w:w="750" w:type="dxa"/>
            <w:tcBorders>
              <w:top w:val="nil"/>
              <w:left w:val="nil"/>
              <w:bottom w:val="single" w:sz="4" w:space="0" w:color="auto"/>
              <w:right w:val="single" w:sz="4" w:space="0" w:color="auto"/>
            </w:tcBorders>
            <w:shd w:val="clear" w:color="auto" w:fill="auto"/>
            <w:noWrap/>
            <w:vAlign w:val="center"/>
          </w:tcPr>
          <w:p w14:paraId="2CF169E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r>
      <w:tr w:rsidR="001276B4" w:rsidRPr="00E26B06" w14:paraId="1246D87C" w14:textId="77777777" w:rsidTr="006905C6">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04D4C08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CTT</w:t>
            </w:r>
          </w:p>
        </w:tc>
        <w:tc>
          <w:tcPr>
            <w:tcW w:w="3260" w:type="dxa"/>
            <w:tcBorders>
              <w:top w:val="nil"/>
              <w:left w:val="nil"/>
              <w:bottom w:val="single" w:sz="4" w:space="0" w:color="auto"/>
              <w:right w:val="single" w:sz="4" w:space="0" w:color="auto"/>
            </w:tcBorders>
            <w:shd w:val="clear" w:color="auto" w:fill="auto"/>
            <w:noWrap/>
            <w:vAlign w:val="center"/>
            <w:hideMark/>
          </w:tcPr>
          <w:p w14:paraId="70EAFD5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w:t>
            </w:r>
          </w:p>
        </w:tc>
        <w:tc>
          <w:tcPr>
            <w:tcW w:w="3300" w:type="dxa"/>
            <w:tcBorders>
              <w:top w:val="nil"/>
              <w:left w:val="nil"/>
              <w:bottom w:val="single" w:sz="4" w:space="0" w:color="auto"/>
              <w:right w:val="single" w:sz="4" w:space="0" w:color="auto"/>
            </w:tcBorders>
            <w:shd w:val="clear" w:color="auto" w:fill="auto"/>
            <w:noWrap/>
            <w:vAlign w:val="center"/>
            <w:hideMark/>
          </w:tcPr>
          <w:p w14:paraId="0205EDF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Cyclohexenylbenzene</w:t>
            </w:r>
            <w:proofErr w:type="spellEnd"/>
          </w:p>
        </w:tc>
        <w:tc>
          <w:tcPr>
            <w:tcW w:w="2877" w:type="dxa"/>
            <w:tcBorders>
              <w:top w:val="nil"/>
              <w:left w:val="nil"/>
              <w:bottom w:val="single" w:sz="4" w:space="0" w:color="auto"/>
              <w:right w:val="single" w:sz="4" w:space="0" w:color="auto"/>
            </w:tcBorders>
            <w:shd w:val="clear" w:color="auto" w:fill="auto"/>
            <w:noWrap/>
            <w:vAlign w:val="center"/>
            <w:hideMark/>
          </w:tcPr>
          <w:p w14:paraId="3885E96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b/>
                <w:bCs/>
                <w:sz w:val="24"/>
                <w:szCs w:val="24"/>
              </w:rPr>
              <w:t>104</w:t>
            </w:r>
            <w:r w:rsidRPr="00E26B06">
              <w:rPr>
                <w:rFonts w:ascii="Times New Roman" w:eastAsia="Times New Roman" w:hAnsi="Times New Roman" w:cs="Times New Roman"/>
                <w:sz w:val="24"/>
                <w:szCs w:val="24"/>
              </w:rPr>
              <w:t>,115, 129, 158 [M]</w:t>
            </w:r>
          </w:p>
        </w:tc>
        <w:tc>
          <w:tcPr>
            <w:tcW w:w="2410" w:type="dxa"/>
            <w:tcBorders>
              <w:top w:val="nil"/>
              <w:left w:val="nil"/>
              <w:bottom w:val="single" w:sz="4" w:space="0" w:color="auto"/>
              <w:right w:val="single" w:sz="4" w:space="0" w:color="auto"/>
            </w:tcBorders>
            <w:shd w:val="clear" w:color="auto" w:fill="auto"/>
            <w:noWrap/>
            <w:vAlign w:val="center"/>
            <w:hideMark/>
          </w:tcPr>
          <w:p w14:paraId="0458E14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y = 0.0014x + 0.0016</w:t>
            </w:r>
          </w:p>
        </w:tc>
        <w:tc>
          <w:tcPr>
            <w:tcW w:w="756" w:type="dxa"/>
            <w:tcBorders>
              <w:top w:val="nil"/>
              <w:left w:val="nil"/>
              <w:bottom w:val="single" w:sz="4" w:space="0" w:color="auto"/>
              <w:right w:val="single" w:sz="4" w:space="0" w:color="auto"/>
            </w:tcBorders>
            <w:shd w:val="clear" w:color="auto" w:fill="auto"/>
            <w:noWrap/>
            <w:vAlign w:val="center"/>
            <w:hideMark/>
          </w:tcPr>
          <w:p w14:paraId="60C63F3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0.99</w:t>
            </w:r>
          </w:p>
        </w:tc>
        <w:tc>
          <w:tcPr>
            <w:tcW w:w="737" w:type="dxa"/>
            <w:tcBorders>
              <w:top w:val="nil"/>
              <w:left w:val="nil"/>
              <w:bottom w:val="single" w:sz="4" w:space="0" w:color="auto"/>
              <w:right w:val="single" w:sz="4" w:space="0" w:color="auto"/>
            </w:tcBorders>
            <w:shd w:val="clear" w:color="auto" w:fill="auto"/>
            <w:noWrap/>
            <w:vAlign w:val="center"/>
            <w:hideMark/>
          </w:tcPr>
          <w:p w14:paraId="30753C6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0.12</w:t>
            </w:r>
          </w:p>
        </w:tc>
        <w:tc>
          <w:tcPr>
            <w:tcW w:w="750" w:type="dxa"/>
            <w:tcBorders>
              <w:top w:val="nil"/>
              <w:left w:val="nil"/>
              <w:bottom w:val="single" w:sz="4" w:space="0" w:color="auto"/>
              <w:right w:val="single" w:sz="4" w:space="0" w:color="auto"/>
            </w:tcBorders>
            <w:shd w:val="clear" w:color="auto" w:fill="auto"/>
            <w:noWrap/>
            <w:vAlign w:val="center"/>
            <w:hideMark/>
          </w:tcPr>
          <w:p w14:paraId="1C9B70E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0.39</w:t>
            </w:r>
          </w:p>
        </w:tc>
      </w:tr>
      <w:tr w:rsidR="001276B4" w:rsidRPr="00E26B06" w14:paraId="71B7653A" w14:textId="77777777" w:rsidTr="006905C6">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2EBD7F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TTT</w:t>
            </w:r>
          </w:p>
        </w:tc>
        <w:tc>
          <w:tcPr>
            <w:tcW w:w="3260" w:type="dxa"/>
            <w:tcBorders>
              <w:top w:val="nil"/>
              <w:left w:val="nil"/>
              <w:bottom w:val="single" w:sz="4" w:space="0" w:color="auto"/>
              <w:right w:val="single" w:sz="4" w:space="0" w:color="auto"/>
            </w:tcBorders>
            <w:shd w:val="clear" w:color="auto" w:fill="auto"/>
            <w:noWrap/>
            <w:vAlign w:val="center"/>
            <w:hideMark/>
          </w:tcPr>
          <w:p w14:paraId="6CC95DD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w:t>
            </w:r>
          </w:p>
        </w:tc>
        <w:tc>
          <w:tcPr>
            <w:tcW w:w="3300" w:type="dxa"/>
            <w:tcBorders>
              <w:top w:val="nil"/>
              <w:left w:val="nil"/>
              <w:bottom w:val="single" w:sz="4" w:space="0" w:color="auto"/>
              <w:right w:val="single" w:sz="4" w:space="0" w:color="auto"/>
            </w:tcBorders>
            <w:shd w:val="clear" w:color="auto" w:fill="auto"/>
            <w:noWrap/>
            <w:vAlign w:val="center"/>
            <w:hideMark/>
          </w:tcPr>
          <w:p w14:paraId="04231BD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2,4-Dimethyl-4-vinylcyclohexene</w:t>
            </w:r>
          </w:p>
        </w:tc>
        <w:tc>
          <w:tcPr>
            <w:tcW w:w="2877" w:type="dxa"/>
            <w:tcBorders>
              <w:top w:val="nil"/>
              <w:left w:val="nil"/>
              <w:bottom w:val="single" w:sz="4" w:space="0" w:color="auto"/>
              <w:right w:val="single" w:sz="4" w:space="0" w:color="auto"/>
            </w:tcBorders>
            <w:shd w:val="clear" w:color="auto" w:fill="auto"/>
            <w:noWrap/>
            <w:vAlign w:val="center"/>
            <w:hideMark/>
          </w:tcPr>
          <w:p w14:paraId="51F0BDD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b/>
                <w:bCs/>
                <w:sz w:val="24"/>
                <w:szCs w:val="24"/>
              </w:rPr>
              <w:t>68</w:t>
            </w:r>
            <w:r w:rsidRPr="00E26B06">
              <w:rPr>
                <w:rFonts w:ascii="Times New Roman" w:eastAsia="Times New Roman" w:hAnsi="Times New Roman" w:cs="Times New Roman"/>
                <w:sz w:val="24"/>
                <w:szCs w:val="24"/>
              </w:rPr>
              <w:t>, 93, 121, 136 [M]</w:t>
            </w:r>
          </w:p>
        </w:tc>
        <w:tc>
          <w:tcPr>
            <w:tcW w:w="2410" w:type="dxa"/>
            <w:tcBorders>
              <w:top w:val="nil"/>
              <w:left w:val="nil"/>
              <w:bottom w:val="single" w:sz="4" w:space="0" w:color="auto"/>
              <w:right w:val="single" w:sz="4" w:space="0" w:color="auto"/>
            </w:tcBorders>
            <w:shd w:val="clear" w:color="auto" w:fill="auto"/>
            <w:noWrap/>
            <w:vAlign w:val="center"/>
            <w:hideMark/>
          </w:tcPr>
          <w:p w14:paraId="1BAF785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y = 0.0092x - 0.0039</w:t>
            </w:r>
          </w:p>
        </w:tc>
        <w:tc>
          <w:tcPr>
            <w:tcW w:w="756" w:type="dxa"/>
            <w:tcBorders>
              <w:top w:val="nil"/>
              <w:left w:val="nil"/>
              <w:bottom w:val="single" w:sz="4" w:space="0" w:color="auto"/>
              <w:right w:val="single" w:sz="4" w:space="0" w:color="auto"/>
            </w:tcBorders>
            <w:shd w:val="clear" w:color="auto" w:fill="auto"/>
            <w:noWrap/>
            <w:vAlign w:val="center"/>
            <w:hideMark/>
          </w:tcPr>
          <w:p w14:paraId="35A83A8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0.99</w:t>
            </w:r>
          </w:p>
        </w:tc>
        <w:tc>
          <w:tcPr>
            <w:tcW w:w="737" w:type="dxa"/>
            <w:tcBorders>
              <w:top w:val="nil"/>
              <w:left w:val="nil"/>
              <w:bottom w:val="single" w:sz="4" w:space="0" w:color="auto"/>
              <w:right w:val="single" w:sz="4" w:space="0" w:color="auto"/>
            </w:tcBorders>
            <w:shd w:val="clear" w:color="auto" w:fill="auto"/>
            <w:noWrap/>
            <w:vAlign w:val="center"/>
            <w:hideMark/>
          </w:tcPr>
          <w:p w14:paraId="11DB461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0.13</w:t>
            </w:r>
          </w:p>
        </w:tc>
        <w:tc>
          <w:tcPr>
            <w:tcW w:w="750" w:type="dxa"/>
            <w:tcBorders>
              <w:top w:val="nil"/>
              <w:left w:val="nil"/>
              <w:bottom w:val="single" w:sz="4" w:space="0" w:color="auto"/>
              <w:right w:val="single" w:sz="4" w:space="0" w:color="auto"/>
            </w:tcBorders>
            <w:shd w:val="clear" w:color="auto" w:fill="auto"/>
            <w:noWrap/>
            <w:vAlign w:val="center"/>
            <w:hideMark/>
          </w:tcPr>
          <w:p w14:paraId="241C6E1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0.42</w:t>
            </w:r>
          </w:p>
        </w:tc>
      </w:tr>
      <w:tr w:rsidR="001276B4" w:rsidRPr="00E26B06" w14:paraId="7AC06565" w14:textId="77777777" w:rsidTr="006905C6">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23B3673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hAnsi="Times New Roman"/>
                <w:sz w:val="24"/>
              </w:rPr>
              <w:t>d</w:t>
            </w:r>
            <w:r w:rsidRPr="00E26B06">
              <w:rPr>
                <w:rFonts w:ascii="Times New Roman" w:hAnsi="Times New Roman"/>
                <w:sz w:val="24"/>
                <w:vertAlign w:val="subscript"/>
              </w:rPr>
              <w:t>8</w:t>
            </w:r>
            <w:r w:rsidRPr="00E26B06">
              <w:rPr>
                <w:rFonts w:ascii="Times New Roman" w:eastAsia="Times New Roman" w:hAnsi="Times New Roman" w:cs="Times New Roman"/>
                <w:sz w:val="24"/>
                <w:szCs w:val="24"/>
              </w:rPr>
              <w:t>-PS (IS)</w:t>
            </w:r>
          </w:p>
        </w:tc>
        <w:tc>
          <w:tcPr>
            <w:tcW w:w="3260" w:type="dxa"/>
            <w:tcBorders>
              <w:top w:val="nil"/>
              <w:left w:val="nil"/>
              <w:bottom w:val="single" w:sz="4" w:space="0" w:color="auto"/>
              <w:right w:val="single" w:sz="4" w:space="0" w:color="auto"/>
            </w:tcBorders>
            <w:shd w:val="clear" w:color="auto" w:fill="auto"/>
            <w:noWrap/>
            <w:vAlign w:val="center"/>
            <w:hideMark/>
          </w:tcPr>
          <w:p w14:paraId="348BA0A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w:t>
            </w:r>
          </w:p>
        </w:tc>
        <w:tc>
          <w:tcPr>
            <w:tcW w:w="3300" w:type="dxa"/>
            <w:tcBorders>
              <w:top w:val="nil"/>
              <w:left w:val="nil"/>
              <w:bottom w:val="single" w:sz="4" w:space="0" w:color="auto"/>
              <w:right w:val="single" w:sz="4" w:space="0" w:color="auto"/>
            </w:tcBorders>
            <w:shd w:val="clear" w:color="auto" w:fill="auto"/>
            <w:noWrap/>
            <w:vAlign w:val="center"/>
            <w:hideMark/>
          </w:tcPr>
          <w:p w14:paraId="6B9E907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d</w:t>
            </w:r>
            <w:r w:rsidRPr="00E26B06">
              <w:rPr>
                <w:rFonts w:ascii="Times New Roman" w:hAnsi="Times New Roman"/>
                <w:sz w:val="24"/>
                <w:vertAlign w:val="subscript"/>
              </w:rPr>
              <w:t>8</w:t>
            </w:r>
            <w:r w:rsidRPr="00E26B06">
              <w:rPr>
                <w:rFonts w:ascii="Times New Roman" w:eastAsia="Times New Roman" w:hAnsi="Times New Roman" w:cs="Times New Roman"/>
                <w:sz w:val="24"/>
                <w:szCs w:val="24"/>
              </w:rPr>
              <w:t>-PS Trimer</w:t>
            </w:r>
          </w:p>
        </w:tc>
        <w:tc>
          <w:tcPr>
            <w:tcW w:w="2877" w:type="dxa"/>
            <w:tcBorders>
              <w:top w:val="nil"/>
              <w:left w:val="nil"/>
              <w:bottom w:val="single" w:sz="4" w:space="0" w:color="auto"/>
              <w:right w:val="single" w:sz="4" w:space="0" w:color="auto"/>
            </w:tcBorders>
            <w:shd w:val="clear" w:color="auto" w:fill="auto"/>
            <w:noWrap/>
            <w:vAlign w:val="center"/>
            <w:hideMark/>
          </w:tcPr>
          <w:p w14:paraId="3D19EE3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b/>
                <w:bCs/>
                <w:sz w:val="24"/>
                <w:szCs w:val="24"/>
              </w:rPr>
              <w:t>98</w:t>
            </w:r>
            <w:r w:rsidRPr="00E26B06">
              <w:rPr>
                <w:rFonts w:ascii="Times New Roman" w:eastAsia="Times New Roman" w:hAnsi="Times New Roman" w:cs="Times New Roman"/>
                <w:sz w:val="24"/>
                <w:szCs w:val="24"/>
              </w:rPr>
              <w:t>,126, 208, 222, 336[M]</w:t>
            </w:r>
          </w:p>
        </w:tc>
        <w:tc>
          <w:tcPr>
            <w:tcW w:w="2410" w:type="dxa"/>
            <w:tcBorders>
              <w:top w:val="nil"/>
              <w:left w:val="nil"/>
              <w:bottom w:val="single" w:sz="4" w:space="0" w:color="auto"/>
              <w:right w:val="single" w:sz="4" w:space="0" w:color="auto"/>
            </w:tcBorders>
            <w:shd w:val="clear" w:color="auto" w:fill="auto"/>
            <w:noWrap/>
            <w:vAlign w:val="center"/>
            <w:hideMark/>
          </w:tcPr>
          <w:p w14:paraId="26D58A7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c>
          <w:tcPr>
            <w:tcW w:w="756" w:type="dxa"/>
            <w:tcBorders>
              <w:top w:val="nil"/>
              <w:left w:val="nil"/>
              <w:bottom w:val="single" w:sz="4" w:space="0" w:color="auto"/>
              <w:right w:val="single" w:sz="4" w:space="0" w:color="auto"/>
            </w:tcBorders>
            <w:shd w:val="clear" w:color="auto" w:fill="auto"/>
            <w:noWrap/>
            <w:vAlign w:val="center"/>
            <w:hideMark/>
          </w:tcPr>
          <w:p w14:paraId="692E4ED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c>
          <w:tcPr>
            <w:tcW w:w="737" w:type="dxa"/>
            <w:tcBorders>
              <w:top w:val="nil"/>
              <w:left w:val="nil"/>
              <w:bottom w:val="single" w:sz="4" w:space="0" w:color="auto"/>
              <w:right w:val="single" w:sz="4" w:space="0" w:color="auto"/>
            </w:tcBorders>
            <w:shd w:val="clear" w:color="auto" w:fill="auto"/>
            <w:noWrap/>
            <w:vAlign w:val="center"/>
            <w:hideMark/>
          </w:tcPr>
          <w:p w14:paraId="3094B81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c>
          <w:tcPr>
            <w:tcW w:w="750" w:type="dxa"/>
            <w:tcBorders>
              <w:top w:val="nil"/>
              <w:left w:val="nil"/>
              <w:bottom w:val="single" w:sz="4" w:space="0" w:color="auto"/>
              <w:right w:val="single" w:sz="4" w:space="0" w:color="auto"/>
            </w:tcBorders>
            <w:shd w:val="clear" w:color="auto" w:fill="auto"/>
            <w:noWrap/>
            <w:vAlign w:val="center"/>
            <w:hideMark/>
          </w:tcPr>
          <w:p w14:paraId="54667C6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w:t>
            </w:r>
          </w:p>
        </w:tc>
      </w:tr>
    </w:tbl>
    <w:p w14:paraId="41FEC0F0" w14:textId="77777777" w:rsidR="001276B4" w:rsidRPr="00E26B06" w:rsidRDefault="001276B4" w:rsidP="001276B4">
      <w:pPr>
        <w:spacing w:line="240" w:lineRule="auto"/>
        <w:rPr>
          <w:rFonts w:ascii="Times New Roman" w:hAnsi="Times New Roman" w:cs="Times New Roman"/>
          <w:i/>
          <w:iCs/>
        </w:rPr>
      </w:pPr>
      <w:r w:rsidRPr="00E26B06">
        <w:rPr>
          <w:rFonts w:ascii="Times New Roman" w:hAnsi="Times New Roman" w:cs="Times New Roman"/>
          <w:i/>
          <w:iCs/>
        </w:rPr>
        <w:t>NA: Not Available; IS: Internal Standard</w:t>
      </w:r>
    </w:p>
    <w:p w14:paraId="653C8ABB" w14:textId="77777777" w:rsidR="001276B4" w:rsidRPr="00E26B06" w:rsidRDefault="001276B4" w:rsidP="001276B4">
      <w:pPr>
        <w:spacing w:line="240" w:lineRule="auto"/>
        <w:jc w:val="both"/>
        <w:rPr>
          <w:rFonts w:ascii="Times New Roman" w:hAnsi="Times New Roman" w:cs="Times New Roman"/>
          <w:sz w:val="24"/>
          <w:szCs w:val="24"/>
        </w:rPr>
      </w:pPr>
      <w:r w:rsidRPr="00E26B06">
        <w:rPr>
          <w:rFonts w:ascii="Times New Roman" w:hAnsi="Times New Roman" w:cs="Times New Roman"/>
          <w:sz w:val="24"/>
          <w:szCs w:val="24"/>
        </w:rPr>
        <w:t xml:space="preserve">Supplementary Table </w:t>
      </w:r>
      <w:r>
        <w:rPr>
          <w:rFonts w:ascii="Times New Roman" w:hAnsi="Times New Roman" w:cs="Times New Roman"/>
          <w:sz w:val="24"/>
          <w:szCs w:val="24"/>
        </w:rPr>
        <w:t>2</w:t>
      </w:r>
      <w:r w:rsidRPr="00E26B06">
        <w:rPr>
          <w:rFonts w:ascii="Times New Roman" w:hAnsi="Times New Roman" w:cs="Times New Roman"/>
          <w:sz w:val="24"/>
          <w:szCs w:val="24"/>
        </w:rPr>
        <w:t>: Concentrations of airborne micro- and nano-plastics (MNPs) measured in the current study, categorized by polymer type and particle size. Polymers include Polymethyl Methacrylate (C-PMMA), Polyvinyl Chloride (C-PVC*), Polyethylene Terephthalate (C-PET), Polycarbonate (C-PC), Polystyrene (C-PS), car tire tread (CTT), truck tire tread (TTT), tire wear particles (TWPs), and Polypropylene (C-PP). Particle size classifications are PM</w:t>
      </w:r>
      <w:r w:rsidRPr="00E26B06">
        <w:rPr>
          <w:rFonts w:ascii="Times New Roman" w:hAnsi="Times New Roman" w:cs="Times New Roman"/>
          <w:sz w:val="24"/>
          <w:szCs w:val="24"/>
          <w:vertAlign w:val="subscript"/>
        </w:rPr>
        <w:t>10</w:t>
      </w:r>
      <w:r w:rsidRPr="00E26B06">
        <w:rPr>
          <w:rFonts w:ascii="Times New Roman" w:hAnsi="Times New Roman" w:cs="Times New Roman"/>
          <w:sz w:val="24"/>
          <w:szCs w:val="24"/>
        </w:rPr>
        <w:t>MNPs (micro- and nano-plastic particles with aerodynamic diameters ≤10 µm), FMPs (fine microplastics; aerodynamic diameter ≤2.5 µm), and CMPs (coarse microplastics; aerodynamic diameter 2.5</w:t>
      </w:r>
      <w:r>
        <w:rPr>
          <w:rFonts w:ascii="Times New Roman" w:hAnsi="Times New Roman" w:cs="Times New Roman"/>
          <w:sz w:val="24"/>
          <w:szCs w:val="24"/>
        </w:rPr>
        <w:t>-</w:t>
      </w:r>
      <w:r w:rsidRPr="00E26B06">
        <w:rPr>
          <w:rFonts w:ascii="Times New Roman" w:hAnsi="Times New Roman" w:cs="Times New Roman"/>
          <w:sz w:val="24"/>
          <w:szCs w:val="24"/>
        </w:rPr>
        <w:t>10 µm). For each polymer and size category, the table presents minimum, maximum, average, and standard deviation (SD) concentrations (in nanograms per cubic meter, ng/m</w:t>
      </w:r>
      <w:r w:rsidRPr="00E26B06">
        <w:rPr>
          <w:rFonts w:ascii="Times New Roman" w:hAnsi="Times New Roman" w:cs="Times New Roman"/>
          <w:sz w:val="24"/>
          <w:szCs w:val="24"/>
          <w:vertAlign w:val="superscript"/>
        </w:rPr>
        <w:t>3</w:t>
      </w:r>
      <w:r w:rsidRPr="00E26B06">
        <w:rPr>
          <w:rFonts w:ascii="Times New Roman" w:hAnsi="Times New Roman" w:cs="Times New Roman"/>
          <w:sz w:val="24"/>
          <w:szCs w:val="24"/>
        </w:rPr>
        <w:t>). Ratios of FMPs/PM</w:t>
      </w:r>
      <w:r w:rsidRPr="00E26B06">
        <w:rPr>
          <w:rFonts w:ascii="Times New Roman" w:hAnsi="Times New Roman" w:cs="Times New Roman"/>
          <w:sz w:val="24"/>
          <w:szCs w:val="24"/>
          <w:vertAlign w:val="subscript"/>
        </w:rPr>
        <w:t>10</w:t>
      </w:r>
      <w:r w:rsidRPr="00E26B06">
        <w:rPr>
          <w:rFonts w:ascii="Times New Roman" w:hAnsi="Times New Roman" w:cs="Times New Roman"/>
          <w:sz w:val="24"/>
          <w:szCs w:val="24"/>
        </w:rPr>
        <w:t>MNPs and CMPs/PM</w:t>
      </w:r>
      <w:r w:rsidRPr="00E26B06">
        <w:rPr>
          <w:rFonts w:ascii="Times New Roman" w:hAnsi="Times New Roman" w:cs="Times New Roman"/>
          <w:sz w:val="24"/>
          <w:szCs w:val="24"/>
          <w:vertAlign w:val="subscript"/>
        </w:rPr>
        <w:t>10</w:t>
      </w:r>
      <w:r w:rsidRPr="00E26B06">
        <w:rPr>
          <w:rFonts w:ascii="Times New Roman" w:hAnsi="Times New Roman" w:cs="Times New Roman"/>
          <w:sz w:val="24"/>
          <w:szCs w:val="24"/>
        </w:rPr>
        <w:t>MNPs are also included to illustrate the relative distribution of particle sizes within each polymer type. Carbonaceous parameters reported include organic carbon (OC), elemental carbon (EC), total carbon (TC), primary organic carbon (POC), secondary organic carbon (SOC), and particulate organic matter (POM).</w:t>
      </w:r>
    </w:p>
    <w:tbl>
      <w:tblPr>
        <w:tblW w:w="12206" w:type="dxa"/>
        <w:jc w:val="center"/>
        <w:tblLook w:val="04A0" w:firstRow="1" w:lastRow="0" w:firstColumn="1" w:lastColumn="0" w:noHBand="0" w:noVBand="1"/>
      </w:tblPr>
      <w:tblGrid>
        <w:gridCol w:w="1363"/>
        <w:gridCol w:w="1561"/>
        <w:gridCol w:w="1696"/>
        <w:gridCol w:w="876"/>
        <w:gridCol w:w="876"/>
        <w:gridCol w:w="876"/>
        <w:gridCol w:w="643"/>
        <w:gridCol w:w="683"/>
        <w:gridCol w:w="630"/>
        <w:gridCol w:w="523"/>
        <w:gridCol w:w="643"/>
        <w:gridCol w:w="683"/>
        <w:gridCol w:w="630"/>
        <w:gridCol w:w="523"/>
      </w:tblGrid>
      <w:tr w:rsidR="001276B4" w:rsidRPr="00E26B06" w14:paraId="4E66D4F4" w14:textId="77777777" w:rsidTr="006905C6">
        <w:trPr>
          <w:trHeight w:val="315"/>
          <w:jc w:val="center"/>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31614"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Polymers</w:t>
            </w:r>
          </w:p>
        </w:tc>
        <w:tc>
          <w:tcPr>
            <w:tcW w:w="1561" w:type="dxa"/>
            <w:tcBorders>
              <w:top w:val="single" w:sz="4" w:space="0" w:color="auto"/>
              <w:left w:val="nil"/>
              <w:bottom w:val="single" w:sz="4" w:space="0" w:color="auto"/>
              <w:right w:val="single" w:sz="4" w:space="0" w:color="auto"/>
            </w:tcBorders>
            <w:shd w:val="clear" w:color="auto" w:fill="auto"/>
            <w:noWrap/>
            <w:vAlign w:val="center"/>
            <w:hideMark/>
          </w:tcPr>
          <w:p w14:paraId="3192D78E"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 Size</w:t>
            </w:r>
          </w:p>
        </w:tc>
        <w:tc>
          <w:tcPr>
            <w:tcW w:w="4324"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6437B4"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Concentration</w:t>
            </w:r>
          </w:p>
        </w:tc>
        <w:tc>
          <w:tcPr>
            <w:tcW w:w="2479" w:type="dxa"/>
            <w:gridSpan w:val="4"/>
            <w:tcBorders>
              <w:top w:val="single" w:sz="4" w:space="0" w:color="auto"/>
              <w:left w:val="nil"/>
              <w:bottom w:val="single" w:sz="4" w:space="0" w:color="auto"/>
              <w:right w:val="single" w:sz="4" w:space="0" w:color="auto"/>
            </w:tcBorders>
            <w:shd w:val="clear" w:color="auto" w:fill="auto"/>
            <w:noWrap/>
            <w:vAlign w:val="center"/>
            <w:hideMark/>
          </w:tcPr>
          <w:p w14:paraId="44B9DB6B"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c>
          <w:tcPr>
            <w:tcW w:w="2479" w:type="dxa"/>
            <w:gridSpan w:val="4"/>
            <w:tcBorders>
              <w:top w:val="single" w:sz="4" w:space="0" w:color="auto"/>
              <w:left w:val="nil"/>
              <w:bottom w:val="single" w:sz="4" w:space="0" w:color="auto"/>
              <w:right w:val="single" w:sz="4" w:space="0" w:color="auto"/>
            </w:tcBorders>
            <w:shd w:val="clear" w:color="auto" w:fill="auto"/>
            <w:noWrap/>
            <w:vAlign w:val="center"/>
            <w:hideMark/>
          </w:tcPr>
          <w:p w14:paraId="29236859"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CMPs/PM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r>
      <w:tr w:rsidR="001276B4" w:rsidRPr="00E26B06" w14:paraId="3A078FC9" w14:textId="77777777" w:rsidTr="006905C6">
        <w:trPr>
          <w:trHeight w:val="315"/>
          <w:jc w:val="center"/>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14:paraId="5A047E70"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561" w:type="dxa"/>
            <w:tcBorders>
              <w:top w:val="nil"/>
              <w:left w:val="nil"/>
              <w:bottom w:val="single" w:sz="4" w:space="0" w:color="auto"/>
              <w:right w:val="single" w:sz="4" w:space="0" w:color="auto"/>
            </w:tcBorders>
            <w:shd w:val="clear" w:color="auto" w:fill="auto"/>
            <w:noWrap/>
            <w:vAlign w:val="center"/>
            <w:hideMark/>
          </w:tcPr>
          <w:p w14:paraId="79737ACE"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696" w:type="dxa"/>
            <w:tcBorders>
              <w:top w:val="nil"/>
              <w:left w:val="nil"/>
              <w:bottom w:val="single" w:sz="4" w:space="0" w:color="auto"/>
              <w:right w:val="single" w:sz="4" w:space="0" w:color="auto"/>
            </w:tcBorders>
            <w:shd w:val="clear" w:color="auto" w:fill="auto"/>
            <w:noWrap/>
            <w:vAlign w:val="center"/>
            <w:hideMark/>
          </w:tcPr>
          <w:p w14:paraId="5E3B3528"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Min</w:t>
            </w:r>
          </w:p>
        </w:tc>
        <w:tc>
          <w:tcPr>
            <w:tcW w:w="876" w:type="dxa"/>
            <w:tcBorders>
              <w:top w:val="nil"/>
              <w:left w:val="nil"/>
              <w:bottom w:val="single" w:sz="4" w:space="0" w:color="auto"/>
              <w:right w:val="single" w:sz="4" w:space="0" w:color="auto"/>
            </w:tcBorders>
            <w:shd w:val="clear" w:color="auto" w:fill="auto"/>
            <w:noWrap/>
            <w:vAlign w:val="center"/>
            <w:hideMark/>
          </w:tcPr>
          <w:p w14:paraId="20733758"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Max</w:t>
            </w:r>
          </w:p>
        </w:tc>
        <w:tc>
          <w:tcPr>
            <w:tcW w:w="876" w:type="dxa"/>
            <w:tcBorders>
              <w:top w:val="nil"/>
              <w:left w:val="nil"/>
              <w:bottom w:val="single" w:sz="4" w:space="0" w:color="auto"/>
              <w:right w:val="single" w:sz="4" w:space="0" w:color="auto"/>
            </w:tcBorders>
            <w:shd w:val="clear" w:color="auto" w:fill="auto"/>
            <w:noWrap/>
            <w:vAlign w:val="center"/>
            <w:hideMark/>
          </w:tcPr>
          <w:p w14:paraId="7F1EEF73"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Avg</w:t>
            </w:r>
          </w:p>
        </w:tc>
        <w:tc>
          <w:tcPr>
            <w:tcW w:w="876" w:type="dxa"/>
            <w:tcBorders>
              <w:top w:val="nil"/>
              <w:left w:val="nil"/>
              <w:bottom w:val="single" w:sz="4" w:space="0" w:color="auto"/>
              <w:right w:val="single" w:sz="4" w:space="0" w:color="auto"/>
            </w:tcBorders>
            <w:shd w:val="clear" w:color="auto" w:fill="auto"/>
            <w:noWrap/>
            <w:vAlign w:val="center"/>
            <w:hideMark/>
          </w:tcPr>
          <w:p w14:paraId="60D50FBA"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SD</w:t>
            </w:r>
          </w:p>
        </w:tc>
        <w:tc>
          <w:tcPr>
            <w:tcW w:w="643" w:type="dxa"/>
            <w:tcBorders>
              <w:top w:val="nil"/>
              <w:left w:val="nil"/>
              <w:bottom w:val="single" w:sz="4" w:space="0" w:color="auto"/>
              <w:right w:val="single" w:sz="4" w:space="0" w:color="auto"/>
            </w:tcBorders>
            <w:shd w:val="clear" w:color="auto" w:fill="auto"/>
            <w:noWrap/>
            <w:vAlign w:val="center"/>
            <w:hideMark/>
          </w:tcPr>
          <w:p w14:paraId="68C943A3"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Min</w:t>
            </w:r>
          </w:p>
        </w:tc>
        <w:tc>
          <w:tcPr>
            <w:tcW w:w="683" w:type="dxa"/>
            <w:tcBorders>
              <w:top w:val="nil"/>
              <w:left w:val="nil"/>
              <w:bottom w:val="single" w:sz="4" w:space="0" w:color="auto"/>
              <w:right w:val="single" w:sz="4" w:space="0" w:color="auto"/>
            </w:tcBorders>
            <w:shd w:val="clear" w:color="auto" w:fill="auto"/>
            <w:noWrap/>
            <w:vAlign w:val="center"/>
            <w:hideMark/>
          </w:tcPr>
          <w:p w14:paraId="0C34A1BB"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Max</w:t>
            </w:r>
          </w:p>
        </w:tc>
        <w:tc>
          <w:tcPr>
            <w:tcW w:w="630" w:type="dxa"/>
            <w:tcBorders>
              <w:top w:val="nil"/>
              <w:left w:val="nil"/>
              <w:bottom w:val="single" w:sz="4" w:space="0" w:color="auto"/>
              <w:right w:val="single" w:sz="4" w:space="0" w:color="auto"/>
            </w:tcBorders>
            <w:shd w:val="clear" w:color="auto" w:fill="auto"/>
            <w:noWrap/>
            <w:vAlign w:val="center"/>
            <w:hideMark/>
          </w:tcPr>
          <w:p w14:paraId="5A2D2A6B"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Avg</w:t>
            </w:r>
          </w:p>
        </w:tc>
        <w:tc>
          <w:tcPr>
            <w:tcW w:w="523" w:type="dxa"/>
            <w:tcBorders>
              <w:top w:val="nil"/>
              <w:left w:val="nil"/>
              <w:bottom w:val="single" w:sz="4" w:space="0" w:color="auto"/>
              <w:right w:val="single" w:sz="4" w:space="0" w:color="auto"/>
            </w:tcBorders>
            <w:shd w:val="clear" w:color="auto" w:fill="auto"/>
            <w:noWrap/>
            <w:vAlign w:val="center"/>
            <w:hideMark/>
          </w:tcPr>
          <w:p w14:paraId="11C14083"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SD</w:t>
            </w:r>
          </w:p>
        </w:tc>
        <w:tc>
          <w:tcPr>
            <w:tcW w:w="643" w:type="dxa"/>
            <w:tcBorders>
              <w:top w:val="nil"/>
              <w:left w:val="nil"/>
              <w:bottom w:val="single" w:sz="4" w:space="0" w:color="auto"/>
              <w:right w:val="single" w:sz="4" w:space="0" w:color="auto"/>
            </w:tcBorders>
            <w:shd w:val="clear" w:color="auto" w:fill="auto"/>
            <w:noWrap/>
            <w:vAlign w:val="center"/>
            <w:hideMark/>
          </w:tcPr>
          <w:p w14:paraId="3DD49BCF"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Min</w:t>
            </w:r>
          </w:p>
        </w:tc>
        <w:tc>
          <w:tcPr>
            <w:tcW w:w="683" w:type="dxa"/>
            <w:tcBorders>
              <w:top w:val="nil"/>
              <w:left w:val="nil"/>
              <w:bottom w:val="single" w:sz="4" w:space="0" w:color="auto"/>
              <w:right w:val="single" w:sz="4" w:space="0" w:color="auto"/>
            </w:tcBorders>
            <w:shd w:val="clear" w:color="auto" w:fill="auto"/>
            <w:noWrap/>
            <w:vAlign w:val="center"/>
            <w:hideMark/>
          </w:tcPr>
          <w:p w14:paraId="206A3336"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Max</w:t>
            </w:r>
          </w:p>
        </w:tc>
        <w:tc>
          <w:tcPr>
            <w:tcW w:w="630" w:type="dxa"/>
            <w:tcBorders>
              <w:top w:val="nil"/>
              <w:left w:val="nil"/>
              <w:bottom w:val="single" w:sz="4" w:space="0" w:color="auto"/>
              <w:right w:val="single" w:sz="4" w:space="0" w:color="auto"/>
            </w:tcBorders>
            <w:shd w:val="clear" w:color="auto" w:fill="auto"/>
            <w:noWrap/>
            <w:vAlign w:val="center"/>
            <w:hideMark/>
          </w:tcPr>
          <w:p w14:paraId="253B5E62"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Avg</w:t>
            </w:r>
          </w:p>
        </w:tc>
        <w:tc>
          <w:tcPr>
            <w:tcW w:w="523" w:type="dxa"/>
            <w:tcBorders>
              <w:top w:val="nil"/>
              <w:left w:val="nil"/>
              <w:bottom w:val="single" w:sz="4" w:space="0" w:color="auto"/>
              <w:right w:val="single" w:sz="4" w:space="0" w:color="auto"/>
            </w:tcBorders>
            <w:shd w:val="clear" w:color="auto" w:fill="auto"/>
            <w:noWrap/>
            <w:vAlign w:val="center"/>
            <w:hideMark/>
          </w:tcPr>
          <w:p w14:paraId="71A09F2E"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SD</w:t>
            </w:r>
          </w:p>
        </w:tc>
      </w:tr>
      <w:tr w:rsidR="001276B4" w:rsidRPr="00E26B06" w14:paraId="36CEF022" w14:textId="77777777" w:rsidTr="006905C6">
        <w:trPr>
          <w:trHeight w:val="389"/>
          <w:jc w:val="center"/>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14:paraId="4F23F766"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561" w:type="dxa"/>
            <w:tcBorders>
              <w:top w:val="nil"/>
              <w:left w:val="nil"/>
              <w:bottom w:val="single" w:sz="4" w:space="0" w:color="auto"/>
              <w:right w:val="single" w:sz="4" w:space="0" w:color="auto"/>
            </w:tcBorders>
            <w:shd w:val="clear" w:color="auto" w:fill="auto"/>
            <w:noWrap/>
            <w:vAlign w:val="center"/>
            <w:hideMark/>
          </w:tcPr>
          <w:p w14:paraId="31D6D4AE"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432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9A9DBC6"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ng/m</w:t>
            </w:r>
            <w:r w:rsidRPr="00E26B06">
              <w:rPr>
                <w:rFonts w:ascii="Times New Roman" w:eastAsia="Times New Roman" w:hAnsi="Times New Roman" w:cs="Times New Roman"/>
                <w:b/>
                <w:bCs/>
                <w:sz w:val="24"/>
                <w:szCs w:val="24"/>
                <w:vertAlign w:val="superscript"/>
              </w:rPr>
              <w:t>3</w:t>
            </w:r>
          </w:p>
        </w:tc>
        <w:tc>
          <w:tcPr>
            <w:tcW w:w="4958" w:type="dxa"/>
            <w:gridSpan w:val="8"/>
            <w:tcBorders>
              <w:top w:val="single" w:sz="4" w:space="0" w:color="auto"/>
              <w:left w:val="nil"/>
              <w:bottom w:val="single" w:sz="4" w:space="0" w:color="auto"/>
              <w:right w:val="single" w:sz="4" w:space="0" w:color="auto"/>
            </w:tcBorders>
            <w:shd w:val="clear" w:color="auto" w:fill="auto"/>
            <w:noWrap/>
            <w:vAlign w:val="center"/>
            <w:hideMark/>
          </w:tcPr>
          <w:p w14:paraId="2460F620"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Ratio</w:t>
            </w:r>
          </w:p>
        </w:tc>
      </w:tr>
      <w:tr w:rsidR="001276B4" w:rsidRPr="00E26B06" w14:paraId="0A885952"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DF1F45"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C-PMMA</w:t>
            </w:r>
          </w:p>
        </w:tc>
        <w:tc>
          <w:tcPr>
            <w:tcW w:w="1561" w:type="dxa"/>
            <w:tcBorders>
              <w:top w:val="nil"/>
              <w:left w:val="nil"/>
              <w:bottom w:val="single" w:sz="4" w:space="0" w:color="auto"/>
              <w:right w:val="single" w:sz="4" w:space="0" w:color="auto"/>
            </w:tcBorders>
            <w:shd w:val="clear" w:color="auto" w:fill="auto"/>
            <w:noWrap/>
            <w:vAlign w:val="center"/>
            <w:hideMark/>
          </w:tcPr>
          <w:p w14:paraId="79BF6883"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c>
          <w:tcPr>
            <w:tcW w:w="1696" w:type="dxa"/>
            <w:tcBorders>
              <w:top w:val="nil"/>
              <w:left w:val="nil"/>
              <w:bottom w:val="single" w:sz="4" w:space="0" w:color="auto"/>
              <w:right w:val="single" w:sz="4" w:space="0" w:color="auto"/>
            </w:tcBorders>
            <w:shd w:val="clear" w:color="auto" w:fill="auto"/>
            <w:noWrap/>
            <w:vAlign w:val="center"/>
            <w:hideMark/>
          </w:tcPr>
          <w:p w14:paraId="3F19709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4.9</w:t>
            </w:r>
          </w:p>
        </w:tc>
        <w:tc>
          <w:tcPr>
            <w:tcW w:w="876" w:type="dxa"/>
            <w:tcBorders>
              <w:top w:val="nil"/>
              <w:left w:val="nil"/>
              <w:bottom w:val="single" w:sz="4" w:space="0" w:color="auto"/>
              <w:right w:val="single" w:sz="4" w:space="0" w:color="auto"/>
            </w:tcBorders>
            <w:shd w:val="clear" w:color="auto" w:fill="auto"/>
            <w:noWrap/>
            <w:vAlign w:val="center"/>
            <w:hideMark/>
          </w:tcPr>
          <w:p w14:paraId="4E01F6C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23.4</w:t>
            </w:r>
          </w:p>
        </w:tc>
        <w:tc>
          <w:tcPr>
            <w:tcW w:w="876" w:type="dxa"/>
            <w:tcBorders>
              <w:top w:val="nil"/>
              <w:left w:val="nil"/>
              <w:bottom w:val="single" w:sz="4" w:space="0" w:color="auto"/>
              <w:right w:val="single" w:sz="4" w:space="0" w:color="auto"/>
            </w:tcBorders>
            <w:shd w:val="clear" w:color="auto" w:fill="auto"/>
            <w:noWrap/>
            <w:vAlign w:val="center"/>
            <w:hideMark/>
          </w:tcPr>
          <w:p w14:paraId="3C65E00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14.3</w:t>
            </w:r>
          </w:p>
        </w:tc>
        <w:tc>
          <w:tcPr>
            <w:tcW w:w="876" w:type="dxa"/>
            <w:tcBorders>
              <w:top w:val="nil"/>
              <w:left w:val="nil"/>
              <w:bottom w:val="single" w:sz="4" w:space="0" w:color="auto"/>
              <w:right w:val="single" w:sz="4" w:space="0" w:color="auto"/>
            </w:tcBorders>
            <w:shd w:val="clear" w:color="auto" w:fill="auto"/>
            <w:noWrap/>
            <w:vAlign w:val="center"/>
            <w:hideMark/>
          </w:tcPr>
          <w:p w14:paraId="2B513AC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6.1</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49896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29712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E720F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0.6</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E7785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019E8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2BFFA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0.7</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FB9C9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B3D89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r>
      <w:tr w:rsidR="001276B4" w:rsidRPr="00E26B06" w14:paraId="3DEE6982"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2BD76812"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01C046BF"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1696" w:type="dxa"/>
            <w:tcBorders>
              <w:top w:val="nil"/>
              <w:left w:val="nil"/>
              <w:bottom w:val="single" w:sz="4" w:space="0" w:color="auto"/>
              <w:right w:val="single" w:sz="4" w:space="0" w:color="auto"/>
            </w:tcBorders>
            <w:shd w:val="clear" w:color="auto" w:fill="auto"/>
            <w:noWrap/>
            <w:vAlign w:val="center"/>
            <w:hideMark/>
          </w:tcPr>
          <w:p w14:paraId="4866B67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876" w:type="dxa"/>
            <w:tcBorders>
              <w:top w:val="nil"/>
              <w:left w:val="nil"/>
              <w:bottom w:val="single" w:sz="4" w:space="0" w:color="auto"/>
              <w:right w:val="single" w:sz="4" w:space="0" w:color="auto"/>
            </w:tcBorders>
            <w:shd w:val="clear" w:color="auto" w:fill="auto"/>
            <w:noWrap/>
            <w:vAlign w:val="center"/>
            <w:hideMark/>
          </w:tcPr>
          <w:p w14:paraId="277221F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15.4</w:t>
            </w:r>
          </w:p>
        </w:tc>
        <w:tc>
          <w:tcPr>
            <w:tcW w:w="876" w:type="dxa"/>
            <w:tcBorders>
              <w:top w:val="nil"/>
              <w:left w:val="nil"/>
              <w:bottom w:val="single" w:sz="4" w:space="0" w:color="auto"/>
              <w:right w:val="single" w:sz="4" w:space="0" w:color="auto"/>
            </w:tcBorders>
            <w:shd w:val="clear" w:color="auto" w:fill="auto"/>
            <w:noWrap/>
            <w:vAlign w:val="center"/>
            <w:hideMark/>
          </w:tcPr>
          <w:p w14:paraId="608CBB9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8.9</w:t>
            </w:r>
          </w:p>
        </w:tc>
        <w:tc>
          <w:tcPr>
            <w:tcW w:w="876" w:type="dxa"/>
            <w:tcBorders>
              <w:top w:val="nil"/>
              <w:left w:val="nil"/>
              <w:bottom w:val="single" w:sz="4" w:space="0" w:color="auto"/>
              <w:right w:val="single" w:sz="4" w:space="0" w:color="auto"/>
            </w:tcBorders>
            <w:shd w:val="clear" w:color="auto" w:fill="auto"/>
            <w:noWrap/>
            <w:vAlign w:val="center"/>
            <w:hideMark/>
          </w:tcPr>
          <w:p w14:paraId="1205940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4.9</w:t>
            </w:r>
          </w:p>
        </w:tc>
        <w:tc>
          <w:tcPr>
            <w:tcW w:w="643" w:type="dxa"/>
            <w:vMerge/>
            <w:tcBorders>
              <w:top w:val="nil"/>
              <w:left w:val="single" w:sz="4" w:space="0" w:color="auto"/>
              <w:bottom w:val="single" w:sz="4" w:space="0" w:color="auto"/>
              <w:right w:val="single" w:sz="4" w:space="0" w:color="auto"/>
            </w:tcBorders>
            <w:vAlign w:val="center"/>
            <w:hideMark/>
          </w:tcPr>
          <w:p w14:paraId="7B0CBA4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3252A7DC"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27FE5EC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64874A3D"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353804B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4119B24D"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11DA1B4D"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77561EF4"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2A89CCD1"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7E52653B"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3A0293CD"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CMPs</w:t>
            </w:r>
          </w:p>
        </w:tc>
        <w:tc>
          <w:tcPr>
            <w:tcW w:w="1696" w:type="dxa"/>
            <w:tcBorders>
              <w:top w:val="nil"/>
              <w:left w:val="nil"/>
              <w:bottom w:val="single" w:sz="4" w:space="0" w:color="auto"/>
              <w:right w:val="single" w:sz="4" w:space="0" w:color="auto"/>
            </w:tcBorders>
            <w:shd w:val="clear" w:color="auto" w:fill="auto"/>
            <w:noWrap/>
            <w:vAlign w:val="center"/>
            <w:hideMark/>
          </w:tcPr>
          <w:p w14:paraId="0FECF39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w:t>
            </w:r>
          </w:p>
        </w:tc>
        <w:tc>
          <w:tcPr>
            <w:tcW w:w="876" w:type="dxa"/>
            <w:tcBorders>
              <w:top w:val="nil"/>
              <w:left w:val="nil"/>
              <w:bottom w:val="single" w:sz="4" w:space="0" w:color="auto"/>
              <w:right w:val="single" w:sz="4" w:space="0" w:color="auto"/>
            </w:tcBorders>
            <w:shd w:val="clear" w:color="auto" w:fill="auto"/>
            <w:noWrap/>
            <w:vAlign w:val="center"/>
            <w:hideMark/>
          </w:tcPr>
          <w:p w14:paraId="104ACD9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8.4</w:t>
            </w:r>
          </w:p>
        </w:tc>
        <w:tc>
          <w:tcPr>
            <w:tcW w:w="876" w:type="dxa"/>
            <w:tcBorders>
              <w:top w:val="nil"/>
              <w:left w:val="nil"/>
              <w:bottom w:val="single" w:sz="4" w:space="0" w:color="auto"/>
              <w:right w:val="single" w:sz="4" w:space="0" w:color="auto"/>
            </w:tcBorders>
            <w:shd w:val="clear" w:color="auto" w:fill="auto"/>
            <w:noWrap/>
            <w:vAlign w:val="center"/>
            <w:hideMark/>
          </w:tcPr>
          <w:p w14:paraId="20BCED0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5.4</w:t>
            </w:r>
          </w:p>
        </w:tc>
        <w:tc>
          <w:tcPr>
            <w:tcW w:w="876" w:type="dxa"/>
            <w:tcBorders>
              <w:top w:val="nil"/>
              <w:left w:val="nil"/>
              <w:bottom w:val="single" w:sz="4" w:space="0" w:color="auto"/>
              <w:right w:val="single" w:sz="4" w:space="0" w:color="auto"/>
            </w:tcBorders>
            <w:shd w:val="clear" w:color="auto" w:fill="auto"/>
            <w:noWrap/>
            <w:vAlign w:val="center"/>
            <w:hideMark/>
          </w:tcPr>
          <w:p w14:paraId="0ADCCAC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2.7</w:t>
            </w:r>
          </w:p>
        </w:tc>
        <w:tc>
          <w:tcPr>
            <w:tcW w:w="643" w:type="dxa"/>
            <w:vMerge/>
            <w:tcBorders>
              <w:top w:val="nil"/>
              <w:left w:val="single" w:sz="4" w:space="0" w:color="auto"/>
              <w:bottom w:val="single" w:sz="4" w:space="0" w:color="auto"/>
              <w:right w:val="single" w:sz="4" w:space="0" w:color="auto"/>
            </w:tcBorders>
            <w:vAlign w:val="center"/>
            <w:hideMark/>
          </w:tcPr>
          <w:p w14:paraId="535B18F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68D9A72D"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00EF555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78A8FAC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05AAD71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060AE83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6B7B9C2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0021C4DC"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7305AEB2"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833DCE"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C-PVC*</w:t>
            </w:r>
          </w:p>
        </w:tc>
        <w:tc>
          <w:tcPr>
            <w:tcW w:w="1561" w:type="dxa"/>
            <w:tcBorders>
              <w:top w:val="nil"/>
              <w:left w:val="nil"/>
              <w:bottom w:val="single" w:sz="4" w:space="0" w:color="auto"/>
              <w:right w:val="single" w:sz="4" w:space="0" w:color="auto"/>
            </w:tcBorders>
            <w:shd w:val="clear" w:color="auto" w:fill="auto"/>
            <w:noWrap/>
            <w:vAlign w:val="center"/>
            <w:hideMark/>
          </w:tcPr>
          <w:p w14:paraId="5CE6BB76"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c>
          <w:tcPr>
            <w:tcW w:w="1696" w:type="dxa"/>
            <w:tcBorders>
              <w:top w:val="nil"/>
              <w:left w:val="nil"/>
              <w:bottom w:val="single" w:sz="4" w:space="0" w:color="auto"/>
              <w:right w:val="single" w:sz="4" w:space="0" w:color="auto"/>
            </w:tcBorders>
            <w:shd w:val="clear" w:color="auto" w:fill="auto"/>
            <w:noWrap/>
            <w:vAlign w:val="center"/>
            <w:hideMark/>
          </w:tcPr>
          <w:p w14:paraId="1AB27D7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36.9</w:t>
            </w:r>
          </w:p>
        </w:tc>
        <w:tc>
          <w:tcPr>
            <w:tcW w:w="876" w:type="dxa"/>
            <w:tcBorders>
              <w:top w:val="nil"/>
              <w:left w:val="nil"/>
              <w:bottom w:val="single" w:sz="4" w:space="0" w:color="auto"/>
              <w:right w:val="single" w:sz="4" w:space="0" w:color="auto"/>
            </w:tcBorders>
            <w:shd w:val="clear" w:color="auto" w:fill="auto"/>
            <w:noWrap/>
            <w:vAlign w:val="center"/>
            <w:hideMark/>
          </w:tcPr>
          <w:p w14:paraId="4C84827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108.2</w:t>
            </w:r>
          </w:p>
        </w:tc>
        <w:tc>
          <w:tcPr>
            <w:tcW w:w="876" w:type="dxa"/>
            <w:tcBorders>
              <w:top w:val="nil"/>
              <w:left w:val="nil"/>
              <w:bottom w:val="single" w:sz="4" w:space="0" w:color="auto"/>
              <w:right w:val="single" w:sz="4" w:space="0" w:color="auto"/>
            </w:tcBorders>
            <w:shd w:val="clear" w:color="auto" w:fill="auto"/>
            <w:noWrap/>
            <w:vAlign w:val="center"/>
            <w:hideMark/>
          </w:tcPr>
          <w:p w14:paraId="128E049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74.3</w:t>
            </w:r>
          </w:p>
        </w:tc>
        <w:tc>
          <w:tcPr>
            <w:tcW w:w="876" w:type="dxa"/>
            <w:tcBorders>
              <w:top w:val="nil"/>
              <w:left w:val="nil"/>
              <w:bottom w:val="single" w:sz="4" w:space="0" w:color="auto"/>
              <w:right w:val="single" w:sz="4" w:space="0" w:color="auto"/>
            </w:tcBorders>
            <w:shd w:val="clear" w:color="auto" w:fill="auto"/>
            <w:noWrap/>
            <w:vAlign w:val="center"/>
            <w:hideMark/>
          </w:tcPr>
          <w:p w14:paraId="6D5219B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27</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B2A3E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45D35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CA94D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0.6</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BBF45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995BF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6ABD1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0.8</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E526C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0E3B4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r>
      <w:tr w:rsidR="001276B4" w:rsidRPr="00E26B06" w14:paraId="74FBC7AF"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3C0BC592"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2AA742E3"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1696" w:type="dxa"/>
            <w:tcBorders>
              <w:top w:val="nil"/>
              <w:left w:val="nil"/>
              <w:bottom w:val="single" w:sz="4" w:space="0" w:color="auto"/>
              <w:right w:val="single" w:sz="4" w:space="0" w:color="auto"/>
            </w:tcBorders>
            <w:shd w:val="clear" w:color="auto" w:fill="auto"/>
            <w:noWrap/>
            <w:vAlign w:val="center"/>
            <w:hideMark/>
          </w:tcPr>
          <w:p w14:paraId="6DBDD7E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10.5</w:t>
            </w:r>
          </w:p>
        </w:tc>
        <w:tc>
          <w:tcPr>
            <w:tcW w:w="876" w:type="dxa"/>
            <w:tcBorders>
              <w:top w:val="nil"/>
              <w:left w:val="nil"/>
              <w:bottom w:val="single" w:sz="4" w:space="0" w:color="auto"/>
              <w:right w:val="single" w:sz="4" w:space="0" w:color="auto"/>
            </w:tcBorders>
            <w:shd w:val="clear" w:color="auto" w:fill="auto"/>
            <w:noWrap/>
            <w:vAlign w:val="center"/>
            <w:hideMark/>
          </w:tcPr>
          <w:p w14:paraId="27119AA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102.5</w:t>
            </w:r>
          </w:p>
        </w:tc>
        <w:tc>
          <w:tcPr>
            <w:tcW w:w="876" w:type="dxa"/>
            <w:tcBorders>
              <w:top w:val="nil"/>
              <w:left w:val="nil"/>
              <w:bottom w:val="single" w:sz="4" w:space="0" w:color="auto"/>
              <w:right w:val="single" w:sz="4" w:space="0" w:color="auto"/>
            </w:tcBorders>
            <w:shd w:val="clear" w:color="auto" w:fill="auto"/>
            <w:noWrap/>
            <w:vAlign w:val="center"/>
            <w:hideMark/>
          </w:tcPr>
          <w:p w14:paraId="6966E6B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42.8</w:t>
            </w:r>
          </w:p>
        </w:tc>
        <w:tc>
          <w:tcPr>
            <w:tcW w:w="876" w:type="dxa"/>
            <w:tcBorders>
              <w:top w:val="nil"/>
              <w:left w:val="nil"/>
              <w:bottom w:val="single" w:sz="4" w:space="0" w:color="auto"/>
              <w:right w:val="single" w:sz="4" w:space="0" w:color="auto"/>
            </w:tcBorders>
            <w:shd w:val="clear" w:color="auto" w:fill="auto"/>
            <w:noWrap/>
            <w:vAlign w:val="center"/>
            <w:hideMark/>
          </w:tcPr>
          <w:p w14:paraId="2BAEB3F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26.1</w:t>
            </w:r>
          </w:p>
        </w:tc>
        <w:tc>
          <w:tcPr>
            <w:tcW w:w="643" w:type="dxa"/>
            <w:vMerge/>
            <w:tcBorders>
              <w:top w:val="nil"/>
              <w:left w:val="single" w:sz="4" w:space="0" w:color="auto"/>
              <w:bottom w:val="single" w:sz="4" w:space="0" w:color="auto"/>
              <w:right w:val="single" w:sz="4" w:space="0" w:color="auto"/>
            </w:tcBorders>
            <w:vAlign w:val="center"/>
            <w:hideMark/>
          </w:tcPr>
          <w:p w14:paraId="683B7D6C"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4D477EE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4ADB9E7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665AE01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4753E0A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77DDF14E"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187F3599"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6337F696"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66AC791E"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7A2873B1"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7CEB3586"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CMPs</w:t>
            </w:r>
          </w:p>
        </w:tc>
        <w:tc>
          <w:tcPr>
            <w:tcW w:w="1696" w:type="dxa"/>
            <w:tcBorders>
              <w:top w:val="nil"/>
              <w:left w:val="nil"/>
              <w:bottom w:val="single" w:sz="4" w:space="0" w:color="auto"/>
              <w:right w:val="single" w:sz="4" w:space="0" w:color="auto"/>
            </w:tcBorders>
            <w:shd w:val="clear" w:color="auto" w:fill="auto"/>
            <w:noWrap/>
            <w:vAlign w:val="center"/>
            <w:hideMark/>
          </w:tcPr>
          <w:p w14:paraId="667148F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4.5</w:t>
            </w:r>
          </w:p>
        </w:tc>
        <w:tc>
          <w:tcPr>
            <w:tcW w:w="876" w:type="dxa"/>
            <w:tcBorders>
              <w:top w:val="nil"/>
              <w:left w:val="nil"/>
              <w:bottom w:val="single" w:sz="4" w:space="0" w:color="auto"/>
              <w:right w:val="single" w:sz="4" w:space="0" w:color="auto"/>
            </w:tcBorders>
            <w:shd w:val="clear" w:color="auto" w:fill="auto"/>
            <w:noWrap/>
            <w:vAlign w:val="center"/>
            <w:hideMark/>
          </w:tcPr>
          <w:p w14:paraId="230A271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86.1</w:t>
            </w:r>
          </w:p>
        </w:tc>
        <w:tc>
          <w:tcPr>
            <w:tcW w:w="876" w:type="dxa"/>
            <w:tcBorders>
              <w:top w:val="nil"/>
              <w:left w:val="nil"/>
              <w:bottom w:val="single" w:sz="4" w:space="0" w:color="auto"/>
              <w:right w:val="single" w:sz="4" w:space="0" w:color="auto"/>
            </w:tcBorders>
            <w:shd w:val="clear" w:color="auto" w:fill="auto"/>
            <w:noWrap/>
            <w:vAlign w:val="center"/>
            <w:hideMark/>
          </w:tcPr>
          <w:p w14:paraId="578A8FF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31.5</w:t>
            </w:r>
          </w:p>
        </w:tc>
        <w:tc>
          <w:tcPr>
            <w:tcW w:w="876" w:type="dxa"/>
            <w:tcBorders>
              <w:top w:val="nil"/>
              <w:left w:val="nil"/>
              <w:bottom w:val="single" w:sz="4" w:space="0" w:color="auto"/>
              <w:right w:val="single" w:sz="4" w:space="0" w:color="auto"/>
            </w:tcBorders>
            <w:shd w:val="clear" w:color="auto" w:fill="auto"/>
            <w:noWrap/>
            <w:vAlign w:val="center"/>
            <w:hideMark/>
          </w:tcPr>
          <w:p w14:paraId="79C3000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25.9</w:t>
            </w:r>
          </w:p>
        </w:tc>
        <w:tc>
          <w:tcPr>
            <w:tcW w:w="643" w:type="dxa"/>
            <w:vMerge/>
            <w:tcBorders>
              <w:top w:val="nil"/>
              <w:left w:val="single" w:sz="4" w:space="0" w:color="auto"/>
              <w:bottom w:val="single" w:sz="4" w:space="0" w:color="auto"/>
              <w:right w:val="single" w:sz="4" w:space="0" w:color="auto"/>
            </w:tcBorders>
            <w:vAlign w:val="center"/>
            <w:hideMark/>
          </w:tcPr>
          <w:p w14:paraId="48E4F6F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12E252B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0F8B33A9"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6A49885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21FFBF4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6B58F80D"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4F3109F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757999A"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039AFCCA"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AF5B61"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C-PET</w:t>
            </w:r>
          </w:p>
        </w:tc>
        <w:tc>
          <w:tcPr>
            <w:tcW w:w="1561" w:type="dxa"/>
            <w:tcBorders>
              <w:top w:val="nil"/>
              <w:left w:val="nil"/>
              <w:bottom w:val="single" w:sz="4" w:space="0" w:color="auto"/>
              <w:right w:val="single" w:sz="4" w:space="0" w:color="auto"/>
            </w:tcBorders>
            <w:shd w:val="clear" w:color="auto" w:fill="auto"/>
            <w:noWrap/>
            <w:vAlign w:val="center"/>
            <w:hideMark/>
          </w:tcPr>
          <w:p w14:paraId="3F5145CC"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c>
          <w:tcPr>
            <w:tcW w:w="1696" w:type="dxa"/>
            <w:tcBorders>
              <w:top w:val="nil"/>
              <w:left w:val="nil"/>
              <w:bottom w:val="single" w:sz="4" w:space="0" w:color="auto"/>
              <w:right w:val="single" w:sz="4" w:space="0" w:color="auto"/>
            </w:tcBorders>
            <w:shd w:val="clear" w:color="auto" w:fill="auto"/>
            <w:noWrap/>
            <w:vAlign w:val="center"/>
            <w:hideMark/>
          </w:tcPr>
          <w:p w14:paraId="2BEF675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7.4</w:t>
            </w:r>
          </w:p>
        </w:tc>
        <w:tc>
          <w:tcPr>
            <w:tcW w:w="876" w:type="dxa"/>
            <w:tcBorders>
              <w:top w:val="nil"/>
              <w:left w:val="nil"/>
              <w:bottom w:val="single" w:sz="4" w:space="0" w:color="auto"/>
              <w:right w:val="single" w:sz="4" w:space="0" w:color="auto"/>
            </w:tcBorders>
            <w:shd w:val="clear" w:color="auto" w:fill="auto"/>
            <w:noWrap/>
            <w:vAlign w:val="center"/>
            <w:hideMark/>
          </w:tcPr>
          <w:p w14:paraId="1A5D843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56.5</w:t>
            </w:r>
          </w:p>
        </w:tc>
        <w:tc>
          <w:tcPr>
            <w:tcW w:w="876" w:type="dxa"/>
            <w:tcBorders>
              <w:top w:val="nil"/>
              <w:left w:val="nil"/>
              <w:bottom w:val="single" w:sz="4" w:space="0" w:color="auto"/>
              <w:right w:val="single" w:sz="4" w:space="0" w:color="auto"/>
            </w:tcBorders>
            <w:shd w:val="clear" w:color="auto" w:fill="auto"/>
            <w:noWrap/>
            <w:vAlign w:val="center"/>
            <w:hideMark/>
          </w:tcPr>
          <w:p w14:paraId="10A5667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29.6</w:t>
            </w:r>
          </w:p>
        </w:tc>
        <w:tc>
          <w:tcPr>
            <w:tcW w:w="876" w:type="dxa"/>
            <w:tcBorders>
              <w:top w:val="nil"/>
              <w:left w:val="nil"/>
              <w:bottom w:val="single" w:sz="4" w:space="0" w:color="auto"/>
              <w:right w:val="single" w:sz="4" w:space="0" w:color="auto"/>
            </w:tcBorders>
            <w:shd w:val="clear" w:color="auto" w:fill="auto"/>
            <w:noWrap/>
            <w:vAlign w:val="center"/>
            <w:hideMark/>
          </w:tcPr>
          <w:p w14:paraId="3458466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15.8</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90FA1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D6173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44BBC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0.6</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E44FE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DA3AF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140A3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D8B19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214D2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r>
      <w:tr w:rsidR="001276B4" w:rsidRPr="00E26B06" w14:paraId="4C46DF32"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6BE07665"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1D2AF68E"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1696" w:type="dxa"/>
            <w:tcBorders>
              <w:top w:val="nil"/>
              <w:left w:val="nil"/>
              <w:bottom w:val="single" w:sz="4" w:space="0" w:color="auto"/>
              <w:right w:val="single" w:sz="4" w:space="0" w:color="auto"/>
            </w:tcBorders>
            <w:shd w:val="clear" w:color="auto" w:fill="auto"/>
            <w:noWrap/>
            <w:vAlign w:val="center"/>
            <w:hideMark/>
          </w:tcPr>
          <w:p w14:paraId="144174C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w:t>
            </w:r>
          </w:p>
        </w:tc>
        <w:tc>
          <w:tcPr>
            <w:tcW w:w="876" w:type="dxa"/>
            <w:tcBorders>
              <w:top w:val="nil"/>
              <w:left w:val="nil"/>
              <w:bottom w:val="single" w:sz="4" w:space="0" w:color="auto"/>
              <w:right w:val="single" w:sz="4" w:space="0" w:color="auto"/>
            </w:tcBorders>
            <w:shd w:val="clear" w:color="auto" w:fill="auto"/>
            <w:noWrap/>
            <w:vAlign w:val="center"/>
            <w:hideMark/>
          </w:tcPr>
          <w:p w14:paraId="2E2A1CA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27.1</w:t>
            </w:r>
          </w:p>
        </w:tc>
        <w:tc>
          <w:tcPr>
            <w:tcW w:w="876" w:type="dxa"/>
            <w:tcBorders>
              <w:top w:val="nil"/>
              <w:left w:val="nil"/>
              <w:bottom w:val="single" w:sz="4" w:space="0" w:color="auto"/>
              <w:right w:val="single" w:sz="4" w:space="0" w:color="auto"/>
            </w:tcBorders>
            <w:shd w:val="clear" w:color="auto" w:fill="auto"/>
            <w:noWrap/>
            <w:vAlign w:val="center"/>
            <w:hideMark/>
          </w:tcPr>
          <w:p w14:paraId="209955F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13.8</w:t>
            </w:r>
          </w:p>
        </w:tc>
        <w:tc>
          <w:tcPr>
            <w:tcW w:w="876" w:type="dxa"/>
            <w:tcBorders>
              <w:top w:val="nil"/>
              <w:left w:val="nil"/>
              <w:bottom w:val="single" w:sz="4" w:space="0" w:color="auto"/>
              <w:right w:val="single" w:sz="4" w:space="0" w:color="auto"/>
            </w:tcBorders>
            <w:shd w:val="clear" w:color="auto" w:fill="auto"/>
            <w:noWrap/>
            <w:vAlign w:val="center"/>
            <w:hideMark/>
          </w:tcPr>
          <w:p w14:paraId="358463F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8.8</w:t>
            </w:r>
          </w:p>
        </w:tc>
        <w:tc>
          <w:tcPr>
            <w:tcW w:w="643" w:type="dxa"/>
            <w:vMerge/>
            <w:tcBorders>
              <w:top w:val="nil"/>
              <w:left w:val="single" w:sz="4" w:space="0" w:color="auto"/>
              <w:bottom w:val="single" w:sz="4" w:space="0" w:color="auto"/>
              <w:right w:val="single" w:sz="4" w:space="0" w:color="auto"/>
            </w:tcBorders>
            <w:vAlign w:val="center"/>
            <w:hideMark/>
          </w:tcPr>
          <w:p w14:paraId="32FABB4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57EFDC3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27DF73F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42705944"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6B1D68AE"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6245D96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2CB1A6AC"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3653EA0E"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4D2D6DA8"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55ED5F46"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0E6CDFAB"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CMPs</w:t>
            </w:r>
          </w:p>
        </w:tc>
        <w:tc>
          <w:tcPr>
            <w:tcW w:w="1696" w:type="dxa"/>
            <w:tcBorders>
              <w:top w:val="nil"/>
              <w:left w:val="nil"/>
              <w:bottom w:val="single" w:sz="4" w:space="0" w:color="auto"/>
              <w:right w:val="single" w:sz="4" w:space="0" w:color="auto"/>
            </w:tcBorders>
            <w:shd w:val="clear" w:color="auto" w:fill="auto"/>
            <w:noWrap/>
            <w:vAlign w:val="center"/>
            <w:hideMark/>
          </w:tcPr>
          <w:p w14:paraId="01CD516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876" w:type="dxa"/>
            <w:tcBorders>
              <w:top w:val="nil"/>
              <w:left w:val="nil"/>
              <w:bottom w:val="single" w:sz="4" w:space="0" w:color="auto"/>
              <w:right w:val="single" w:sz="4" w:space="0" w:color="auto"/>
            </w:tcBorders>
            <w:shd w:val="clear" w:color="auto" w:fill="auto"/>
            <w:noWrap/>
            <w:vAlign w:val="center"/>
            <w:hideMark/>
          </w:tcPr>
          <w:p w14:paraId="3CB9A62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50.7</w:t>
            </w:r>
          </w:p>
        </w:tc>
        <w:tc>
          <w:tcPr>
            <w:tcW w:w="876" w:type="dxa"/>
            <w:tcBorders>
              <w:top w:val="nil"/>
              <w:left w:val="nil"/>
              <w:bottom w:val="single" w:sz="4" w:space="0" w:color="auto"/>
              <w:right w:val="single" w:sz="4" w:space="0" w:color="auto"/>
            </w:tcBorders>
            <w:shd w:val="clear" w:color="auto" w:fill="auto"/>
            <w:noWrap/>
            <w:vAlign w:val="center"/>
            <w:hideMark/>
          </w:tcPr>
          <w:p w14:paraId="3928F58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15.8</w:t>
            </w:r>
          </w:p>
        </w:tc>
        <w:tc>
          <w:tcPr>
            <w:tcW w:w="876" w:type="dxa"/>
            <w:tcBorders>
              <w:top w:val="nil"/>
              <w:left w:val="nil"/>
              <w:bottom w:val="single" w:sz="4" w:space="0" w:color="auto"/>
              <w:right w:val="single" w:sz="4" w:space="0" w:color="auto"/>
            </w:tcBorders>
            <w:shd w:val="clear" w:color="auto" w:fill="auto"/>
            <w:noWrap/>
            <w:vAlign w:val="center"/>
            <w:hideMark/>
          </w:tcPr>
          <w:p w14:paraId="7360ED9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17</w:t>
            </w:r>
          </w:p>
        </w:tc>
        <w:tc>
          <w:tcPr>
            <w:tcW w:w="643" w:type="dxa"/>
            <w:vMerge/>
            <w:tcBorders>
              <w:top w:val="nil"/>
              <w:left w:val="single" w:sz="4" w:space="0" w:color="auto"/>
              <w:bottom w:val="single" w:sz="4" w:space="0" w:color="auto"/>
              <w:right w:val="single" w:sz="4" w:space="0" w:color="auto"/>
            </w:tcBorders>
            <w:vAlign w:val="center"/>
            <w:hideMark/>
          </w:tcPr>
          <w:p w14:paraId="6887FC7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43EC709D"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60A910A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50F0936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3854EF14"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2D649F5E"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0842AF7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01524BAA"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6AB8883B"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D4A903"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C-PC</w:t>
            </w:r>
          </w:p>
        </w:tc>
        <w:tc>
          <w:tcPr>
            <w:tcW w:w="1561" w:type="dxa"/>
            <w:tcBorders>
              <w:top w:val="nil"/>
              <w:left w:val="nil"/>
              <w:bottom w:val="single" w:sz="4" w:space="0" w:color="auto"/>
              <w:right w:val="single" w:sz="4" w:space="0" w:color="auto"/>
            </w:tcBorders>
            <w:shd w:val="clear" w:color="auto" w:fill="auto"/>
            <w:noWrap/>
            <w:vAlign w:val="center"/>
            <w:hideMark/>
          </w:tcPr>
          <w:p w14:paraId="1364BB5F"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c>
          <w:tcPr>
            <w:tcW w:w="1696" w:type="dxa"/>
            <w:tcBorders>
              <w:top w:val="nil"/>
              <w:left w:val="nil"/>
              <w:bottom w:val="single" w:sz="4" w:space="0" w:color="auto"/>
              <w:right w:val="single" w:sz="4" w:space="0" w:color="auto"/>
            </w:tcBorders>
            <w:shd w:val="clear" w:color="auto" w:fill="auto"/>
            <w:noWrap/>
            <w:vAlign w:val="center"/>
            <w:hideMark/>
          </w:tcPr>
          <w:p w14:paraId="1A74F8D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1.5</w:t>
            </w:r>
          </w:p>
        </w:tc>
        <w:tc>
          <w:tcPr>
            <w:tcW w:w="876" w:type="dxa"/>
            <w:tcBorders>
              <w:top w:val="nil"/>
              <w:left w:val="nil"/>
              <w:bottom w:val="single" w:sz="4" w:space="0" w:color="auto"/>
              <w:right w:val="single" w:sz="4" w:space="0" w:color="auto"/>
            </w:tcBorders>
            <w:shd w:val="clear" w:color="auto" w:fill="auto"/>
            <w:noWrap/>
            <w:vAlign w:val="center"/>
            <w:hideMark/>
          </w:tcPr>
          <w:p w14:paraId="147B14F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1.6</w:t>
            </w:r>
          </w:p>
        </w:tc>
        <w:tc>
          <w:tcPr>
            <w:tcW w:w="876" w:type="dxa"/>
            <w:tcBorders>
              <w:top w:val="nil"/>
              <w:left w:val="nil"/>
              <w:bottom w:val="single" w:sz="4" w:space="0" w:color="auto"/>
              <w:right w:val="single" w:sz="4" w:space="0" w:color="auto"/>
            </w:tcBorders>
            <w:shd w:val="clear" w:color="auto" w:fill="auto"/>
            <w:noWrap/>
            <w:vAlign w:val="center"/>
            <w:hideMark/>
          </w:tcPr>
          <w:p w14:paraId="50E01EC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1.5</w:t>
            </w:r>
          </w:p>
        </w:tc>
        <w:tc>
          <w:tcPr>
            <w:tcW w:w="876" w:type="dxa"/>
            <w:tcBorders>
              <w:top w:val="nil"/>
              <w:left w:val="nil"/>
              <w:bottom w:val="single" w:sz="4" w:space="0" w:color="auto"/>
              <w:right w:val="single" w:sz="4" w:space="0" w:color="auto"/>
            </w:tcBorders>
            <w:shd w:val="clear" w:color="auto" w:fill="auto"/>
            <w:noWrap/>
            <w:vAlign w:val="center"/>
            <w:hideMark/>
          </w:tcPr>
          <w:p w14:paraId="410A547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58648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165BF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D2543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F695A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D729C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6AFE3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A7DAB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7EDB8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r>
      <w:tr w:rsidR="001276B4" w:rsidRPr="00E26B06" w14:paraId="0B5BF067"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444F367F"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2DEA71AA"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1696" w:type="dxa"/>
            <w:tcBorders>
              <w:top w:val="nil"/>
              <w:left w:val="nil"/>
              <w:bottom w:val="single" w:sz="4" w:space="0" w:color="auto"/>
              <w:right w:val="single" w:sz="4" w:space="0" w:color="auto"/>
            </w:tcBorders>
            <w:shd w:val="clear" w:color="auto" w:fill="auto"/>
            <w:noWrap/>
            <w:vAlign w:val="center"/>
            <w:hideMark/>
          </w:tcPr>
          <w:p w14:paraId="1617643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876" w:type="dxa"/>
            <w:tcBorders>
              <w:top w:val="nil"/>
              <w:left w:val="nil"/>
              <w:bottom w:val="single" w:sz="4" w:space="0" w:color="auto"/>
              <w:right w:val="single" w:sz="4" w:space="0" w:color="auto"/>
            </w:tcBorders>
            <w:shd w:val="clear" w:color="auto" w:fill="auto"/>
            <w:noWrap/>
            <w:vAlign w:val="center"/>
            <w:hideMark/>
          </w:tcPr>
          <w:p w14:paraId="1A6B990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1.6</w:t>
            </w:r>
          </w:p>
        </w:tc>
        <w:tc>
          <w:tcPr>
            <w:tcW w:w="876" w:type="dxa"/>
            <w:tcBorders>
              <w:top w:val="nil"/>
              <w:left w:val="nil"/>
              <w:bottom w:val="single" w:sz="4" w:space="0" w:color="auto"/>
              <w:right w:val="single" w:sz="4" w:space="0" w:color="auto"/>
            </w:tcBorders>
            <w:shd w:val="clear" w:color="auto" w:fill="auto"/>
            <w:noWrap/>
            <w:vAlign w:val="center"/>
            <w:hideMark/>
          </w:tcPr>
          <w:p w14:paraId="2CDB34C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876" w:type="dxa"/>
            <w:tcBorders>
              <w:top w:val="nil"/>
              <w:left w:val="nil"/>
              <w:bottom w:val="single" w:sz="4" w:space="0" w:color="auto"/>
              <w:right w:val="single" w:sz="4" w:space="0" w:color="auto"/>
            </w:tcBorders>
            <w:shd w:val="clear" w:color="auto" w:fill="auto"/>
            <w:noWrap/>
            <w:vAlign w:val="center"/>
            <w:hideMark/>
          </w:tcPr>
          <w:p w14:paraId="7083B05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643" w:type="dxa"/>
            <w:vMerge/>
            <w:tcBorders>
              <w:top w:val="nil"/>
              <w:left w:val="single" w:sz="4" w:space="0" w:color="auto"/>
              <w:bottom w:val="single" w:sz="4" w:space="0" w:color="auto"/>
              <w:right w:val="single" w:sz="4" w:space="0" w:color="auto"/>
            </w:tcBorders>
            <w:vAlign w:val="center"/>
            <w:hideMark/>
          </w:tcPr>
          <w:p w14:paraId="07101C5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101B4A3D"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01FBAE7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F61272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3D28032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430D9C9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7C3C901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3A709048"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170DA35B"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61225584"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7D378855"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CMPs</w:t>
            </w:r>
          </w:p>
        </w:tc>
        <w:tc>
          <w:tcPr>
            <w:tcW w:w="1696" w:type="dxa"/>
            <w:tcBorders>
              <w:top w:val="nil"/>
              <w:left w:val="nil"/>
              <w:bottom w:val="single" w:sz="4" w:space="0" w:color="auto"/>
              <w:right w:val="single" w:sz="4" w:space="0" w:color="auto"/>
            </w:tcBorders>
            <w:shd w:val="clear" w:color="auto" w:fill="auto"/>
            <w:noWrap/>
            <w:vAlign w:val="center"/>
            <w:hideMark/>
          </w:tcPr>
          <w:p w14:paraId="56762DD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876" w:type="dxa"/>
            <w:tcBorders>
              <w:top w:val="nil"/>
              <w:left w:val="nil"/>
              <w:bottom w:val="single" w:sz="4" w:space="0" w:color="auto"/>
              <w:right w:val="single" w:sz="4" w:space="0" w:color="auto"/>
            </w:tcBorders>
            <w:shd w:val="clear" w:color="auto" w:fill="auto"/>
            <w:noWrap/>
            <w:vAlign w:val="center"/>
            <w:hideMark/>
          </w:tcPr>
          <w:p w14:paraId="0EC9B92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876" w:type="dxa"/>
            <w:tcBorders>
              <w:top w:val="nil"/>
              <w:left w:val="nil"/>
              <w:bottom w:val="single" w:sz="4" w:space="0" w:color="auto"/>
              <w:right w:val="single" w:sz="4" w:space="0" w:color="auto"/>
            </w:tcBorders>
            <w:shd w:val="clear" w:color="auto" w:fill="auto"/>
            <w:noWrap/>
            <w:vAlign w:val="center"/>
            <w:hideMark/>
          </w:tcPr>
          <w:p w14:paraId="6BD1909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876" w:type="dxa"/>
            <w:tcBorders>
              <w:top w:val="nil"/>
              <w:left w:val="nil"/>
              <w:bottom w:val="single" w:sz="4" w:space="0" w:color="auto"/>
              <w:right w:val="single" w:sz="4" w:space="0" w:color="auto"/>
            </w:tcBorders>
            <w:shd w:val="clear" w:color="auto" w:fill="auto"/>
            <w:noWrap/>
            <w:vAlign w:val="center"/>
            <w:hideMark/>
          </w:tcPr>
          <w:p w14:paraId="61A404B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643" w:type="dxa"/>
            <w:vMerge/>
            <w:tcBorders>
              <w:top w:val="nil"/>
              <w:left w:val="single" w:sz="4" w:space="0" w:color="auto"/>
              <w:bottom w:val="single" w:sz="4" w:space="0" w:color="auto"/>
              <w:right w:val="single" w:sz="4" w:space="0" w:color="auto"/>
            </w:tcBorders>
            <w:vAlign w:val="center"/>
            <w:hideMark/>
          </w:tcPr>
          <w:p w14:paraId="6C56761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4BFD295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4A28F34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0090B5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1604AC59"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4C549E7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654FDD5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43EA856E"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6B19D7ED"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409E19"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C-PS</w:t>
            </w:r>
          </w:p>
        </w:tc>
        <w:tc>
          <w:tcPr>
            <w:tcW w:w="1561" w:type="dxa"/>
            <w:tcBorders>
              <w:top w:val="nil"/>
              <w:left w:val="nil"/>
              <w:bottom w:val="single" w:sz="4" w:space="0" w:color="auto"/>
              <w:right w:val="single" w:sz="4" w:space="0" w:color="auto"/>
            </w:tcBorders>
            <w:shd w:val="clear" w:color="auto" w:fill="auto"/>
            <w:noWrap/>
            <w:vAlign w:val="center"/>
            <w:hideMark/>
          </w:tcPr>
          <w:p w14:paraId="26FDD5DD"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c>
          <w:tcPr>
            <w:tcW w:w="1696" w:type="dxa"/>
            <w:tcBorders>
              <w:top w:val="nil"/>
              <w:left w:val="nil"/>
              <w:bottom w:val="single" w:sz="4" w:space="0" w:color="auto"/>
              <w:right w:val="single" w:sz="4" w:space="0" w:color="auto"/>
            </w:tcBorders>
            <w:shd w:val="clear" w:color="auto" w:fill="auto"/>
            <w:noWrap/>
            <w:vAlign w:val="center"/>
            <w:hideMark/>
          </w:tcPr>
          <w:p w14:paraId="73023C4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c>
          <w:tcPr>
            <w:tcW w:w="876" w:type="dxa"/>
            <w:tcBorders>
              <w:top w:val="nil"/>
              <w:left w:val="nil"/>
              <w:bottom w:val="single" w:sz="4" w:space="0" w:color="auto"/>
              <w:right w:val="single" w:sz="4" w:space="0" w:color="auto"/>
            </w:tcBorders>
            <w:shd w:val="clear" w:color="auto" w:fill="auto"/>
            <w:noWrap/>
            <w:vAlign w:val="center"/>
            <w:hideMark/>
          </w:tcPr>
          <w:p w14:paraId="37CF4F9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2.4</w:t>
            </w:r>
          </w:p>
        </w:tc>
        <w:tc>
          <w:tcPr>
            <w:tcW w:w="876" w:type="dxa"/>
            <w:tcBorders>
              <w:top w:val="nil"/>
              <w:left w:val="nil"/>
              <w:bottom w:val="single" w:sz="4" w:space="0" w:color="auto"/>
              <w:right w:val="single" w:sz="4" w:space="0" w:color="auto"/>
            </w:tcBorders>
            <w:shd w:val="clear" w:color="auto" w:fill="auto"/>
            <w:noWrap/>
            <w:vAlign w:val="center"/>
            <w:hideMark/>
          </w:tcPr>
          <w:p w14:paraId="272D235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1.1</w:t>
            </w:r>
          </w:p>
        </w:tc>
        <w:tc>
          <w:tcPr>
            <w:tcW w:w="876" w:type="dxa"/>
            <w:tcBorders>
              <w:top w:val="nil"/>
              <w:left w:val="nil"/>
              <w:bottom w:val="single" w:sz="4" w:space="0" w:color="auto"/>
              <w:right w:val="single" w:sz="4" w:space="0" w:color="auto"/>
            </w:tcBorders>
            <w:shd w:val="clear" w:color="auto" w:fill="auto"/>
            <w:noWrap/>
            <w:vAlign w:val="center"/>
            <w:hideMark/>
          </w:tcPr>
          <w:p w14:paraId="09B2293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E2C2B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54F41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0.7</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25221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99E9B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A7895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4BA39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D0D16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0.7</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FEDAB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r>
      <w:tr w:rsidR="001276B4" w:rsidRPr="00E26B06" w14:paraId="5D6BD278"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597D8E71"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40CE5BE5"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1696" w:type="dxa"/>
            <w:tcBorders>
              <w:top w:val="nil"/>
              <w:left w:val="nil"/>
              <w:bottom w:val="single" w:sz="4" w:space="0" w:color="auto"/>
              <w:right w:val="single" w:sz="4" w:space="0" w:color="auto"/>
            </w:tcBorders>
            <w:shd w:val="clear" w:color="auto" w:fill="auto"/>
            <w:noWrap/>
            <w:vAlign w:val="center"/>
            <w:hideMark/>
          </w:tcPr>
          <w:p w14:paraId="47A827A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876" w:type="dxa"/>
            <w:tcBorders>
              <w:top w:val="nil"/>
              <w:left w:val="nil"/>
              <w:bottom w:val="single" w:sz="4" w:space="0" w:color="auto"/>
              <w:right w:val="single" w:sz="4" w:space="0" w:color="auto"/>
            </w:tcBorders>
            <w:shd w:val="clear" w:color="auto" w:fill="auto"/>
            <w:noWrap/>
            <w:vAlign w:val="center"/>
            <w:hideMark/>
          </w:tcPr>
          <w:p w14:paraId="1906D64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0.8</w:t>
            </w:r>
          </w:p>
        </w:tc>
        <w:tc>
          <w:tcPr>
            <w:tcW w:w="876" w:type="dxa"/>
            <w:tcBorders>
              <w:top w:val="nil"/>
              <w:left w:val="nil"/>
              <w:bottom w:val="single" w:sz="4" w:space="0" w:color="auto"/>
              <w:right w:val="single" w:sz="4" w:space="0" w:color="auto"/>
            </w:tcBorders>
            <w:shd w:val="clear" w:color="auto" w:fill="auto"/>
            <w:noWrap/>
            <w:vAlign w:val="center"/>
            <w:hideMark/>
          </w:tcPr>
          <w:p w14:paraId="3656ADF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876" w:type="dxa"/>
            <w:tcBorders>
              <w:top w:val="nil"/>
              <w:left w:val="nil"/>
              <w:bottom w:val="single" w:sz="4" w:space="0" w:color="auto"/>
              <w:right w:val="single" w:sz="4" w:space="0" w:color="auto"/>
            </w:tcBorders>
            <w:shd w:val="clear" w:color="auto" w:fill="auto"/>
            <w:noWrap/>
            <w:vAlign w:val="center"/>
            <w:hideMark/>
          </w:tcPr>
          <w:p w14:paraId="365BDC1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643" w:type="dxa"/>
            <w:vMerge/>
            <w:tcBorders>
              <w:top w:val="nil"/>
              <w:left w:val="single" w:sz="4" w:space="0" w:color="auto"/>
              <w:bottom w:val="single" w:sz="4" w:space="0" w:color="auto"/>
              <w:right w:val="single" w:sz="4" w:space="0" w:color="auto"/>
            </w:tcBorders>
            <w:vAlign w:val="center"/>
            <w:hideMark/>
          </w:tcPr>
          <w:p w14:paraId="7D16C9D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6E49865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15B34D4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1AA7C9D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31F760C0"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7A47743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2241A930"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4C045633"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50FCD9FF"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0C762DAC"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2CC2DE6D"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CMPs</w:t>
            </w:r>
          </w:p>
        </w:tc>
        <w:tc>
          <w:tcPr>
            <w:tcW w:w="1696" w:type="dxa"/>
            <w:tcBorders>
              <w:top w:val="nil"/>
              <w:left w:val="nil"/>
              <w:bottom w:val="single" w:sz="4" w:space="0" w:color="auto"/>
              <w:right w:val="single" w:sz="4" w:space="0" w:color="auto"/>
            </w:tcBorders>
            <w:shd w:val="clear" w:color="auto" w:fill="auto"/>
            <w:noWrap/>
            <w:vAlign w:val="center"/>
            <w:hideMark/>
          </w:tcPr>
          <w:p w14:paraId="4ADBC54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876" w:type="dxa"/>
            <w:tcBorders>
              <w:top w:val="nil"/>
              <w:left w:val="nil"/>
              <w:bottom w:val="single" w:sz="4" w:space="0" w:color="auto"/>
              <w:right w:val="single" w:sz="4" w:space="0" w:color="auto"/>
            </w:tcBorders>
            <w:shd w:val="clear" w:color="auto" w:fill="auto"/>
            <w:noWrap/>
            <w:vAlign w:val="center"/>
            <w:hideMark/>
          </w:tcPr>
          <w:p w14:paraId="6C2B174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2.1</w:t>
            </w:r>
          </w:p>
        </w:tc>
        <w:tc>
          <w:tcPr>
            <w:tcW w:w="876" w:type="dxa"/>
            <w:tcBorders>
              <w:top w:val="nil"/>
              <w:left w:val="nil"/>
              <w:bottom w:val="single" w:sz="4" w:space="0" w:color="auto"/>
              <w:right w:val="single" w:sz="4" w:space="0" w:color="auto"/>
            </w:tcBorders>
            <w:shd w:val="clear" w:color="auto" w:fill="auto"/>
            <w:noWrap/>
            <w:vAlign w:val="center"/>
            <w:hideMark/>
          </w:tcPr>
          <w:p w14:paraId="4C29796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0.8</w:t>
            </w:r>
          </w:p>
        </w:tc>
        <w:tc>
          <w:tcPr>
            <w:tcW w:w="876" w:type="dxa"/>
            <w:tcBorders>
              <w:top w:val="nil"/>
              <w:left w:val="nil"/>
              <w:bottom w:val="single" w:sz="4" w:space="0" w:color="auto"/>
              <w:right w:val="single" w:sz="4" w:space="0" w:color="auto"/>
            </w:tcBorders>
            <w:shd w:val="clear" w:color="auto" w:fill="auto"/>
            <w:noWrap/>
            <w:vAlign w:val="center"/>
            <w:hideMark/>
          </w:tcPr>
          <w:p w14:paraId="6E243B1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c>
          <w:tcPr>
            <w:tcW w:w="643" w:type="dxa"/>
            <w:vMerge/>
            <w:tcBorders>
              <w:top w:val="nil"/>
              <w:left w:val="single" w:sz="4" w:space="0" w:color="auto"/>
              <w:bottom w:val="single" w:sz="4" w:space="0" w:color="auto"/>
              <w:right w:val="single" w:sz="4" w:space="0" w:color="auto"/>
            </w:tcBorders>
            <w:vAlign w:val="center"/>
            <w:hideMark/>
          </w:tcPr>
          <w:p w14:paraId="7EFAC74D"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75BCC3C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65B00F19"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E400F8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6AA0283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1D32FFED"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4890E0F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79126014"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43685006"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43F9DC"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CTT</w:t>
            </w:r>
          </w:p>
        </w:tc>
        <w:tc>
          <w:tcPr>
            <w:tcW w:w="1561" w:type="dxa"/>
            <w:tcBorders>
              <w:top w:val="nil"/>
              <w:left w:val="nil"/>
              <w:bottom w:val="single" w:sz="4" w:space="0" w:color="auto"/>
              <w:right w:val="single" w:sz="4" w:space="0" w:color="auto"/>
            </w:tcBorders>
            <w:shd w:val="clear" w:color="auto" w:fill="auto"/>
            <w:noWrap/>
            <w:vAlign w:val="center"/>
            <w:hideMark/>
          </w:tcPr>
          <w:p w14:paraId="3DD527D1"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c>
          <w:tcPr>
            <w:tcW w:w="1696" w:type="dxa"/>
            <w:tcBorders>
              <w:top w:val="nil"/>
              <w:left w:val="nil"/>
              <w:bottom w:val="single" w:sz="4" w:space="0" w:color="auto"/>
              <w:right w:val="single" w:sz="4" w:space="0" w:color="auto"/>
            </w:tcBorders>
            <w:shd w:val="clear" w:color="auto" w:fill="auto"/>
            <w:noWrap/>
            <w:vAlign w:val="center"/>
            <w:hideMark/>
          </w:tcPr>
          <w:p w14:paraId="35654DE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160.1</w:t>
            </w:r>
          </w:p>
        </w:tc>
        <w:tc>
          <w:tcPr>
            <w:tcW w:w="876" w:type="dxa"/>
            <w:tcBorders>
              <w:top w:val="nil"/>
              <w:left w:val="nil"/>
              <w:bottom w:val="single" w:sz="4" w:space="0" w:color="auto"/>
              <w:right w:val="single" w:sz="4" w:space="0" w:color="auto"/>
            </w:tcBorders>
            <w:shd w:val="clear" w:color="auto" w:fill="auto"/>
            <w:noWrap/>
            <w:vAlign w:val="center"/>
            <w:hideMark/>
          </w:tcPr>
          <w:p w14:paraId="0A6B3E2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632.4</w:t>
            </w:r>
          </w:p>
        </w:tc>
        <w:tc>
          <w:tcPr>
            <w:tcW w:w="876" w:type="dxa"/>
            <w:tcBorders>
              <w:top w:val="nil"/>
              <w:left w:val="nil"/>
              <w:bottom w:val="single" w:sz="4" w:space="0" w:color="auto"/>
              <w:right w:val="single" w:sz="4" w:space="0" w:color="auto"/>
            </w:tcBorders>
            <w:shd w:val="clear" w:color="auto" w:fill="auto"/>
            <w:noWrap/>
            <w:vAlign w:val="center"/>
            <w:hideMark/>
          </w:tcPr>
          <w:p w14:paraId="4F3B91A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362.4</w:t>
            </w:r>
          </w:p>
        </w:tc>
        <w:tc>
          <w:tcPr>
            <w:tcW w:w="876" w:type="dxa"/>
            <w:tcBorders>
              <w:top w:val="nil"/>
              <w:left w:val="nil"/>
              <w:bottom w:val="single" w:sz="4" w:space="0" w:color="auto"/>
              <w:right w:val="single" w:sz="4" w:space="0" w:color="auto"/>
            </w:tcBorders>
            <w:shd w:val="clear" w:color="auto" w:fill="auto"/>
            <w:noWrap/>
            <w:vAlign w:val="center"/>
            <w:hideMark/>
          </w:tcPr>
          <w:p w14:paraId="3B50158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146.6</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55BB2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FA618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7B2F2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CD128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4DC98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39D24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0.8</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44E68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4BAE3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r>
      <w:tr w:rsidR="001276B4" w:rsidRPr="00E26B06" w14:paraId="53BD65F6"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13D2DC4D"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1B5A3045"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1696" w:type="dxa"/>
            <w:tcBorders>
              <w:top w:val="nil"/>
              <w:left w:val="nil"/>
              <w:bottom w:val="single" w:sz="4" w:space="0" w:color="auto"/>
              <w:right w:val="single" w:sz="4" w:space="0" w:color="auto"/>
            </w:tcBorders>
            <w:shd w:val="clear" w:color="auto" w:fill="auto"/>
            <w:noWrap/>
            <w:vAlign w:val="center"/>
            <w:hideMark/>
          </w:tcPr>
          <w:p w14:paraId="6DFA86A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39</w:t>
            </w:r>
          </w:p>
        </w:tc>
        <w:tc>
          <w:tcPr>
            <w:tcW w:w="876" w:type="dxa"/>
            <w:tcBorders>
              <w:top w:val="nil"/>
              <w:left w:val="nil"/>
              <w:bottom w:val="single" w:sz="4" w:space="0" w:color="auto"/>
              <w:right w:val="single" w:sz="4" w:space="0" w:color="auto"/>
            </w:tcBorders>
            <w:shd w:val="clear" w:color="auto" w:fill="auto"/>
            <w:noWrap/>
            <w:vAlign w:val="center"/>
            <w:hideMark/>
          </w:tcPr>
          <w:p w14:paraId="3F0DA33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336.6</w:t>
            </w:r>
          </w:p>
        </w:tc>
        <w:tc>
          <w:tcPr>
            <w:tcW w:w="876" w:type="dxa"/>
            <w:tcBorders>
              <w:top w:val="nil"/>
              <w:left w:val="nil"/>
              <w:bottom w:val="single" w:sz="4" w:space="0" w:color="auto"/>
              <w:right w:val="single" w:sz="4" w:space="0" w:color="auto"/>
            </w:tcBorders>
            <w:shd w:val="clear" w:color="auto" w:fill="auto"/>
            <w:noWrap/>
            <w:vAlign w:val="center"/>
            <w:hideMark/>
          </w:tcPr>
          <w:p w14:paraId="093B654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185.6</w:t>
            </w:r>
          </w:p>
        </w:tc>
        <w:tc>
          <w:tcPr>
            <w:tcW w:w="876" w:type="dxa"/>
            <w:tcBorders>
              <w:top w:val="nil"/>
              <w:left w:val="nil"/>
              <w:bottom w:val="single" w:sz="4" w:space="0" w:color="auto"/>
              <w:right w:val="single" w:sz="4" w:space="0" w:color="auto"/>
            </w:tcBorders>
            <w:shd w:val="clear" w:color="auto" w:fill="auto"/>
            <w:noWrap/>
            <w:vAlign w:val="center"/>
            <w:hideMark/>
          </w:tcPr>
          <w:p w14:paraId="46A9F92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73.3</w:t>
            </w:r>
          </w:p>
        </w:tc>
        <w:tc>
          <w:tcPr>
            <w:tcW w:w="643" w:type="dxa"/>
            <w:vMerge/>
            <w:tcBorders>
              <w:top w:val="nil"/>
              <w:left w:val="single" w:sz="4" w:space="0" w:color="auto"/>
              <w:bottom w:val="single" w:sz="4" w:space="0" w:color="auto"/>
              <w:right w:val="single" w:sz="4" w:space="0" w:color="auto"/>
            </w:tcBorders>
            <w:vAlign w:val="center"/>
            <w:hideMark/>
          </w:tcPr>
          <w:p w14:paraId="01C890F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066DD289"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E3288D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33B8A45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4D85A560"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1B2632D0"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23780E5C"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4FCBAD1F"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52C7124B"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23FD7732"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4DD2710F"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CMPs</w:t>
            </w:r>
          </w:p>
        </w:tc>
        <w:tc>
          <w:tcPr>
            <w:tcW w:w="1696" w:type="dxa"/>
            <w:tcBorders>
              <w:top w:val="nil"/>
              <w:left w:val="nil"/>
              <w:bottom w:val="single" w:sz="4" w:space="0" w:color="auto"/>
              <w:right w:val="single" w:sz="4" w:space="0" w:color="auto"/>
            </w:tcBorders>
            <w:shd w:val="clear" w:color="auto" w:fill="auto"/>
            <w:noWrap/>
            <w:vAlign w:val="center"/>
            <w:hideMark/>
          </w:tcPr>
          <w:p w14:paraId="1D48399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2.7</w:t>
            </w:r>
          </w:p>
        </w:tc>
        <w:tc>
          <w:tcPr>
            <w:tcW w:w="876" w:type="dxa"/>
            <w:tcBorders>
              <w:top w:val="nil"/>
              <w:left w:val="nil"/>
              <w:bottom w:val="single" w:sz="4" w:space="0" w:color="auto"/>
              <w:right w:val="single" w:sz="4" w:space="0" w:color="auto"/>
            </w:tcBorders>
            <w:shd w:val="clear" w:color="auto" w:fill="auto"/>
            <w:noWrap/>
            <w:vAlign w:val="center"/>
            <w:hideMark/>
          </w:tcPr>
          <w:p w14:paraId="76D7553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487.2</w:t>
            </w:r>
          </w:p>
        </w:tc>
        <w:tc>
          <w:tcPr>
            <w:tcW w:w="876" w:type="dxa"/>
            <w:tcBorders>
              <w:top w:val="nil"/>
              <w:left w:val="nil"/>
              <w:bottom w:val="single" w:sz="4" w:space="0" w:color="auto"/>
              <w:right w:val="single" w:sz="4" w:space="0" w:color="auto"/>
            </w:tcBorders>
            <w:shd w:val="clear" w:color="auto" w:fill="auto"/>
            <w:noWrap/>
            <w:vAlign w:val="center"/>
            <w:hideMark/>
          </w:tcPr>
          <w:p w14:paraId="3DEBF6C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176.8</w:t>
            </w:r>
          </w:p>
        </w:tc>
        <w:tc>
          <w:tcPr>
            <w:tcW w:w="876" w:type="dxa"/>
            <w:tcBorders>
              <w:top w:val="nil"/>
              <w:left w:val="nil"/>
              <w:bottom w:val="single" w:sz="4" w:space="0" w:color="auto"/>
              <w:right w:val="single" w:sz="4" w:space="0" w:color="auto"/>
            </w:tcBorders>
            <w:shd w:val="clear" w:color="auto" w:fill="auto"/>
            <w:noWrap/>
            <w:vAlign w:val="center"/>
            <w:hideMark/>
          </w:tcPr>
          <w:p w14:paraId="20669F7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126.7</w:t>
            </w:r>
          </w:p>
        </w:tc>
        <w:tc>
          <w:tcPr>
            <w:tcW w:w="643" w:type="dxa"/>
            <w:vMerge/>
            <w:tcBorders>
              <w:top w:val="nil"/>
              <w:left w:val="single" w:sz="4" w:space="0" w:color="auto"/>
              <w:bottom w:val="single" w:sz="4" w:space="0" w:color="auto"/>
              <w:right w:val="single" w:sz="4" w:space="0" w:color="auto"/>
            </w:tcBorders>
            <w:vAlign w:val="center"/>
            <w:hideMark/>
          </w:tcPr>
          <w:p w14:paraId="1BFF4430"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2AE79744"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11A2DD8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3019450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547923B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465BC99E"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4A529DB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5E7893B3"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30D8DD55"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15A009"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TTT</w:t>
            </w:r>
          </w:p>
        </w:tc>
        <w:tc>
          <w:tcPr>
            <w:tcW w:w="1561" w:type="dxa"/>
            <w:tcBorders>
              <w:top w:val="nil"/>
              <w:left w:val="nil"/>
              <w:bottom w:val="single" w:sz="4" w:space="0" w:color="auto"/>
              <w:right w:val="single" w:sz="4" w:space="0" w:color="auto"/>
            </w:tcBorders>
            <w:shd w:val="clear" w:color="auto" w:fill="auto"/>
            <w:noWrap/>
            <w:vAlign w:val="center"/>
            <w:hideMark/>
          </w:tcPr>
          <w:p w14:paraId="6AA95C79"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c>
          <w:tcPr>
            <w:tcW w:w="1696" w:type="dxa"/>
            <w:tcBorders>
              <w:top w:val="nil"/>
              <w:left w:val="nil"/>
              <w:bottom w:val="single" w:sz="4" w:space="0" w:color="auto"/>
              <w:right w:val="single" w:sz="4" w:space="0" w:color="auto"/>
            </w:tcBorders>
            <w:shd w:val="clear" w:color="auto" w:fill="auto"/>
            <w:noWrap/>
            <w:vAlign w:val="center"/>
            <w:hideMark/>
          </w:tcPr>
          <w:p w14:paraId="7E4D7AA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9.9</w:t>
            </w:r>
          </w:p>
        </w:tc>
        <w:tc>
          <w:tcPr>
            <w:tcW w:w="876" w:type="dxa"/>
            <w:tcBorders>
              <w:top w:val="nil"/>
              <w:left w:val="nil"/>
              <w:bottom w:val="single" w:sz="4" w:space="0" w:color="auto"/>
              <w:right w:val="single" w:sz="4" w:space="0" w:color="auto"/>
            </w:tcBorders>
            <w:shd w:val="clear" w:color="auto" w:fill="auto"/>
            <w:noWrap/>
            <w:vAlign w:val="center"/>
            <w:hideMark/>
          </w:tcPr>
          <w:p w14:paraId="7D682E3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46.8</w:t>
            </w:r>
          </w:p>
        </w:tc>
        <w:tc>
          <w:tcPr>
            <w:tcW w:w="876" w:type="dxa"/>
            <w:tcBorders>
              <w:top w:val="nil"/>
              <w:left w:val="nil"/>
              <w:bottom w:val="single" w:sz="4" w:space="0" w:color="auto"/>
              <w:right w:val="single" w:sz="4" w:space="0" w:color="auto"/>
            </w:tcBorders>
            <w:shd w:val="clear" w:color="auto" w:fill="auto"/>
            <w:noWrap/>
            <w:vAlign w:val="center"/>
            <w:hideMark/>
          </w:tcPr>
          <w:p w14:paraId="20C0E4A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24.2</w:t>
            </w:r>
          </w:p>
        </w:tc>
        <w:tc>
          <w:tcPr>
            <w:tcW w:w="876" w:type="dxa"/>
            <w:tcBorders>
              <w:top w:val="nil"/>
              <w:left w:val="nil"/>
              <w:bottom w:val="single" w:sz="4" w:space="0" w:color="auto"/>
              <w:right w:val="single" w:sz="4" w:space="0" w:color="auto"/>
            </w:tcBorders>
            <w:shd w:val="clear" w:color="auto" w:fill="auto"/>
            <w:noWrap/>
            <w:vAlign w:val="center"/>
            <w:hideMark/>
          </w:tcPr>
          <w:p w14:paraId="2310558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12.2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ACD4E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6FC39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AF110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0.6</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2D3AF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3B23F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E0851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0.8</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5E979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E9C28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r>
      <w:tr w:rsidR="001276B4" w:rsidRPr="00E26B06" w14:paraId="06AD5EE2"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0AAFDE5F"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17F2A9D9"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1696" w:type="dxa"/>
            <w:tcBorders>
              <w:top w:val="nil"/>
              <w:left w:val="nil"/>
              <w:bottom w:val="single" w:sz="4" w:space="0" w:color="auto"/>
              <w:right w:val="single" w:sz="4" w:space="0" w:color="auto"/>
            </w:tcBorders>
            <w:shd w:val="clear" w:color="auto" w:fill="auto"/>
            <w:noWrap/>
            <w:vAlign w:val="center"/>
            <w:hideMark/>
          </w:tcPr>
          <w:p w14:paraId="536A9A4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2.5</w:t>
            </w:r>
          </w:p>
        </w:tc>
        <w:tc>
          <w:tcPr>
            <w:tcW w:w="876" w:type="dxa"/>
            <w:tcBorders>
              <w:top w:val="nil"/>
              <w:left w:val="nil"/>
              <w:bottom w:val="single" w:sz="4" w:space="0" w:color="auto"/>
              <w:right w:val="single" w:sz="4" w:space="0" w:color="auto"/>
            </w:tcBorders>
            <w:shd w:val="clear" w:color="auto" w:fill="auto"/>
            <w:noWrap/>
            <w:vAlign w:val="center"/>
            <w:hideMark/>
          </w:tcPr>
          <w:p w14:paraId="3BAEB68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25.7</w:t>
            </w:r>
          </w:p>
        </w:tc>
        <w:tc>
          <w:tcPr>
            <w:tcW w:w="876" w:type="dxa"/>
            <w:tcBorders>
              <w:top w:val="nil"/>
              <w:left w:val="nil"/>
              <w:bottom w:val="single" w:sz="4" w:space="0" w:color="auto"/>
              <w:right w:val="single" w:sz="4" w:space="0" w:color="auto"/>
            </w:tcBorders>
            <w:shd w:val="clear" w:color="auto" w:fill="auto"/>
            <w:noWrap/>
            <w:vAlign w:val="center"/>
            <w:hideMark/>
          </w:tcPr>
          <w:p w14:paraId="389DD74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14.7</w:t>
            </w:r>
          </w:p>
        </w:tc>
        <w:tc>
          <w:tcPr>
            <w:tcW w:w="876" w:type="dxa"/>
            <w:tcBorders>
              <w:top w:val="nil"/>
              <w:left w:val="nil"/>
              <w:bottom w:val="single" w:sz="4" w:space="0" w:color="auto"/>
              <w:right w:val="single" w:sz="4" w:space="0" w:color="auto"/>
            </w:tcBorders>
            <w:shd w:val="clear" w:color="auto" w:fill="auto"/>
            <w:noWrap/>
            <w:vAlign w:val="center"/>
            <w:hideMark/>
          </w:tcPr>
          <w:p w14:paraId="1A587E0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7</w:t>
            </w:r>
          </w:p>
        </w:tc>
        <w:tc>
          <w:tcPr>
            <w:tcW w:w="643" w:type="dxa"/>
            <w:vMerge/>
            <w:tcBorders>
              <w:top w:val="nil"/>
              <w:left w:val="single" w:sz="4" w:space="0" w:color="auto"/>
              <w:bottom w:val="single" w:sz="4" w:space="0" w:color="auto"/>
              <w:right w:val="single" w:sz="4" w:space="0" w:color="auto"/>
            </w:tcBorders>
            <w:vAlign w:val="center"/>
            <w:hideMark/>
          </w:tcPr>
          <w:p w14:paraId="4FE7DE6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0D4D26E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63D98EC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C4770F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4BC5733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70E1193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0691E4F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60AC828"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34E6FC93"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441DA7FE"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40C29556"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CMPs</w:t>
            </w:r>
          </w:p>
        </w:tc>
        <w:tc>
          <w:tcPr>
            <w:tcW w:w="1696" w:type="dxa"/>
            <w:tcBorders>
              <w:top w:val="nil"/>
              <w:left w:val="nil"/>
              <w:bottom w:val="single" w:sz="4" w:space="0" w:color="auto"/>
              <w:right w:val="single" w:sz="4" w:space="0" w:color="auto"/>
            </w:tcBorders>
            <w:shd w:val="clear" w:color="auto" w:fill="auto"/>
            <w:noWrap/>
            <w:vAlign w:val="center"/>
            <w:hideMark/>
          </w:tcPr>
          <w:p w14:paraId="03E7EAD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1.2</w:t>
            </w:r>
          </w:p>
        </w:tc>
        <w:tc>
          <w:tcPr>
            <w:tcW w:w="876" w:type="dxa"/>
            <w:tcBorders>
              <w:top w:val="nil"/>
              <w:left w:val="nil"/>
              <w:bottom w:val="single" w:sz="4" w:space="0" w:color="auto"/>
              <w:right w:val="single" w:sz="4" w:space="0" w:color="auto"/>
            </w:tcBorders>
            <w:shd w:val="clear" w:color="auto" w:fill="auto"/>
            <w:noWrap/>
            <w:vAlign w:val="center"/>
            <w:hideMark/>
          </w:tcPr>
          <w:p w14:paraId="7328475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32.4</w:t>
            </w:r>
          </w:p>
        </w:tc>
        <w:tc>
          <w:tcPr>
            <w:tcW w:w="876" w:type="dxa"/>
            <w:tcBorders>
              <w:top w:val="nil"/>
              <w:left w:val="nil"/>
              <w:bottom w:val="single" w:sz="4" w:space="0" w:color="auto"/>
              <w:right w:val="single" w:sz="4" w:space="0" w:color="auto"/>
            </w:tcBorders>
            <w:shd w:val="clear" w:color="auto" w:fill="auto"/>
            <w:noWrap/>
            <w:vAlign w:val="center"/>
            <w:hideMark/>
          </w:tcPr>
          <w:p w14:paraId="6B44BDC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9.5</w:t>
            </w:r>
          </w:p>
        </w:tc>
        <w:tc>
          <w:tcPr>
            <w:tcW w:w="876" w:type="dxa"/>
            <w:tcBorders>
              <w:top w:val="nil"/>
              <w:left w:val="nil"/>
              <w:bottom w:val="single" w:sz="4" w:space="0" w:color="auto"/>
              <w:right w:val="single" w:sz="4" w:space="0" w:color="auto"/>
            </w:tcBorders>
            <w:shd w:val="clear" w:color="auto" w:fill="auto"/>
            <w:noWrap/>
            <w:vAlign w:val="center"/>
            <w:hideMark/>
          </w:tcPr>
          <w:p w14:paraId="47313C8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9.2</w:t>
            </w:r>
          </w:p>
        </w:tc>
        <w:tc>
          <w:tcPr>
            <w:tcW w:w="643" w:type="dxa"/>
            <w:vMerge/>
            <w:tcBorders>
              <w:top w:val="nil"/>
              <w:left w:val="single" w:sz="4" w:space="0" w:color="auto"/>
              <w:bottom w:val="single" w:sz="4" w:space="0" w:color="auto"/>
              <w:right w:val="single" w:sz="4" w:space="0" w:color="auto"/>
            </w:tcBorders>
            <w:vAlign w:val="center"/>
            <w:hideMark/>
          </w:tcPr>
          <w:p w14:paraId="46ECF584"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0B93B24E"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C2C1CA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0353DCA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4343DB8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1D4A08D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C40EF9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233B657"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73E607BC"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746C7F"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TWPs</w:t>
            </w:r>
          </w:p>
        </w:tc>
        <w:tc>
          <w:tcPr>
            <w:tcW w:w="1561" w:type="dxa"/>
            <w:tcBorders>
              <w:top w:val="nil"/>
              <w:left w:val="nil"/>
              <w:bottom w:val="single" w:sz="4" w:space="0" w:color="auto"/>
              <w:right w:val="single" w:sz="4" w:space="0" w:color="auto"/>
            </w:tcBorders>
            <w:shd w:val="clear" w:color="auto" w:fill="auto"/>
            <w:noWrap/>
            <w:vAlign w:val="center"/>
            <w:hideMark/>
          </w:tcPr>
          <w:p w14:paraId="3972F67D"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c>
          <w:tcPr>
            <w:tcW w:w="1696" w:type="dxa"/>
            <w:tcBorders>
              <w:top w:val="nil"/>
              <w:left w:val="nil"/>
              <w:bottom w:val="single" w:sz="4" w:space="0" w:color="auto"/>
              <w:right w:val="single" w:sz="4" w:space="0" w:color="auto"/>
            </w:tcBorders>
            <w:shd w:val="clear" w:color="auto" w:fill="auto"/>
            <w:noWrap/>
            <w:vAlign w:val="center"/>
            <w:hideMark/>
          </w:tcPr>
          <w:p w14:paraId="0A66F5A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876" w:type="dxa"/>
            <w:tcBorders>
              <w:top w:val="nil"/>
              <w:left w:val="nil"/>
              <w:bottom w:val="single" w:sz="4" w:space="0" w:color="auto"/>
              <w:right w:val="single" w:sz="4" w:space="0" w:color="auto"/>
            </w:tcBorders>
            <w:shd w:val="clear" w:color="auto" w:fill="auto"/>
            <w:noWrap/>
            <w:vAlign w:val="center"/>
            <w:hideMark/>
          </w:tcPr>
          <w:p w14:paraId="2AEAABC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0.7</w:t>
            </w:r>
          </w:p>
        </w:tc>
        <w:tc>
          <w:tcPr>
            <w:tcW w:w="876" w:type="dxa"/>
            <w:tcBorders>
              <w:top w:val="nil"/>
              <w:left w:val="nil"/>
              <w:bottom w:val="single" w:sz="4" w:space="0" w:color="auto"/>
              <w:right w:val="single" w:sz="4" w:space="0" w:color="auto"/>
            </w:tcBorders>
            <w:shd w:val="clear" w:color="auto" w:fill="auto"/>
            <w:noWrap/>
            <w:vAlign w:val="center"/>
            <w:hideMark/>
          </w:tcPr>
          <w:p w14:paraId="07CD06A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w:t>
            </w:r>
          </w:p>
        </w:tc>
        <w:tc>
          <w:tcPr>
            <w:tcW w:w="876" w:type="dxa"/>
            <w:tcBorders>
              <w:top w:val="nil"/>
              <w:left w:val="nil"/>
              <w:bottom w:val="single" w:sz="4" w:space="0" w:color="auto"/>
              <w:right w:val="single" w:sz="4" w:space="0" w:color="auto"/>
            </w:tcBorders>
            <w:shd w:val="clear" w:color="auto" w:fill="auto"/>
            <w:noWrap/>
            <w:vAlign w:val="center"/>
            <w:hideMark/>
          </w:tcPr>
          <w:p w14:paraId="5F84025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5A91C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96844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5CCE7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687F3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E4793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0AAA2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0.8</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2DF04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67E5C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r>
      <w:tr w:rsidR="001276B4" w:rsidRPr="00E26B06" w14:paraId="11ED568B"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5AC3A36B"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1E611DE9"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1696" w:type="dxa"/>
            <w:tcBorders>
              <w:top w:val="nil"/>
              <w:left w:val="nil"/>
              <w:bottom w:val="single" w:sz="4" w:space="0" w:color="auto"/>
              <w:right w:val="single" w:sz="4" w:space="0" w:color="auto"/>
            </w:tcBorders>
            <w:shd w:val="clear" w:color="auto" w:fill="auto"/>
            <w:noWrap/>
            <w:vAlign w:val="center"/>
            <w:hideMark/>
          </w:tcPr>
          <w:p w14:paraId="0EC5258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876" w:type="dxa"/>
            <w:tcBorders>
              <w:top w:val="nil"/>
              <w:left w:val="nil"/>
              <w:bottom w:val="single" w:sz="4" w:space="0" w:color="auto"/>
              <w:right w:val="single" w:sz="4" w:space="0" w:color="auto"/>
            </w:tcBorders>
            <w:shd w:val="clear" w:color="auto" w:fill="auto"/>
            <w:noWrap/>
            <w:vAlign w:val="center"/>
            <w:hideMark/>
          </w:tcPr>
          <w:p w14:paraId="3C3E44A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w:t>
            </w:r>
          </w:p>
        </w:tc>
        <w:tc>
          <w:tcPr>
            <w:tcW w:w="876" w:type="dxa"/>
            <w:tcBorders>
              <w:top w:val="nil"/>
              <w:left w:val="nil"/>
              <w:bottom w:val="single" w:sz="4" w:space="0" w:color="auto"/>
              <w:right w:val="single" w:sz="4" w:space="0" w:color="auto"/>
            </w:tcBorders>
            <w:shd w:val="clear" w:color="auto" w:fill="auto"/>
            <w:noWrap/>
            <w:vAlign w:val="center"/>
            <w:hideMark/>
          </w:tcPr>
          <w:p w14:paraId="3BDC778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876" w:type="dxa"/>
            <w:tcBorders>
              <w:top w:val="nil"/>
              <w:left w:val="nil"/>
              <w:bottom w:val="single" w:sz="4" w:space="0" w:color="auto"/>
              <w:right w:val="single" w:sz="4" w:space="0" w:color="auto"/>
            </w:tcBorders>
            <w:shd w:val="clear" w:color="auto" w:fill="auto"/>
            <w:noWrap/>
            <w:vAlign w:val="center"/>
            <w:hideMark/>
          </w:tcPr>
          <w:p w14:paraId="13E1A2F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643" w:type="dxa"/>
            <w:vMerge/>
            <w:tcBorders>
              <w:top w:val="nil"/>
              <w:left w:val="single" w:sz="4" w:space="0" w:color="auto"/>
              <w:bottom w:val="single" w:sz="4" w:space="0" w:color="auto"/>
              <w:right w:val="single" w:sz="4" w:space="0" w:color="auto"/>
            </w:tcBorders>
            <w:vAlign w:val="center"/>
            <w:hideMark/>
          </w:tcPr>
          <w:p w14:paraId="52350D4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584A73A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B44470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4565C490"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6C32AD2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6F2A10D4"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BD4767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60D2CC1D"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7C1C0B06"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591DDC73"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699F0C54"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CMPs</w:t>
            </w:r>
          </w:p>
        </w:tc>
        <w:tc>
          <w:tcPr>
            <w:tcW w:w="1696" w:type="dxa"/>
            <w:tcBorders>
              <w:top w:val="nil"/>
              <w:left w:val="nil"/>
              <w:bottom w:val="single" w:sz="4" w:space="0" w:color="auto"/>
              <w:right w:val="single" w:sz="4" w:space="0" w:color="auto"/>
            </w:tcBorders>
            <w:shd w:val="clear" w:color="auto" w:fill="auto"/>
            <w:noWrap/>
            <w:vAlign w:val="center"/>
            <w:hideMark/>
          </w:tcPr>
          <w:p w14:paraId="15A8E99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876" w:type="dxa"/>
            <w:tcBorders>
              <w:top w:val="nil"/>
              <w:left w:val="nil"/>
              <w:bottom w:val="single" w:sz="4" w:space="0" w:color="auto"/>
              <w:right w:val="single" w:sz="4" w:space="0" w:color="auto"/>
            </w:tcBorders>
            <w:shd w:val="clear" w:color="auto" w:fill="auto"/>
            <w:noWrap/>
            <w:vAlign w:val="center"/>
            <w:hideMark/>
          </w:tcPr>
          <w:p w14:paraId="0C159E4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c>
          <w:tcPr>
            <w:tcW w:w="876" w:type="dxa"/>
            <w:tcBorders>
              <w:top w:val="nil"/>
              <w:left w:val="nil"/>
              <w:bottom w:val="single" w:sz="4" w:space="0" w:color="auto"/>
              <w:right w:val="single" w:sz="4" w:space="0" w:color="auto"/>
            </w:tcBorders>
            <w:shd w:val="clear" w:color="auto" w:fill="auto"/>
            <w:noWrap/>
            <w:vAlign w:val="center"/>
            <w:hideMark/>
          </w:tcPr>
          <w:p w14:paraId="346680A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876" w:type="dxa"/>
            <w:tcBorders>
              <w:top w:val="nil"/>
              <w:left w:val="nil"/>
              <w:bottom w:val="single" w:sz="4" w:space="0" w:color="auto"/>
              <w:right w:val="single" w:sz="4" w:space="0" w:color="auto"/>
            </w:tcBorders>
            <w:shd w:val="clear" w:color="auto" w:fill="auto"/>
            <w:noWrap/>
            <w:vAlign w:val="center"/>
            <w:hideMark/>
          </w:tcPr>
          <w:p w14:paraId="5B63807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643" w:type="dxa"/>
            <w:vMerge/>
            <w:tcBorders>
              <w:top w:val="nil"/>
              <w:left w:val="single" w:sz="4" w:space="0" w:color="auto"/>
              <w:bottom w:val="single" w:sz="4" w:space="0" w:color="auto"/>
              <w:right w:val="single" w:sz="4" w:space="0" w:color="auto"/>
            </w:tcBorders>
            <w:vAlign w:val="center"/>
            <w:hideMark/>
          </w:tcPr>
          <w:p w14:paraId="1343DBE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2D57E6C4"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203CA95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523A75E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27C926C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6AE2A684"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141B158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6E16CF4F"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0D7977A5"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DFD2CC"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C-PP</w:t>
            </w:r>
          </w:p>
        </w:tc>
        <w:tc>
          <w:tcPr>
            <w:tcW w:w="1561" w:type="dxa"/>
            <w:tcBorders>
              <w:top w:val="nil"/>
              <w:left w:val="nil"/>
              <w:bottom w:val="single" w:sz="4" w:space="0" w:color="auto"/>
              <w:right w:val="single" w:sz="4" w:space="0" w:color="auto"/>
            </w:tcBorders>
            <w:shd w:val="clear" w:color="auto" w:fill="auto"/>
            <w:noWrap/>
            <w:vAlign w:val="center"/>
            <w:hideMark/>
          </w:tcPr>
          <w:p w14:paraId="57A6D26C"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c>
          <w:tcPr>
            <w:tcW w:w="1696" w:type="dxa"/>
            <w:tcBorders>
              <w:top w:val="nil"/>
              <w:left w:val="nil"/>
              <w:bottom w:val="single" w:sz="4" w:space="0" w:color="auto"/>
              <w:right w:val="single" w:sz="4" w:space="0" w:color="auto"/>
            </w:tcBorders>
            <w:shd w:val="clear" w:color="auto" w:fill="auto"/>
            <w:noWrap/>
            <w:vAlign w:val="center"/>
            <w:hideMark/>
          </w:tcPr>
          <w:p w14:paraId="35E34BC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w:t>
            </w:r>
          </w:p>
        </w:tc>
        <w:tc>
          <w:tcPr>
            <w:tcW w:w="876" w:type="dxa"/>
            <w:tcBorders>
              <w:top w:val="nil"/>
              <w:left w:val="nil"/>
              <w:bottom w:val="single" w:sz="4" w:space="0" w:color="auto"/>
              <w:right w:val="single" w:sz="4" w:space="0" w:color="auto"/>
            </w:tcBorders>
            <w:shd w:val="clear" w:color="auto" w:fill="auto"/>
            <w:noWrap/>
            <w:vAlign w:val="center"/>
            <w:hideMark/>
          </w:tcPr>
          <w:p w14:paraId="6BDFFE1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6.1</w:t>
            </w:r>
          </w:p>
        </w:tc>
        <w:tc>
          <w:tcPr>
            <w:tcW w:w="876" w:type="dxa"/>
            <w:tcBorders>
              <w:top w:val="nil"/>
              <w:left w:val="nil"/>
              <w:bottom w:val="single" w:sz="4" w:space="0" w:color="auto"/>
              <w:right w:val="single" w:sz="4" w:space="0" w:color="auto"/>
            </w:tcBorders>
            <w:shd w:val="clear" w:color="auto" w:fill="auto"/>
            <w:noWrap/>
            <w:vAlign w:val="center"/>
            <w:hideMark/>
          </w:tcPr>
          <w:p w14:paraId="0B24AE6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2.5</w:t>
            </w:r>
          </w:p>
        </w:tc>
        <w:tc>
          <w:tcPr>
            <w:tcW w:w="876" w:type="dxa"/>
            <w:tcBorders>
              <w:top w:val="nil"/>
              <w:left w:val="nil"/>
              <w:bottom w:val="single" w:sz="4" w:space="0" w:color="auto"/>
              <w:right w:val="single" w:sz="4" w:space="0" w:color="auto"/>
            </w:tcBorders>
            <w:shd w:val="clear" w:color="auto" w:fill="auto"/>
            <w:noWrap/>
            <w:vAlign w:val="center"/>
            <w:hideMark/>
          </w:tcPr>
          <w:p w14:paraId="19434F4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1.6</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462B6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FC77A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87C61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C8556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81F8F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39B2D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8EAD0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0.7</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90FE5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r>
      <w:tr w:rsidR="001276B4" w:rsidRPr="00E26B06" w14:paraId="546BD356"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07EF9EFB"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0EB2B2D7"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1696" w:type="dxa"/>
            <w:tcBorders>
              <w:top w:val="nil"/>
              <w:left w:val="nil"/>
              <w:bottom w:val="single" w:sz="4" w:space="0" w:color="auto"/>
              <w:right w:val="single" w:sz="4" w:space="0" w:color="auto"/>
            </w:tcBorders>
            <w:shd w:val="clear" w:color="auto" w:fill="auto"/>
            <w:noWrap/>
            <w:vAlign w:val="center"/>
            <w:hideMark/>
          </w:tcPr>
          <w:p w14:paraId="7883A9A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876" w:type="dxa"/>
            <w:tcBorders>
              <w:top w:val="nil"/>
              <w:left w:val="nil"/>
              <w:bottom w:val="single" w:sz="4" w:space="0" w:color="auto"/>
              <w:right w:val="single" w:sz="4" w:space="0" w:color="auto"/>
            </w:tcBorders>
            <w:shd w:val="clear" w:color="auto" w:fill="auto"/>
            <w:noWrap/>
            <w:vAlign w:val="center"/>
            <w:hideMark/>
          </w:tcPr>
          <w:p w14:paraId="6E10A42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1.5</w:t>
            </w:r>
          </w:p>
        </w:tc>
        <w:tc>
          <w:tcPr>
            <w:tcW w:w="876" w:type="dxa"/>
            <w:tcBorders>
              <w:top w:val="nil"/>
              <w:left w:val="nil"/>
              <w:bottom w:val="single" w:sz="4" w:space="0" w:color="auto"/>
              <w:right w:val="single" w:sz="4" w:space="0" w:color="auto"/>
            </w:tcBorders>
            <w:shd w:val="clear" w:color="auto" w:fill="auto"/>
            <w:noWrap/>
            <w:vAlign w:val="center"/>
            <w:hideMark/>
          </w:tcPr>
          <w:p w14:paraId="0F75DAB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0.7</w:t>
            </w:r>
          </w:p>
        </w:tc>
        <w:tc>
          <w:tcPr>
            <w:tcW w:w="876" w:type="dxa"/>
            <w:tcBorders>
              <w:top w:val="nil"/>
              <w:left w:val="nil"/>
              <w:bottom w:val="single" w:sz="4" w:space="0" w:color="auto"/>
              <w:right w:val="single" w:sz="4" w:space="0" w:color="auto"/>
            </w:tcBorders>
            <w:shd w:val="clear" w:color="auto" w:fill="auto"/>
            <w:noWrap/>
            <w:vAlign w:val="center"/>
            <w:hideMark/>
          </w:tcPr>
          <w:p w14:paraId="375445A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w:t>
            </w:r>
          </w:p>
        </w:tc>
        <w:tc>
          <w:tcPr>
            <w:tcW w:w="643" w:type="dxa"/>
            <w:vMerge/>
            <w:tcBorders>
              <w:top w:val="nil"/>
              <w:left w:val="single" w:sz="4" w:space="0" w:color="auto"/>
              <w:bottom w:val="single" w:sz="4" w:space="0" w:color="auto"/>
              <w:right w:val="single" w:sz="4" w:space="0" w:color="auto"/>
            </w:tcBorders>
            <w:vAlign w:val="center"/>
            <w:hideMark/>
          </w:tcPr>
          <w:p w14:paraId="37018AE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5139F12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6E5DC2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B3AD234"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0A9EE42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0CA3FFD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0A9ABA1E"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6CE2D0A9"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1B48E813"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47977278"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180F3279"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CMPs</w:t>
            </w:r>
          </w:p>
        </w:tc>
        <w:tc>
          <w:tcPr>
            <w:tcW w:w="1696" w:type="dxa"/>
            <w:tcBorders>
              <w:top w:val="nil"/>
              <w:left w:val="nil"/>
              <w:bottom w:val="single" w:sz="4" w:space="0" w:color="auto"/>
              <w:right w:val="single" w:sz="4" w:space="0" w:color="auto"/>
            </w:tcBorders>
            <w:shd w:val="clear" w:color="auto" w:fill="auto"/>
            <w:noWrap/>
            <w:vAlign w:val="center"/>
            <w:hideMark/>
          </w:tcPr>
          <w:p w14:paraId="1A100D5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876" w:type="dxa"/>
            <w:tcBorders>
              <w:top w:val="nil"/>
              <w:left w:val="nil"/>
              <w:bottom w:val="single" w:sz="4" w:space="0" w:color="auto"/>
              <w:right w:val="single" w:sz="4" w:space="0" w:color="auto"/>
            </w:tcBorders>
            <w:shd w:val="clear" w:color="auto" w:fill="auto"/>
            <w:noWrap/>
            <w:vAlign w:val="center"/>
            <w:hideMark/>
          </w:tcPr>
          <w:p w14:paraId="74DDBEF0" w14:textId="71DF4C83"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w:t>
            </w:r>
            <w:r w:rsidR="00513E16">
              <w:rPr>
                <w:rFonts w:ascii="Times New Roman" w:eastAsia="Times New Roman" w:hAnsi="Times New Roman" w:cs="Times New Roman"/>
                <w:sz w:val="24"/>
                <w:szCs w:val="24"/>
              </w:rPr>
              <w:t>8</w:t>
            </w:r>
          </w:p>
        </w:tc>
        <w:tc>
          <w:tcPr>
            <w:tcW w:w="876" w:type="dxa"/>
            <w:tcBorders>
              <w:top w:val="nil"/>
              <w:left w:val="nil"/>
              <w:bottom w:val="single" w:sz="4" w:space="0" w:color="auto"/>
              <w:right w:val="single" w:sz="4" w:space="0" w:color="auto"/>
            </w:tcBorders>
            <w:shd w:val="clear" w:color="auto" w:fill="auto"/>
            <w:noWrap/>
            <w:vAlign w:val="center"/>
            <w:hideMark/>
          </w:tcPr>
          <w:p w14:paraId="79F2FDB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2.1</w:t>
            </w:r>
          </w:p>
        </w:tc>
        <w:tc>
          <w:tcPr>
            <w:tcW w:w="876" w:type="dxa"/>
            <w:tcBorders>
              <w:top w:val="nil"/>
              <w:left w:val="nil"/>
              <w:bottom w:val="single" w:sz="4" w:space="0" w:color="auto"/>
              <w:right w:val="single" w:sz="4" w:space="0" w:color="auto"/>
            </w:tcBorders>
            <w:shd w:val="clear" w:color="auto" w:fill="auto"/>
            <w:noWrap/>
            <w:vAlign w:val="center"/>
            <w:hideMark/>
          </w:tcPr>
          <w:p w14:paraId="79FB368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1.9</w:t>
            </w:r>
          </w:p>
        </w:tc>
        <w:tc>
          <w:tcPr>
            <w:tcW w:w="643" w:type="dxa"/>
            <w:vMerge/>
            <w:tcBorders>
              <w:top w:val="nil"/>
              <w:left w:val="single" w:sz="4" w:space="0" w:color="auto"/>
              <w:bottom w:val="single" w:sz="4" w:space="0" w:color="auto"/>
              <w:right w:val="single" w:sz="4" w:space="0" w:color="auto"/>
            </w:tcBorders>
            <w:vAlign w:val="center"/>
            <w:hideMark/>
          </w:tcPr>
          <w:p w14:paraId="3568DBE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12C8D934"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E4160C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6D2A97A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1609721C"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036B60BC"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496AC77D"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073F349"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308E20ED"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FBEF5A"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C-PE</w:t>
            </w:r>
          </w:p>
        </w:tc>
        <w:tc>
          <w:tcPr>
            <w:tcW w:w="1561" w:type="dxa"/>
            <w:tcBorders>
              <w:top w:val="nil"/>
              <w:left w:val="nil"/>
              <w:bottom w:val="single" w:sz="4" w:space="0" w:color="auto"/>
              <w:right w:val="single" w:sz="4" w:space="0" w:color="auto"/>
            </w:tcBorders>
            <w:shd w:val="clear" w:color="auto" w:fill="auto"/>
            <w:noWrap/>
            <w:vAlign w:val="center"/>
            <w:hideMark/>
          </w:tcPr>
          <w:p w14:paraId="1A1A305B"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c>
          <w:tcPr>
            <w:tcW w:w="1696" w:type="dxa"/>
            <w:tcBorders>
              <w:top w:val="nil"/>
              <w:left w:val="nil"/>
              <w:bottom w:val="single" w:sz="4" w:space="0" w:color="auto"/>
              <w:right w:val="single" w:sz="4" w:space="0" w:color="auto"/>
            </w:tcBorders>
            <w:shd w:val="clear" w:color="auto" w:fill="auto"/>
            <w:noWrap/>
            <w:vAlign w:val="center"/>
            <w:hideMark/>
          </w:tcPr>
          <w:p w14:paraId="79BDD2A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44.2</w:t>
            </w:r>
          </w:p>
        </w:tc>
        <w:tc>
          <w:tcPr>
            <w:tcW w:w="876" w:type="dxa"/>
            <w:tcBorders>
              <w:top w:val="nil"/>
              <w:left w:val="nil"/>
              <w:bottom w:val="single" w:sz="4" w:space="0" w:color="auto"/>
              <w:right w:val="single" w:sz="4" w:space="0" w:color="auto"/>
            </w:tcBorders>
            <w:shd w:val="clear" w:color="auto" w:fill="auto"/>
            <w:noWrap/>
            <w:vAlign w:val="center"/>
            <w:hideMark/>
          </w:tcPr>
          <w:p w14:paraId="0247F27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100.7</w:t>
            </w:r>
          </w:p>
        </w:tc>
        <w:tc>
          <w:tcPr>
            <w:tcW w:w="876" w:type="dxa"/>
            <w:tcBorders>
              <w:top w:val="nil"/>
              <w:left w:val="nil"/>
              <w:bottom w:val="single" w:sz="4" w:space="0" w:color="auto"/>
              <w:right w:val="single" w:sz="4" w:space="0" w:color="auto"/>
            </w:tcBorders>
            <w:shd w:val="clear" w:color="auto" w:fill="auto"/>
            <w:noWrap/>
            <w:vAlign w:val="center"/>
            <w:hideMark/>
          </w:tcPr>
          <w:p w14:paraId="1D2E95B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73.3</w:t>
            </w:r>
          </w:p>
        </w:tc>
        <w:tc>
          <w:tcPr>
            <w:tcW w:w="876" w:type="dxa"/>
            <w:tcBorders>
              <w:top w:val="nil"/>
              <w:left w:val="nil"/>
              <w:bottom w:val="single" w:sz="4" w:space="0" w:color="auto"/>
              <w:right w:val="single" w:sz="4" w:space="0" w:color="auto"/>
            </w:tcBorders>
            <w:shd w:val="clear" w:color="auto" w:fill="auto"/>
            <w:noWrap/>
            <w:vAlign w:val="center"/>
            <w:hideMark/>
          </w:tcPr>
          <w:p w14:paraId="1F32E52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16</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8CE45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202CF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0.8</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6A512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B8396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7E33E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98F8F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0.8</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93AE0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0.6</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878F3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r>
      <w:tr w:rsidR="001276B4" w:rsidRPr="00E26B06" w14:paraId="62322F9E"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5791E5CF"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132A1B81"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1696" w:type="dxa"/>
            <w:tcBorders>
              <w:top w:val="nil"/>
              <w:left w:val="nil"/>
              <w:bottom w:val="single" w:sz="4" w:space="0" w:color="auto"/>
              <w:right w:val="single" w:sz="4" w:space="0" w:color="auto"/>
            </w:tcBorders>
            <w:shd w:val="clear" w:color="auto" w:fill="auto"/>
            <w:noWrap/>
            <w:vAlign w:val="center"/>
            <w:hideMark/>
          </w:tcPr>
          <w:p w14:paraId="516DED8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16.2</w:t>
            </w:r>
          </w:p>
        </w:tc>
        <w:tc>
          <w:tcPr>
            <w:tcW w:w="876" w:type="dxa"/>
            <w:tcBorders>
              <w:top w:val="nil"/>
              <w:left w:val="nil"/>
              <w:bottom w:val="single" w:sz="4" w:space="0" w:color="auto"/>
              <w:right w:val="single" w:sz="4" w:space="0" w:color="auto"/>
            </w:tcBorders>
            <w:shd w:val="clear" w:color="auto" w:fill="auto"/>
            <w:noWrap/>
            <w:vAlign w:val="center"/>
            <w:hideMark/>
          </w:tcPr>
          <w:p w14:paraId="013DD00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52.9</w:t>
            </w:r>
          </w:p>
        </w:tc>
        <w:tc>
          <w:tcPr>
            <w:tcW w:w="876" w:type="dxa"/>
            <w:tcBorders>
              <w:top w:val="nil"/>
              <w:left w:val="nil"/>
              <w:bottom w:val="single" w:sz="4" w:space="0" w:color="auto"/>
              <w:right w:val="single" w:sz="4" w:space="0" w:color="auto"/>
            </w:tcBorders>
            <w:shd w:val="clear" w:color="auto" w:fill="auto"/>
            <w:noWrap/>
            <w:vAlign w:val="center"/>
            <w:hideMark/>
          </w:tcPr>
          <w:p w14:paraId="3B614AD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32.8</w:t>
            </w:r>
          </w:p>
        </w:tc>
        <w:tc>
          <w:tcPr>
            <w:tcW w:w="876" w:type="dxa"/>
            <w:tcBorders>
              <w:top w:val="nil"/>
              <w:left w:val="nil"/>
              <w:bottom w:val="single" w:sz="4" w:space="0" w:color="auto"/>
              <w:right w:val="single" w:sz="4" w:space="0" w:color="auto"/>
            </w:tcBorders>
            <w:shd w:val="clear" w:color="auto" w:fill="auto"/>
            <w:noWrap/>
            <w:vAlign w:val="center"/>
            <w:hideMark/>
          </w:tcPr>
          <w:p w14:paraId="1E80245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11.8</w:t>
            </w:r>
          </w:p>
        </w:tc>
        <w:tc>
          <w:tcPr>
            <w:tcW w:w="643" w:type="dxa"/>
            <w:vMerge/>
            <w:tcBorders>
              <w:top w:val="nil"/>
              <w:left w:val="single" w:sz="4" w:space="0" w:color="auto"/>
              <w:bottom w:val="single" w:sz="4" w:space="0" w:color="auto"/>
              <w:right w:val="single" w:sz="4" w:space="0" w:color="auto"/>
            </w:tcBorders>
            <w:vAlign w:val="center"/>
            <w:hideMark/>
          </w:tcPr>
          <w:p w14:paraId="34FE2E6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16475D1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4ACA36B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4AA290CE"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599A05C0"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04DB8B9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7585F3F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EED5713"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00112D68"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3A59B7AF"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1EE89502"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CMPs</w:t>
            </w:r>
          </w:p>
        </w:tc>
        <w:tc>
          <w:tcPr>
            <w:tcW w:w="1696" w:type="dxa"/>
            <w:tcBorders>
              <w:top w:val="nil"/>
              <w:left w:val="nil"/>
              <w:bottom w:val="single" w:sz="4" w:space="0" w:color="auto"/>
              <w:right w:val="single" w:sz="4" w:space="0" w:color="auto"/>
            </w:tcBorders>
            <w:shd w:val="clear" w:color="auto" w:fill="auto"/>
            <w:noWrap/>
            <w:vAlign w:val="center"/>
            <w:hideMark/>
          </w:tcPr>
          <w:p w14:paraId="5BA93EC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10.4</w:t>
            </w:r>
          </w:p>
        </w:tc>
        <w:tc>
          <w:tcPr>
            <w:tcW w:w="876" w:type="dxa"/>
            <w:tcBorders>
              <w:top w:val="nil"/>
              <w:left w:val="nil"/>
              <w:bottom w:val="single" w:sz="4" w:space="0" w:color="auto"/>
              <w:right w:val="single" w:sz="4" w:space="0" w:color="auto"/>
            </w:tcBorders>
            <w:shd w:val="clear" w:color="auto" w:fill="auto"/>
            <w:noWrap/>
            <w:vAlign w:val="center"/>
            <w:hideMark/>
          </w:tcPr>
          <w:p w14:paraId="06DB067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57.8</w:t>
            </w:r>
          </w:p>
        </w:tc>
        <w:tc>
          <w:tcPr>
            <w:tcW w:w="876" w:type="dxa"/>
            <w:tcBorders>
              <w:top w:val="nil"/>
              <w:left w:val="nil"/>
              <w:bottom w:val="single" w:sz="4" w:space="0" w:color="auto"/>
              <w:right w:val="single" w:sz="4" w:space="0" w:color="auto"/>
            </w:tcBorders>
            <w:shd w:val="clear" w:color="auto" w:fill="auto"/>
            <w:noWrap/>
            <w:vAlign w:val="center"/>
            <w:hideMark/>
          </w:tcPr>
          <w:p w14:paraId="1B94658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40.5</w:t>
            </w:r>
          </w:p>
        </w:tc>
        <w:tc>
          <w:tcPr>
            <w:tcW w:w="876" w:type="dxa"/>
            <w:tcBorders>
              <w:top w:val="nil"/>
              <w:left w:val="nil"/>
              <w:bottom w:val="single" w:sz="4" w:space="0" w:color="auto"/>
              <w:right w:val="single" w:sz="4" w:space="0" w:color="auto"/>
            </w:tcBorders>
            <w:shd w:val="clear" w:color="auto" w:fill="auto"/>
            <w:noWrap/>
            <w:vAlign w:val="center"/>
            <w:hideMark/>
          </w:tcPr>
          <w:p w14:paraId="270741B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13.2</w:t>
            </w:r>
          </w:p>
        </w:tc>
        <w:tc>
          <w:tcPr>
            <w:tcW w:w="643" w:type="dxa"/>
            <w:vMerge/>
            <w:tcBorders>
              <w:top w:val="nil"/>
              <w:left w:val="single" w:sz="4" w:space="0" w:color="auto"/>
              <w:bottom w:val="single" w:sz="4" w:space="0" w:color="auto"/>
              <w:right w:val="single" w:sz="4" w:space="0" w:color="auto"/>
            </w:tcBorders>
            <w:vAlign w:val="center"/>
            <w:hideMark/>
          </w:tcPr>
          <w:p w14:paraId="5C70A4E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68731E30"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235A035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4F3EC34C"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35D7184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17CAEAD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5EA09A9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52577430"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2BE9B692"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07ABB3"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∑MNPs</w:t>
            </w:r>
          </w:p>
        </w:tc>
        <w:tc>
          <w:tcPr>
            <w:tcW w:w="1561" w:type="dxa"/>
            <w:tcBorders>
              <w:top w:val="nil"/>
              <w:left w:val="nil"/>
              <w:bottom w:val="single" w:sz="4" w:space="0" w:color="auto"/>
              <w:right w:val="single" w:sz="4" w:space="0" w:color="auto"/>
            </w:tcBorders>
            <w:shd w:val="clear" w:color="auto" w:fill="auto"/>
            <w:noWrap/>
            <w:vAlign w:val="center"/>
            <w:hideMark/>
          </w:tcPr>
          <w:p w14:paraId="7752BF5A"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w:t>
            </w:r>
          </w:p>
        </w:tc>
        <w:tc>
          <w:tcPr>
            <w:tcW w:w="1696" w:type="dxa"/>
            <w:tcBorders>
              <w:top w:val="nil"/>
              <w:left w:val="nil"/>
              <w:bottom w:val="single" w:sz="4" w:space="0" w:color="auto"/>
              <w:right w:val="single" w:sz="4" w:space="0" w:color="auto"/>
            </w:tcBorders>
            <w:shd w:val="clear" w:color="auto" w:fill="auto"/>
            <w:noWrap/>
            <w:vAlign w:val="center"/>
            <w:hideMark/>
          </w:tcPr>
          <w:p w14:paraId="3C83D88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364.3</w:t>
            </w:r>
          </w:p>
        </w:tc>
        <w:tc>
          <w:tcPr>
            <w:tcW w:w="876" w:type="dxa"/>
            <w:tcBorders>
              <w:top w:val="nil"/>
              <w:left w:val="nil"/>
              <w:bottom w:val="single" w:sz="4" w:space="0" w:color="auto"/>
              <w:right w:val="single" w:sz="4" w:space="0" w:color="auto"/>
            </w:tcBorders>
            <w:shd w:val="clear" w:color="auto" w:fill="auto"/>
            <w:noWrap/>
            <w:vAlign w:val="center"/>
            <w:hideMark/>
          </w:tcPr>
          <w:p w14:paraId="291798F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878.1</w:t>
            </w:r>
          </w:p>
        </w:tc>
        <w:tc>
          <w:tcPr>
            <w:tcW w:w="876" w:type="dxa"/>
            <w:tcBorders>
              <w:top w:val="nil"/>
              <w:left w:val="nil"/>
              <w:bottom w:val="single" w:sz="4" w:space="0" w:color="auto"/>
              <w:right w:val="single" w:sz="4" w:space="0" w:color="auto"/>
            </w:tcBorders>
            <w:shd w:val="clear" w:color="auto" w:fill="auto"/>
            <w:noWrap/>
            <w:vAlign w:val="center"/>
            <w:hideMark/>
          </w:tcPr>
          <w:p w14:paraId="09547D0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583</w:t>
            </w:r>
          </w:p>
        </w:tc>
        <w:tc>
          <w:tcPr>
            <w:tcW w:w="876" w:type="dxa"/>
            <w:tcBorders>
              <w:top w:val="nil"/>
              <w:left w:val="nil"/>
              <w:bottom w:val="single" w:sz="4" w:space="0" w:color="auto"/>
              <w:right w:val="single" w:sz="4" w:space="0" w:color="auto"/>
            </w:tcBorders>
            <w:shd w:val="clear" w:color="auto" w:fill="auto"/>
            <w:noWrap/>
            <w:vAlign w:val="center"/>
            <w:hideMark/>
          </w:tcPr>
          <w:p w14:paraId="094E011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158.7</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8D818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AE5F7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0.8</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91797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EE12F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5A58E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10B71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0.7</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4B95F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C3E9B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r>
      <w:tr w:rsidR="001276B4" w:rsidRPr="00E26B06" w14:paraId="293B1883"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400DD582"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6DC4A73A"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1696" w:type="dxa"/>
            <w:tcBorders>
              <w:top w:val="nil"/>
              <w:left w:val="nil"/>
              <w:bottom w:val="single" w:sz="4" w:space="0" w:color="auto"/>
              <w:right w:val="single" w:sz="4" w:space="0" w:color="auto"/>
            </w:tcBorders>
            <w:shd w:val="clear" w:color="auto" w:fill="auto"/>
            <w:noWrap/>
            <w:vAlign w:val="center"/>
            <w:hideMark/>
          </w:tcPr>
          <w:p w14:paraId="2C50557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103.5</w:t>
            </w:r>
          </w:p>
        </w:tc>
        <w:tc>
          <w:tcPr>
            <w:tcW w:w="876" w:type="dxa"/>
            <w:tcBorders>
              <w:top w:val="nil"/>
              <w:left w:val="nil"/>
              <w:bottom w:val="single" w:sz="4" w:space="0" w:color="auto"/>
              <w:right w:val="single" w:sz="4" w:space="0" w:color="auto"/>
            </w:tcBorders>
            <w:shd w:val="clear" w:color="auto" w:fill="auto"/>
            <w:noWrap/>
            <w:vAlign w:val="center"/>
            <w:hideMark/>
          </w:tcPr>
          <w:p w14:paraId="20EB26D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485.9</w:t>
            </w:r>
          </w:p>
        </w:tc>
        <w:tc>
          <w:tcPr>
            <w:tcW w:w="876" w:type="dxa"/>
            <w:tcBorders>
              <w:top w:val="nil"/>
              <w:left w:val="nil"/>
              <w:bottom w:val="single" w:sz="4" w:space="0" w:color="auto"/>
              <w:right w:val="single" w:sz="4" w:space="0" w:color="auto"/>
            </w:tcBorders>
            <w:shd w:val="clear" w:color="auto" w:fill="auto"/>
            <w:noWrap/>
            <w:vAlign w:val="center"/>
            <w:hideMark/>
          </w:tcPr>
          <w:p w14:paraId="783F09C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301.1</w:t>
            </w:r>
          </w:p>
        </w:tc>
        <w:tc>
          <w:tcPr>
            <w:tcW w:w="876" w:type="dxa"/>
            <w:tcBorders>
              <w:top w:val="nil"/>
              <w:left w:val="nil"/>
              <w:bottom w:val="single" w:sz="4" w:space="0" w:color="auto"/>
              <w:right w:val="single" w:sz="4" w:space="0" w:color="auto"/>
            </w:tcBorders>
            <w:shd w:val="clear" w:color="auto" w:fill="auto"/>
            <w:noWrap/>
            <w:vAlign w:val="center"/>
            <w:hideMark/>
          </w:tcPr>
          <w:p w14:paraId="2567368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100.9</w:t>
            </w:r>
          </w:p>
        </w:tc>
        <w:tc>
          <w:tcPr>
            <w:tcW w:w="643" w:type="dxa"/>
            <w:vMerge/>
            <w:tcBorders>
              <w:top w:val="nil"/>
              <w:left w:val="single" w:sz="4" w:space="0" w:color="auto"/>
              <w:bottom w:val="single" w:sz="4" w:space="0" w:color="auto"/>
              <w:right w:val="single" w:sz="4" w:space="0" w:color="auto"/>
            </w:tcBorders>
            <w:vAlign w:val="center"/>
            <w:hideMark/>
          </w:tcPr>
          <w:p w14:paraId="03A33F59"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28C1E13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0E906E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76BB315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0661043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52EB869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0969204"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1B6C6A6A"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2F1C001A"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5B280F50"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2AE052F8"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∑CMPs</w:t>
            </w:r>
          </w:p>
        </w:tc>
        <w:tc>
          <w:tcPr>
            <w:tcW w:w="1696" w:type="dxa"/>
            <w:tcBorders>
              <w:top w:val="nil"/>
              <w:left w:val="nil"/>
              <w:bottom w:val="single" w:sz="4" w:space="0" w:color="auto"/>
              <w:right w:val="single" w:sz="4" w:space="0" w:color="auto"/>
            </w:tcBorders>
            <w:shd w:val="clear" w:color="auto" w:fill="auto"/>
            <w:noWrap/>
            <w:vAlign w:val="center"/>
            <w:hideMark/>
          </w:tcPr>
          <w:p w14:paraId="7ADBC4F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88.2</w:t>
            </w:r>
          </w:p>
        </w:tc>
        <w:tc>
          <w:tcPr>
            <w:tcW w:w="876" w:type="dxa"/>
            <w:tcBorders>
              <w:top w:val="nil"/>
              <w:left w:val="nil"/>
              <w:bottom w:val="single" w:sz="4" w:space="0" w:color="auto"/>
              <w:right w:val="single" w:sz="4" w:space="0" w:color="auto"/>
            </w:tcBorders>
            <w:shd w:val="clear" w:color="auto" w:fill="auto"/>
            <w:noWrap/>
            <w:vAlign w:val="center"/>
            <w:hideMark/>
          </w:tcPr>
          <w:p w14:paraId="5C1F2B0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620.6</w:t>
            </w:r>
          </w:p>
        </w:tc>
        <w:tc>
          <w:tcPr>
            <w:tcW w:w="876" w:type="dxa"/>
            <w:tcBorders>
              <w:top w:val="nil"/>
              <w:left w:val="nil"/>
              <w:bottom w:val="single" w:sz="4" w:space="0" w:color="auto"/>
              <w:right w:val="single" w:sz="4" w:space="0" w:color="auto"/>
            </w:tcBorders>
            <w:shd w:val="clear" w:color="auto" w:fill="auto"/>
            <w:noWrap/>
            <w:vAlign w:val="center"/>
            <w:hideMark/>
          </w:tcPr>
          <w:p w14:paraId="32C20DC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281.9</w:t>
            </w:r>
          </w:p>
        </w:tc>
        <w:tc>
          <w:tcPr>
            <w:tcW w:w="876" w:type="dxa"/>
            <w:tcBorders>
              <w:top w:val="nil"/>
              <w:left w:val="nil"/>
              <w:bottom w:val="single" w:sz="4" w:space="0" w:color="auto"/>
              <w:right w:val="single" w:sz="4" w:space="0" w:color="auto"/>
            </w:tcBorders>
            <w:shd w:val="clear" w:color="auto" w:fill="auto"/>
            <w:noWrap/>
            <w:vAlign w:val="center"/>
            <w:hideMark/>
          </w:tcPr>
          <w:p w14:paraId="599820A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136.5</w:t>
            </w:r>
          </w:p>
        </w:tc>
        <w:tc>
          <w:tcPr>
            <w:tcW w:w="643" w:type="dxa"/>
            <w:vMerge/>
            <w:tcBorders>
              <w:top w:val="nil"/>
              <w:left w:val="single" w:sz="4" w:space="0" w:color="auto"/>
              <w:bottom w:val="single" w:sz="4" w:space="0" w:color="auto"/>
              <w:right w:val="single" w:sz="4" w:space="0" w:color="auto"/>
            </w:tcBorders>
            <w:vAlign w:val="center"/>
            <w:hideMark/>
          </w:tcPr>
          <w:p w14:paraId="3C2A775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443062E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0F4EF0C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62784A0D"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3BBDB84E"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78544B2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54D4B1B9"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7EB2DED8"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746F4A81"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3CB431"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OC</w:t>
            </w:r>
          </w:p>
        </w:tc>
        <w:tc>
          <w:tcPr>
            <w:tcW w:w="1561" w:type="dxa"/>
            <w:tcBorders>
              <w:top w:val="nil"/>
              <w:left w:val="nil"/>
              <w:bottom w:val="single" w:sz="4" w:space="0" w:color="auto"/>
              <w:right w:val="single" w:sz="4" w:space="0" w:color="auto"/>
            </w:tcBorders>
            <w:shd w:val="clear" w:color="auto" w:fill="auto"/>
            <w:noWrap/>
            <w:vAlign w:val="center"/>
            <w:hideMark/>
          </w:tcPr>
          <w:p w14:paraId="13D9B856"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p>
        </w:tc>
        <w:tc>
          <w:tcPr>
            <w:tcW w:w="1696" w:type="dxa"/>
            <w:tcBorders>
              <w:top w:val="nil"/>
              <w:left w:val="nil"/>
              <w:bottom w:val="single" w:sz="4" w:space="0" w:color="auto"/>
              <w:right w:val="single" w:sz="4" w:space="0" w:color="auto"/>
            </w:tcBorders>
            <w:shd w:val="clear" w:color="auto" w:fill="auto"/>
            <w:noWrap/>
            <w:vAlign w:val="center"/>
            <w:hideMark/>
          </w:tcPr>
          <w:p w14:paraId="22816A6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1980.6</w:t>
            </w:r>
          </w:p>
        </w:tc>
        <w:tc>
          <w:tcPr>
            <w:tcW w:w="876" w:type="dxa"/>
            <w:tcBorders>
              <w:top w:val="nil"/>
              <w:left w:val="nil"/>
              <w:bottom w:val="single" w:sz="4" w:space="0" w:color="auto"/>
              <w:right w:val="single" w:sz="4" w:space="0" w:color="auto"/>
            </w:tcBorders>
            <w:shd w:val="clear" w:color="auto" w:fill="auto"/>
            <w:noWrap/>
            <w:vAlign w:val="center"/>
            <w:hideMark/>
          </w:tcPr>
          <w:p w14:paraId="59DAA20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3943.7</w:t>
            </w:r>
          </w:p>
        </w:tc>
        <w:tc>
          <w:tcPr>
            <w:tcW w:w="876" w:type="dxa"/>
            <w:tcBorders>
              <w:top w:val="nil"/>
              <w:left w:val="nil"/>
              <w:bottom w:val="single" w:sz="4" w:space="0" w:color="auto"/>
              <w:right w:val="single" w:sz="4" w:space="0" w:color="auto"/>
            </w:tcBorders>
            <w:shd w:val="clear" w:color="auto" w:fill="auto"/>
            <w:noWrap/>
            <w:vAlign w:val="center"/>
            <w:hideMark/>
          </w:tcPr>
          <w:p w14:paraId="338655A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2949.2</w:t>
            </w:r>
          </w:p>
        </w:tc>
        <w:tc>
          <w:tcPr>
            <w:tcW w:w="876" w:type="dxa"/>
            <w:tcBorders>
              <w:top w:val="nil"/>
              <w:left w:val="nil"/>
              <w:bottom w:val="single" w:sz="4" w:space="0" w:color="auto"/>
              <w:right w:val="single" w:sz="4" w:space="0" w:color="auto"/>
            </w:tcBorders>
            <w:shd w:val="clear" w:color="auto" w:fill="auto"/>
            <w:noWrap/>
            <w:vAlign w:val="center"/>
            <w:hideMark/>
          </w:tcPr>
          <w:p w14:paraId="4391F96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717.4</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1AEF8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0.6</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636CC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0.8</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50CF4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0.7</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2BDD0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CB75D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739AC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05CBE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6CA12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r>
      <w:tr w:rsidR="001276B4" w:rsidRPr="00E26B06" w14:paraId="79E22F25"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6C8A21EF"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0A44BD65"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2.5</w:t>
            </w:r>
          </w:p>
        </w:tc>
        <w:tc>
          <w:tcPr>
            <w:tcW w:w="1696" w:type="dxa"/>
            <w:tcBorders>
              <w:top w:val="nil"/>
              <w:left w:val="nil"/>
              <w:bottom w:val="single" w:sz="4" w:space="0" w:color="auto"/>
              <w:right w:val="single" w:sz="4" w:space="0" w:color="auto"/>
            </w:tcBorders>
            <w:shd w:val="clear" w:color="auto" w:fill="auto"/>
            <w:noWrap/>
            <w:vAlign w:val="center"/>
            <w:hideMark/>
          </w:tcPr>
          <w:p w14:paraId="0A22910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1272.4</w:t>
            </w:r>
          </w:p>
        </w:tc>
        <w:tc>
          <w:tcPr>
            <w:tcW w:w="876" w:type="dxa"/>
            <w:tcBorders>
              <w:top w:val="nil"/>
              <w:left w:val="nil"/>
              <w:bottom w:val="single" w:sz="4" w:space="0" w:color="auto"/>
              <w:right w:val="single" w:sz="4" w:space="0" w:color="auto"/>
            </w:tcBorders>
            <w:shd w:val="clear" w:color="auto" w:fill="auto"/>
            <w:noWrap/>
            <w:vAlign w:val="center"/>
            <w:hideMark/>
          </w:tcPr>
          <w:p w14:paraId="6B21878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3221.6</w:t>
            </w:r>
          </w:p>
        </w:tc>
        <w:tc>
          <w:tcPr>
            <w:tcW w:w="876" w:type="dxa"/>
            <w:tcBorders>
              <w:top w:val="nil"/>
              <w:left w:val="nil"/>
              <w:bottom w:val="single" w:sz="4" w:space="0" w:color="auto"/>
              <w:right w:val="single" w:sz="4" w:space="0" w:color="auto"/>
            </w:tcBorders>
            <w:shd w:val="clear" w:color="auto" w:fill="auto"/>
            <w:noWrap/>
            <w:vAlign w:val="center"/>
            <w:hideMark/>
          </w:tcPr>
          <w:p w14:paraId="0058969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2113</w:t>
            </w:r>
          </w:p>
        </w:tc>
        <w:tc>
          <w:tcPr>
            <w:tcW w:w="876" w:type="dxa"/>
            <w:tcBorders>
              <w:top w:val="nil"/>
              <w:left w:val="nil"/>
              <w:bottom w:val="single" w:sz="4" w:space="0" w:color="auto"/>
              <w:right w:val="single" w:sz="4" w:space="0" w:color="auto"/>
            </w:tcBorders>
            <w:shd w:val="clear" w:color="auto" w:fill="auto"/>
            <w:noWrap/>
            <w:vAlign w:val="center"/>
            <w:hideMark/>
          </w:tcPr>
          <w:p w14:paraId="6196DFC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741.5</w:t>
            </w:r>
          </w:p>
        </w:tc>
        <w:tc>
          <w:tcPr>
            <w:tcW w:w="643" w:type="dxa"/>
            <w:vMerge/>
            <w:tcBorders>
              <w:top w:val="nil"/>
              <w:left w:val="single" w:sz="4" w:space="0" w:color="auto"/>
              <w:bottom w:val="single" w:sz="4" w:space="0" w:color="auto"/>
              <w:right w:val="single" w:sz="4" w:space="0" w:color="auto"/>
            </w:tcBorders>
            <w:vAlign w:val="center"/>
            <w:hideMark/>
          </w:tcPr>
          <w:p w14:paraId="7413877E"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2C41EFD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789A3FA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5088C6E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2A427E1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53EBA50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1226B644"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722B156F"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064781CA"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753786F7"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6E419A8D"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10-2.5</w:t>
            </w:r>
          </w:p>
        </w:tc>
        <w:tc>
          <w:tcPr>
            <w:tcW w:w="1696" w:type="dxa"/>
            <w:tcBorders>
              <w:top w:val="nil"/>
              <w:left w:val="nil"/>
              <w:bottom w:val="single" w:sz="4" w:space="0" w:color="auto"/>
              <w:right w:val="single" w:sz="4" w:space="0" w:color="auto"/>
            </w:tcBorders>
            <w:shd w:val="clear" w:color="auto" w:fill="auto"/>
            <w:noWrap/>
            <w:vAlign w:val="center"/>
            <w:hideMark/>
          </w:tcPr>
          <w:p w14:paraId="65D317E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574.1</w:t>
            </w:r>
          </w:p>
        </w:tc>
        <w:tc>
          <w:tcPr>
            <w:tcW w:w="876" w:type="dxa"/>
            <w:tcBorders>
              <w:top w:val="nil"/>
              <w:left w:val="nil"/>
              <w:bottom w:val="single" w:sz="4" w:space="0" w:color="auto"/>
              <w:right w:val="single" w:sz="4" w:space="0" w:color="auto"/>
            </w:tcBorders>
            <w:shd w:val="clear" w:color="auto" w:fill="auto"/>
            <w:noWrap/>
            <w:vAlign w:val="center"/>
            <w:hideMark/>
          </w:tcPr>
          <w:p w14:paraId="6E49869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1279.9</w:t>
            </w:r>
          </w:p>
        </w:tc>
        <w:tc>
          <w:tcPr>
            <w:tcW w:w="876" w:type="dxa"/>
            <w:tcBorders>
              <w:top w:val="nil"/>
              <w:left w:val="nil"/>
              <w:bottom w:val="single" w:sz="4" w:space="0" w:color="auto"/>
              <w:right w:val="single" w:sz="4" w:space="0" w:color="auto"/>
            </w:tcBorders>
            <w:shd w:val="clear" w:color="auto" w:fill="auto"/>
            <w:noWrap/>
            <w:vAlign w:val="center"/>
            <w:hideMark/>
          </w:tcPr>
          <w:p w14:paraId="15BCF7C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832.2</w:t>
            </w:r>
          </w:p>
        </w:tc>
        <w:tc>
          <w:tcPr>
            <w:tcW w:w="876" w:type="dxa"/>
            <w:tcBorders>
              <w:top w:val="nil"/>
              <w:left w:val="nil"/>
              <w:bottom w:val="single" w:sz="4" w:space="0" w:color="auto"/>
              <w:right w:val="single" w:sz="4" w:space="0" w:color="auto"/>
            </w:tcBorders>
            <w:shd w:val="clear" w:color="auto" w:fill="auto"/>
            <w:noWrap/>
            <w:vAlign w:val="center"/>
            <w:hideMark/>
          </w:tcPr>
          <w:p w14:paraId="0D79FAF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191.7</w:t>
            </w:r>
          </w:p>
        </w:tc>
        <w:tc>
          <w:tcPr>
            <w:tcW w:w="643" w:type="dxa"/>
            <w:vMerge/>
            <w:tcBorders>
              <w:top w:val="nil"/>
              <w:left w:val="single" w:sz="4" w:space="0" w:color="auto"/>
              <w:bottom w:val="single" w:sz="4" w:space="0" w:color="auto"/>
              <w:right w:val="single" w:sz="4" w:space="0" w:color="auto"/>
            </w:tcBorders>
            <w:vAlign w:val="center"/>
            <w:hideMark/>
          </w:tcPr>
          <w:p w14:paraId="1B9C8FC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6044567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8B56A7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2C25EA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15B5029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5C30DB8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5962BC3C"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3BDC1CBE"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31A7A0D3"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4AD0EB"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lastRenderedPageBreak/>
              <w:t>EC</w:t>
            </w:r>
          </w:p>
        </w:tc>
        <w:tc>
          <w:tcPr>
            <w:tcW w:w="1561" w:type="dxa"/>
            <w:tcBorders>
              <w:top w:val="nil"/>
              <w:left w:val="nil"/>
              <w:bottom w:val="single" w:sz="4" w:space="0" w:color="auto"/>
              <w:right w:val="single" w:sz="4" w:space="0" w:color="auto"/>
            </w:tcBorders>
            <w:shd w:val="clear" w:color="auto" w:fill="auto"/>
            <w:noWrap/>
            <w:vAlign w:val="center"/>
            <w:hideMark/>
          </w:tcPr>
          <w:p w14:paraId="513D7321"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p>
        </w:tc>
        <w:tc>
          <w:tcPr>
            <w:tcW w:w="1696" w:type="dxa"/>
            <w:tcBorders>
              <w:top w:val="nil"/>
              <w:left w:val="nil"/>
              <w:bottom w:val="single" w:sz="4" w:space="0" w:color="auto"/>
              <w:right w:val="single" w:sz="4" w:space="0" w:color="auto"/>
            </w:tcBorders>
            <w:shd w:val="clear" w:color="auto" w:fill="auto"/>
            <w:noWrap/>
            <w:vAlign w:val="center"/>
            <w:hideMark/>
          </w:tcPr>
          <w:p w14:paraId="3D7695D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286.5</w:t>
            </w:r>
          </w:p>
        </w:tc>
        <w:tc>
          <w:tcPr>
            <w:tcW w:w="876" w:type="dxa"/>
            <w:tcBorders>
              <w:top w:val="nil"/>
              <w:left w:val="nil"/>
              <w:bottom w:val="single" w:sz="4" w:space="0" w:color="auto"/>
              <w:right w:val="single" w:sz="4" w:space="0" w:color="auto"/>
            </w:tcBorders>
            <w:shd w:val="clear" w:color="auto" w:fill="auto"/>
            <w:noWrap/>
            <w:vAlign w:val="center"/>
            <w:hideMark/>
          </w:tcPr>
          <w:p w14:paraId="095EA9E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488.2</w:t>
            </w:r>
          </w:p>
        </w:tc>
        <w:tc>
          <w:tcPr>
            <w:tcW w:w="876" w:type="dxa"/>
            <w:tcBorders>
              <w:top w:val="nil"/>
              <w:left w:val="nil"/>
              <w:bottom w:val="single" w:sz="4" w:space="0" w:color="auto"/>
              <w:right w:val="single" w:sz="4" w:space="0" w:color="auto"/>
            </w:tcBorders>
            <w:shd w:val="clear" w:color="auto" w:fill="auto"/>
            <w:noWrap/>
            <w:vAlign w:val="center"/>
            <w:hideMark/>
          </w:tcPr>
          <w:p w14:paraId="0FA8CC2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393.2</w:t>
            </w:r>
          </w:p>
        </w:tc>
        <w:tc>
          <w:tcPr>
            <w:tcW w:w="876" w:type="dxa"/>
            <w:tcBorders>
              <w:top w:val="nil"/>
              <w:left w:val="nil"/>
              <w:bottom w:val="single" w:sz="4" w:space="0" w:color="auto"/>
              <w:right w:val="single" w:sz="4" w:space="0" w:color="auto"/>
            </w:tcBorders>
            <w:shd w:val="clear" w:color="auto" w:fill="auto"/>
            <w:noWrap/>
            <w:vAlign w:val="center"/>
            <w:hideMark/>
          </w:tcPr>
          <w:p w14:paraId="59ABACD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65</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13477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0.8</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A98E6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1.1</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C7D32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0.9</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FCC76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7994E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52326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64037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E5BD9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r>
      <w:tr w:rsidR="001276B4" w:rsidRPr="00E26B06" w14:paraId="4C9B76EE"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06D19D5E"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328EC30A"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2.5</w:t>
            </w:r>
          </w:p>
        </w:tc>
        <w:tc>
          <w:tcPr>
            <w:tcW w:w="1696" w:type="dxa"/>
            <w:tcBorders>
              <w:top w:val="nil"/>
              <w:left w:val="nil"/>
              <w:bottom w:val="single" w:sz="4" w:space="0" w:color="auto"/>
              <w:right w:val="single" w:sz="4" w:space="0" w:color="auto"/>
            </w:tcBorders>
            <w:shd w:val="clear" w:color="auto" w:fill="auto"/>
            <w:noWrap/>
            <w:vAlign w:val="center"/>
            <w:hideMark/>
          </w:tcPr>
          <w:p w14:paraId="29DD30B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228.6</w:t>
            </w:r>
          </w:p>
        </w:tc>
        <w:tc>
          <w:tcPr>
            <w:tcW w:w="876" w:type="dxa"/>
            <w:tcBorders>
              <w:top w:val="nil"/>
              <w:left w:val="nil"/>
              <w:bottom w:val="single" w:sz="4" w:space="0" w:color="auto"/>
              <w:right w:val="single" w:sz="4" w:space="0" w:color="auto"/>
            </w:tcBorders>
            <w:shd w:val="clear" w:color="auto" w:fill="auto"/>
            <w:noWrap/>
            <w:vAlign w:val="center"/>
            <w:hideMark/>
          </w:tcPr>
          <w:p w14:paraId="25A2033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464.2</w:t>
            </w:r>
          </w:p>
        </w:tc>
        <w:tc>
          <w:tcPr>
            <w:tcW w:w="876" w:type="dxa"/>
            <w:tcBorders>
              <w:top w:val="nil"/>
              <w:left w:val="nil"/>
              <w:bottom w:val="single" w:sz="4" w:space="0" w:color="auto"/>
              <w:right w:val="single" w:sz="4" w:space="0" w:color="auto"/>
            </w:tcBorders>
            <w:shd w:val="clear" w:color="auto" w:fill="auto"/>
            <w:noWrap/>
            <w:vAlign w:val="center"/>
            <w:hideMark/>
          </w:tcPr>
          <w:p w14:paraId="53632E8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362.6</w:t>
            </w:r>
          </w:p>
        </w:tc>
        <w:tc>
          <w:tcPr>
            <w:tcW w:w="876" w:type="dxa"/>
            <w:tcBorders>
              <w:top w:val="nil"/>
              <w:left w:val="nil"/>
              <w:bottom w:val="single" w:sz="4" w:space="0" w:color="auto"/>
              <w:right w:val="single" w:sz="4" w:space="0" w:color="auto"/>
            </w:tcBorders>
            <w:shd w:val="clear" w:color="auto" w:fill="auto"/>
            <w:noWrap/>
            <w:vAlign w:val="center"/>
            <w:hideMark/>
          </w:tcPr>
          <w:p w14:paraId="1EFDA69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59.7</w:t>
            </w:r>
          </w:p>
        </w:tc>
        <w:tc>
          <w:tcPr>
            <w:tcW w:w="643" w:type="dxa"/>
            <w:vMerge/>
            <w:tcBorders>
              <w:top w:val="nil"/>
              <w:left w:val="single" w:sz="4" w:space="0" w:color="auto"/>
              <w:bottom w:val="single" w:sz="4" w:space="0" w:color="auto"/>
              <w:right w:val="single" w:sz="4" w:space="0" w:color="auto"/>
            </w:tcBorders>
            <w:vAlign w:val="center"/>
            <w:hideMark/>
          </w:tcPr>
          <w:p w14:paraId="03EC169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132B79B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05EA548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09B9851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2D3409E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406D3D2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9D1127C"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4BEF3CB"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654A6007"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032E6D8B"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272D223F"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10-2.5</w:t>
            </w:r>
          </w:p>
        </w:tc>
        <w:tc>
          <w:tcPr>
            <w:tcW w:w="1696" w:type="dxa"/>
            <w:tcBorders>
              <w:top w:val="nil"/>
              <w:left w:val="nil"/>
              <w:bottom w:val="single" w:sz="4" w:space="0" w:color="auto"/>
              <w:right w:val="single" w:sz="4" w:space="0" w:color="auto"/>
            </w:tcBorders>
            <w:shd w:val="clear" w:color="auto" w:fill="auto"/>
            <w:noWrap/>
            <w:vAlign w:val="center"/>
            <w:hideMark/>
          </w:tcPr>
          <w:p w14:paraId="09879FF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876" w:type="dxa"/>
            <w:tcBorders>
              <w:top w:val="nil"/>
              <w:left w:val="nil"/>
              <w:bottom w:val="single" w:sz="4" w:space="0" w:color="auto"/>
              <w:right w:val="single" w:sz="4" w:space="0" w:color="auto"/>
            </w:tcBorders>
            <w:shd w:val="clear" w:color="auto" w:fill="auto"/>
            <w:noWrap/>
            <w:vAlign w:val="center"/>
            <w:hideMark/>
          </w:tcPr>
          <w:p w14:paraId="330F648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100.4</w:t>
            </w:r>
          </w:p>
        </w:tc>
        <w:tc>
          <w:tcPr>
            <w:tcW w:w="876" w:type="dxa"/>
            <w:tcBorders>
              <w:top w:val="nil"/>
              <w:left w:val="nil"/>
              <w:bottom w:val="single" w:sz="4" w:space="0" w:color="auto"/>
              <w:right w:val="single" w:sz="4" w:space="0" w:color="auto"/>
            </w:tcBorders>
            <w:shd w:val="clear" w:color="auto" w:fill="auto"/>
            <w:noWrap/>
            <w:vAlign w:val="center"/>
            <w:hideMark/>
          </w:tcPr>
          <w:p w14:paraId="7090343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31.5</w:t>
            </w:r>
          </w:p>
        </w:tc>
        <w:tc>
          <w:tcPr>
            <w:tcW w:w="876" w:type="dxa"/>
            <w:tcBorders>
              <w:top w:val="nil"/>
              <w:left w:val="nil"/>
              <w:bottom w:val="single" w:sz="4" w:space="0" w:color="auto"/>
              <w:right w:val="single" w:sz="4" w:space="0" w:color="auto"/>
            </w:tcBorders>
            <w:shd w:val="clear" w:color="auto" w:fill="auto"/>
            <w:noWrap/>
            <w:vAlign w:val="center"/>
            <w:hideMark/>
          </w:tcPr>
          <w:p w14:paraId="672FB2B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42.8</w:t>
            </w:r>
          </w:p>
        </w:tc>
        <w:tc>
          <w:tcPr>
            <w:tcW w:w="643" w:type="dxa"/>
            <w:vMerge/>
            <w:tcBorders>
              <w:top w:val="nil"/>
              <w:left w:val="single" w:sz="4" w:space="0" w:color="auto"/>
              <w:bottom w:val="single" w:sz="4" w:space="0" w:color="auto"/>
              <w:right w:val="single" w:sz="4" w:space="0" w:color="auto"/>
            </w:tcBorders>
            <w:vAlign w:val="center"/>
            <w:hideMark/>
          </w:tcPr>
          <w:p w14:paraId="2BE6F74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56A8795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1843DAB2"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7E299B34"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1D34111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7180EBF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79E9FEB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0DD4FC8"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7C278967"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52EB78"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POC</w:t>
            </w:r>
          </w:p>
        </w:tc>
        <w:tc>
          <w:tcPr>
            <w:tcW w:w="1561" w:type="dxa"/>
            <w:tcBorders>
              <w:top w:val="nil"/>
              <w:left w:val="nil"/>
              <w:bottom w:val="single" w:sz="4" w:space="0" w:color="auto"/>
              <w:right w:val="single" w:sz="4" w:space="0" w:color="auto"/>
            </w:tcBorders>
            <w:shd w:val="clear" w:color="auto" w:fill="auto"/>
            <w:noWrap/>
            <w:vAlign w:val="center"/>
            <w:hideMark/>
          </w:tcPr>
          <w:p w14:paraId="15204F43"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p>
        </w:tc>
        <w:tc>
          <w:tcPr>
            <w:tcW w:w="1696" w:type="dxa"/>
            <w:tcBorders>
              <w:top w:val="nil"/>
              <w:left w:val="nil"/>
              <w:bottom w:val="single" w:sz="4" w:space="0" w:color="auto"/>
              <w:right w:val="single" w:sz="4" w:space="0" w:color="auto"/>
            </w:tcBorders>
            <w:shd w:val="clear" w:color="auto" w:fill="auto"/>
            <w:noWrap/>
            <w:vAlign w:val="center"/>
            <w:hideMark/>
          </w:tcPr>
          <w:p w14:paraId="138D69C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1297.6</w:t>
            </w:r>
          </w:p>
        </w:tc>
        <w:tc>
          <w:tcPr>
            <w:tcW w:w="876" w:type="dxa"/>
            <w:tcBorders>
              <w:top w:val="nil"/>
              <w:left w:val="nil"/>
              <w:bottom w:val="single" w:sz="4" w:space="0" w:color="auto"/>
              <w:right w:val="single" w:sz="4" w:space="0" w:color="auto"/>
            </w:tcBorders>
            <w:shd w:val="clear" w:color="auto" w:fill="auto"/>
            <w:noWrap/>
            <w:vAlign w:val="center"/>
            <w:hideMark/>
          </w:tcPr>
          <w:p w14:paraId="331F9FC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2627.6</w:t>
            </w:r>
          </w:p>
        </w:tc>
        <w:tc>
          <w:tcPr>
            <w:tcW w:w="876" w:type="dxa"/>
            <w:tcBorders>
              <w:top w:val="nil"/>
              <w:left w:val="nil"/>
              <w:bottom w:val="single" w:sz="4" w:space="0" w:color="auto"/>
              <w:right w:val="single" w:sz="4" w:space="0" w:color="auto"/>
            </w:tcBorders>
            <w:shd w:val="clear" w:color="auto" w:fill="auto"/>
            <w:noWrap/>
            <w:vAlign w:val="center"/>
            <w:hideMark/>
          </w:tcPr>
          <w:p w14:paraId="5F408C3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2072.9</w:t>
            </w:r>
          </w:p>
        </w:tc>
        <w:tc>
          <w:tcPr>
            <w:tcW w:w="876" w:type="dxa"/>
            <w:tcBorders>
              <w:top w:val="nil"/>
              <w:left w:val="nil"/>
              <w:bottom w:val="single" w:sz="4" w:space="0" w:color="auto"/>
              <w:right w:val="single" w:sz="4" w:space="0" w:color="auto"/>
            </w:tcBorders>
            <w:shd w:val="clear" w:color="auto" w:fill="auto"/>
            <w:noWrap/>
            <w:vAlign w:val="center"/>
            <w:hideMark/>
          </w:tcPr>
          <w:p w14:paraId="4A51449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410.2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C26BA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A8514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1.1</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434E2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0.6</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196ED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BE8ED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79B7D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8FDEF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68CA5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r>
      <w:tr w:rsidR="001276B4" w:rsidRPr="00E26B06" w14:paraId="76D32FFD"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13CF22CA"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0C76684B"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2.5</w:t>
            </w:r>
          </w:p>
        </w:tc>
        <w:tc>
          <w:tcPr>
            <w:tcW w:w="1696" w:type="dxa"/>
            <w:tcBorders>
              <w:top w:val="nil"/>
              <w:left w:val="nil"/>
              <w:bottom w:val="single" w:sz="4" w:space="0" w:color="auto"/>
              <w:right w:val="single" w:sz="4" w:space="0" w:color="auto"/>
            </w:tcBorders>
            <w:shd w:val="clear" w:color="auto" w:fill="auto"/>
            <w:noWrap/>
            <w:vAlign w:val="center"/>
            <w:hideMark/>
          </w:tcPr>
          <w:p w14:paraId="358BAE9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838.9</w:t>
            </w:r>
          </w:p>
        </w:tc>
        <w:tc>
          <w:tcPr>
            <w:tcW w:w="876" w:type="dxa"/>
            <w:tcBorders>
              <w:top w:val="nil"/>
              <w:left w:val="nil"/>
              <w:bottom w:val="single" w:sz="4" w:space="0" w:color="auto"/>
              <w:right w:val="single" w:sz="4" w:space="0" w:color="auto"/>
            </w:tcBorders>
            <w:shd w:val="clear" w:color="auto" w:fill="auto"/>
            <w:noWrap/>
            <w:vAlign w:val="center"/>
            <w:hideMark/>
          </w:tcPr>
          <w:p w14:paraId="4AB6545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1703.4</w:t>
            </w:r>
          </w:p>
        </w:tc>
        <w:tc>
          <w:tcPr>
            <w:tcW w:w="876" w:type="dxa"/>
            <w:tcBorders>
              <w:top w:val="nil"/>
              <w:left w:val="nil"/>
              <w:bottom w:val="single" w:sz="4" w:space="0" w:color="auto"/>
              <w:right w:val="single" w:sz="4" w:space="0" w:color="auto"/>
            </w:tcBorders>
            <w:shd w:val="clear" w:color="auto" w:fill="auto"/>
            <w:noWrap/>
            <w:vAlign w:val="center"/>
            <w:hideMark/>
          </w:tcPr>
          <w:p w14:paraId="4FCE53E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1330.7</w:t>
            </w:r>
          </w:p>
        </w:tc>
        <w:tc>
          <w:tcPr>
            <w:tcW w:w="876" w:type="dxa"/>
            <w:tcBorders>
              <w:top w:val="nil"/>
              <w:left w:val="nil"/>
              <w:bottom w:val="single" w:sz="4" w:space="0" w:color="auto"/>
              <w:right w:val="single" w:sz="4" w:space="0" w:color="auto"/>
            </w:tcBorders>
            <w:shd w:val="clear" w:color="auto" w:fill="auto"/>
            <w:noWrap/>
            <w:vAlign w:val="center"/>
            <w:hideMark/>
          </w:tcPr>
          <w:p w14:paraId="397513D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219</w:t>
            </w:r>
          </w:p>
        </w:tc>
        <w:tc>
          <w:tcPr>
            <w:tcW w:w="643" w:type="dxa"/>
            <w:vMerge/>
            <w:tcBorders>
              <w:top w:val="nil"/>
              <w:left w:val="single" w:sz="4" w:space="0" w:color="auto"/>
              <w:bottom w:val="single" w:sz="4" w:space="0" w:color="auto"/>
              <w:right w:val="single" w:sz="4" w:space="0" w:color="auto"/>
            </w:tcBorders>
            <w:vAlign w:val="center"/>
            <w:hideMark/>
          </w:tcPr>
          <w:p w14:paraId="5B86F9E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642E8BE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68BA0D7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44A33AF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4519DA1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0BCF8AD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40DB9E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0DA10F43"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3BEEF2D9"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1EE4F506"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5098A140"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10-2.5</w:t>
            </w:r>
          </w:p>
        </w:tc>
        <w:tc>
          <w:tcPr>
            <w:tcW w:w="1696" w:type="dxa"/>
            <w:tcBorders>
              <w:top w:val="nil"/>
              <w:left w:val="nil"/>
              <w:bottom w:val="single" w:sz="4" w:space="0" w:color="auto"/>
              <w:right w:val="single" w:sz="4" w:space="0" w:color="auto"/>
            </w:tcBorders>
            <w:shd w:val="clear" w:color="auto" w:fill="auto"/>
            <w:noWrap/>
            <w:vAlign w:val="center"/>
            <w:hideMark/>
          </w:tcPr>
          <w:p w14:paraId="0A6EE553"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433.5</w:t>
            </w:r>
          </w:p>
        </w:tc>
        <w:tc>
          <w:tcPr>
            <w:tcW w:w="876" w:type="dxa"/>
            <w:tcBorders>
              <w:top w:val="nil"/>
              <w:left w:val="nil"/>
              <w:bottom w:val="single" w:sz="4" w:space="0" w:color="auto"/>
              <w:right w:val="single" w:sz="4" w:space="0" w:color="auto"/>
            </w:tcBorders>
            <w:shd w:val="clear" w:color="auto" w:fill="auto"/>
            <w:noWrap/>
            <w:vAlign w:val="center"/>
            <w:hideMark/>
          </w:tcPr>
          <w:p w14:paraId="5B60692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1204.4</w:t>
            </w:r>
          </w:p>
        </w:tc>
        <w:tc>
          <w:tcPr>
            <w:tcW w:w="876" w:type="dxa"/>
            <w:tcBorders>
              <w:top w:val="nil"/>
              <w:left w:val="nil"/>
              <w:bottom w:val="single" w:sz="4" w:space="0" w:color="auto"/>
              <w:right w:val="single" w:sz="4" w:space="0" w:color="auto"/>
            </w:tcBorders>
            <w:shd w:val="clear" w:color="auto" w:fill="auto"/>
            <w:noWrap/>
            <w:vAlign w:val="center"/>
            <w:hideMark/>
          </w:tcPr>
          <w:p w14:paraId="1CAF12B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817.1</w:t>
            </w:r>
          </w:p>
        </w:tc>
        <w:tc>
          <w:tcPr>
            <w:tcW w:w="876" w:type="dxa"/>
            <w:tcBorders>
              <w:top w:val="nil"/>
              <w:left w:val="nil"/>
              <w:bottom w:val="single" w:sz="4" w:space="0" w:color="auto"/>
              <w:right w:val="single" w:sz="4" w:space="0" w:color="auto"/>
            </w:tcBorders>
            <w:shd w:val="clear" w:color="auto" w:fill="auto"/>
            <w:noWrap/>
            <w:vAlign w:val="center"/>
            <w:hideMark/>
          </w:tcPr>
          <w:p w14:paraId="036E325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225.1</w:t>
            </w:r>
          </w:p>
        </w:tc>
        <w:tc>
          <w:tcPr>
            <w:tcW w:w="643" w:type="dxa"/>
            <w:vMerge/>
            <w:tcBorders>
              <w:top w:val="nil"/>
              <w:left w:val="single" w:sz="4" w:space="0" w:color="auto"/>
              <w:bottom w:val="single" w:sz="4" w:space="0" w:color="auto"/>
              <w:right w:val="single" w:sz="4" w:space="0" w:color="auto"/>
            </w:tcBorders>
            <w:vAlign w:val="center"/>
            <w:hideMark/>
          </w:tcPr>
          <w:p w14:paraId="358D824E"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10CCB03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1792266C"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5CD8C64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033BE28C"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2B6ECA49"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5453198E"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13082E90"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41198647"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E752EF"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SOC</w:t>
            </w:r>
          </w:p>
        </w:tc>
        <w:tc>
          <w:tcPr>
            <w:tcW w:w="1561" w:type="dxa"/>
            <w:tcBorders>
              <w:top w:val="nil"/>
              <w:left w:val="nil"/>
              <w:bottom w:val="single" w:sz="4" w:space="0" w:color="auto"/>
              <w:right w:val="single" w:sz="4" w:space="0" w:color="auto"/>
            </w:tcBorders>
            <w:shd w:val="clear" w:color="auto" w:fill="auto"/>
            <w:noWrap/>
            <w:vAlign w:val="center"/>
            <w:hideMark/>
          </w:tcPr>
          <w:p w14:paraId="3D658E70"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p>
        </w:tc>
        <w:tc>
          <w:tcPr>
            <w:tcW w:w="1696" w:type="dxa"/>
            <w:tcBorders>
              <w:top w:val="nil"/>
              <w:left w:val="nil"/>
              <w:bottom w:val="single" w:sz="4" w:space="0" w:color="auto"/>
              <w:right w:val="single" w:sz="4" w:space="0" w:color="auto"/>
            </w:tcBorders>
            <w:shd w:val="clear" w:color="auto" w:fill="auto"/>
            <w:noWrap/>
            <w:vAlign w:val="center"/>
            <w:hideMark/>
          </w:tcPr>
          <w:p w14:paraId="7C1642F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876" w:type="dxa"/>
            <w:tcBorders>
              <w:top w:val="nil"/>
              <w:left w:val="nil"/>
              <w:bottom w:val="single" w:sz="4" w:space="0" w:color="auto"/>
              <w:right w:val="single" w:sz="4" w:space="0" w:color="auto"/>
            </w:tcBorders>
            <w:shd w:val="clear" w:color="auto" w:fill="auto"/>
            <w:noWrap/>
            <w:vAlign w:val="center"/>
            <w:hideMark/>
          </w:tcPr>
          <w:p w14:paraId="7D12F2B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1787.8</w:t>
            </w:r>
          </w:p>
        </w:tc>
        <w:tc>
          <w:tcPr>
            <w:tcW w:w="876" w:type="dxa"/>
            <w:tcBorders>
              <w:top w:val="nil"/>
              <w:left w:val="nil"/>
              <w:bottom w:val="single" w:sz="4" w:space="0" w:color="auto"/>
              <w:right w:val="single" w:sz="4" w:space="0" w:color="auto"/>
            </w:tcBorders>
            <w:shd w:val="clear" w:color="auto" w:fill="auto"/>
            <w:noWrap/>
            <w:vAlign w:val="center"/>
            <w:hideMark/>
          </w:tcPr>
          <w:p w14:paraId="5AF718B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876.4</w:t>
            </w:r>
          </w:p>
        </w:tc>
        <w:tc>
          <w:tcPr>
            <w:tcW w:w="876" w:type="dxa"/>
            <w:tcBorders>
              <w:top w:val="nil"/>
              <w:left w:val="nil"/>
              <w:bottom w:val="single" w:sz="4" w:space="0" w:color="auto"/>
              <w:right w:val="single" w:sz="4" w:space="0" w:color="auto"/>
            </w:tcBorders>
            <w:shd w:val="clear" w:color="auto" w:fill="auto"/>
            <w:noWrap/>
            <w:vAlign w:val="center"/>
            <w:hideMark/>
          </w:tcPr>
          <w:p w14:paraId="547D3A5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498.5</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34FFF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4C7C1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40BA7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0.7</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3E7811"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91194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84020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4F823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435B7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r>
      <w:tr w:rsidR="001276B4" w:rsidRPr="00E26B06" w14:paraId="1BEE4067"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0B4130A8"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5EF44EDB"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2.5</w:t>
            </w:r>
          </w:p>
        </w:tc>
        <w:tc>
          <w:tcPr>
            <w:tcW w:w="1696" w:type="dxa"/>
            <w:tcBorders>
              <w:top w:val="nil"/>
              <w:left w:val="nil"/>
              <w:bottom w:val="single" w:sz="4" w:space="0" w:color="auto"/>
              <w:right w:val="single" w:sz="4" w:space="0" w:color="auto"/>
            </w:tcBorders>
            <w:shd w:val="clear" w:color="auto" w:fill="auto"/>
            <w:noWrap/>
            <w:vAlign w:val="center"/>
            <w:hideMark/>
          </w:tcPr>
          <w:p w14:paraId="5D821FB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876" w:type="dxa"/>
            <w:tcBorders>
              <w:top w:val="nil"/>
              <w:left w:val="nil"/>
              <w:bottom w:val="single" w:sz="4" w:space="0" w:color="auto"/>
              <w:right w:val="single" w:sz="4" w:space="0" w:color="auto"/>
            </w:tcBorders>
            <w:shd w:val="clear" w:color="auto" w:fill="auto"/>
            <w:noWrap/>
            <w:vAlign w:val="center"/>
            <w:hideMark/>
          </w:tcPr>
          <w:p w14:paraId="6408A35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1815.6</w:t>
            </w:r>
          </w:p>
        </w:tc>
        <w:tc>
          <w:tcPr>
            <w:tcW w:w="876" w:type="dxa"/>
            <w:tcBorders>
              <w:top w:val="nil"/>
              <w:left w:val="nil"/>
              <w:bottom w:val="single" w:sz="4" w:space="0" w:color="auto"/>
              <w:right w:val="single" w:sz="4" w:space="0" w:color="auto"/>
            </w:tcBorders>
            <w:shd w:val="clear" w:color="auto" w:fill="auto"/>
            <w:noWrap/>
            <w:vAlign w:val="center"/>
            <w:hideMark/>
          </w:tcPr>
          <w:p w14:paraId="3A6F79A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782.2</w:t>
            </w:r>
          </w:p>
        </w:tc>
        <w:tc>
          <w:tcPr>
            <w:tcW w:w="876" w:type="dxa"/>
            <w:tcBorders>
              <w:top w:val="nil"/>
              <w:left w:val="nil"/>
              <w:bottom w:val="single" w:sz="4" w:space="0" w:color="auto"/>
              <w:right w:val="single" w:sz="4" w:space="0" w:color="auto"/>
            </w:tcBorders>
            <w:shd w:val="clear" w:color="auto" w:fill="auto"/>
            <w:noWrap/>
            <w:vAlign w:val="center"/>
            <w:hideMark/>
          </w:tcPr>
          <w:p w14:paraId="619BD4B6"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669.1</w:t>
            </w:r>
          </w:p>
        </w:tc>
        <w:tc>
          <w:tcPr>
            <w:tcW w:w="643" w:type="dxa"/>
            <w:vMerge/>
            <w:tcBorders>
              <w:top w:val="nil"/>
              <w:left w:val="single" w:sz="4" w:space="0" w:color="auto"/>
              <w:bottom w:val="single" w:sz="4" w:space="0" w:color="auto"/>
              <w:right w:val="single" w:sz="4" w:space="0" w:color="auto"/>
            </w:tcBorders>
            <w:vAlign w:val="center"/>
            <w:hideMark/>
          </w:tcPr>
          <w:p w14:paraId="323C356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4ADA018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287A09C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6CD556A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4F6941B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140A100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61157F28"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10BC1E97"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26B318A4"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1E297614"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37A39BC2"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10-2.5</w:t>
            </w:r>
          </w:p>
        </w:tc>
        <w:tc>
          <w:tcPr>
            <w:tcW w:w="1696" w:type="dxa"/>
            <w:tcBorders>
              <w:top w:val="nil"/>
              <w:left w:val="nil"/>
              <w:bottom w:val="single" w:sz="4" w:space="0" w:color="auto"/>
              <w:right w:val="single" w:sz="4" w:space="0" w:color="auto"/>
            </w:tcBorders>
            <w:shd w:val="clear" w:color="auto" w:fill="auto"/>
            <w:noWrap/>
            <w:vAlign w:val="center"/>
            <w:hideMark/>
          </w:tcPr>
          <w:p w14:paraId="1A9B27B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876" w:type="dxa"/>
            <w:tcBorders>
              <w:top w:val="nil"/>
              <w:left w:val="nil"/>
              <w:bottom w:val="single" w:sz="4" w:space="0" w:color="auto"/>
              <w:right w:val="single" w:sz="4" w:space="0" w:color="auto"/>
            </w:tcBorders>
            <w:shd w:val="clear" w:color="auto" w:fill="auto"/>
            <w:noWrap/>
            <w:vAlign w:val="center"/>
            <w:hideMark/>
          </w:tcPr>
          <w:p w14:paraId="4D4E45FB"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974.4</w:t>
            </w:r>
          </w:p>
        </w:tc>
        <w:tc>
          <w:tcPr>
            <w:tcW w:w="876" w:type="dxa"/>
            <w:tcBorders>
              <w:top w:val="nil"/>
              <w:left w:val="nil"/>
              <w:bottom w:val="single" w:sz="4" w:space="0" w:color="auto"/>
              <w:right w:val="single" w:sz="4" w:space="0" w:color="auto"/>
            </w:tcBorders>
            <w:shd w:val="clear" w:color="auto" w:fill="auto"/>
            <w:noWrap/>
            <w:vAlign w:val="center"/>
            <w:hideMark/>
          </w:tcPr>
          <w:p w14:paraId="4EDF8D1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236.5</w:t>
            </w:r>
          </w:p>
        </w:tc>
        <w:tc>
          <w:tcPr>
            <w:tcW w:w="876" w:type="dxa"/>
            <w:tcBorders>
              <w:top w:val="nil"/>
              <w:left w:val="nil"/>
              <w:bottom w:val="single" w:sz="4" w:space="0" w:color="auto"/>
              <w:right w:val="single" w:sz="4" w:space="0" w:color="auto"/>
            </w:tcBorders>
            <w:shd w:val="clear" w:color="auto" w:fill="auto"/>
            <w:noWrap/>
            <w:vAlign w:val="center"/>
            <w:hideMark/>
          </w:tcPr>
          <w:p w14:paraId="7135970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301.3</w:t>
            </w:r>
          </w:p>
        </w:tc>
        <w:tc>
          <w:tcPr>
            <w:tcW w:w="643" w:type="dxa"/>
            <w:vMerge/>
            <w:tcBorders>
              <w:top w:val="nil"/>
              <w:left w:val="single" w:sz="4" w:space="0" w:color="auto"/>
              <w:bottom w:val="single" w:sz="4" w:space="0" w:color="auto"/>
              <w:right w:val="single" w:sz="4" w:space="0" w:color="auto"/>
            </w:tcBorders>
            <w:vAlign w:val="center"/>
            <w:hideMark/>
          </w:tcPr>
          <w:p w14:paraId="2FF0E82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4806E19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4B08DA8F"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2DB57A1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26198B8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3D0AF60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688DAD5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1E406017"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384D3049" w14:textId="77777777" w:rsidTr="006905C6">
        <w:trPr>
          <w:trHeight w:val="315"/>
          <w:jc w:val="center"/>
        </w:trPr>
        <w:tc>
          <w:tcPr>
            <w:tcW w:w="13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C50D97"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POM</w:t>
            </w:r>
          </w:p>
        </w:tc>
        <w:tc>
          <w:tcPr>
            <w:tcW w:w="1561" w:type="dxa"/>
            <w:tcBorders>
              <w:top w:val="nil"/>
              <w:left w:val="nil"/>
              <w:bottom w:val="single" w:sz="4" w:space="0" w:color="auto"/>
              <w:right w:val="single" w:sz="4" w:space="0" w:color="auto"/>
            </w:tcBorders>
            <w:shd w:val="clear" w:color="auto" w:fill="auto"/>
            <w:noWrap/>
            <w:vAlign w:val="center"/>
            <w:hideMark/>
          </w:tcPr>
          <w:p w14:paraId="05A734AC"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w:t>
            </w:r>
          </w:p>
        </w:tc>
        <w:tc>
          <w:tcPr>
            <w:tcW w:w="1696" w:type="dxa"/>
            <w:tcBorders>
              <w:top w:val="nil"/>
              <w:left w:val="nil"/>
              <w:bottom w:val="single" w:sz="4" w:space="0" w:color="auto"/>
              <w:right w:val="single" w:sz="4" w:space="0" w:color="auto"/>
            </w:tcBorders>
            <w:shd w:val="clear" w:color="auto" w:fill="auto"/>
            <w:noWrap/>
            <w:vAlign w:val="center"/>
            <w:hideMark/>
          </w:tcPr>
          <w:p w14:paraId="7A9C63A7"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3169</w:t>
            </w:r>
          </w:p>
        </w:tc>
        <w:tc>
          <w:tcPr>
            <w:tcW w:w="876" w:type="dxa"/>
            <w:tcBorders>
              <w:top w:val="nil"/>
              <w:left w:val="nil"/>
              <w:bottom w:val="single" w:sz="4" w:space="0" w:color="auto"/>
              <w:right w:val="single" w:sz="4" w:space="0" w:color="auto"/>
            </w:tcBorders>
            <w:shd w:val="clear" w:color="auto" w:fill="auto"/>
            <w:noWrap/>
            <w:vAlign w:val="center"/>
            <w:hideMark/>
          </w:tcPr>
          <w:p w14:paraId="5CA7EE3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6309.9</w:t>
            </w:r>
          </w:p>
        </w:tc>
        <w:tc>
          <w:tcPr>
            <w:tcW w:w="876" w:type="dxa"/>
            <w:tcBorders>
              <w:top w:val="nil"/>
              <w:left w:val="nil"/>
              <w:bottom w:val="single" w:sz="4" w:space="0" w:color="auto"/>
              <w:right w:val="single" w:sz="4" w:space="0" w:color="auto"/>
            </w:tcBorders>
            <w:shd w:val="clear" w:color="auto" w:fill="auto"/>
            <w:noWrap/>
            <w:vAlign w:val="center"/>
            <w:hideMark/>
          </w:tcPr>
          <w:p w14:paraId="316A60D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4718.8</w:t>
            </w:r>
          </w:p>
        </w:tc>
        <w:tc>
          <w:tcPr>
            <w:tcW w:w="876" w:type="dxa"/>
            <w:tcBorders>
              <w:top w:val="nil"/>
              <w:left w:val="nil"/>
              <w:bottom w:val="single" w:sz="4" w:space="0" w:color="auto"/>
              <w:right w:val="single" w:sz="4" w:space="0" w:color="auto"/>
            </w:tcBorders>
            <w:shd w:val="clear" w:color="auto" w:fill="auto"/>
            <w:noWrap/>
            <w:vAlign w:val="center"/>
            <w:hideMark/>
          </w:tcPr>
          <w:p w14:paraId="5912D08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1147.8</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D7C25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48170C"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0.8</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A8CFBF"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0.7</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36A88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ED251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B453C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w:t>
            </w:r>
          </w:p>
        </w:tc>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FE8ECD"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5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B906F8"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w:t>
            </w:r>
          </w:p>
        </w:tc>
      </w:tr>
      <w:tr w:rsidR="001276B4" w:rsidRPr="00E26B06" w14:paraId="3E488DB3"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04423258"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7A921AEE"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2.5</w:t>
            </w:r>
          </w:p>
        </w:tc>
        <w:tc>
          <w:tcPr>
            <w:tcW w:w="1696" w:type="dxa"/>
            <w:tcBorders>
              <w:top w:val="nil"/>
              <w:left w:val="nil"/>
              <w:bottom w:val="single" w:sz="4" w:space="0" w:color="auto"/>
              <w:right w:val="single" w:sz="4" w:space="0" w:color="auto"/>
            </w:tcBorders>
            <w:shd w:val="clear" w:color="auto" w:fill="auto"/>
            <w:noWrap/>
            <w:vAlign w:val="center"/>
            <w:hideMark/>
          </w:tcPr>
          <w:p w14:paraId="522008CE"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2035.8</w:t>
            </w:r>
          </w:p>
        </w:tc>
        <w:tc>
          <w:tcPr>
            <w:tcW w:w="876" w:type="dxa"/>
            <w:tcBorders>
              <w:top w:val="nil"/>
              <w:left w:val="nil"/>
              <w:bottom w:val="single" w:sz="4" w:space="0" w:color="auto"/>
              <w:right w:val="single" w:sz="4" w:space="0" w:color="auto"/>
            </w:tcBorders>
            <w:shd w:val="clear" w:color="auto" w:fill="auto"/>
            <w:noWrap/>
            <w:vAlign w:val="center"/>
            <w:hideMark/>
          </w:tcPr>
          <w:p w14:paraId="31FEB9DA"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5154.5</w:t>
            </w:r>
          </w:p>
        </w:tc>
        <w:tc>
          <w:tcPr>
            <w:tcW w:w="876" w:type="dxa"/>
            <w:tcBorders>
              <w:top w:val="nil"/>
              <w:left w:val="nil"/>
              <w:bottom w:val="single" w:sz="4" w:space="0" w:color="auto"/>
              <w:right w:val="single" w:sz="4" w:space="0" w:color="auto"/>
            </w:tcBorders>
            <w:shd w:val="clear" w:color="auto" w:fill="auto"/>
            <w:noWrap/>
            <w:vAlign w:val="center"/>
            <w:hideMark/>
          </w:tcPr>
          <w:p w14:paraId="142CB312"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3380.7</w:t>
            </w:r>
          </w:p>
        </w:tc>
        <w:tc>
          <w:tcPr>
            <w:tcW w:w="876" w:type="dxa"/>
            <w:tcBorders>
              <w:top w:val="nil"/>
              <w:left w:val="nil"/>
              <w:bottom w:val="single" w:sz="4" w:space="0" w:color="auto"/>
              <w:right w:val="single" w:sz="4" w:space="0" w:color="auto"/>
            </w:tcBorders>
            <w:shd w:val="clear" w:color="auto" w:fill="auto"/>
            <w:noWrap/>
            <w:vAlign w:val="center"/>
            <w:hideMark/>
          </w:tcPr>
          <w:p w14:paraId="11DE68F9"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1186.4</w:t>
            </w:r>
          </w:p>
        </w:tc>
        <w:tc>
          <w:tcPr>
            <w:tcW w:w="643" w:type="dxa"/>
            <w:vMerge/>
            <w:tcBorders>
              <w:top w:val="nil"/>
              <w:left w:val="single" w:sz="4" w:space="0" w:color="auto"/>
              <w:bottom w:val="single" w:sz="4" w:space="0" w:color="auto"/>
              <w:right w:val="single" w:sz="4" w:space="0" w:color="auto"/>
            </w:tcBorders>
            <w:vAlign w:val="center"/>
            <w:hideMark/>
          </w:tcPr>
          <w:p w14:paraId="1C6DCB1C"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3B15C2E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4CE391BA"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515A7D09"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177BB4C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7FD2654B"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4584E0E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15B43B03"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r w:rsidR="001276B4" w:rsidRPr="00E26B06" w14:paraId="6B6FA28D" w14:textId="77777777" w:rsidTr="006905C6">
        <w:trPr>
          <w:trHeight w:val="315"/>
          <w:jc w:val="center"/>
        </w:trPr>
        <w:tc>
          <w:tcPr>
            <w:tcW w:w="1363" w:type="dxa"/>
            <w:vMerge/>
            <w:tcBorders>
              <w:top w:val="nil"/>
              <w:left w:val="single" w:sz="4" w:space="0" w:color="auto"/>
              <w:bottom w:val="single" w:sz="4" w:space="0" w:color="auto"/>
              <w:right w:val="single" w:sz="4" w:space="0" w:color="auto"/>
            </w:tcBorders>
            <w:vAlign w:val="center"/>
            <w:hideMark/>
          </w:tcPr>
          <w:p w14:paraId="0070DAEE" w14:textId="77777777" w:rsidR="001276B4" w:rsidRPr="00E26B06" w:rsidRDefault="001276B4" w:rsidP="006905C6">
            <w:pPr>
              <w:spacing w:after="0" w:line="240" w:lineRule="auto"/>
              <w:rPr>
                <w:rFonts w:ascii="Times New Roman" w:eastAsia="Times New Roman" w:hAnsi="Times New Roman" w:cs="Times New Roman"/>
                <w:b/>
                <w:bCs/>
                <w:sz w:val="24"/>
                <w:szCs w:val="24"/>
              </w:rPr>
            </w:pPr>
          </w:p>
        </w:tc>
        <w:tc>
          <w:tcPr>
            <w:tcW w:w="1561" w:type="dxa"/>
            <w:tcBorders>
              <w:top w:val="nil"/>
              <w:left w:val="nil"/>
              <w:bottom w:val="single" w:sz="4" w:space="0" w:color="auto"/>
              <w:right w:val="single" w:sz="4" w:space="0" w:color="auto"/>
            </w:tcBorders>
            <w:shd w:val="clear" w:color="auto" w:fill="auto"/>
            <w:noWrap/>
            <w:vAlign w:val="center"/>
            <w:hideMark/>
          </w:tcPr>
          <w:p w14:paraId="048B9A35" w14:textId="77777777" w:rsidR="001276B4" w:rsidRPr="00E26B06" w:rsidRDefault="001276B4"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PM</w:t>
            </w:r>
            <w:r w:rsidRPr="00E26B06">
              <w:rPr>
                <w:rFonts w:ascii="Times New Roman" w:eastAsia="Times New Roman" w:hAnsi="Times New Roman" w:cs="Times New Roman"/>
                <w:b/>
                <w:bCs/>
                <w:sz w:val="24"/>
                <w:szCs w:val="24"/>
                <w:vertAlign w:val="subscript"/>
              </w:rPr>
              <w:t>10-2.5</w:t>
            </w:r>
          </w:p>
        </w:tc>
        <w:tc>
          <w:tcPr>
            <w:tcW w:w="1696" w:type="dxa"/>
            <w:tcBorders>
              <w:top w:val="nil"/>
              <w:left w:val="nil"/>
              <w:bottom w:val="single" w:sz="4" w:space="0" w:color="auto"/>
              <w:right w:val="single" w:sz="4" w:space="0" w:color="auto"/>
            </w:tcBorders>
            <w:shd w:val="clear" w:color="auto" w:fill="auto"/>
            <w:noWrap/>
            <w:vAlign w:val="center"/>
            <w:hideMark/>
          </w:tcPr>
          <w:p w14:paraId="7AA78A24"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918.5</w:t>
            </w:r>
          </w:p>
        </w:tc>
        <w:tc>
          <w:tcPr>
            <w:tcW w:w="876" w:type="dxa"/>
            <w:tcBorders>
              <w:top w:val="nil"/>
              <w:left w:val="nil"/>
              <w:bottom w:val="single" w:sz="4" w:space="0" w:color="auto"/>
              <w:right w:val="single" w:sz="4" w:space="0" w:color="auto"/>
            </w:tcBorders>
            <w:shd w:val="clear" w:color="auto" w:fill="auto"/>
            <w:noWrap/>
            <w:vAlign w:val="center"/>
            <w:hideMark/>
          </w:tcPr>
          <w:p w14:paraId="086B76D5"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2047.8</w:t>
            </w:r>
          </w:p>
        </w:tc>
        <w:tc>
          <w:tcPr>
            <w:tcW w:w="876" w:type="dxa"/>
            <w:tcBorders>
              <w:top w:val="nil"/>
              <w:left w:val="nil"/>
              <w:bottom w:val="single" w:sz="4" w:space="0" w:color="auto"/>
              <w:right w:val="single" w:sz="4" w:space="0" w:color="auto"/>
            </w:tcBorders>
            <w:shd w:val="clear" w:color="auto" w:fill="auto"/>
            <w:noWrap/>
            <w:vAlign w:val="center"/>
            <w:hideMark/>
          </w:tcPr>
          <w:p w14:paraId="1DBA854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1331.4</w:t>
            </w:r>
          </w:p>
        </w:tc>
        <w:tc>
          <w:tcPr>
            <w:tcW w:w="876" w:type="dxa"/>
            <w:tcBorders>
              <w:top w:val="nil"/>
              <w:left w:val="nil"/>
              <w:bottom w:val="single" w:sz="4" w:space="0" w:color="auto"/>
              <w:right w:val="single" w:sz="4" w:space="0" w:color="auto"/>
            </w:tcBorders>
            <w:shd w:val="clear" w:color="auto" w:fill="auto"/>
            <w:noWrap/>
            <w:vAlign w:val="center"/>
            <w:hideMark/>
          </w:tcPr>
          <w:p w14:paraId="1796A0C0" w14:textId="77777777" w:rsidR="001276B4" w:rsidRPr="00E26B06" w:rsidRDefault="001276B4"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306.8</w:t>
            </w:r>
          </w:p>
        </w:tc>
        <w:tc>
          <w:tcPr>
            <w:tcW w:w="643" w:type="dxa"/>
            <w:vMerge/>
            <w:tcBorders>
              <w:top w:val="nil"/>
              <w:left w:val="single" w:sz="4" w:space="0" w:color="auto"/>
              <w:bottom w:val="single" w:sz="4" w:space="0" w:color="auto"/>
              <w:right w:val="single" w:sz="4" w:space="0" w:color="auto"/>
            </w:tcBorders>
            <w:vAlign w:val="center"/>
            <w:hideMark/>
          </w:tcPr>
          <w:p w14:paraId="08A1979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3A40DA97"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650E93D1"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7B49A545"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14:paraId="53563AEE"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83" w:type="dxa"/>
            <w:vMerge/>
            <w:tcBorders>
              <w:top w:val="nil"/>
              <w:left w:val="single" w:sz="4" w:space="0" w:color="auto"/>
              <w:bottom w:val="single" w:sz="4" w:space="0" w:color="auto"/>
              <w:right w:val="single" w:sz="4" w:space="0" w:color="auto"/>
            </w:tcBorders>
            <w:vAlign w:val="center"/>
            <w:hideMark/>
          </w:tcPr>
          <w:p w14:paraId="2E1FA7D6"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0F767B63" w14:textId="77777777" w:rsidR="001276B4" w:rsidRPr="00E26B06" w:rsidRDefault="001276B4" w:rsidP="006905C6">
            <w:pPr>
              <w:spacing w:after="0" w:line="240" w:lineRule="auto"/>
              <w:rPr>
                <w:rFonts w:ascii="Times New Roman" w:eastAsia="Times New Roman" w:hAnsi="Times New Roman" w:cs="Times New Roman"/>
                <w:sz w:val="24"/>
                <w:szCs w:val="24"/>
              </w:rPr>
            </w:pPr>
          </w:p>
        </w:tc>
        <w:tc>
          <w:tcPr>
            <w:tcW w:w="523" w:type="dxa"/>
            <w:vMerge/>
            <w:tcBorders>
              <w:top w:val="nil"/>
              <w:left w:val="single" w:sz="4" w:space="0" w:color="auto"/>
              <w:bottom w:val="single" w:sz="4" w:space="0" w:color="auto"/>
              <w:right w:val="single" w:sz="4" w:space="0" w:color="auto"/>
            </w:tcBorders>
            <w:vAlign w:val="center"/>
            <w:hideMark/>
          </w:tcPr>
          <w:p w14:paraId="4F6832BF" w14:textId="77777777" w:rsidR="001276B4" w:rsidRPr="00E26B06" w:rsidRDefault="001276B4" w:rsidP="006905C6">
            <w:pPr>
              <w:spacing w:after="0" w:line="240" w:lineRule="auto"/>
              <w:rPr>
                <w:rFonts w:ascii="Times New Roman" w:eastAsia="Times New Roman" w:hAnsi="Times New Roman" w:cs="Times New Roman"/>
                <w:sz w:val="24"/>
                <w:szCs w:val="24"/>
              </w:rPr>
            </w:pPr>
          </w:p>
        </w:tc>
      </w:tr>
    </w:tbl>
    <w:p w14:paraId="34BBDAE8" w14:textId="77777777" w:rsidR="001276B4" w:rsidRPr="00E26B06" w:rsidRDefault="001276B4" w:rsidP="001276B4">
      <w:pPr>
        <w:spacing w:line="240" w:lineRule="auto"/>
        <w:rPr>
          <w:rFonts w:ascii="Times New Roman" w:hAnsi="Times New Roman" w:cs="Times New Roman"/>
          <w:i/>
          <w:iCs/>
        </w:rPr>
      </w:pPr>
    </w:p>
    <w:p w14:paraId="6803BE9E" w14:textId="77777777" w:rsidR="001276B4" w:rsidRPr="00E26B06" w:rsidRDefault="001276B4" w:rsidP="001276B4">
      <w:pPr>
        <w:spacing w:line="240" w:lineRule="auto"/>
        <w:rPr>
          <w:rFonts w:ascii="Times New Roman" w:hAnsi="Times New Roman" w:cs="Times New Roman"/>
          <w:i/>
          <w:iCs/>
        </w:rPr>
      </w:pPr>
    </w:p>
    <w:p w14:paraId="72B49FBE" w14:textId="57E1D9A5" w:rsidR="001276B4" w:rsidRPr="00E26B06" w:rsidRDefault="001276B4" w:rsidP="001276B4">
      <w:pPr>
        <w:spacing w:line="240" w:lineRule="auto"/>
        <w:rPr>
          <w:rFonts w:ascii="Times New Roman" w:hAnsi="Times New Roman"/>
          <w:strike/>
          <w:sz w:val="24"/>
        </w:rPr>
      </w:pPr>
      <w:r w:rsidRPr="00E26B06">
        <w:rPr>
          <w:rFonts w:ascii="Times New Roman" w:hAnsi="Times New Roman" w:cs="Times New Roman"/>
          <w:sz w:val="24"/>
          <w:szCs w:val="24"/>
        </w:rPr>
        <w:t xml:space="preserve">Supplementary Table </w:t>
      </w:r>
      <w:r>
        <w:rPr>
          <w:rFonts w:ascii="Times New Roman" w:hAnsi="Times New Roman" w:cs="Times New Roman"/>
          <w:sz w:val="24"/>
          <w:szCs w:val="24"/>
        </w:rPr>
        <w:t>3</w:t>
      </w:r>
      <w:r w:rsidRPr="00E26B06">
        <w:rPr>
          <w:rFonts w:ascii="Times New Roman" w:hAnsi="Times New Roman" w:cs="Times New Roman"/>
          <w:sz w:val="24"/>
          <w:szCs w:val="24"/>
        </w:rPr>
        <w:t xml:space="preserve">: </w:t>
      </w:r>
      <w:r w:rsidRPr="00E26B06">
        <w:rPr>
          <w:rFonts w:ascii="Times New Roman" w:hAnsi="Times New Roman"/>
          <w:sz w:val="24"/>
        </w:rPr>
        <w:t xml:space="preserve">Summary of </w:t>
      </w:r>
      <w:r w:rsidRPr="00E26B06">
        <w:rPr>
          <w:rFonts w:ascii="Times New Roman" w:hAnsi="Times New Roman" w:cs="Times New Roman"/>
          <w:sz w:val="24"/>
          <w:szCs w:val="24"/>
        </w:rPr>
        <w:t>Micro- and nano-plastic</w:t>
      </w:r>
      <w:r>
        <w:rPr>
          <w:rFonts w:ascii="Times New Roman" w:hAnsi="Times New Roman" w:cs="Times New Roman"/>
          <w:sz w:val="24"/>
          <w:szCs w:val="24"/>
        </w:rPr>
        <w:t>s</w:t>
      </w:r>
      <w:r w:rsidRPr="00E26B06">
        <w:rPr>
          <w:rFonts w:ascii="Times New Roman" w:hAnsi="Times New Roman" w:cs="Times New Roman"/>
          <w:sz w:val="24"/>
          <w:szCs w:val="24"/>
        </w:rPr>
        <w:t xml:space="preserve"> (MNPs) concentrations from different global studies, including study location, sampling type, instrumentation, detected polymers, and reported concentrations.</w:t>
      </w:r>
    </w:p>
    <w:tbl>
      <w:tblPr>
        <w:tblStyle w:val="TableGrid"/>
        <w:tblW w:w="14270" w:type="dxa"/>
        <w:tblLook w:val="04A0" w:firstRow="1" w:lastRow="0" w:firstColumn="1" w:lastColumn="0" w:noHBand="0" w:noVBand="1"/>
      </w:tblPr>
      <w:tblGrid>
        <w:gridCol w:w="1974"/>
        <w:gridCol w:w="1627"/>
        <w:gridCol w:w="1719"/>
        <w:gridCol w:w="2749"/>
        <w:gridCol w:w="2561"/>
        <w:gridCol w:w="2457"/>
        <w:gridCol w:w="1183"/>
      </w:tblGrid>
      <w:tr w:rsidR="001276B4" w:rsidRPr="00E26B06" w14:paraId="62AE9378" w14:textId="77777777" w:rsidTr="006905C6">
        <w:trPr>
          <w:trHeight w:val="325"/>
        </w:trPr>
        <w:tc>
          <w:tcPr>
            <w:tcW w:w="1974" w:type="dxa"/>
            <w:noWrap/>
            <w:vAlign w:val="center"/>
            <w:hideMark/>
          </w:tcPr>
          <w:p w14:paraId="16612EE4" w14:textId="77777777" w:rsidR="001276B4" w:rsidRPr="00E26B06" w:rsidRDefault="001276B4" w:rsidP="006905C6">
            <w:pPr>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Location</w:t>
            </w:r>
          </w:p>
        </w:tc>
        <w:tc>
          <w:tcPr>
            <w:tcW w:w="1627" w:type="dxa"/>
            <w:noWrap/>
            <w:vAlign w:val="center"/>
            <w:hideMark/>
          </w:tcPr>
          <w:p w14:paraId="2950A5D7" w14:textId="77777777" w:rsidR="001276B4" w:rsidRPr="00E26B06" w:rsidRDefault="001276B4" w:rsidP="006905C6">
            <w:pPr>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Type</w:t>
            </w:r>
          </w:p>
        </w:tc>
        <w:tc>
          <w:tcPr>
            <w:tcW w:w="1719" w:type="dxa"/>
            <w:noWrap/>
            <w:vAlign w:val="center"/>
            <w:hideMark/>
          </w:tcPr>
          <w:p w14:paraId="15F6E7C0" w14:textId="77777777" w:rsidR="001276B4" w:rsidRPr="00E26B06" w:rsidRDefault="001276B4" w:rsidP="006905C6">
            <w:pPr>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Sample type</w:t>
            </w:r>
          </w:p>
        </w:tc>
        <w:tc>
          <w:tcPr>
            <w:tcW w:w="2749" w:type="dxa"/>
            <w:noWrap/>
            <w:vAlign w:val="center"/>
            <w:hideMark/>
          </w:tcPr>
          <w:p w14:paraId="3C255E88" w14:textId="77777777" w:rsidR="001276B4" w:rsidRPr="00E26B06" w:rsidRDefault="001276B4" w:rsidP="006905C6">
            <w:pPr>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Instrumentation</w:t>
            </w:r>
          </w:p>
        </w:tc>
        <w:tc>
          <w:tcPr>
            <w:tcW w:w="2561" w:type="dxa"/>
            <w:noWrap/>
            <w:vAlign w:val="center"/>
            <w:hideMark/>
          </w:tcPr>
          <w:p w14:paraId="00A86093" w14:textId="77777777" w:rsidR="001276B4" w:rsidRPr="00E26B06" w:rsidRDefault="001276B4" w:rsidP="006905C6">
            <w:pPr>
              <w:jc w:val="center"/>
              <w:rPr>
                <w:rFonts w:ascii="Times New Roman" w:eastAsia="Times New Roman" w:hAnsi="Times New Roman" w:cs="Times New Roman"/>
                <w:b/>
                <w:bCs/>
                <w:sz w:val="24"/>
                <w:szCs w:val="24"/>
              </w:rPr>
            </w:pPr>
            <w:proofErr w:type="spellStart"/>
            <w:r w:rsidRPr="00E26B06">
              <w:rPr>
                <w:rFonts w:ascii="Times New Roman" w:eastAsia="Times New Roman" w:hAnsi="Times New Roman" w:cs="Times New Roman"/>
                <w:b/>
                <w:bCs/>
                <w:sz w:val="24"/>
                <w:szCs w:val="24"/>
              </w:rPr>
              <w:t>Analysed</w:t>
            </w:r>
            <w:proofErr w:type="spellEnd"/>
            <w:r w:rsidRPr="00E26B06">
              <w:rPr>
                <w:rFonts w:ascii="Times New Roman" w:eastAsia="Times New Roman" w:hAnsi="Times New Roman" w:cs="Times New Roman"/>
                <w:b/>
                <w:bCs/>
                <w:sz w:val="24"/>
                <w:szCs w:val="24"/>
              </w:rPr>
              <w:t xml:space="preserve"> polymers</w:t>
            </w:r>
          </w:p>
        </w:tc>
        <w:tc>
          <w:tcPr>
            <w:tcW w:w="2457" w:type="dxa"/>
            <w:vAlign w:val="center"/>
          </w:tcPr>
          <w:p w14:paraId="568DA0B9" w14:textId="77777777" w:rsidR="001276B4" w:rsidRPr="00E26B06" w:rsidRDefault="001276B4" w:rsidP="006905C6">
            <w:pPr>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Concentration</w:t>
            </w:r>
          </w:p>
        </w:tc>
        <w:tc>
          <w:tcPr>
            <w:tcW w:w="1183" w:type="dxa"/>
            <w:vAlign w:val="center"/>
          </w:tcPr>
          <w:p w14:paraId="125BB154" w14:textId="77777777" w:rsidR="001276B4" w:rsidRPr="00E26B06" w:rsidRDefault="001276B4" w:rsidP="006905C6">
            <w:pPr>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Study</w:t>
            </w:r>
          </w:p>
        </w:tc>
      </w:tr>
      <w:tr w:rsidR="001276B4" w:rsidRPr="00E26B06" w14:paraId="147DD9AC" w14:textId="77777777" w:rsidTr="006905C6">
        <w:trPr>
          <w:trHeight w:val="790"/>
        </w:trPr>
        <w:tc>
          <w:tcPr>
            <w:tcW w:w="1974" w:type="dxa"/>
            <w:noWrap/>
            <w:vAlign w:val="center"/>
            <w:hideMark/>
          </w:tcPr>
          <w:p w14:paraId="5E5C4606"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Leipzig (Germany)</w:t>
            </w:r>
          </w:p>
        </w:tc>
        <w:tc>
          <w:tcPr>
            <w:tcW w:w="1627" w:type="dxa"/>
            <w:noWrap/>
            <w:vAlign w:val="center"/>
            <w:hideMark/>
          </w:tcPr>
          <w:p w14:paraId="14F72F72"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Urban</w:t>
            </w:r>
          </w:p>
        </w:tc>
        <w:tc>
          <w:tcPr>
            <w:tcW w:w="1719" w:type="dxa"/>
            <w:noWrap/>
            <w:vAlign w:val="center"/>
            <w:hideMark/>
          </w:tcPr>
          <w:p w14:paraId="69E3E507"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10</w:t>
            </w:r>
            <w:r w:rsidRPr="00E26B06">
              <w:rPr>
                <w:rFonts w:ascii="Times New Roman" w:eastAsia="Times New Roman" w:hAnsi="Times New Roman" w:cs="Times New Roman"/>
                <w:sz w:val="24"/>
                <w:szCs w:val="24"/>
              </w:rPr>
              <w:t>, PM</w:t>
            </w:r>
            <w:r w:rsidRPr="00E26B06">
              <w:rPr>
                <w:rFonts w:ascii="Times New Roman" w:eastAsia="Times New Roman" w:hAnsi="Times New Roman" w:cs="Times New Roman"/>
                <w:sz w:val="24"/>
                <w:szCs w:val="24"/>
                <w:vertAlign w:val="subscript"/>
              </w:rPr>
              <w:t>2.5</w:t>
            </w:r>
            <w:r w:rsidRPr="00E26B06">
              <w:rPr>
                <w:rFonts w:ascii="Times New Roman" w:eastAsia="Times New Roman" w:hAnsi="Times New Roman" w:cs="Times New Roman"/>
                <w:sz w:val="24"/>
                <w:szCs w:val="24"/>
              </w:rPr>
              <w:t>, PM</w:t>
            </w:r>
            <w:r w:rsidRPr="00E26B06">
              <w:rPr>
                <w:rFonts w:ascii="Times New Roman" w:eastAsia="Times New Roman" w:hAnsi="Times New Roman" w:cs="Times New Roman"/>
                <w:sz w:val="24"/>
                <w:szCs w:val="24"/>
                <w:vertAlign w:val="subscript"/>
              </w:rPr>
              <w:t>10-2.5</w:t>
            </w:r>
          </w:p>
        </w:tc>
        <w:tc>
          <w:tcPr>
            <w:tcW w:w="2749" w:type="dxa"/>
            <w:noWrap/>
            <w:vAlign w:val="center"/>
            <w:hideMark/>
          </w:tcPr>
          <w:p w14:paraId="66D63BB8"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hideMark/>
          </w:tcPr>
          <w:p w14:paraId="43BDFD8D"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C-PMMA, C-PS, C-PP, C-PE, C-PVC*, C-PET, CTT, TTT</w:t>
            </w:r>
          </w:p>
        </w:tc>
        <w:tc>
          <w:tcPr>
            <w:tcW w:w="2457" w:type="dxa"/>
            <w:vAlign w:val="center"/>
          </w:tcPr>
          <w:p w14:paraId="6AB4DFCA"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10</w:t>
            </w:r>
            <w:r w:rsidRPr="00E26B06">
              <w:rPr>
                <w:rFonts w:ascii="Times New Roman" w:eastAsia="Times New Roman" w:hAnsi="Times New Roman" w:cs="Times New Roman"/>
                <w:sz w:val="24"/>
                <w:szCs w:val="24"/>
              </w:rPr>
              <w:t>MNPs = 0.6±0.2 µg/m</w:t>
            </w:r>
            <w:r w:rsidRPr="00E26B06">
              <w:rPr>
                <w:rFonts w:ascii="Times New Roman" w:eastAsia="Times New Roman" w:hAnsi="Times New Roman" w:cs="Times New Roman"/>
                <w:sz w:val="24"/>
                <w:szCs w:val="24"/>
                <w:vertAlign w:val="superscript"/>
              </w:rPr>
              <w:t>3</w:t>
            </w:r>
            <w:r w:rsidRPr="00E26B06">
              <w:rPr>
                <w:rFonts w:ascii="Times New Roman" w:eastAsia="Times New Roman" w:hAnsi="Times New Roman" w:cs="Times New Roman"/>
                <w:sz w:val="24"/>
                <w:szCs w:val="24"/>
              </w:rPr>
              <w:t xml:space="preserve"> </w:t>
            </w:r>
            <w:r w:rsidRPr="00E26B06">
              <w:rPr>
                <w:rFonts w:ascii="Times New Roman" w:eastAsia="Times New Roman" w:hAnsi="Times New Roman" w:cs="Times New Roman"/>
                <w:sz w:val="24"/>
                <w:szCs w:val="24"/>
              </w:rPr>
              <w:br/>
              <w:t>FMPs= 0.3±0.1 µg/m</w:t>
            </w:r>
            <w:r w:rsidRPr="00E26B06">
              <w:rPr>
                <w:rFonts w:ascii="Times New Roman" w:eastAsia="Times New Roman" w:hAnsi="Times New Roman" w:cs="Times New Roman"/>
                <w:sz w:val="24"/>
                <w:szCs w:val="24"/>
                <w:vertAlign w:val="superscript"/>
              </w:rPr>
              <w:t>3</w:t>
            </w:r>
            <w:r w:rsidRPr="00E26B06">
              <w:rPr>
                <w:rFonts w:ascii="Times New Roman" w:eastAsia="Times New Roman" w:hAnsi="Times New Roman" w:cs="Times New Roman"/>
                <w:sz w:val="24"/>
                <w:szCs w:val="24"/>
              </w:rPr>
              <w:t xml:space="preserve"> </w:t>
            </w:r>
            <w:r w:rsidRPr="00E26B06">
              <w:rPr>
                <w:rFonts w:ascii="Times New Roman" w:eastAsia="Times New Roman" w:hAnsi="Times New Roman" w:cs="Times New Roman"/>
                <w:sz w:val="24"/>
                <w:szCs w:val="24"/>
              </w:rPr>
              <w:br/>
              <w:t>CMPs = 0.3±0.1 µg/m3</w:t>
            </w:r>
          </w:p>
        </w:tc>
        <w:tc>
          <w:tcPr>
            <w:tcW w:w="1183" w:type="dxa"/>
            <w:vAlign w:val="center"/>
          </w:tcPr>
          <w:p w14:paraId="37FA32DB"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This Study</w:t>
            </w:r>
          </w:p>
        </w:tc>
      </w:tr>
      <w:tr w:rsidR="001276B4" w:rsidRPr="00E26B06" w14:paraId="5654D544" w14:textId="77777777" w:rsidTr="006905C6">
        <w:trPr>
          <w:trHeight w:val="1360"/>
        </w:trPr>
        <w:tc>
          <w:tcPr>
            <w:tcW w:w="1974" w:type="dxa"/>
            <w:noWrap/>
            <w:vAlign w:val="center"/>
          </w:tcPr>
          <w:p w14:paraId="3B14545B"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Kaohsiung</w:t>
            </w:r>
          </w:p>
          <w:p w14:paraId="15F4FBBB"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Pingtung</w:t>
            </w:r>
          </w:p>
          <w:p w14:paraId="7269F226"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Taichung</w:t>
            </w:r>
          </w:p>
          <w:p w14:paraId="657B8501"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Tainan</w:t>
            </w:r>
          </w:p>
          <w:p w14:paraId="4EAA521A"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Taipei</w:t>
            </w:r>
            <w:r w:rsidRPr="00E26B06">
              <w:rPr>
                <w:rFonts w:ascii="Times New Roman" w:eastAsia="Times New Roman" w:hAnsi="Times New Roman" w:cs="Times New Roman"/>
                <w:sz w:val="24"/>
                <w:szCs w:val="24"/>
              </w:rPr>
              <w:br/>
              <w:t>(Taiwan)</w:t>
            </w:r>
          </w:p>
        </w:tc>
        <w:tc>
          <w:tcPr>
            <w:tcW w:w="1627" w:type="dxa"/>
            <w:noWrap/>
            <w:vAlign w:val="center"/>
          </w:tcPr>
          <w:p w14:paraId="771C8802"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Urban</w:t>
            </w:r>
          </w:p>
        </w:tc>
        <w:tc>
          <w:tcPr>
            <w:tcW w:w="1719" w:type="dxa"/>
            <w:noWrap/>
            <w:vAlign w:val="center"/>
          </w:tcPr>
          <w:p w14:paraId="1C9AA964"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2.5</w:t>
            </w:r>
          </w:p>
        </w:tc>
        <w:tc>
          <w:tcPr>
            <w:tcW w:w="2749" w:type="dxa"/>
            <w:noWrap/>
            <w:vAlign w:val="center"/>
          </w:tcPr>
          <w:p w14:paraId="7461341F"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TD/</w:t>
            </w: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tcPr>
          <w:p w14:paraId="50197E73"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PVC, PE, PP, PS</w:t>
            </w:r>
          </w:p>
        </w:tc>
        <w:tc>
          <w:tcPr>
            <w:tcW w:w="2457" w:type="dxa"/>
            <w:vAlign w:val="center"/>
          </w:tcPr>
          <w:p w14:paraId="7D14DEE9"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Kaohsiung = 68.97 ng/m</w:t>
            </w:r>
            <w:r w:rsidRPr="00E26B06">
              <w:rPr>
                <w:rFonts w:ascii="Times New Roman" w:eastAsia="Times New Roman" w:hAnsi="Times New Roman" w:cs="Times New Roman"/>
                <w:sz w:val="24"/>
                <w:szCs w:val="24"/>
                <w:vertAlign w:val="superscript"/>
              </w:rPr>
              <w:t>3</w:t>
            </w:r>
            <w:r w:rsidRPr="00E26B06">
              <w:rPr>
                <w:rFonts w:ascii="Times New Roman" w:eastAsia="Times New Roman" w:hAnsi="Times New Roman" w:cs="Times New Roman"/>
                <w:sz w:val="24"/>
                <w:szCs w:val="24"/>
              </w:rPr>
              <w:br/>
              <w:t>Pingtung = 71.03 ng/m</w:t>
            </w:r>
            <w:r w:rsidRPr="00E26B06">
              <w:rPr>
                <w:rFonts w:ascii="Times New Roman" w:eastAsia="Times New Roman" w:hAnsi="Times New Roman" w:cs="Times New Roman"/>
                <w:sz w:val="24"/>
                <w:szCs w:val="24"/>
                <w:vertAlign w:val="superscript"/>
              </w:rPr>
              <w:t>3</w:t>
            </w:r>
            <w:r w:rsidRPr="00E26B06">
              <w:rPr>
                <w:rFonts w:ascii="Times New Roman" w:eastAsia="Times New Roman" w:hAnsi="Times New Roman" w:cs="Times New Roman"/>
                <w:sz w:val="24"/>
                <w:szCs w:val="24"/>
              </w:rPr>
              <w:t xml:space="preserve"> </w:t>
            </w:r>
            <w:r w:rsidRPr="00E26B06">
              <w:rPr>
                <w:rFonts w:ascii="Times New Roman" w:eastAsia="Times New Roman" w:hAnsi="Times New Roman" w:cs="Times New Roman"/>
                <w:sz w:val="24"/>
                <w:szCs w:val="24"/>
              </w:rPr>
              <w:br/>
              <w:t>Taichung = 70.26 ng/m</w:t>
            </w:r>
            <w:r w:rsidRPr="00E26B06">
              <w:rPr>
                <w:rFonts w:ascii="Times New Roman" w:eastAsia="Times New Roman" w:hAnsi="Times New Roman" w:cs="Times New Roman"/>
                <w:sz w:val="24"/>
                <w:szCs w:val="24"/>
                <w:vertAlign w:val="superscript"/>
              </w:rPr>
              <w:t>3</w:t>
            </w:r>
            <w:r w:rsidRPr="00E26B06">
              <w:rPr>
                <w:rFonts w:ascii="Times New Roman" w:eastAsia="Times New Roman" w:hAnsi="Times New Roman" w:cs="Times New Roman"/>
                <w:sz w:val="24"/>
                <w:szCs w:val="24"/>
              </w:rPr>
              <w:t xml:space="preserve"> </w:t>
            </w:r>
            <w:r w:rsidRPr="00E26B06">
              <w:rPr>
                <w:rFonts w:ascii="Times New Roman" w:eastAsia="Times New Roman" w:hAnsi="Times New Roman" w:cs="Times New Roman"/>
                <w:sz w:val="24"/>
                <w:szCs w:val="24"/>
              </w:rPr>
              <w:br/>
              <w:t>Tainan = 71.74 ng/m</w:t>
            </w:r>
            <w:r w:rsidRPr="00E26B06">
              <w:rPr>
                <w:rFonts w:ascii="Times New Roman" w:eastAsia="Times New Roman" w:hAnsi="Times New Roman" w:cs="Times New Roman"/>
                <w:sz w:val="24"/>
                <w:szCs w:val="24"/>
                <w:vertAlign w:val="superscript"/>
              </w:rPr>
              <w:t>3</w:t>
            </w:r>
            <w:r w:rsidRPr="00E26B06">
              <w:rPr>
                <w:rFonts w:ascii="Times New Roman" w:eastAsia="Times New Roman" w:hAnsi="Times New Roman" w:cs="Times New Roman"/>
                <w:sz w:val="24"/>
                <w:szCs w:val="24"/>
              </w:rPr>
              <w:t xml:space="preserve"> </w:t>
            </w:r>
            <w:r w:rsidRPr="00E26B06">
              <w:rPr>
                <w:rFonts w:ascii="Times New Roman" w:eastAsia="Times New Roman" w:hAnsi="Times New Roman" w:cs="Times New Roman"/>
                <w:sz w:val="24"/>
                <w:szCs w:val="24"/>
              </w:rPr>
              <w:br/>
              <w:t>Taipei = 76.86 ng/m</w:t>
            </w:r>
            <w:r w:rsidRPr="00E26B06">
              <w:rPr>
                <w:rFonts w:ascii="Times New Roman" w:eastAsia="Times New Roman" w:hAnsi="Times New Roman" w:cs="Times New Roman"/>
                <w:sz w:val="24"/>
                <w:szCs w:val="24"/>
                <w:vertAlign w:val="superscript"/>
              </w:rPr>
              <w:t>3</w:t>
            </w:r>
          </w:p>
        </w:tc>
        <w:tc>
          <w:tcPr>
            <w:tcW w:w="1183" w:type="dxa"/>
            <w:vAlign w:val="center"/>
          </w:tcPr>
          <w:p w14:paraId="24B88862" w14:textId="23F7E2E6"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{"citationID":"XSYwayZq","properties":{"formattedCitation":"\\super 1\\nosupersub{}","plainCitation":"1","noteIndex":0},"citationItems":[{"id":1363,"uris":["http://zotero.org/users/11826262/items/GU4THKHX"],"itemData":{"id":1363,"type":"article-journal","container-title":"Science of The Total Environment","DOI":"10.1016/j.scitotenv.2024.178213","ISSN":"00489697","journalAbbreviation":"Science of The Total Environment","language":"en","page":"178213","source":"DOI.org (Crossref)","title":"Evaluation of PM2.5 bound microplastics and plastic additives in several cities in Taiwan: Spatial distribution and human health risk","title-short":"Evaluation of PM2.5 bound microplastics and plastic additives in several cities in Taiwan","volume":"959","author":[{"family":"Wu","given":"Chien-Hsing"},{"family":"Dang","given":"Tuan Truong Minh"},{"family":"Mutuku","given":"Justus Kavita"},{"family":"Lin","given":"Li-Man"},{"family":"Huang","given":"Bo-Wun"},{"family":"Chang-Chien","given":"Guo-Ping"}],"issued":{"date-parts":[["2025",1]]}}}],"schema":"https://github.com/citation-style-language/schema/raw/master/csl-citation.json"}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1</w:t>
            </w:r>
            <w:r w:rsidRPr="00E26B06">
              <w:rPr>
                <w:rFonts w:ascii="Times New Roman" w:eastAsia="Times New Roman" w:hAnsi="Times New Roman" w:cs="Times New Roman"/>
                <w:sz w:val="24"/>
                <w:szCs w:val="24"/>
              </w:rPr>
              <w:fldChar w:fldCharType="end"/>
            </w:r>
          </w:p>
        </w:tc>
      </w:tr>
      <w:tr w:rsidR="001276B4" w:rsidRPr="00E26B06" w14:paraId="3C057082" w14:textId="77777777" w:rsidTr="006905C6">
        <w:trPr>
          <w:trHeight w:val="325"/>
        </w:trPr>
        <w:tc>
          <w:tcPr>
            <w:tcW w:w="1974" w:type="dxa"/>
            <w:noWrap/>
            <w:vAlign w:val="center"/>
          </w:tcPr>
          <w:p w14:paraId="0F867E5A"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Heihe</w:t>
            </w:r>
            <w:proofErr w:type="spellEnd"/>
            <w:r w:rsidRPr="00E26B06">
              <w:rPr>
                <w:rFonts w:ascii="Times New Roman" w:eastAsia="Times New Roman" w:hAnsi="Times New Roman" w:cs="Times New Roman"/>
                <w:sz w:val="24"/>
                <w:szCs w:val="24"/>
              </w:rPr>
              <w:t xml:space="preserve"> Grand Canyon (China)</w:t>
            </w:r>
          </w:p>
        </w:tc>
        <w:tc>
          <w:tcPr>
            <w:tcW w:w="1627" w:type="dxa"/>
            <w:noWrap/>
            <w:vAlign w:val="center"/>
          </w:tcPr>
          <w:p w14:paraId="35AA04B5"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Remote</w:t>
            </w:r>
          </w:p>
        </w:tc>
        <w:tc>
          <w:tcPr>
            <w:tcW w:w="1719" w:type="dxa"/>
            <w:noWrap/>
            <w:vAlign w:val="center"/>
          </w:tcPr>
          <w:p w14:paraId="56836E91"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&lt;100</w:t>
            </w:r>
          </w:p>
        </w:tc>
        <w:tc>
          <w:tcPr>
            <w:tcW w:w="2749" w:type="dxa"/>
            <w:noWrap/>
            <w:vAlign w:val="center"/>
          </w:tcPr>
          <w:p w14:paraId="0B359037"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LDIR</w:t>
            </w:r>
          </w:p>
        </w:tc>
        <w:tc>
          <w:tcPr>
            <w:tcW w:w="2561" w:type="dxa"/>
            <w:noWrap/>
            <w:vAlign w:val="center"/>
          </w:tcPr>
          <w:p w14:paraId="20EA31CC"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PET, PS, PP, PE, PVC, PU, Nylon</w:t>
            </w:r>
          </w:p>
        </w:tc>
        <w:tc>
          <w:tcPr>
            <w:tcW w:w="2457" w:type="dxa"/>
            <w:vAlign w:val="center"/>
          </w:tcPr>
          <w:p w14:paraId="53853234"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126 ng/m</w:t>
            </w:r>
            <w:r w:rsidRPr="00E26B06">
              <w:rPr>
                <w:rFonts w:ascii="Times New Roman" w:eastAsia="Times New Roman" w:hAnsi="Times New Roman" w:cs="Times New Roman"/>
                <w:sz w:val="24"/>
                <w:szCs w:val="24"/>
                <w:vertAlign w:val="superscript"/>
              </w:rPr>
              <w:t>3</w:t>
            </w:r>
          </w:p>
        </w:tc>
        <w:tc>
          <w:tcPr>
            <w:tcW w:w="1183" w:type="dxa"/>
            <w:vAlign w:val="center"/>
          </w:tcPr>
          <w:p w14:paraId="37E3DF97" w14:textId="45458DDC"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{"citationID":"e754dVKp","properties":{"formattedCitation":"\\super 2\\nosupersub{}","plainCitation":"2","noteIndex":0},"citationItems":[{"id":1438,"uris":["http://zotero.org/users/11826262/items/86WBGFEP"],"itemData":{"id":1438,"type":"article-journal","container-title":"Journal of Hazardous Materials","DOI":"10.1016/j.jhazmat.2025.137509","ISSN":"0304-3894","language":"en","license":"https://www.elsevier.com/tdm/userlicense/1.0/","note":"publisher: Elsevier BV","page":"137509","source":"Crossref","title":"Atmospheric emissions of microplastics entrained with dust from potential source regions","volume":"488","author":[{"family":"Luo","given":"Xi"},{"family":"Zhang","given":"Yulan"},{"family":"Kang","given":"Shichang"},{"family":"Chen","given":"Rensheng"},{"family":"Gao","given":"Tanguang"},{"family":"Allen","given":"Steve"}],"issued":{"date-parts":[["2025",5]]}}}],"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2</w:t>
            </w:r>
            <w:r w:rsidRPr="00E26B06">
              <w:rPr>
                <w:rFonts w:ascii="Times New Roman" w:eastAsia="Times New Roman" w:hAnsi="Times New Roman" w:cs="Times New Roman"/>
                <w:sz w:val="24"/>
                <w:szCs w:val="24"/>
              </w:rPr>
              <w:fldChar w:fldCharType="end"/>
            </w:r>
          </w:p>
        </w:tc>
      </w:tr>
      <w:tr w:rsidR="001276B4" w:rsidRPr="00E26B06" w14:paraId="53DD5527" w14:textId="77777777" w:rsidTr="006905C6">
        <w:trPr>
          <w:trHeight w:val="325"/>
        </w:trPr>
        <w:tc>
          <w:tcPr>
            <w:tcW w:w="1974" w:type="dxa"/>
            <w:noWrap/>
            <w:vAlign w:val="center"/>
          </w:tcPr>
          <w:p w14:paraId="37B9FE19"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lastRenderedPageBreak/>
              <w:t>Southern New Zealand</w:t>
            </w:r>
          </w:p>
        </w:tc>
        <w:tc>
          <w:tcPr>
            <w:tcW w:w="1627" w:type="dxa"/>
            <w:noWrap/>
            <w:vAlign w:val="center"/>
          </w:tcPr>
          <w:p w14:paraId="7555DADF"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Remote</w:t>
            </w:r>
          </w:p>
        </w:tc>
        <w:tc>
          <w:tcPr>
            <w:tcW w:w="1719" w:type="dxa"/>
            <w:noWrap/>
            <w:vAlign w:val="center"/>
          </w:tcPr>
          <w:p w14:paraId="79BA9C63"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TSP</w:t>
            </w:r>
          </w:p>
        </w:tc>
        <w:tc>
          <w:tcPr>
            <w:tcW w:w="2749" w:type="dxa"/>
            <w:noWrap/>
            <w:vAlign w:val="center"/>
          </w:tcPr>
          <w:p w14:paraId="070E7A14"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tcPr>
          <w:p w14:paraId="516E0B56"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PET, PS, PP, PE, PVC, PMMA, Nylon</w:t>
            </w:r>
          </w:p>
        </w:tc>
        <w:tc>
          <w:tcPr>
            <w:tcW w:w="2457" w:type="dxa"/>
            <w:vAlign w:val="center"/>
          </w:tcPr>
          <w:p w14:paraId="05B5B352"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65 ng/m</w:t>
            </w:r>
            <w:r w:rsidRPr="00E26B06">
              <w:rPr>
                <w:rFonts w:ascii="Times New Roman" w:eastAsia="Times New Roman" w:hAnsi="Times New Roman" w:cs="Times New Roman"/>
                <w:sz w:val="24"/>
                <w:szCs w:val="24"/>
                <w:vertAlign w:val="superscript"/>
              </w:rPr>
              <w:t>3</w:t>
            </w:r>
          </w:p>
        </w:tc>
        <w:tc>
          <w:tcPr>
            <w:tcW w:w="1183" w:type="dxa"/>
            <w:vAlign w:val="center"/>
          </w:tcPr>
          <w:p w14:paraId="26ACF26F" w14:textId="5106377B"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{"citationID":"iHnmmNA5","properties":{"formattedCitation":"\\super 3\\nosupersub{}","plainCitation":"3","noteIndex":0},"citationItems":[{"id":1364,"uris":["http://zotero.org/users/11826262/items/I7G7BX7F"],"itemData":{"id":1364,"type":"article-journal","abstract":"This study quantified airborne microplastic concentrations by mass and number counts using both active and passive sampling at a remote coastal location in Southern New Zealand. Seven polymers were quantified using pyrolysis gas chromatography mass spectrometry (Pyr-GC/MS) in atmospheric samples, finding that plastics comprised at least 0.14 % of total suspended particulate mass at the remote coastal site. Air parcel back trajectories suggest that airborne microplastics at the site, observed at an average concentration of 65 ± 6 ng m− 3, have origins from the Southern Ocean. Additionally, the results demonstrate that reporting atmospheric deposition of microplastics by number counts may underestimate the true amount of plastics present in samples, as size limitations associated with microscopic imaging do not allow for quantification of the most abundant sizes and types of environmental microplastics. With current uncertainties related to aerosol formation in the Southern Ocean and the associated impacts on climate forcing, further research is urgently needed on the production of airborne microplastics originating from the Southern Ocean, a possible microplastic reservoir.","container-title":"Environmental Pollution","DOI":"10.1016/j.envpol.2025.126034","ISSN":"02697491","journalAbbreviation":"Environmental Pollution","language":"en","page":"126034","source":"DOI.org (Crossref)","title":"Aerosol mass concentrations and dry/wet deposition of atmospheric microplastics at a remote coastal location in New Zealand","volume":"372","author":[{"family":"Rindelaub","given":"Joel D."},{"family":"Salmond","given":"Jennifer A."},{"family":"Fan","given":"Wenxia"},{"family":"Miskelly","given":"Gordon M."},{"family":"Dirks","given":"Kim N."},{"family":"Henning","given":"Silvia"},{"family":"Conrath","given":"Thomas"},{"family":"Stratmann","given":"Frank"},{"family":"Coulson","given":"Guy"}],"issued":{"date-parts":[["2025",5]]}}}],"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3</w:t>
            </w:r>
            <w:r w:rsidRPr="00E26B06">
              <w:rPr>
                <w:rFonts w:ascii="Times New Roman" w:eastAsia="Times New Roman" w:hAnsi="Times New Roman" w:cs="Times New Roman"/>
                <w:sz w:val="24"/>
                <w:szCs w:val="24"/>
              </w:rPr>
              <w:fldChar w:fldCharType="end"/>
            </w:r>
          </w:p>
        </w:tc>
      </w:tr>
      <w:tr w:rsidR="001276B4" w:rsidRPr="00E26B06" w14:paraId="0B82368C" w14:textId="77777777" w:rsidTr="006905C6">
        <w:trPr>
          <w:trHeight w:val="392"/>
        </w:trPr>
        <w:tc>
          <w:tcPr>
            <w:tcW w:w="1974" w:type="dxa"/>
            <w:noWrap/>
            <w:vAlign w:val="center"/>
            <w:hideMark/>
          </w:tcPr>
          <w:p w14:paraId="6D18A849"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Shanghai (China)</w:t>
            </w:r>
          </w:p>
        </w:tc>
        <w:tc>
          <w:tcPr>
            <w:tcW w:w="1627" w:type="dxa"/>
            <w:noWrap/>
            <w:vAlign w:val="center"/>
            <w:hideMark/>
          </w:tcPr>
          <w:p w14:paraId="65FCE0AB"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Urban</w:t>
            </w:r>
          </w:p>
        </w:tc>
        <w:tc>
          <w:tcPr>
            <w:tcW w:w="1719" w:type="dxa"/>
            <w:noWrap/>
            <w:vAlign w:val="center"/>
            <w:hideMark/>
          </w:tcPr>
          <w:p w14:paraId="3143EC8B"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2.5</w:t>
            </w:r>
          </w:p>
        </w:tc>
        <w:tc>
          <w:tcPr>
            <w:tcW w:w="2749" w:type="dxa"/>
            <w:noWrap/>
            <w:vAlign w:val="center"/>
            <w:hideMark/>
          </w:tcPr>
          <w:p w14:paraId="15D663F8"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hideMark/>
          </w:tcPr>
          <w:p w14:paraId="5CC5E1E8"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PS and PVC, PE</w:t>
            </w:r>
          </w:p>
        </w:tc>
        <w:tc>
          <w:tcPr>
            <w:tcW w:w="2457" w:type="dxa"/>
            <w:vAlign w:val="center"/>
          </w:tcPr>
          <w:p w14:paraId="2E785FB1"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5.6 µg/m</w:t>
            </w:r>
            <w:r w:rsidRPr="00E26B06">
              <w:rPr>
                <w:rFonts w:ascii="Times New Roman" w:eastAsia="Times New Roman" w:hAnsi="Times New Roman" w:cs="Times New Roman"/>
                <w:sz w:val="24"/>
                <w:szCs w:val="24"/>
                <w:vertAlign w:val="superscript"/>
              </w:rPr>
              <w:t>3</w:t>
            </w:r>
          </w:p>
        </w:tc>
        <w:tc>
          <w:tcPr>
            <w:tcW w:w="1183" w:type="dxa"/>
            <w:vAlign w:val="center"/>
          </w:tcPr>
          <w:p w14:paraId="5AFBDE0B" w14:textId="5AC17735"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{"citationID":"xI9w6FtR","properties":{"formattedCitation":"\\super 4\\nosupersub{}","plainCitation":"4","noteIndex":0},"citationItems":[{"id":781,"uris":["http://zotero.org/users/11826262/items/QLGBRDX6"],"itemData":{"id":781,"type":"article-journal","abstract":"The negative effects of air pollution, especially fine particulate matter (PM2.5, particles with an aerodynamic diameter of ≤2.5 μm), on human health, climate, and ecosystems are causing significant concern. Nevertheless, little is known about the contributions of emerging pollutants such as plastic particles to PM2.5 due to the lack of continuous measurements and characterization methods for atmospheric plastic particles. Here, we investigated the levels of fine plastic particles (FPPs) in PM2.5 collected in urban Shanghai at a 2 h resolution by using a novel versatile aerosol concentration enrichment system that concentrates ambient aerosols up to 10-fold. The FPPs were analyzed offline using the combination of spectroscopic and microscopic techniques that distinguished FPPs from other carbon-containing particles. The average FPP concentrations of 5.6 μg/m3 were observed, and the ratio of FPPs to PM2.5 was 13.2% in this study. The FPP sources were closely related to anthropogenic activities, which pose a potential threat to ecosystems and human health. Given the dramatic increase in plastic production over the past 70 years, this study calls for better quantification and control of FPP pollution in the atmosphere.","container-title":"Environmental Science &amp; Technology","DOI":"10.1021/acs.est.3c06832","ISSN":"0013-936X, 1520-5851","journalAbbreviation":"Environ. Sci. Technol.","language":"en","page":"acs.est.3c06832","source":"DOI.org (Crossref)","title":"Quantification and Characterization of Fine Plastic Particles as Considerable Components in Atmospheric Fine Particles","author":[{"family":"Chen","given":"Yunqian"},{"family":"Jing","given":"Siyuan"},{"family":"Wang","given":"Yanting"},{"family":"Song","given":"Zhe"},{"family":"Xie","given":"Lifang"},{"family":"Shang","given":"Xiaona"},{"family":"Fu","given":"Hongbo"},{"family":"Yang","given":"Xiaodong"},{"family":"Wang","given":"Huimin"},{"family":"Wu","given":"Minghuo"},{"family":"Chen","given":"Yinjuan"},{"family":"Li","given":"Qing"},{"family":"Zhang","given":"Yan"},{"family":"Wang","given":"Wei"},{"family":"Zhang","given":"Liwu"},{"family":"Wang","given":"Rong"},{"family":"Fang","given":"Mingliang"},{"family":"Zhang","given":"Yuzhong"},{"family":"Li","given":"Weijun"},{"family":"Zhao","given":"Defeng"},{"family":"Li","given":"Chunlin"},{"family":"Rudich","given":"Yinon"},{"family":"Wang","given":"Lin"},{"family":"Zhang","given":"Renhe"},{"family":"Liu","given":"Weiping"},{"family":"Wanger","given":"Thomas C."},{"family":"Yu","given":"Shaocai"},{"family":"Chen","given":"Jianmin"}],"issued":{"date-parts":[["2024",2,7]]}}}],"schema":"https://github.com/citation-style-language/schema/raw/master/csl-citation.json"}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4</w:t>
            </w:r>
            <w:r w:rsidRPr="00E26B06">
              <w:rPr>
                <w:rFonts w:ascii="Times New Roman" w:eastAsia="Times New Roman" w:hAnsi="Times New Roman" w:cs="Times New Roman"/>
                <w:sz w:val="24"/>
                <w:szCs w:val="24"/>
              </w:rPr>
              <w:fldChar w:fldCharType="end"/>
            </w:r>
          </w:p>
        </w:tc>
      </w:tr>
      <w:tr w:rsidR="001276B4" w:rsidRPr="00E26B06" w14:paraId="4BC4244B" w14:textId="77777777" w:rsidTr="006905C6">
        <w:trPr>
          <w:trHeight w:val="501"/>
        </w:trPr>
        <w:tc>
          <w:tcPr>
            <w:tcW w:w="1974" w:type="dxa"/>
            <w:noWrap/>
            <w:vAlign w:val="center"/>
            <w:hideMark/>
          </w:tcPr>
          <w:p w14:paraId="1D735794"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Kyoto (Japan)</w:t>
            </w:r>
          </w:p>
        </w:tc>
        <w:tc>
          <w:tcPr>
            <w:tcW w:w="1627" w:type="dxa"/>
            <w:noWrap/>
            <w:vAlign w:val="center"/>
            <w:hideMark/>
          </w:tcPr>
          <w:p w14:paraId="6CF37D83"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Urban</w:t>
            </w:r>
          </w:p>
        </w:tc>
        <w:tc>
          <w:tcPr>
            <w:tcW w:w="1719" w:type="dxa"/>
            <w:noWrap/>
            <w:vAlign w:val="center"/>
            <w:hideMark/>
          </w:tcPr>
          <w:p w14:paraId="542305FF"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11-0.43</w:t>
            </w:r>
          </w:p>
        </w:tc>
        <w:tc>
          <w:tcPr>
            <w:tcW w:w="2749" w:type="dxa"/>
            <w:noWrap/>
            <w:vAlign w:val="center"/>
            <w:hideMark/>
          </w:tcPr>
          <w:p w14:paraId="5EA9E7C5"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hideMark/>
          </w:tcPr>
          <w:p w14:paraId="372D4C21"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PE, PP, PS, PET, PA66, PA6, PMMA, ABS, SBR</w:t>
            </w:r>
          </w:p>
        </w:tc>
        <w:tc>
          <w:tcPr>
            <w:tcW w:w="2457" w:type="dxa"/>
            <w:vAlign w:val="center"/>
          </w:tcPr>
          <w:p w14:paraId="5FCE667A"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1.20 µg/m</w:t>
            </w:r>
            <w:r w:rsidRPr="00E26B06">
              <w:rPr>
                <w:rFonts w:ascii="Times New Roman" w:eastAsia="Times New Roman" w:hAnsi="Times New Roman" w:cs="Times New Roman"/>
                <w:sz w:val="24"/>
                <w:szCs w:val="24"/>
                <w:vertAlign w:val="superscript"/>
              </w:rPr>
              <w:t>3</w:t>
            </w:r>
          </w:p>
        </w:tc>
        <w:tc>
          <w:tcPr>
            <w:tcW w:w="1183" w:type="dxa"/>
            <w:vAlign w:val="center"/>
          </w:tcPr>
          <w:p w14:paraId="0C3E4405" w14:textId="31CBAA82"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{"citationID":"8SkjxOK3","properties":{"formattedCitation":"\\super 5\\nosupersub{}","plainCitation":"5","noteIndex":0},"citationItems":[{"id":791,"uris":["http://zotero.org/users/11826262/items/ZHFNV8DF"],"itemData":{"id":791,"type":"article-journal","container-title":"Chemosphere","DOI":"10.1016/j.chemosphere.2024.141131","ISSN":"00456535","journalAbbreviation":"Chemosphere","language":"en","page":"141131","source":"DOI.org (Crossref)","title":"The quantification of the airborne plastic particles of 0.43–11 μm: Procedure development and application to atmospheric environment","title-short":"The quantification of the airborne plastic particles of 0.43–11 μm","volume":"351","author":[{"family":"Morioka","given":"Tamaki"},{"family":"Tanaka","given":"Shuhei"},{"family":"Kohama-Inoue","given":"Akiko"},{"family":"Watanabe","given":"Atsushi"}],"issued":{"date-parts":[["2024",3]]}}}],"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5</w:t>
            </w:r>
            <w:r w:rsidRPr="00E26B06">
              <w:rPr>
                <w:rFonts w:ascii="Times New Roman" w:eastAsia="Times New Roman" w:hAnsi="Times New Roman" w:cs="Times New Roman"/>
                <w:sz w:val="24"/>
                <w:szCs w:val="24"/>
              </w:rPr>
              <w:fldChar w:fldCharType="end"/>
            </w:r>
          </w:p>
        </w:tc>
      </w:tr>
      <w:tr w:rsidR="001276B4" w:rsidRPr="00E26B06" w14:paraId="76B374A4" w14:textId="77777777" w:rsidTr="006905C6">
        <w:trPr>
          <w:trHeight w:val="325"/>
        </w:trPr>
        <w:tc>
          <w:tcPr>
            <w:tcW w:w="1974" w:type="dxa"/>
            <w:noWrap/>
            <w:vAlign w:val="center"/>
            <w:hideMark/>
          </w:tcPr>
          <w:p w14:paraId="3EB13F17"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Sonblick</w:t>
            </w:r>
            <w:proofErr w:type="spellEnd"/>
            <w:r w:rsidRPr="00E26B06">
              <w:rPr>
                <w:rFonts w:ascii="Times New Roman" w:eastAsia="Times New Roman" w:hAnsi="Times New Roman" w:cs="Times New Roman"/>
                <w:sz w:val="24"/>
                <w:szCs w:val="24"/>
              </w:rPr>
              <w:t xml:space="preserve"> </w:t>
            </w:r>
            <w:proofErr w:type="spellStart"/>
            <w:r w:rsidRPr="00E26B06">
              <w:rPr>
                <w:rFonts w:ascii="Times New Roman" w:eastAsia="Times New Roman" w:hAnsi="Times New Roman" w:cs="Times New Roman"/>
                <w:sz w:val="24"/>
                <w:szCs w:val="24"/>
              </w:rPr>
              <w:t>obsevatory</w:t>
            </w:r>
            <w:proofErr w:type="spellEnd"/>
            <w:r w:rsidRPr="00E26B06">
              <w:rPr>
                <w:rFonts w:ascii="Times New Roman" w:eastAsia="Times New Roman" w:hAnsi="Times New Roman" w:cs="Times New Roman"/>
                <w:sz w:val="24"/>
                <w:szCs w:val="24"/>
              </w:rPr>
              <w:t xml:space="preserve"> (Austria)</w:t>
            </w:r>
          </w:p>
        </w:tc>
        <w:tc>
          <w:tcPr>
            <w:tcW w:w="1627" w:type="dxa"/>
            <w:noWrap/>
            <w:vAlign w:val="center"/>
            <w:hideMark/>
          </w:tcPr>
          <w:p w14:paraId="30CE3A23"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Remote high alpine</w:t>
            </w:r>
          </w:p>
        </w:tc>
        <w:tc>
          <w:tcPr>
            <w:tcW w:w="1719" w:type="dxa"/>
            <w:noWrap/>
            <w:vAlign w:val="center"/>
            <w:hideMark/>
          </w:tcPr>
          <w:p w14:paraId="72990FF4"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10</w:t>
            </w:r>
            <w:r w:rsidRPr="00E26B06">
              <w:rPr>
                <w:rFonts w:ascii="Times New Roman" w:eastAsia="Times New Roman" w:hAnsi="Times New Roman" w:cs="Times New Roman"/>
                <w:sz w:val="24"/>
                <w:szCs w:val="24"/>
              </w:rPr>
              <w:t xml:space="preserve"> and PM</w:t>
            </w:r>
            <w:r w:rsidRPr="00E26B06">
              <w:rPr>
                <w:rFonts w:ascii="Times New Roman" w:eastAsia="Times New Roman" w:hAnsi="Times New Roman" w:cs="Times New Roman"/>
                <w:sz w:val="24"/>
                <w:szCs w:val="24"/>
                <w:vertAlign w:val="subscript"/>
              </w:rPr>
              <w:t>1</w:t>
            </w:r>
          </w:p>
        </w:tc>
        <w:tc>
          <w:tcPr>
            <w:tcW w:w="2749" w:type="dxa"/>
            <w:noWrap/>
            <w:vAlign w:val="center"/>
            <w:hideMark/>
          </w:tcPr>
          <w:p w14:paraId="7505E92A"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TD-PTR-MS</w:t>
            </w:r>
          </w:p>
        </w:tc>
        <w:tc>
          <w:tcPr>
            <w:tcW w:w="2561" w:type="dxa"/>
            <w:noWrap/>
            <w:vAlign w:val="center"/>
            <w:hideMark/>
          </w:tcPr>
          <w:p w14:paraId="7ECEF541"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PE, PET, PP, PS, PVC, TWP</w:t>
            </w:r>
          </w:p>
        </w:tc>
        <w:tc>
          <w:tcPr>
            <w:tcW w:w="2457" w:type="dxa"/>
            <w:vAlign w:val="center"/>
          </w:tcPr>
          <w:p w14:paraId="64A3A856"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10</w:t>
            </w:r>
            <w:r w:rsidRPr="00E26B06">
              <w:rPr>
                <w:rFonts w:ascii="Times New Roman" w:eastAsia="Times New Roman" w:hAnsi="Times New Roman" w:cs="Times New Roman"/>
                <w:sz w:val="24"/>
                <w:szCs w:val="24"/>
              </w:rPr>
              <w:t xml:space="preserve"> = 35 ng/m</w:t>
            </w:r>
            <w:r w:rsidRPr="00E26B06">
              <w:rPr>
                <w:rFonts w:ascii="Times New Roman" w:eastAsia="Times New Roman" w:hAnsi="Times New Roman" w:cs="Times New Roman"/>
                <w:sz w:val="24"/>
                <w:szCs w:val="24"/>
                <w:vertAlign w:val="superscript"/>
              </w:rPr>
              <w:t>3</w:t>
            </w:r>
            <w:r w:rsidRPr="00E26B06">
              <w:rPr>
                <w:rFonts w:ascii="Times New Roman" w:eastAsia="Times New Roman" w:hAnsi="Times New Roman" w:cs="Times New Roman"/>
                <w:sz w:val="24"/>
                <w:szCs w:val="24"/>
                <w:vertAlign w:val="superscript"/>
              </w:rPr>
              <w:br/>
            </w: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w:t>
            </w:r>
            <w:r w:rsidRPr="00E26B06">
              <w:rPr>
                <w:rFonts w:ascii="Times New Roman" w:eastAsia="Times New Roman" w:hAnsi="Times New Roman" w:cs="Times New Roman"/>
                <w:sz w:val="24"/>
                <w:szCs w:val="24"/>
              </w:rPr>
              <w:t xml:space="preserve"> = 21 ng/m</w:t>
            </w:r>
            <w:r w:rsidRPr="00E26B06">
              <w:rPr>
                <w:rFonts w:ascii="Times New Roman" w:eastAsia="Times New Roman" w:hAnsi="Times New Roman" w:cs="Times New Roman"/>
                <w:sz w:val="24"/>
                <w:szCs w:val="24"/>
                <w:vertAlign w:val="superscript"/>
              </w:rPr>
              <w:t>3</w:t>
            </w:r>
          </w:p>
        </w:tc>
        <w:tc>
          <w:tcPr>
            <w:tcW w:w="1183" w:type="dxa"/>
            <w:vAlign w:val="center"/>
          </w:tcPr>
          <w:p w14:paraId="757DD078" w14:textId="145F2D2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{"citationID":"4BqyEAxU","properties":{"formattedCitation":"\\super 6\\nosupersub{}","plainCitation":"6","noteIndex":0},"citationItems":[{"id":789,"uris":["http://zotero.org/users/11826262/items/IA8KYGZB"],"itemData":{"id":789,"type":"article-journal","container-title":"Chemosphere","DOI":"10.1016/j.chemosphere.2024.141410","ISSN":"00456535","journalAbbreviation":"Chemosphere","language":"en","page":"141410","source":"DOI.org (Crossref)","title":"Fine micro- and nanoplastics concentrations in particulate matter samples from the high alpine site Sonnblick, Austria","volume":"352","author":[{"family":"Kau","given":"Daniela"},{"family":"Materić","given":"Dušan"},{"family":"Holzinger","given":"Rupert"},{"family":"Baumann-Stanzer","given":"Kathrin"},{"family":"Schauer","given":"Gerhard"},{"family":"Kasper-Giebl","given":"Anne"}],"issued":{"date-parts":[["2024",3]]}}}],"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6</w:t>
            </w:r>
            <w:r w:rsidRPr="00E26B06">
              <w:rPr>
                <w:rFonts w:ascii="Times New Roman" w:eastAsia="Times New Roman" w:hAnsi="Times New Roman" w:cs="Times New Roman"/>
                <w:sz w:val="24"/>
                <w:szCs w:val="24"/>
              </w:rPr>
              <w:fldChar w:fldCharType="end"/>
            </w:r>
          </w:p>
        </w:tc>
      </w:tr>
      <w:tr w:rsidR="001276B4" w:rsidRPr="00E26B06" w14:paraId="09E88A32" w14:textId="77777777" w:rsidTr="006905C6">
        <w:trPr>
          <w:trHeight w:val="325"/>
        </w:trPr>
        <w:tc>
          <w:tcPr>
            <w:tcW w:w="1974" w:type="dxa"/>
            <w:noWrap/>
            <w:vAlign w:val="center"/>
            <w:hideMark/>
          </w:tcPr>
          <w:p w14:paraId="5D8EAAE4"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North-South Atlantic Ocean</w:t>
            </w:r>
          </w:p>
        </w:tc>
        <w:tc>
          <w:tcPr>
            <w:tcW w:w="1627" w:type="dxa"/>
            <w:noWrap/>
            <w:vAlign w:val="center"/>
            <w:hideMark/>
          </w:tcPr>
          <w:p w14:paraId="453EDBA6"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Open Ocean</w:t>
            </w:r>
          </w:p>
        </w:tc>
        <w:tc>
          <w:tcPr>
            <w:tcW w:w="1719" w:type="dxa"/>
            <w:noWrap/>
            <w:vAlign w:val="center"/>
            <w:hideMark/>
          </w:tcPr>
          <w:p w14:paraId="177D3B96"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10</w:t>
            </w:r>
          </w:p>
        </w:tc>
        <w:tc>
          <w:tcPr>
            <w:tcW w:w="2749" w:type="dxa"/>
            <w:noWrap/>
            <w:vAlign w:val="center"/>
            <w:hideMark/>
          </w:tcPr>
          <w:p w14:paraId="3A639986"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hideMark/>
          </w:tcPr>
          <w:p w14:paraId="1A056DB8"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PE, PP, PI, PS</w:t>
            </w:r>
          </w:p>
        </w:tc>
        <w:tc>
          <w:tcPr>
            <w:tcW w:w="2457" w:type="dxa"/>
            <w:vAlign w:val="center"/>
          </w:tcPr>
          <w:p w14:paraId="5D4EDC9F"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0.01 to 51.74 ng/m</w:t>
            </w:r>
            <w:r w:rsidRPr="00E26B06">
              <w:rPr>
                <w:rFonts w:ascii="Times New Roman" w:eastAsia="Times New Roman" w:hAnsi="Times New Roman" w:cs="Times New Roman"/>
                <w:sz w:val="24"/>
                <w:szCs w:val="24"/>
                <w:vertAlign w:val="superscript"/>
              </w:rPr>
              <w:t>3</w:t>
            </w:r>
          </w:p>
        </w:tc>
        <w:tc>
          <w:tcPr>
            <w:tcW w:w="1183" w:type="dxa"/>
            <w:vAlign w:val="center"/>
          </w:tcPr>
          <w:p w14:paraId="3572A31E" w14:textId="5A7DB24B"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{"citationID":"1ZxXl4iz","properties":{"formattedCitation":"\\super 7\\nosupersub{}","plainCitation":"7","noteIndex":0},"citationItems":[{"id":814,"uris":["http://zotero.org/users/11826262/items/LAG7N7K6"],"itemData":{"id":814,"type":"article-journal","container-title":"Journal of Hazardous Materials","DOI":"10.1016/j.jhazmat.2023.131036","ISSN":"03043894","journalAbbreviation":"Journal of Hazardous Materials","language":"en","page":"131036","source":"DOI.org (Crossref)","title":"Micro(nano)plastics in the atmosphere of the Atlantic Ocean","volume":"450","author":[{"family":"Caracci","given":"Elisa"},{"family":"Vega-Herrera","given":"Albert"},{"family":"Dachs","given":"Jordi"},{"family":"Berrojalbiz","given":"Naiara"},{"family":"Buonanno","given":"Giorgio"},{"family":"Abad","given":"Esteban"},{"family":"Llorca","given":"Marta"},{"family":"Moreno","given":"Teresa"},{"family":"Farré","given":"Marinella"}],"issued":{"date-parts":[["2023",5]]}}}],"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7</w:t>
            </w:r>
            <w:r w:rsidRPr="00E26B06">
              <w:rPr>
                <w:rFonts w:ascii="Times New Roman" w:eastAsia="Times New Roman" w:hAnsi="Times New Roman" w:cs="Times New Roman"/>
                <w:sz w:val="24"/>
                <w:szCs w:val="24"/>
              </w:rPr>
              <w:fldChar w:fldCharType="end"/>
            </w:r>
          </w:p>
        </w:tc>
      </w:tr>
      <w:tr w:rsidR="001276B4" w:rsidRPr="00E26B06" w14:paraId="336F3540" w14:textId="77777777" w:rsidTr="006905C6">
        <w:trPr>
          <w:trHeight w:val="325"/>
        </w:trPr>
        <w:tc>
          <w:tcPr>
            <w:tcW w:w="1974" w:type="dxa"/>
            <w:noWrap/>
            <w:vAlign w:val="center"/>
          </w:tcPr>
          <w:p w14:paraId="390A60E7"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Beijing (China)</w:t>
            </w:r>
          </w:p>
        </w:tc>
        <w:tc>
          <w:tcPr>
            <w:tcW w:w="1627" w:type="dxa"/>
            <w:noWrap/>
            <w:vAlign w:val="center"/>
          </w:tcPr>
          <w:p w14:paraId="5E34555C"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Urban</w:t>
            </w:r>
          </w:p>
        </w:tc>
        <w:tc>
          <w:tcPr>
            <w:tcW w:w="1719" w:type="dxa"/>
            <w:noWrap/>
            <w:vAlign w:val="center"/>
          </w:tcPr>
          <w:p w14:paraId="18BB834A"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w:t>
            </w:r>
          </w:p>
        </w:tc>
        <w:tc>
          <w:tcPr>
            <w:tcW w:w="2749" w:type="dxa"/>
            <w:noWrap/>
            <w:vAlign w:val="center"/>
          </w:tcPr>
          <w:p w14:paraId="6CA871B1"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tcPr>
          <w:p w14:paraId="151E7BE7"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PS</w:t>
            </w:r>
          </w:p>
        </w:tc>
        <w:tc>
          <w:tcPr>
            <w:tcW w:w="2457" w:type="dxa"/>
            <w:vAlign w:val="center"/>
          </w:tcPr>
          <w:p w14:paraId="4D841646"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23-149 </w:t>
            </w:r>
            <w:proofErr w:type="spellStart"/>
            <w:r w:rsidRPr="00E26B06">
              <w:rPr>
                <w:rFonts w:ascii="Times New Roman" w:eastAsia="Times New Roman" w:hAnsi="Times New Roman" w:cs="Times New Roman"/>
                <w:sz w:val="24"/>
                <w:szCs w:val="24"/>
              </w:rPr>
              <w:t>pg</w:t>
            </w:r>
            <w:proofErr w:type="spellEnd"/>
            <w:r w:rsidRPr="00E26B06">
              <w:rPr>
                <w:rFonts w:ascii="Times New Roman" w:eastAsia="Times New Roman" w:hAnsi="Times New Roman" w:cs="Times New Roman"/>
                <w:sz w:val="24"/>
                <w:szCs w:val="24"/>
              </w:rPr>
              <w:t>/m</w:t>
            </w:r>
            <w:r w:rsidRPr="00E26B06">
              <w:rPr>
                <w:rFonts w:ascii="Times New Roman" w:eastAsia="Times New Roman" w:hAnsi="Times New Roman" w:cs="Times New Roman"/>
                <w:sz w:val="24"/>
                <w:szCs w:val="24"/>
                <w:vertAlign w:val="superscript"/>
              </w:rPr>
              <w:t>3</w:t>
            </w:r>
          </w:p>
        </w:tc>
        <w:tc>
          <w:tcPr>
            <w:tcW w:w="1183" w:type="dxa"/>
            <w:vAlign w:val="center"/>
          </w:tcPr>
          <w:p w14:paraId="5F574E99" w14:textId="5CA55E8C"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{"citationID":"4OY73bqA","properties":{"formattedCitation":"\\super 8\\nosupersub{}","plainCitation":"8","noteIndex":0},"citationItems":[{"id":284,"uris":["http://zotero.org/users/11826262/items/VZUNU7TA"],"itemData":{"id":284,"type":"article-journal","abstract":"Plastic has been demonstrated to release nanoplastics (NPs) into the atmosphere under sunlight irradiation, posing a continuous health risk to the respiratory system. However, due to lack of reliable quantification methods, the occurrence and distribution of NPs in the atmosphere remain unclear. Polystyrene (PS) micro- and nanoplastics (MNPs) represent a crucial component of atmospheric MNPs. In this study, we proposed a simple and robust method for determining the concentration of atmospheric PS NPs using pyrolysis−gas chromatography−mass spectrometry (Py-GC/MS). Following active sampling, the filter membrane is directly ground and introduced into the Py-GC/MS system to quantify PS NPs. The proposed method demonstrates excellent reproducibility and high sensitivity, with a detection limit as low as down to 15 pg/m3 for PS NPs. By using this method, the occurrence of PS NPs in both indoor and outdoor atmospheres has been confirmed. Furthermore, the results showed that the abundance of outdoor PS NPs was significantly higher than that of indoor samples, and there was no significant difference in NP vertical distribution within a height of 28.6 m. This method can be applied for the routine monitoring of atmospheric PS NPs and for evaluating their risk to human health.","container-title":"Environmental Science &amp; Technology","DOI":"10.1021/acs.est.3c02299","ISSN":"0013-936X, 1520-5851","journalAbbreviation":"Environ. Sci. Technol.","language":"en","page":"acs.est.3c02299","source":"DOI.org (Crossref)","title":"Quantitation of Atmospheric Suspended Polystyrene Nanoplastics by Active Sampling Prior to Pyrolysis–Gas Chromatography–Mass Spectrometry","author":[{"family":"Sheng","given":"Xue-ying"},{"family":"Lai","given":"Yu-jian"},{"family":"Yu","given":"Su-juan"},{"family":"Li","given":"Qing-cun"},{"family":"Zhou","given":"Qing-xiang"},{"family":"Liu","given":"Jing-fu"}],"issued":{"date-parts":[["2023",7,10]]}}}],"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8</w:t>
            </w:r>
            <w:r w:rsidRPr="00E26B06">
              <w:rPr>
                <w:rFonts w:ascii="Times New Roman" w:eastAsia="Times New Roman" w:hAnsi="Times New Roman" w:cs="Times New Roman"/>
                <w:sz w:val="24"/>
                <w:szCs w:val="24"/>
              </w:rPr>
              <w:fldChar w:fldCharType="end"/>
            </w:r>
          </w:p>
        </w:tc>
      </w:tr>
      <w:tr w:rsidR="001276B4" w:rsidRPr="00E26B06" w14:paraId="19B3B8EE" w14:textId="77777777" w:rsidTr="006905C6">
        <w:trPr>
          <w:trHeight w:val="685"/>
        </w:trPr>
        <w:tc>
          <w:tcPr>
            <w:tcW w:w="1974" w:type="dxa"/>
            <w:noWrap/>
            <w:vAlign w:val="center"/>
            <w:hideMark/>
          </w:tcPr>
          <w:p w14:paraId="4C5AA0C8"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Zhengzhou, Taiyuan, </w:t>
            </w:r>
            <w:proofErr w:type="spellStart"/>
            <w:r w:rsidRPr="00E26B06">
              <w:rPr>
                <w:rFonts w:ascii="Times New Roman" w:eastAsia="Times New Roman" w:hAnsi="Times New Roman" w:cs="Times New Roman"/>
                <w:sz w:val="24"/>
                <w:szCs w:val="24"/>
              </w:rPr>
              <w:t>Guanzhou</w:t>
            </w:r>
            <w:proofErr w:type="spellEnd"/>
            <w:r w:rsidRPr="00E26B06">
              <w:rPr>
                <w:rFonts w:ascii="Times New Roman" w:eastAsia="Times New Roman" w:hAnsi="Times New Roman" w:cs="Times New Roman"/>
                <w:sz w:val="24"/>
                <w:szCs w:val="24"/>
              </w:rPr>
              <w:t xml:space="preserve"> (China)</w:t>
            </w:r>
          </w:p>
        </w:tc>
        <w:tc>
          <w:tcPr>
            <w:tcW w:w="1627" w:type="dxa"/>
            <w:noWrap/>
            <w:vAlign w:val="center"/>
            <w:hideMark/>
          </w:tcPr>
          <w:p w14:paraId="4BD6EBE7"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Urban</w:t>
            </w:r>
          </w:p>
        </w:tc>
        <w:tc>
          <w:tcPr>
            <w:tcW w:w="1719" w:type="dxa"/>
            <w:noWrap/>
            <w:vAlign w:val="center"/>
            <w:hideMark/>
          </w:tcPr>
          <w:p w14:paraId="0F24CF31"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2.5</w:t>
            </w:r>
          </w:p>
        </w:tc>
        <w:tc>
          <w:tcPr>
            <w:tcW w:w="2749" w:type="dxa"/>
            <w:noWrap/>
            <w:vAlign w:val="center"/>
            <w:hideMark/>
          </w:tcPr>
          <w:p w14:paraId="122D4F37"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-GC-MS/MS</w:t>
            </w:r>
          </w:p>
        </w:tc>
        <w:tc>
          <w:tcPr>
            <w:tcW w:w="2561" w:type="dxa"/>
            <w:noWrap/>
            <w:vAlign w:val="center"/>
            <w:hideMark/>
          </w:tcPr>
          <w:p w14:paraId="6F449E3C"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PE</w:t>
            </w:r>
          </w:p>
        </w:tc>
        <w:tc>
          <w:tcPr>
            <w:tcW w:w="2457" w:type="dxa"/>
            <w:vAlign w:val="center"/>
          </w:tcPr>
          <w:p w14:paraId="367758E9"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Zhengzhou= 5.0 </w:t>
            </w:r>
            <w:proofErr w:type="spellStart"/>
            <w:r w:rsidRPr="00E26B06">
              <w:rPr>
                <w:rFonts w:ascii="Times New Roman" w:eastAsia="Times New Roman" w:hAnsi="Times New Roman" w:cs="Times New Roman"/>
                <w:sz w:val="24"/>
                <w:szCs w:val="24"/>
              </w:rPr>
              <w:t>pg</w:t>
            </w:r>
            <w:proofErr w:type="spellEnd"/>
            <w:r w:rsidRPr="00E26B06">
              <w:rPr>
                <w:rFonts w:ascii="Times New Roman" w:eastAsia="Times New Roman" w:hAnsi="Times New Roman" w:cs="Times New Roman"/>
                <w:sz w:val="24"/>
                <w:szCs w:val="24"/>
              </w:rPr>
              <w:t>/m</w:t>
            </w:r>
            <w:r w:rsidRPr="00E26B06">
              <w:rPr>
                <w:rFonts w:ascii="Times New Roman" w:eastAsia="Times New Roman" w:hAnsi="Times New Roman" w:cs="Times New Roman"/>
                <w:sz w:val="24"/>
                <w:szCs w:val="24"/>
                <w:vertAlign w:val="superscript"/>
              </w:rPr>
              <w:t>3</w:t>
            </w:r>
            <w:r w:rsidRPr="00E26B06">
              <w:rPr>
                <w:rFonts w:ascii="Times New Roman" w:eastAsia="Times New Roman" w:hAnsi="Times New Roman" w:cs="Times New Roman"/>
                <w:sz w:val="24"/>
                <w:szCs w:val="24"/>
              </w:rPr>
              <w:t xml:space="preserve">, </w:t>
            </w:r>
            <w:r w:rsidRPr="00E26B06">
              <w:rPr>
                <w:rFonts w:ascii="Times New Roman" w:eastAsia="Times New Roman" w:hAnsi="Times New Roman" w:cs="Times New Roman"/>
                <w:sz w:val="24"/>
                <w:szCs w:val="24"/>
              </w:rPr>
              <w:br/>
              <w:t xml:space="preserve">Taiyuan = 10.2 </w:t>
            </w:r>
            <w:proofErr w:type="spellStart"/>
            <w:r w:rsidRPr="00E26B06">
              <w:rPr>
                <w:rFonts w:ascii="Times New Roman" w:eastAsia="Times New Roman" w:hAnsi="Times New Roman" w:cs="Times New Roman"/>
                <w:sz w:val="24"/>
                <w:szCs w:val="24"/>
              </w:rPr>
              <w:t>pg</w:t>
            </w:r>
            <w:proofErr w:type="spellEnd"/>
            <w:r w:rsidRPr="00E26B06">
              <w:rPr>
                <w:rFonts w:ascii="Times New Roman" w:eastAsia="Times New Roman" w:hAnsi="Times New Roman" w:cs="Times New Roman"/>
                <w:sz w:val="24"/>
                <w:szCs w:val="24"/>
              </w:rPr>
              <w:t>/m</w:t>
            </w:r>
            <w:r w:rsidRPr="00E26B06">
              <w:rPr>
                <w:rFonts w:ascii="Times New Roman" w:eastAsia="Times New Roman" w:hAnsi="Times New Roman" w:cs="Times New Roman"/>
                <w:sz w:val="24"/>
                <w:szCs w:val="24"/>
                <w:vertAlign w:val="superscript"/>
              </w:rPr>
              <w:t>3</w:t>
            </w:r>
            <w:r w:rsidRPr="00E26B06">
              <w:rPr>
                <w:rFonts w:ascii="Times New Roman" w:eastAsia="Times New Roman" w:hAnsi="Times New Roman" w:cs="Times New Roman"/>
                <w:sz w:val="24"/>
                <w:szCs w:val="24"/>
              </w:rPr>
              <w:t xml:space="preserve">, </w:t>
            </w:r>
            <w:r w:rsidRPr="00E26B06">
              <w:rPr>
                <w:rFonts w:ascii="Times New Roman" w:eastAsia="Times New Roman" w:hAnsi="Times New Roman" w:cs="Times New Roman"/>
                <w:sz w:val="24"/>
                <w:szCs w:val="24"/>
              </w:rPr>
              <w:br/>
              <w:t xml:space="preserve">Guangzhou = 5.2 </w:t>
            </w:r>
            <w:proofErr w:type="spellStart"/>
            <w:r w:rsidRPr="00E26B06">
              <w:rPr>
                <w:rFonts w:ascii="Times New Roman" w:eastAsia="Times New Roman" w:hAnsi="Times New Roman" w:cs="Times New Roman"/>
                <w:sz w:val="24"/>
                <w:szCs w:val="24"/>
              </w:rPr>
              <w:t>pg</w:t>
            </w:r>
            <w:proofErr w:type="spellEnd"/>
            <w:r w:rsidRPr="00E26B06">
              <w:rPr>
                <w:rFonts w:ascii="Times New Roman" w:eastAsia="Times New Roman" w:hAnsi="Times New Roman" w:cs="Times New Roman"/>
                <w:sz w:val="24"/>
                <w:szCs w:val="24"/>
              </w:rPr>
              <w:t>/m</w:t>
            </w:r>
            <w:r w:rsidRPr="00E26B06">
              <w:rPr>
                <w:rFonts w:ascii="Times New Roman" w:eastAsia="Times New Roman" w:hAnsi="Times New Roman" w:cs="Times New Roman"/>
                <w:sz w:val="24"/>
                <w:szCs w:val="24"/>
                <w:vertAlign w:val="superscript"/>
              </w:rPr>
              <w:t>3</w:t>
            </w:r>
          </w:p>
        </w:tc>
        <w:tc>
          <w:tcPr>
            <w:tcW w:w="1183" w:type="dxa"/>
            <w:vAlign w:val="center"/>
          </w:tcPr>
          <w:p w14:paraId="1B9AB8E4" w14:textId="61BE59F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{"citationID":"bglMEXKK","properties":{"formattedCitation":"\\super 9\\nosupersub{}","plainCitation":"9","noteIndex":0},"citationItems":[{"id":167,"uris":["http://zotero.org/users/11826262/items/UP92DF42"],"itemData":{"id":167,"type":"article-journal","abstract":"The broad application of plastic products has resulted in a considerable release of microplastics (MPs) into the ecosystem. While MPs in other environmental matrices (e.g., soil and water) have been studied for a long time, the atmospheric fine particulate matter (PM2.5)bound MPs are rarely investigated due to the lack of an appropriate analytical approach. The prevalently used visual and spectroscopic means (e.g., optical microscopy, Fourier-transform infrared spectroscopy, and Raman spectroscopy) suffer from obvious drawbacks that cannot precisely detect MPs of tiny sizes and provide quantitative information. In the present study, a novel strategy that does not require sample pretreatment was developed to first effectuate accurate quantification of polyethylene MP (PE-MP) in PM2.5 based on pyrolysis-gas chromatography−tandem mass spectrometry (Pyr-GC-MS/MS). It featured acceptable recoveries (97%−110%), high sensitivity (LOD = 1 pg), and qualified precisions (RSD of 3%−13%). Employing this approach, for the first time, exact atmospheric concentrations of PE-MPs in PM2.5 from megacities in North (Zhengzhou and Taiyuan) and South (Guangzhou) China were obtained, and relatively serious pollution was found in Taiyuan. The 100% sample detection rates also suggested the widespread occurrence and possible human exposure risks of PM2.5-bound PE-MPs. In brief, the new strategy could conduct direct, sensitive, and accurate quantification of PE-MP in PM2.5, favoring further studies of environmental fates, distributions, and toxicities of atmospheric MPs.","container-title":"Analytical Chemistry","DOI":"10.1021/acs.analchem.2c05477","ISSN":"0003-2700, 1520-6882","issue":"7","journalAbbreviation":"Anal. Chem.","language":"en","page":"3556-3562","source":"DOI.org (Crossref)","title":"A Novel Strategy to Directly Quantify Polyethylene Microplastics in PM &lt;sub&gt;2.5&lt;/sub&gt; Based on Pyrolysis-Gas Chromatography–Tandem Mass Spectrometry","volume":"95","author":[{"family":"Luo","given":"Peiru"},{"family":"Bai","given":"Mengke"},{"family":"He","given":"Qingyun"},{"family":"Peng","given":"Zifang"},{"family":"Wang","given":"Lingyun"},{"family":"Dong","given":"Chuan"},{"family":"Qi","given":"Zenghua"},{"family":"Zhang","given":"Wenfen"},{"family":"Zhang","given":"Yanhao"},{"family":"Cai","given":"Zongwei"}],"issued":{"date-parts":[["2023",2,21]]}}}],"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9</w:t>
            </w:r>
            <w:r w:rsidRPr="00E26B06">
              <w:rPr>
                <w:rFonts w:ascii="Times New Roman" w:eastAsia="Times New Roman" w:hAnsi="Times New Roman" w:cs="Times New Roman"/>
                <w:sz w:val="24"/>
                <w:szCs w:val="24"/>
              </w:rPr>
              <w:fldChar w:fldCharType="end"/>
            </w:r>
          </w:p>
        </w:tc>
      </w:tr>
      <w:tr w:rsidR="001276B4" w:rsidRPr="00E26B06" w14:paraId="61B3A667" w14:textId="77777777" w:rsidTr="006905C6">
        <w:trPr>
          <w:trHeight w:val="325"/>
        </w:trPr>
        <w:tc>
          <w:tcPr>
            <w:tcW w:w="1974" w:type="dxa"/>
            <w:noWrap/>
            <w:vAlign w:val="center"/>
            <w:hideMark/>
          </w:tcPr>
          <w:p w14:paraId="1ECA3B7C"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Cartagena (Spain)</w:t>
            </w:r>
          </w:p>
        </w:tc>
        <w:tc>
          <w:tcPr>
            <w:tcW w:w="1627" w:type="dxa"/>
            <w:noWrap/>
            <w:vAlign w:val="center"/>
            <w:hideMark/>
          </w:tcPr>
          <w:p w14:paraId="4F58C04A"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Urban</w:t>
            </w:r>
          </w:p>
        </w:tc>
        <w:tc>
          <w:tcPr>
            <w:tcW w:w="1719" w:type="dxa"/>
            <w:noWrap/>
            <w:vAlign w:val="center"/>
            <w:hideMark/>
          </w:tcPr>
          <w:p w14:paraId="1AD5B239"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10</w:t>
            </w:r>
            <w:r w:rsidRPr="00E26B06">
              <w:rPr>
                <w:rFonts w:ascii="Times New Roman" w:eastAsia="Times New Roman" w:hAnsi="Times New Roman" w:cs="Times New Roman"/>
                <w:sz w:val="24"/>
                <w:szCs w:val="24"/>
              </w:rPr>
              <w:t xml:space="preserve"> and PM</w:t>
            </w:r>
            <w:r w:rsidRPr="00E26B06">
              <w:rPr>
                <w:rFonts w:ascii="Times New Roman" w:eastAsia="Times New Roman" w:hAnsi="Times New Roman" w:cs="Times New Roman"/>
                <w:sz w:val="24"/>
                <w:szCs w:val="24"/>
                <w:vertAlign w:val="subscript"/>
              </w:rPr>
              <w:t>2.5</w:t>
            </w:r>
          </w:p>
        </w:tc>
        <w:tc>
          <w:tcPr>
            <w:tcW w:w="2749" w:type="dxa"/>
            <w:noWrap/>
            <w:vAlign w:val="center"/>
            <w:hideMark/>
          </w:tcPr>
          <w:p w14:paraId="1322F84C"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hideMark/>
          </w:tcPr>
          <w:p w14:paraId="3F9C28F1"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PS</w:t>
            </w:r>
          </w:p>
        </w:tc>
        <w:tc>
          <w:tcPr>
            <w:tcW w:w="2457" w:type="dxa"/>
            <w:vAlign w:val="center"/>
          </w:tcPr>
          <w:p w14:paraId="64DB7B44"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10</w:t>
            </w:r>
            <w:r w:rsidRPr="00E26B06">
              <w:rPr>
                <w:rFonts w:ascii="Times New Roman" w:eastAsia="Times New Roman" w:hAnsi="Times New Roman" w:cs="Times New Roman"/>
                <w:sz w:val="24"/>
                <w:szCs w:val="24"/>
              </w:rPr>
              <w:t xml:space="preserve"> = 2.09 ng/m</w:t>
            </w:r>
            <w:r w:rsidRPr="00E26B06">
              <w:rPr>
                <w:rFonts w:ascii="Times New Roman" w:eastAsia="Times New Roman" w:hAnsi="Times New Roman" w:cs="Times New Roman"/>
                <w:sz w:val="24"/>
                <w:szCs w:val="24"/>
                <w:vertAlign w:val="superscript"/>
              </w:rPr>
              <w:t>3</w:t>
            </w:r>
            <w:r w:rsidRPr="00E26B06">
              <w:rPr>
                <w:rFonts w:ascii="Times New Roman" w:eastAsia="Times New Roman" w:hAnsi="Times New Roman" w:cs="Times New Roman"/>
                <w:sz w:val="24"/>
                <w:szCs w:val="24"/>
              </w:rPr>
              <w:br/>
              <w:t>PM</w:t>
            </w:r>
            <w:r w:rsidRPr="00E26B06">
              <w:rPr>
                <w:rFonts w:ascii="Times New Roman" w:eastAsia="Times New Roman" w:hAnsi="Times New Roman" w:cs="Times New Roman"/>
                <w:sz w:val="24"/>
                <w:szCs w:val="24"/>
                <w:vertAlign w:val="subscript"/>
              </w:rPr>
              <w:t>2.5</w:t>
            </w:r>
            <w:r w:rsidRPr="00E26B06">
              <w:rPr>
                <w:rFonts w:ascii="Times New Roman" w:eastAsia="Times New Roman" w:hAnsi="Times New Roman" w:cs="Times New Roman"/>
                <w:sz w:val="24"/>
                <w:szCs w:val="24"/>
              </w:rPr>
              <w:t xml:space="preserve"> = 1.81 ng/m</w:t>
            </w:r>
            <w:r w:rsidRPr="00E26B06">
              <w:rPr>
                <w:rFonts w:ascii="Times New Roman" w:eastAsia="Times New Roman" w:hAnsi="Times New Roman" w:cs="Times New Roman"/>
                <w:sz w:val="24"/>
                <w:szCs w:val="24"/>
                <w:vertAlign w:val="superscript"/>
              </w:rPr>
              <w:t>3</w:t>
            </w:r>
          </w:p>
        </w:tc>
        <w:tc>
          <w:tcPr>
            <w:tcW w:w="1183" w:type="dxa"/>
            <w:vAlign w:val="center"/>
          </w:tcPr>
          <w:p w14:paraId="5314D81D" w14:textId="681C5A94"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{"citationID":"hoZAgeYv","properties":{"formattedCitation":"\\super 10\\nosupersub{}","plainCitation":"10","noteIndex":0},"citationItems":[{"id":271,"uris":["http://zotero.org/users/11826262/items/IDYFF9EF"],"itemData":{"id":271,"type":"article-journal","abstract":"Microplastics have appeared as emerging pollutants due to the diverse applications of plastics in today's world. Growing evidence points to the negative impacts that airborne microplastics have on human health, as they can enter the human body through respiration. Our aim was to quantify polystyrene airborne microplastics in smaller fractions, thoracic (PM10) and alveolar (PM2.5), as they have scarcely been studied. In this work, we proposed a methodology based on thermogravimetric analysis coupled with mass spectrometry that requires minimal sample preparation and does not limit particle size. We applied this methodology to quantify the airborne polystyrene in PM10 and PM2.5 fractions in mass units of microplastics per m3 of air in an urban and agricultural region during the summer of 2021. The mean concentrations of polystyrene found in the PM10 and PM2.5 fractions were 2.09 and 1.81 ng m−3, respectively. Therefore, the majority of airborne polystyrene microplastics are found in the alveolar fraction which, is associated with severe cardiopulmonary and respiratory diseases. According to air mass backward trajectories, it was noted that the main sources of these emerging pollutants could be related to local agricultural practices.","container-title":"Science of The Total Environment","DOI":"10.1016/j.scitotenv.2022.159041","ISSN":"00489697","journalAbbreviation":"Science of The Total Environment","language":"en","page":"159041","source":"DOI.org (Crossref)","title":"A novel application of thermogravimetry-mass spectrometry for polystyrene quantification in the PM10 and PM2.5 fractions of airborne microplastics","volume":"856","author":[{"family":"Costa-Gómez","given":"Isabel"},{"family":"Suarez-Suarez","given":"Mariel"},{"family":"Moreno","given":"José María"},{"family":"Moreno-Grau","given":"Stella"},{"family":"Negral","given":"L."},{"family":"Arroyo-Manzanares","given":"Natalia"},{"family":"López-García","given":"Ignacio"},{"family":"Peñalver","given":"Rosa"}],"issued":{"date-parts":[["2023",1]]}}}],"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10</w:t>
            </w:r>
            <w:r w:rsidRPr="00E26B06">
              <w:rPr>
                <w:rFonts w:ascii="Times New Roman" w:eastAsia="Times New Roman" w:hAnsi="Times New Roman" w:cs="Times New Roman"/>
                <w:sz w:val="24"/>
                <w:szCs w:val="24"/>
              </w:rPr>
              <w:fldChar w:fldCharType="end"/>
            </w:r>
          </w:p>
        </w:tc>
      </w:tr>
      <w:tr w:rsidR="001276B4" w:rsidRPr="00E26B06" w14:paraId="47EE5784" w14:textId="77777777" w:rsidTr="006905C6">
        <w:trPr>
          <w:trHeight w:val="325"/>
        </w:trPr>
        <w:tc>
          <w:tcPr>
            <w:tcW w:w="1974" w:type="dxa"/>
            <w:noWrap/>
            <w:vAlign w:val="center"/>
            <w:hideMark/>
          </w:tcPr>
          <w:p w14:paraId="44039D67"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Graz Don Bosco (Austria)</w:t>
            </w:r>
          </w:p>
        </w:tc>
        <w:tc>
          <w:tcPr>
            <w:tcW w:w="1627" w:type="dxa"/>
            <w:noWrap/>
            <w:vAlign w:val="center"/>
            <w:hideMark/>
          </w:tcPr>
          <w:p w14:paraId="59BA460B"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Urban</w:t>
            </w:r>
          </w:p>
        </w:tc>
        <w:tc>
          <w:tcPr>
            <w:tcW w:w="1719" w:type="dxa"/>
            <w:noWrap/>
            <w:vAlign w:val="center"/>
            <w:hideMark/>
          </w:tcPr>
          <w:p w14:paraId="5A1DF4BA"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2.5</w:t>
            </w:r>
          </w:p>
        </w:tc>
        <w:tc>
          <w:tcPr>
            <w:tcW w:w="2749" w:type="dxa"/>
            <w:noWrap/>
            <w:vAlign w:val="center"/>
            <w:hideMark/>
          </w:tcPr>
          <w:p w14:paraId="4A427084"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TD-PTR-MS</w:t>
            </w:r>
          </w:p>
        </w:tc>
        <w:tc>
          <w:tcPr>
            <w:tcW w:w="2561" w:type="dxa"/>
            <w:noWrap/>
            <w:vAlign w:val="center"/>
            <w:hideMark/>
          </w:tcPr>
          <w:p w14:paraId="71E355D6"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PE, PP, PET</w:t>
            </w:r>
          </w:p>
        </w:tc>
        <w:tc>
          <w:tcPr>
            <w:tcW w:w="2457" w:type="dxa"/>
            <w:vAlign w:val="center"/>
          </w:tcPr>
          <w:p w14:paraId="3960E36F"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2.5</w:t>
            </w:r>
            <w:r w:rsidRPr="00E26B06">
              <w:rPr>
                <w:rFonts w:ascii="Times New Roman" w:eastAsia="Times New Roman" w:hAnsi="Times New Roman" w:cs="Times New Roman"/>
                <w:sz w:val="24"/>
                <w:szCs w:val="24"/>
              </w:rPr>
              <w:t xml:space="preserve"> = 238 ng/m</w:t>
            </w:r>
            <w:r w:rsidRPr="00E26B06">
              <w:rPr>
                <w:rFonts w:ascii="Times New Roman" w:eastAsia="Times New Roman" w:hAnsi="Times New Roman" w:cs="Times New Roman"/>
                <w:sz w:val="24"/>
                <w:szCs w:val="24"/>
                <w:vertAlign w:val="superscript"/>
              </w:rPr>
              <w:t>3</w:t>
            </w:r>
          </w:p>
        </w:tc>
        <w:tc>
          <w:tcPr>
            <w:tcW w:w="1183" w:type="dxa"/>
            <w:vAlign w:val="center"/>
          </w:tcPr>
          <w:p w14:paraId="5501FA5B" w14:textId="13F55443"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{"citationID":"kvpEdQH4","properties":{"formattedCitation":"\\super 11\\nosupersub{}","plainCitation":"11","noteIndex":0},"citationItems":[{"id":870,"uris":["http://zotero.org/users/11826262/items/DSBT3SJK"],"itemData":{"id":870,"type":"article-journal","abstract":"Microplastics and nanoplastics have been reported in nearly all environmental compartments, the dataset about their contributions and their role as a sink and carrier for other hydrophobic compounds in the atmosphere however is limited. This study presents, for the first time, atmospheric concentrations of ultrafine microplastics and nanoplastics (UFMNP) on the single polymer level and their correlations with atmospheric concentrations of 23 polycyclic aromatic hydrocarbons (PAHs). Measurements of UFMNP in ambient particulate matter (PM2.5) were performed for an urban sampling site in Graz, Austria. During the sampling period of 02.01. – 31.03.2017 the average UFMNP concentration was 238 ng/m3, reaching up to 557 ng/m3. This accounts for an average contribution of 0.67% to PM2.5 mass and 1.7% of organic matter. The individual polymer types were polyethylene terephthalate (PET), polypropylene (PP) and polyethylene (PE), which sum up the most demanded polymer types in Europe. PET was found to be the most prominent polymer in the urban samples contributing to 50% of the overall UFMNP mass, followed by PP (27%) and PE (23%). However, the relative contributions vary with time. PET was observed during the entire time period, while PP and PE were quite variable and linked to the origin of the air masses. A possible carrier function of PP and PE for selected micropollutants can be deduced from the significant monotonic correlations between these polymers and selected PAHs. High correlations were predominantly found for low molecular weight congeners and correlations were more pronounced than those investigated for PAHs and other constituents of PM2.5, i.e. elemental carbon and organic matter again pointing to special interactions of those emerging pollutants.","container-title":"Atmospheric Environment","DOI":"10.1016/j.atmosenv.2023.119670","ISSN":"13522310","journalAbbreviation":"Atmospheric Environment","language":"en","page":"119670","source":"DOI.org (Crossref)","title":"Fine micro- and nanoplastics particles (PM2.5) in urban air and their relation to polycyclic aromatic hydrocarbons","volume":"301","author":[{"family":"Kirchsteiger","given":"Bernadette"},{"family":"Materić","given":"Dušan"},{"family":"Happenhofer","given":"Felix"},{"family":"Holzinger","given":"Rupert"},{"family":"Kasper-Giebl","given":"Anne"}],"issued":{"date-parts":[["2023",5]]}}}],"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11</w:t>
            </w:r>
            <w:r w:rsidRPr="00E26B06">
              <w:rPr>
                <w:rFonts w:ascii="Times New Roman" w:eastAsia="Times New Roman" w:hAnsi="Times New Roman" w:cs="Times New Roman"/>
                <w:sz w:val="24"/>
                <w:szCs w:val="24"/>
              </w:rPr>
              <w:fldChar w:fldCharType="end"/>
            </w:r>
          </w:p>
        </w:tc>
      </w:tr>
      <w:tr w:rsidR="001276B4" w:rsidRPr="00E26B06" w14:paraId="772DC4D3" w14:textId="77777777" w:rsidTr="006905C6">
        <w:trPr>
          <w:trHeight w:val="325"/>
        </w:trPr>
        <w:tc>
          <w:tcPr>
            <w:tcW w:w="1974" w:type="dxa"/>
            <w:noWrap/>
            <w:vAlign w:val="center"/>
            <w:hideMark/>
          </w:tcPr>
          <w:p w14:paraId="1DA0305B"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North Atlantic Ocean</w:t>
            </w:r>
          </w:p>
        </w:tc>
        <w:tc>
          <w:tcPr>
            <w:tcW w:w="1627" w:type="dxa"/>
            <w:noWrap/>
            <w:vAlign w:val="center"/>
            <w:hideMark/>
          </w:tcPr>
          <w:p w14:paraId="256BDEE3"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Open Ocean</w:t>
            </w:r>
          </w:p>
        </w:tc>
        <w:tc>
          <w:tcPr>
            <w:tcW w:w="1719" w:type="dxa"/>
            <w:noWrap/>
            <w:vAlign w:val="center"/>
            <w:hideMark/>
          </w:tcPr>
          <w:p w14:paraId="36527D69"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&gt;PM</w:t>
            </w:r>
            <w:r w:rsidRPr="00E26B06">
              <w:rPr>
                <w:rFonts w:ascii="Times New Roman" w:eastAsia="Times New Roman" w:hAnsi="Times New Roman" w:cs="Times New Roman"/>
                <w:sz w:val="24"/>
                <w:szCs w:val="24"/>
                <w:vertAlign w:val="subscript"/>
              </w:rPr>
              <w:t>10</w:t>
            </w:r>
            <w:r w:rsidRPr="00E26B06">
              <w:rPr>
                <w:rFonts w:ascii="Times New Roman" w:eastAsia="Times New Roman" w:hAnsi="Times New Roman" w:cs="Times New Roman"/>
                <w:sz w:val="24"/>
                <w:szCs w:val="24"/>
              </w:rPr>
              <w:t xml:space="preserve"> and PM</w:t>
            </w:r>
            <w:r w:rsidRPr="00E26B06">
              <w:rPr>
                <w:rFonts w:ascii="Times New Roman" w:eastAsia="Times New Roman" w:hAnsi="Times New Roman" w:cs="Times New Roman"/>
                <w:sz w:val="24"/>
                <w:szCs w:val="24"/>
                <w:vertAlign w:val="subscript"/>
              </w:rPr>
              <w:t>5-10</w:t>
            </w:r>
          </w:p>
        </w:tc>
        <w:tc>
          <w:tcPr>
            <w:tcW w:w="2749" w:type="dxa"/>
            <w:noWrap/>
            <w:vAlign w:val="center"/>
            <w:hideMark/>
          </w:tcPr>
          <w:p w14:paraId="15A201E9"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hideMark/>
          </w:tcPr>
          <w:p w14:paraId="032FF62E"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C-PP, C-PS, C-PET, C-PMMA, TWP, C-PE, C-MDI-PUR, C-PC, C-PA-6</w:t>
            </w:r>
          </w:p>
        </w:tc>
        <w:tc>
          <w:tcPr>
            <w:tcW w:w="2457" w:type="dxa"/>
            <w:vAlign w:val="center"/>
          </w:tcPr>
          <w:p w14:paraId="6203EE78"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&gt;PM</w:t>
            </w:r>
            <w:r w:rsidRPr="00E26B06">
              <w:rPr>
                <w:rFonts w:ascii="Times New Roman" w:eastAsia="Times New Roman" w:hAnsi="Times New Roman" w:cs="Times New Roman"/>
                <w:sz w:val="24"/>
                <w:szCs w:val="24"/>
                <w:vertAlign w:val="subscript"/>
              </w:rPr>
              <w:t>10</w:t>
            </w:r>
            <w:r w:rsidRPr="00E26B06">
              <w:rPr>
                <w:rFonts w:ascii="Times New Roman" w:eastAsia="Times New Roman" w:hAnsi="Times New Roman" w:cs="Times New Roman"/>
                <w:sz w:val="24"/>
                <w:szCs w:val="24"/>
              </w:rPr>
              <w:t xml:space="preserve">=0.23 to 37.5 ng/m³; </w:t>
            </w:r>
            <w:r w:rsidRPr="00E26B06">
              <w:rPr>
                <w:rFonts w:ascii="Times New Roman" w:eastAsia="Times New Roman" w:hAnsi="Times New Roman" w:cs="Times New Roman"/>
                <w:sz w:val="24"/>
                <w:szCs w:val="24"/>
              </w:rPr>
              <w:br/>
              <w:t>PM</w:t>
            </w:r>
            <w:r w:rsidRPr="00E26B06">
              <w:rPr>
                <w:rFonts w:ascii="Times New Roman" w:eastAsia="Times New Roman" w:hAnsi="Times New Roman" w:cs="Times New Roman"/>
                <w:sz w:val="24"/>
                <w:szCs w:val="24"/>
                <w:vertAlign w:val="subscript"/>
              </w:rPr>
              <w:t>5-10</w:t>
            </w:r>
            <w:r w:rsidRPr="00E26B06">
              <w:rPr>
                <w:rFonts w:ascii="Times New Roman" w:eastAsia="Times New Roman" w:hAnsi="Times New Roman" w:cs="Times New Roman"/>
                <w:sz w:val="24"/>
                <w:szCs w:val="24"/>
              </w:rPr>
              <w:t xml:space="preserve"> = LOQ to 1.82 ng/m</w:t>
            </w:r>
            <w:r w:rsidRPr="00E26B06">
              <w:rPr>
                <w:rFonts w:ascii="Times New Roman" w:eastAsia="Times New Roman" w:hAnsi="Times New Roman" w:cs="Times New Roman"/>
                <w:sz w:val="24"/>
                <w:szCs w:val="24"/>
                <w:vertAlign w:val="superscript"/>
              </w:rPr>
              <w:t>3</w:t>
            </w:r>
          </w:p>
        </w:tc>
        <w:tc>
          <w:tcPr>
            <w:tcW w:w="1183" w:type="dxa"/>
            <w:vAlign w:val="center"/>
          </w:tcPr>
          <w:p w14:paraId="4BE04E6F" w14:textId="03DACE71"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{"citationID":"HU2HjnEN","properties":{"formattedCitation":"\\super 12\\nosupersub{}","plainCitation":"12","noteIndex":0},"citationItems":[{"id":281,"uris":["http://zotero.org/users/11826262/items/MVW8SJBA"],"itemData":{"id":281,"type":"article-journal","abstract":"Abstract\n            \n              Few studies report the occurrence of microplastics (MP), including tire wear particles (TWP) in the marine atmosphere, and little data is available regarding their size or sources. Here we present active air sampling devices (low- and high-volume samplers) for the evaluation of composition and MP mass loads in the marine atmosphere. Air was sampled during a research cruise along the Norwegian coast up to Bear Island. Samples were analyzed with pyrolysis-gas chromatography-mass spectrometry, generating a mass-based data set for MP in the marine atmosphere. Here we show the ubiquity of MP, even in remote Arctic areas with concentrations up to 37.5 ng m\n              −3\n              . Cluster of polyethylene terephthalate (max. 1.5 ng m\n              −3\n              ) were universally present. TWP (max. 35 ng m\n              −3\n              ) and cluster of polystyrene, polypropylene, and polyurethane (max. 1.1 ng m\n              −3\n              ) were also detected. Atmospheric transport and dispersion models, suggested the introduction of MP into the marine atmosphere equally from sea- and land-based emissions, transforming the ocean from a sink into a source for MP.","container-title":"Nature Communications","DOI":"10.1038/s41467-023-39340-5","ISSN":"2041-1723","issue":"1","journalAbbreviation":"Nat Commun","language":"en","page":"3707","source":"DOI.org (Crossref)","title":"Occurrence and backtracking of microplastic mass loads including tire wear particles in northern Atlantic air","volume":"14","author":[{"family":"Goßmann","given":"Isabel"},{"family":"Herzke","given":"Dorte"},{"family":"Held","given":"Andreas"},{"family":"Schulz","given":"Janina"},{"family":"Nikiforov","given":"Vladimir"},{"family":"Georgi","given":"Christoph"},{"family":"Evangeliou","given":"Nikolaos"},{"family":"Eckhardt","given":"Sabine"},{"family":"Gerdts","given":"Gunnar"},{"family":"Wurl","given":"Oliver"},{"family":"Scholz-Böttcher","given":"Barbara M."}],"issued":{"date-parts":[["2023",6,22]]}}}],"schema":"https://github.com/citation-style-language/schema/raw/master/csl-citation.json"}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12</w:t>
            </w:r>
            <w:r w:rsidRPr="00E26B06">
              <w:rPr>
                <w:rFonts w:ascii="Times New Roman" w:eastAsia="Times New Roman" w:hAnsi="Times New Roman" w:cs="Times New Roman"/>
                <w:sz w:val="24"/>
                <w:szCs w:val="24"/>
              </w:rPr>
              <w:fldChar w:fldCharType="end"/>
            </w:r>
          </w:p>
        </w:tc>
      </w:tr>
      <w:tr w:rsidR="001276B4" w:rsidRPr="00E26B06" w14:paraId="413198D3" w14:textId="77777777" w:rsidTr="006905C6">
        <w:trPr>
          <w:trHeight w:val="325"/>
        </w:trPr>
        <w:tc>
          <w:tcPr>
            <w:tcW w:w="1974" w:type="dxa"/>
            <w:noWrap/>
            <w:vAlign w:val="center"/>
            <w:hideMark/>
          </w:tcPr>
          <w:p w14:paraId="31E4BDF3"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Gothenburg (Sweden)</w:t>
            </w:r>
          </w:p>
        </w:tc>
        <w:tc>
          <w:tcPr>
            <w:tcW w:w="1627" w:type="dxa"/>
            <w:noWrap/>
            <w:vAlign w:val="center"/>
            <w:hideMark/>
          </w:tcPr>
          <w:p w14:paraId="2F57F150"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Urban and industrial Fjords</w:t>
            </w:r>
          </w:p>
        </w:tc>
        <w:tc>
          <w:tcPr>
            <w:tcW w:w="1719" w:type="dxa"/>
            <w:noWrap/>
            <w:vAlign w:val="center"/>
            <w:hideMark/>
          </w:tcPr>
          <w:p w14:paraId="5BD16254"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2.8</w:t>
            </w:r>
          </w:p>
        </w:tc>
        <w:tc>
          <w:tcPr>
            <w:tcW w:w="2749" w:type="dxa"/>
            <w:noWrap/>
            <w:vAlign w:val="center"/>
            <w:hideMark/>
          </w:tcPr>
          <w:p w14:paraId="0AB6094F"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hideMark/>
          </w:tcPr>
          <w:p w14:paraId="048FD88C"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C-PP, C-PS, C-PET, C-PMMA, TWP, C-PE, C-MDI-PUR, C-PC, C-PA-6</w:t>
            </w:r>
          </w:p>
        </w:tc>
        <w:tc>
          <w:tcPr>
            <w:tcW w:w="2457" w:type="dxa"/>
            <w:vAlign w:val="center"/>
          </w:tcPr>
          <w:p w14:paraId="1D7312DB"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Average total of all Fjords = 100.71 ng/m³</w:t>
            </w:r>
          </w:p>
        </w:tc>
        <w:tc>
          <w:tcPr>
            <w:tcW w:w="1183" w:type="dxa"/>
            <w:vAlign w:val="center"/>
          </w:tcPr>
          <w:p w14:paraId="62A72489" w14:textId="31047AAB"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{"citationID":"NMDBS6fn","properties":{"formattedCitation":"\\super 13\\nosupersub{}","plainCitation":"13","noteIndex":0},"citationItems":[{"id":793,"uris":["http://zotero.org/users/11826262/items/LEAJHM8S"],"itemData":{"id":793,"type":"article-journal","abstract":"Microplastics (MP) including tire wear particles (TWP) are ubiquitous. However, their mass loads, transport, and vertical behavior in water bodies and overlying air are never studied simultaneously before. Particularly, the sea surface microlayer (SML), a ubiquitous, predominantly organic, and gelatinous film (&lt;1 mm), is interesting since it may favor MP enrichment. In this study, a remote-controlled research catamaran simultaneously sampled air, SML, and underlying water (ULW) in Swedish fjords of variable anthropogenic impacts (urban, industrial, and rural) to fill these knowledge gaps in the marineatmospheric MP cycle. Polymer clusters and TWP were identified and quantified with pyrolysis-gas chromatography−mass spectrometry. Air samples contained clusters of polyethylene terephthalate, polycarbonate, and polystyrene (max 50 ng MP m−3). In water samples (max. 10.8 μg MP L−1), mainly TWP and clusters of poly(methyl methacrylate) and polyethylene terephthalate occurred. Here, TWP prevailed in the SML, while the poly(methyl methacrylate) cluster dominated the ULW. However, no general MP enrichment was observed in the SML. Elevated anthropogenic influences in urban and industrial compared to the rural fjord areas were reflected by enhanced MP levels in these areas. Vertical MP movement behavior and distribution were not only linked to polymer characteristics but also to polymer sources and environmental conditions.","container-title":"Environmental Science &amp; Technology","DOI":"10.1021/acs.est.3c05002","ISSN":"0013-936X, 1520-5851","issue":"43","journalAbbreviation":"Environ. Sci. Technol.","language":"en","page":"16541-16551","source":"DOI.org (Crossref)","title":"Unraveling the Marine Microplastic Cycle: The First Simultaneous Data Set for Air, Sea Surface Microlayer, and Underlying Water","title-short":"Unraveling the Marine Microplastic Cycle","volume":"57","author":[{"family":"Goßmann","given":"Isabel"},{"family":"Mattsson","given":"Karin"},{"family":"Hassellöv","given":"Martin"},{"family":"Crazzolara","given":"Claudio"},{"family":"Held","given":"Andreas"},{"family":"Robinson","given":"Tiera-Brandy"},{"family":"Wurl","given":"Oliver"},{"family":"Scholz-Böttcher","given":"Barbara M."}],"issued":{"date-parts":[["2023",10,31]]}}}],"schema":"https://github.com/citation-style-language/schema/raw/master/csl-citation.json"}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13</w:t>
            </w:r>
            <w:r w:rsidRPr="00E26B06">
              <w:rPr>
                <w:rFonts w:ascii="Times New Roman" w:eastAsia="Times New Roman" w:hAnsi="Times New Roman" w:cs="Times New Roman"/>
                <w:sz w:val="24"/>
                <w:szCs w:val="24"/>
              </w:rPr>
              <w:fldChar w:fldCharType="end"/>
            </w:r>
          </w:p>
        </w:tc>
      </w:tr>
      <w:tr w:rsidR="001276B4" w:rsidRPr="00E26B06" w14:paraId="2B2B5785" w14:textId="77777777" w:rsidTr="006905C6">
        <w:trPr>
          <w:trHeight w:val="325"/>
        </w:trPr>
        <w:tc>
          <w:tcPr>
            <w:tcW w:w="1974" w:type="dxa"/>
            <w:noWrap/>
            <w:vAlign w:val="center"/>
            <w:hideMark/>
          </w:tcPr>
          <w:p w14:paraId="26C0B690"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Tokushima (Japan)</w:t>
            </w:r>
          </w:p>
        </w:tc>
        <w:tc>
          <w:tcPr>
            <w:tcW w:w="1627" w:type="dxa"/>
            <w:noWrap/>
            <w:vAlign w:val="center"/>
            <w:hideMark/>
          </w:tcPr>
          <w:p w14:paraId="4A2878F8"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Urban</w:t>
            </w:r>
          </w:p>
        </w:tc>
        <w:tc>
          <w:tcPr>
            <w:tcW w:w="1719" w:type="dxa"/>
            <w:noWrap/>
            <w:vAlign w:val="center"/>
            <w:hideMark/>
          </w:tcPr>
          <w:p w14:paraId="0DB5A6F3"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&gt;PM</w:t>
            </w:r>
            <w:r w:rsidRPr="00E26B06">
              <w:rPr>
                <w:rFonts w:ascii="Times New Roman" w:eastAsia="Times New Roman" w:hAnsi="Times New Roman" w:cs="Times New Roman"/>
                <w:sz w:val="24"/>
                <w:szCs w:val="24"/>
                <w:vertAlign w:val="subscript"/>
              </w:rPr>
              <w:t>10</w:t>
            </w:r>
            <w:r w:rsidRPr="00E26B06">
              <w:rPr>
                <w:rFonts w:ascii="Times New Roman" w:eastAsia="Times New Roman" w:hAnsi="Times New Roman" w:cs="Times New Roman"/>
                <w:sz w:val="24"/>
                <w:szCs w:val="24"/>
              </w:rPr>
              <w:t>, PM</w:t>
            </w:r>
            <w:r w:rsidRPr="00E26B06">
              <w:rPr>
                <w:rFonts w:ascii="Times New Roman" w:eastAsia="Times New Roman" w:hAnsi="Times New Roman" w:cs="Times New Roman"/>
                <w:sz w:val="24"/>
                <w:szCs w:val="24"/>
                <w:vertAlign w:val="subscript"/>
              </w:rPr>
              <w:t>2.5-10</w:t>
            </w:r>
            <w:r w:rsidRPr="00E26B06">
              <w:rPr>
                <w:rFonts w:ascii="Times New Roman" w:eastAsia="Times New Roman" w:hAnsi="Times New Roman" w:cs="Times New Roman"/>
                <w:sz w:val="24"/>
                <w:szCs w:val="24"/>
              </w:rPr>
              <w:t>, PM</w:t>
            </w:r>
            <w:r w:rsidRPr="00E26B06">
              <w:rPr>
                <w:rFonts w:ascii="Times New Roman" w:eastAsia="Times New Roman" w:hAnsi="Times New Roman" w:cs="Times New Roman"/>
                <w:sz w:val="24"/>
                <w:szCs w:val="24"/>
                <w:vertAlign w:val="subscript"/>
              </w:rPr>
              <w:t>2.5</w:t>
            </w:r>
          </w:p>
        </w:tc>
        <w:tc>
          <w:tcPr>
            <w:tcW w:w="2749" w:type="dxa"/>
            <w:noWrap/>
            <w:vAlign w:val="center"/>
            <w:hideMark/>
          </w:tcPr>
          <w:p w14:paraId="0CD27E7D"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hideMark/>
          </w:tcPr>
          <w:p w14:paraId="024B3C75"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PP, PS, SBR</w:t>
            </w:r>
          </w:p>
        </w:tc>
        <w:tc>
          <w:tcPr>
            <w:tcW w:w="2457" w:type="dxa"/>
            <w:vAlign w:val="center"/>
          </w:tcPr>
          <w:p w14:paraId="1B5B0D14"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&gt;PM</w:t>
            </w:r>
            <w:r w:rsidRPr="00E26B06">
              <w:rPr>
                <w:rFonts w:ascii="Times New Roman" w:eastAsia="Times New Roman" w:hAnsi="Times New Roman" w:cs="Times New Roman"/>
                <w:sz w:val="24"/>
                <w:szCs w:val="24"/>
                <w:vertAlign w:val="subscript"/>
              </w:rPr>
              <w:t>10</w:t>
            </w:r>
            <w:r w:rsidRPr="00E26B06">
              <w:rPr>
                <w:rFonts w:ascii="Times New Roman" w:eastAsia="Times New Roman" w:hAnsi="Times New Roman" w:cs="Times New Roman"/>
                <w:sz w:val="24"/>
                <w:szCs w:val="24"/>
              </w:rPr>
              <w:t xml:space="preserve"> = 4.47 ng/m</w:t>
            </w:r>
            <w:r w:rsidRPr="00E26B06">
              <w:rPr>
                <w:rFonts w:ascii="Times New Roman" w:eastAsia="Times New Roman" w:hAnsi="Times New Roman" w:cs="Times New Roman"/>
                <w:sz w:val="24"/>
                <w:szCs w:val="24"/>
                <w:vertAlign w:val="superscript"/>
              </w:rPr>
              <w:t>3</w:t>
            </w:r>
            <w:r w:rsidRPr="00E26B06">
              <w:rPr>
                <w:rFonts w:ascii="Times New Roman" w:eastAsia="Times New Roman" w:hAnsi="Times New Roman" w:cs="Times New Roman"/>
                <w:sz w:val="24"/>
                <w:szCs w:val="24"/>
              </w:rPr>
              <w:t xml:space="preserve"> </w:t>
            </w:r>
            <w:r w:rsidRPr="00E26B06">
              <w:rPr>
                <w:rFonts w:ascii="Times New Roman" w:eastAsia="Times New Roman" w:hAnsi="Times New Roman" w:cs="Times New Roman"/>
                <w:sz w:val="24"/>
                <w:szCs w:val="24"/>
              </w:rPr>
              <w:br/>
              <w:t>PM</w:t>
            </w:r>
            <w:r w:rsidRPr="00E26B06">
              <w:rPr>
                <w:rFonts w:ascii="Times New Roman" w:eastAsia="Times New Roman" w:hAnsi="Times New Roman" w:cs="Times New Roman"/>
                <w:sz w:val="24"/>
                <w:szCs w:val="24"/>
                <w:vertAlign w:val="subscript"/>
              </w:rPr>
              <w:t>2.5-10</w:t>
            </w:r>
            <w:r w:rsidRPr="00E26B06">
              <w:rPr>
                <w:rFonts w:ascii="Times New Roman" w:eastAsia="Times New Roman" w:hAnsi="Times New Roman" w:cs="Times New Roman"/>
                <w:sz w:val="24"/>
                <w:szCs w:val="24"/>
              </w:rPr>
              <w:t xml:space="preserve"> = 1.57 ng/m</w:t>
            </w:r>
            <w:r w:rsidRPr="00E26B06">
              <w:rPr>
                <w:rFonts w:ascii="Times New Roman" w:eastAsia="Times New Roman" w:hAnsi="Times New Roman" w:cs="Times New Roman"/>
                <w:sz w:val="24"/>
                <w:szCs w:val="24"/>
                <w:vertAlign w:val="superscript"/>
              </w:rPr>
              <w:t>3</w:t>
            </w:r>
            <w:r w:rsidRPr="00E26B06">
              <w:rPr>
                <w:rFonts w:ascii="Times New Roman" w:eastAsia="Times New Roman" w:hAnsi="Times New Roman" w:cs="Times New Roman"/>
                <w:sz w:val="24"/>
                <w:szCs w:val="24"/>
              </w:rPr>
              <w:t xml:space="preserve"> </w:t>
            </w:r>
            <w:r w:rsidRPr="00E26B06">
              <w:rPr>
                <w:rFonts w:ascii="Times New Roman" w:eastAsia="Times New Roman" w:hAnsi="Times New Roman" w:cs="Times New Roman"/>
                <w:sz w:val="24"/>
                <w:szCs w:val="24"/>
              </w:rPr>
              <w:br/>
              <w:t>PM</w:t>
            </w:r>
            <w:r w:rsidRPr="00E26B06">
              <w:rPr>
                <w:rFonts w:ascii="Times New Roman" w:eastAsia="Times New Roman" w:hAnsi="Times New Roman" w:cs="Times New Roman"/>
                <w:sz w:val="24"/>
                <w:szCs w:val="24"/>
                <w:vertAlign w:val="subscript"/>
              </w:rPr>
              <w:t>2.5</w:t>
            </w:r>
            <w:r w:rsidRPr="00E26B06">
              <w:rPr>
                <w:rFonts w:ascii="Times New Roman" w:eastAsia="Times New Roman" w:hAnsi="Times New Roman" w:cs="Times New Roman"/>
                <w:sz w:val="24"/>
                <w:szCs w:val="24"/>
              </w:rPr>
              <w:t xml:space="preserve"> = 2.13 ng/m</w:t>
            </w:r>
            <w:r w:rsidRPr="00E26B06">
              <w:rPr>
                <w:rFonts w:ascii="Times New Roman" w:eastAsia="Times New Roman" w:hAnsi="Times New Roman" w:cs="Times New Roman"/>
                <w:sz w:val="24"/>
                <w:szCs w:val="24"/>
                <w:vertAlign w:val="superscript"/>
              </w:rPr>
              <w:t>3</w:t>
            </w:r>
          </w:p>
        </w:tc>
        <w:tc>
          <w:tcPr>
            <w:tcW w:w="1183" w:type="dxa"/>
            <w:vAlign w:val="center"/>
          </w:tcPr>
          <w:p w14:paraId="0F117111" w14:textId="1C08C51B"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{"citationID":"RcCiKgWk","properties":{"formattedCitation":"\\super 14\\nosupersub{}","plainCitation":"14","noteIndex":0},"citationItems":[{"id":288,"uris":["http://zotero.org/users/11826262/items/39DFLSI4"],"itemData":{"id":288,"type":"article-journal","abstract":"This paper reports the direct analysis of polymer components in the airborne particulates collected on quartz filters by pyrolysis (Py)-GC/MS. The airborne microplastics (AMPs) were collected with three classification stages depending on different aerodynamic diameters using a multi-nozzle cascade impact (MCI) sampler. The quartz filter holding AMPs was punched directly into several pieces without pretreatment procedures. Three pieces were introduced into a sample cup, and Py-GC/MS measurements were done to analyze AMPs. Evolved gas analysis (EGA) of AMPs showed the volatilization of phthalates, the generation of sulfur dioxide and nitrogen oxide, and the thermal decomposition of polymer components as the heating temperature increased. In thermal desorption (TD)-GC/MS prior to Py-GC/MS, polycyclic aromatic hydrocarbons were detected in addition to phthalates and some aliphatic carboxylic acids. The following Py-GC/MS results indicated the presence of polyethylene, polypropylene (PP), polystyrene (PS), styrene-butadiene rubber (SBR), and natural rubber in AMPs. Among these polymers, PS, PP, and SBR were quantified using the indicator ions of their characteristic pyrolysis products. The analytical results showed that PS and PP seem to accumulate in the smaller aerodynamic diameter stage, while SBR appears to collect in the larger one. The analytical method using Py-GC/MS described herein is a powerful one that requires no pretreatment of the AMP samples.","container-title":"Journal of Analytical and Applied Pyrolysis","DOI":"10.1016/j.jaap.2023.105946","ISSN":"01652370","journalAbbreviation":"Journal of Analytical and Applied Pyrolysis","language":"en","page":"105946","source":"DOI.org (Crossref)","title":"Direct analysis of airborne microplastics collected on quartz filters by pyrolysis-gas chromatography/mass spectrometry","volume":"171","author":[{"family":"Mizuguchi","given":"Hitoshi"},{"family":"Takeda","given":"Hiroto"},{"family":"Kinoshita","given":"Kyosuke"},{"family":"Takeuchi","given":"Masaki"},{"family":"Takayanagi","given":"Toshio"},{"family":"Teramae","given":"Norio"},{"family":"Pipkin","given":"William"},{"family":"Matsui","given":"Kazuko"},{"family":"Watanabe","given":"Atsushi"},{"family":"Watanabe","given":"Chuichi"}],"issued":{"date-parts":[["2023",5]]}}}],"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14</w:t>
            </w:r>
            <w:r w:rsidRPr="00E26B06">
              <w:rPr>
                <w:rFonts w:ascii="Times New Roman" w:eastAsia="Times New Roman" w:hAnsi="Times New Roman" w:cs="Times New Roman"/>
                <w:sz w:val="24"/>
                <w:szCs w:val="24"/>
              </w:rPr>
              <w:fldChar w:fldCharType="end"/>
            </w:r>
          </w:p>
        </w:tc>
      </w:tr>
      <w:tr w:rsidR="001276B4" w:rsidRPr="00E26B06" w14:paraId="48A00A23" w14:textId="77777777" w:rsidTr="006905C6">
        <w:trPr>
          <w:trHeight w:val="325"/>
        </w:trPr>
        <w:tc>
          <w:tcPr>
            <w:tcW w:w="1974" w:type="dxa"/>
            <w:noWrap/>
            <w:vAlign w:val="center"/>
            <w:hideMark/>
          </w:tcPr>
          <w:p w14:paraId="38C94197"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Cartagena (Spain)</w:t>
            </w:r>
          </w:p>
        </w:tc>
        <w:tc>
          <w:tcPr>
            <w:tcW w:w="1627" w:type="dxa"/>
            <w:noWrap/>
            <w:vAlign w:val="center"/>
            <w:hideMark/>
          </w:tcPr>
          <w:p w14:paraId="1BE60125"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Urban</w:t>
            </w:r>
          </w:p>
        </w:tc>
        <w:tc>
          <w:tcPr>
            <w:tcW w:w="1719" w:type="dxa"/>
            <w:noWrap/>
            <w:vAlign w:val="center"/>
            <w:hideMark/>
          </w:tcPr>
          <w:p w14:paraId="61C6A043"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10</w:t>
            </w:r>
          </w:p>
        </w:tc>
        <w:tc>
          <w:tcPr>
            <w:tcW w:w="2749" w:type="dxa"/>
            <w:noWrap/>
            <w:vAlign w:val="center"/>
            <w:hideMark/>
          </w:tcPr>
          <w:p w14:paraId="1BFF108B"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TGA-MS</w:t>
            </w:r>
          </w:p>
        </w:tc>
        <w:tc>
          <w:tcPr>
            <w:tcW w:w="2561" w:type="dxa"/>
            <w:noWrap/>
            <w:vAlign w:val="center"/>
            <w:hideMark/>
          </w:tcPr>
          <w:p w14:paraId="232A750C"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PS</w:t>
            </w:r>
          </w:p>
        </w:tc>
        <w:tc>
          <w:tcPr>
            <w:tcW w:w="2457" w:type="dxa"/>
            <w:vAlign w:val="center"/>
          </w:tcPr>
          <w:p w14:paraId="2ED90AF4"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36 ng/m</w:t>
            </w:r>
            <w:r w:rsidRPr="00E26B06">
              <w:rPr>
                <w:rFonts w:ascii="Times New Roman" w:eastAsia="Times New Roman" w:hAnsi="Times New Roman" w:cs="Times New Roman"/>
                <w:sz w:val="24"/>
                <w:szCs w:val="24"/>
                <w:vertAlign w:val="superscript"/>
              </w:rPr>
              <w:t>3</w:t>
            </w:r>
          </w:p>
        </w:tc>
        <w:tc>
          <w:tcPr>
            <w:tcW w:w="1183" w:type="dxa"/>
            <w:vAlign w:val="center"/>
          </w:tcPr>
          <w:p w14:paraId="5785F1F4" w14:textId="40DE064D"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{"citationID":"cQU3TUm4","properties":{"formattedCitation":"\\super 15\\nosupersub{}","plainCitation":"15","noteIndex":0},"citationItems":[{"id":258,"uris":["http://zotero.org/users/11826262/items/YVUV6N7X"],"itemData":{"id":258,"type":"article-journal","abstract":"The global consumption of plastic is increasing year by year. The usage of plastic materials may generate small plastic fragments known as microplastics (MPs) which affect the quality of the air we breathe. In this study, a procedure based on thermogravimetry coupled to mass spectrometry (TGA-MS) has been developed to quantify polystyrene (PS) microplastics found in the atmosphere nearby an agricultural area. The quantification of PM10 fractions of airborne PS microplastics has been scarcely studied. For this purpose, around 50 mg of the fiberglass filters used for the airborne sample collection were pyrolyzed on the TGA instrument (40–800 °C) at 10 °C min−1. At the same time, sample mass loss and MS signal intensity of typical PS pyrolysis compounds were recorded. Limits of detection and quantification were 7.7 and 25.8 ng m−3, respectively. PS microplastic has been found in the studied atmosphere area at an average of 35.97 ng m−3, the potential contamination source being mainly related to agricultural activities. This works shows the potential of the hyphenated TGA-MS methodology as a complementary technique for microplastics characterization.","container-title":"Science of The Total Environment","DOI":"10.1016/j.scitotenv.2021.147656","ISSN":"0048-9697","journalAbbreviation":"Science of The Total Environment","language":"en","page":"147656","source":"ScienceDirect","title":"Assessing the level of airborne polystyrene microplastics using thermogravimetry-mass spectrometry: Results for an agricultural area","title-short":"Assessing the level of airborne polystyrene microplastics using thermogravimetry-mass spectrometry","volume":"787","author":[{"family":"Peñalver","given":"Rosa"},{"family":"Costa-Gómez","given":"Isabel"},{"family":"Arroyo-Manzanares","given":"Natalia"},{"family":"Moreno","given":"José María"},{"family":"López-García","given":"Ignacio"},{"family":"Moreno-Grau","given":"Stella"},{"family":"Córdoba","given":"Manuel Hernández"}],"issued":{"date-parts":[["2021",9,15]]}}}],"schema":"https://github.com/citation-style-language/schema/raw/master/csl-citation.json"}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15</w:t>
            </w:r>
            <w:r w:rsidRPr="00E26B06">
              <w:rPr>
                <w:rFonts w:ascii="Times New Roman" w:eastAsia="Times New Roman" w:hAnsi="Times New Roman" w:cs="Times New Roman"/>
                <w:sz w:val="24"/>
                <w:szCs w:val="24"/>
              </w:rPr>
              <w:fldChar w:fldCharType="end"/>
            </w:r>
          </w:p>
        </w:tc>
      </w:tr>
      <w:tr w:rsidR="001276B4" w:rsidRPr="00E26B06" w14:paraId="22DCFE34" w14:textId="77777777" w:rsidTr="006905C6">
        <w:trPr>
          <w:trHeight w:val="325"/>
        </w:trPr>
        <w:tc>
          <w:tcPr>
            <w:tcW w:w="1974" w:type="dxa"/>
            <w:noWrap/>
            <w:vAlign w:val="center"/>
            <w:hideMark/>
          </w:tcPr>
          <w:p w14:paraId="3EB1BB27"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Los Angeles (USA); London </w:t>
            </w:r>
            <w:r w:rsidRPr="00E26B06">
              <w:rPr>
                <w:rFonts w:ascii="Times New Roman" w:eastAsia="Times New Roman" w:hAnsi="Times New Roman" w:cs="Times New Roman"/>
                <w:sz w:val="24"/>
                <w:szCs w:val="24"/>
              </w:rPr>
              <w:lastRenderedPageBreak/>
              <w:t>(UK); Greater Tokyo (Japan)</w:t>
            </w:r>
          </w:p>
        </w:tc>
        <w:tc>
          <w:tcPr>
            <w:tcW w:w="1627" w:type="dxa"/>
            <w:noWrap/>
            <w:vAlign w:val="center"/>
            <w:hideMark/>
          </w:tcPr>
          <w:p w14:paraId="4365AA39"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lastRenderedPageBreak/>
              <w:t>Urban</w:t>
            </w:r>
          </w:p>
        </w:tc>
        <w:tc>
          <w:tcPr>
            <w:tcW w:w="1719" w:type="dxa"/>
            <w:noWrap/>
            <w:vAlign w:val="center"/>
            <w:hideMark/>
          </w:tcPr>
          <w:p w14:paraId="2E402B7E"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10</w:t>
            </w:r>
            <w:r w:rsidRPr="00E26B06">
              <w:rPr>
                <w:rFonts w:ascii="Times New Roman" w:eastAsia="Times New Roman" w:hAnsi="Times New Roman" w:cs="Times New Roman"/>
                <w:sz w:val="24"/>
                <w:szCs w:val="24"/>
              </w:rPr>
              <w:t>,</w:t>
            </w:r>
            <w:r w:rsidRPr="00E26B06">
              <w:rPr>
                <w:rFonts w:ascii="Times New Roman" w:eastAsia="Times New Roman" w:hAnsi="Times New Roman" w:cs="Times New Roman"/>
                <w:sz w:val="24"/>
                <w:szCs w:val="24"/>
                <w:vertAlign w:val="subscript"/>
              </w:rPr>
              <w:t xml:space="preserve"> </w:t>
            </w:r>
            <w:r w:rsidRPr="00E26B06">
              <w:rPr>
                <w:rFonts w:ascii="Times New Roman" w:eastAsia="Times New Roman" w:hAnsi="Times New Roman" w:cs="Times New Roman"/>
                <w:sz w:val="24"/>
                <w:szCs w:val="24"/>
              </w:rPr>
              <w:br/>
              <w:t>PM</w:t>
            </w:r>
            <w:r w:rsidRPr="00E26B06">
              <w:rPr>
                <w:rFonts w:ascii="Times New Roman" w:eastAsia="Times New Roman" w:hAnsi="Times New Roman" w:cs="Times New Roman"/>
                <w:sz w:val="24"/>
                <w:szCs w:val="24"/>
                <w:vertAlign w:val="subscript"/>
              </w:rPr>
              <w:t>2.5</w:t>
            </w:r>
          </w:p>
        </w:tc>
        <w:tc>
          <w:tcPr>
            <w:tcW w:w="2749" w:type="dxa"/>
            <w:noWrap/>
            <w:vAlign w:val="center"/>
            <w:hideMark/>
          </w:tcPr>
          <w:p w14:paraId="6ED151FE"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hideMark/>
          </w:tcPr>
          <w:p w14:paraId="6F437994"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Tire Tread</w:t>
            </w:r>
          </w:p>
        </w:tc>
        <w:tc>
          <w:tcPr>
            <w:tcW w:w="2457" w:type="dxa"/>
            <w:vAlign w:val="center"/>
          </w:tcPr>
          <w:p w14:paraId="0A9C09CC"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10</w:t>
            </w:r>
            <w:r w:rsidRPr="00E26B06">
              <w:rPr>
                <w:rFonts w:ascii="Times New Roman" w:eastAsia="Times New Roman" w:hAnsi="Times New Roman" w:cs="Times New Roman"/>
                <w:sz w:val="24"/>
                <w:szCs w:val="24"/>
              </w:rPr>
              <w:t>:</w:t>
            </w:r>
            <w:r w:rsidRPr="00E26B06">
              <w:rPr>
                <w:rFonts w:ascii="Times New Roman" w:eastAsia="Times New Roman" w:hAnsi="Times New Roman" w:cs="Times New Roman"/>
                <w:sz w:val="24"/>
                <w:szCs w:val="24"/>
              </w:rPr>
              <w:br/>
              <w:t xml:space="preserve">London (UK): 0.62 </w:t>
            </w:r>
            <w:r w:rsidRPr="00E26B06">
              <w:rPr>
                <w:rFonts w:ascii="Times New Roman" w:eastAsia="Times New Roman" w:hAnsi="Times New Roman" w:cs="Times New Roman"/>
                <w:sz w:val="24"/>
                <w:szCs w:val="24"/>
              </w:rPr>
              <w:lastRenderedPageBreak/>
              <w:t>µg/m³</w:t>
            </w:r>
            <w:r w:rsidRPr="00E26B06">
              <w:rPr>
                <w:rFonts w:ascii="Times New Roman" w:eastAsia="Times New Roman" w:hAnsi="Times New Roman" w:cs="Times New Roman"/>
                <w:sz w:val="24"/>
                <w:szCs w:val="24"/>
              </w:rPr>
              <w:br/>
              <w:t>Greater Tokyo (Japan): 0.15 µg/m³</w:t>
            </w:r>
            <w:r w:rsidRPr="00E26B06">
              <w:rPr>
                <w:rFonts w:ascii="Times New Roman" w:eastAsia="Times New Roman" w:hAnsi="Times New Roman" w:cs="Times New Roman"/>
                <w:sz w:val="24"/>
                <w:szCs w:val="24"/>
              </w:rPr>
              <w:br/>
              <w:t>PM</w:t>
            </w:r>
            <w:r w:rsidRPr="00E26B06">
              <w:rPr>
                <w:rFonts w:ascii="Times New Roman" w:eastAsia="Times New Roman" w:hAnsi="Times New Roman" w:cs="Times New Roman"/>
                <w:sz w:val="24"/>
                <w:szCs w:val="24"/>
                <w:vertAlign w:val="subscript"/>
              </w:rPr>
              <w:t>2.5</w:t>
            </w:r>
            <w:r w:rsidRPr="00E26B06">
              <w:rPr>
                <w:rFonts w:ascii="Times New Roman" w:eastAsia="Times New Roman" w:hAnsi="Times New Roman" w:cs="Times New Roman"/>
                <w:sz w:val="24"/>
                <w:szCs w:val="24"/>
              </w:rPr>
              <w:t xml:space="preserve">: </w:t>
            </w:r>
            <w:r w:rsidRPr="00E26B06">
              <w:rPr>
                <w:rFonts w:ascii="Times New Roman" w:eastAsia="Times New Roman" w:hAnsi="Times New Roman" w:cs="Times New Roman"/>
                <w:sz w:val="24"/>
                <w:szCs w:val="24"/>
              </w:rPr>
              <w:br/>
              <w:t xml:space="preserve">Los Angeles (USA): 0.006 µg/m³ </w:t>
            </w:r>
            <w:r w:rsidRPr="00E26B06">
              <w:rPr>
                <w:rFonts w:ascii="Times New Roman" w:eastAsia="Times New Roman" w:hAnsi="Times New Roman" w:cs="Times New Roman"/>
                <w:sz w:val="24"/>
                <w:szCs w:val="24"/>
              </w:rPr>
              <w:br/>
              <w:t>London (UK): 0.021 µg/m³</w:t>
            </w:r>
            <w:r w:rsidRPr="00E26B06">
              <w:rPr>
                <w:rFonts w:ascii="Times New Roman" w:eastAsia="Times New Roman" w:hAnsi="Times New Roman" w:cs="Times New Roman"/>
                <w:sz w:val="24"/>
                <w:szCs w:val="24"/>
              </w:rPr>
              <w:br/>
              <w:t xml:space="preserve"> Greater Tokyo (Japan): 0.011 µg/m³</w:t>
            </w:r>
          </w:p>
        </w:tc>
        <w:tc>
          <w:tcPr>
            <w:tcW w:w="1183" w:type="dxa"/>
            <w:vAlign w:val="center"/>
          </w:tcPr>
          <w:p w14:paraId="1F30814C" w14:textId="44BB73E6"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lastRenderedPageBreak/>
              <w:fldChar w:fldCharType="begin"/>
            </w:r>
            <w:r w:rsidR="005211EE">
              <w:rPr>
                <w:rFonts w:ascii="Times New Roman" w:eastAsia="Times New Roman" w:hAnsi="Times New Roman" w:cs="Times New Roman"/>
                <w:sz w:val="24"/>
                <w:szCs w:val="24"/>
              </w:rPr>
              <w:instrText xml:space="preserve"> ADDIN ZOTERO_ITEM CSL_CITATION {"citationID":"p40hEQCJ","properties":{"formattedCitation":"\\super 16\\nosupersub{}","plainCitation":"16","noteIndex":0},"citationItems":[{"id":251,"uris":["http://zotero.org/users/11826262/items/3A9SHN3H"],"itemData":{"id":251,"type":"article-journal","abstract":"Vehicle-related particulate matter (PM) emissions may arise from both exhaust and non-exhaust mechanisms, such as brake wear, tire wear, and road pavement abrasion, each of which may be emitted directly and indirectly through resuspension of settled road dust. Several researchers have indicated that the proportion of PM2.5 attributable to vehicle trafﬁc will increasingly come from non-exhaust sources. Currently, very little empirical data is available to characterize tire and road wear particles (TRWP) in the PM2.5 fraction. As such, this study was undertaken to quantify TRWP in PM2.5 at roadside locations in urban centers including London, Tokyo and Los Angeles, where vehicle trafﬁc is an important contributor to ambient air PM. The samples were analyzed using validated chemical markers for tire tread polymer based on a pyrolysis technique. Results indicated that TRWP concentrations in the PM2.5 fraction were low, with averages ranging from &lt; 0.004 to 0.10 µg/m3, representing an average contribution to total PM2.5 of 0.27%. The TRWP levels in PM2.5 were signiﬁcantly different between the three cities, with signiﬁcant differences between London and Los Angeles and Tokyo and Los Angeles. There was no signiﬁcant correlation between TRWP in PM2.5 and trafﬁc count. This study provides an initial dataset to understand potential human exposure to airborne TRWP and the potential contribution of this non-exhaust emission source to total PM2.5.","container-title":"Atmosphere","DOI":"10.3390/atmos10020099","ISSN":"2073-4433","issue":"2","journalAbbreviation":"Atmosphere","language":"en","page":"99","source":"DOI.org (Crossref)","title":"Evaluation of Tire Wear Contribution to PM2.5 in Urban Environments","volume":"10","author":[{"family":"Panko","given":"Julie"},{"family":"Hitchcock","given":"Kristen"},{"family":"Fuller","given":"Gary"},{"family":"Green","given":"David"}],"issued":{"date-parts":[["2019",2,23]]}}}],"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16</w:t>
            </w:r>
            <w:r w:rsidRPr="00E26B06">
              <w:rPr>
                <w:rFonts w:ascii="Times New Roman" w:eastAsia="Times New Roman" w:hAnsi="Times New Roman" w:cs="Times New Roman"/>
                <w:sz w:val="24"/>
                <w:szCs w:val="24"/>
              </w:rPr>
              <w:fldChar w:fldCharType="end"/>
            </w:r>
          </w:p>
        </w:tc>
      </w:tr>
      <w:tr w:rsidR="001276B4" w:rsidRPr="00E26B06" w14:paraId="279604F8" w14:textId="77777777" w:rsidTr="006905C6">
        <w:trPr>
          <w:trHeight w:val="325"/>
        </w:trPr>
        <w:tc>
          <w:tcPr>
            <w:tcW w:w="1974" w:type="dxa"/>
            <w:noWrap/>
            <w:vAlign w:val="center"/>
            <w:hideMark/>
          </w:tcPr>
          <w:p w14:paraId="1310D035"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Seine (France), Chesapeake (USA), </w:t>
            </w:r>
            <w:proofErr w:type="spellStart"/>
            <w:r w:rsidRPr="00E26B06">
              <w:rPr>
                <w:rFonts w:ascii="Times New Roman" w:eastAsia="Times New Roman" w:hAnsi="Times New Roman" w:cs="Times New Roman"/>
                <w:sz w:val="24"/>
                <w:szCs w:val="24"/>
              </w:rPr>
              <w:t>Yodo</w:t>
            </w:r>
            <w:proofErr w:type="spellEnd"/>
            <w:r w:rsidRPr="00E26B06">
              <w:rPr>
                <w:rFonts w:ascii="Times New Roman" w:eastAsia="Times New Roman" w:hAnsi="Times New Roman" w:cs="Times New Roman"/>
                <w:sz w:val="24"/>
                <w:szCs w:val="24"/>
              </w:rPr>
              <w:t xml:space="preserve"> (Japan)</w:t>
            </w:r>
          </w:p>
        </w:tc>
        <w:tc>
          <w:tcPr>
            <w:tcW w:w="1627" w:type="dxa"/>
            <w:noWrap/>
            <w:vAlign w:val="center"/>
            <w:hideMark/>
          </w:tcPr>
          <w:p w14:paraId="07104764"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Urban</w:t>
            </w:r>
          </w:p>
        </w:tc>
        <w:tc>
          <w:tcPr>
            <w:tcW w:w="1719" w:type="dxa"/>
            <w:noWrap/>
            <w:vAlign w:val="center"/>
            <w:hideMark/>
          </w:tcPr>
          <w:p w14:paraId="168F7B68"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PM</w:t>
            </w:r>
            <w:r w:rsidRPr="00E26B06">
              <w:rPr>
                <w:rFonts w:ascii="Times New Roman" w:eastAsia="Times New Roman" w:hAnsi="Times New Roman" w:cs="Times New Roman"/>
                <w:sz w:val="24"/>
                <w:szCs w:val="24"/>
                <w:vertAlign w:val="subscript"/>
              </w:rPr>
              <w:t>10</w:t>
            </w:r>
          </w:p>
        </w:tc>
        <w:tc>
          <w:tcPr>
            <w:tcW w:w="2749" w:type="dxa"/>
            <w:noWrap/>
            <w:vAlign w:val="center"/>
            <w:hideMark/>
          </w:tcPr>
          <w:p w14:paraId="197E017A" w14:textId="77777777" w:rsidR="001276B4" w:rsidRPr="00E26B06" w:rsidRDefault="001276B4" w:rsidP="006905C6">
            <w:pPr>
              <w:jc w:val="center"/>
              <w:rPr>
                <w:rFonts w:ascii="Times New Roman" w:eastAsia="Times New Roman" w:hAnsi="Times New Roman" w:cs="Times New Roman"/>
                <w:sz w:val="24"/>
                <w:szCs w:val="24"/>
              </w:rPr>
            </w:pPr>
            <w:proofErr w:type="spellStart"/>
            <w:r w:rsidRPr="00E26B06">
              <w:rPr>
                <w:rFonts w:ascii="Times New Roman" w:eastAsia="Times New Roman" w:hAnsi="Times New Roman" w:cs="Times New Roman"/>
                <w:sz w:val="24"/>
                <w:szCs w:val="24"/>
              </w:rPr>
              <w:t>Py</w:t>
            </w:r>
            <w:proofErr w:type="spellEnd"/>
            <w:r w:rsidRPr="00E26B06">
              <w:rPr>
                <w:rFonts w:ascii="Times New Roman" w:eastAsia="Times New Roman" w:hAnsi="Times New Roman" w:cs="Times New Roman"/>
                <w:sz w:val="24"/>
                <w:szCs w:val="24"/>
              </w:rPr>
              <w:t>-GC-MS</w:t>
            </w:r>
          </w:p>
        </w:tc>
        <w:tc>
          <w:tcPr>
            <w:tcW w:w="2561" w:type="dxa"/>
            <w:noWrap/>
            <w:vAlign w:val="center"/>
            <w:hideMark/>
          </w:tcPr>
          <w:p w14:paraId="120B5DBF"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Tire Tread</w:t>
            </w:r>
          </w:p>
        </w:tc>
        <w:tc>
          <w:tcPr>
            <w:tcW w:w="2457" w:type="dxa"/>
            <w:vAlign w:val="center"/>
          </w:tcPr>
          <w:p w14:paraId="5918133F" w14:textId="77777777" w:rsidR="001276B4" w:rsidRPr="00E26B06" w:rsidRDefault="001276B4" w:rsidP="006905C6">
            <w:pPr>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Seine (France): 0.135 µg/m³; Chesapeake (USA): 0.075 µg/m³; </w:t>
            </w:r>
            <w:r w:rsidRPr="00E26B06">
              <w:rPr>
                <w:rFonts w:ascii="Times New Roman" w:eastAsia="Times New Roman" w:hAnsi="Times New Roman" w:cs="Times New Roman"/>
                <w:sz w:val="24"/>
                <w:szCs w:val="24"/>
              </w:rPr>
              <w:br/>
            </w:r>
            <w:proofErr w:type="spellStart"/>
            <w:r w:rsidRPr="00E26B06">
              <w:rPr>
                <w:rFonts w:ascii="Times New Roman" w:eastAsia="Times New Roman" w:hAnsi="Times New Roman" w:cs="Times New Roman"/>
                <w:sz w:val="24"/>
                <w:szCs w:val="24"/>
              </w:rPr>
              <w:t>Yodo</w:t>
            </w:r>
            <w:proofErr w:type="spellEnd"/>
            <w:r w:rsidRPr="00E26B06">
              <w:rPr>
                <w:rFonts w:ascii="Times New Roman" w:eastAsia="Times New Roman" w:hAnsi="Times New Roman" w:cs="Times New Roman"/>
                <w:sz w:val="24"/>
                <w:szCs w:val="24"/>
              </w:rPr>
              <w:t xml:space="preserve"> (Japan): 0.055 µg/m³</w:t>
            </w:r>
          </w:p>
        </w:tc>
        <w:tc>
          <w:tcPr>
            <w:tcW w:w="1183" w:type="dxa"/>
            <w:vAlign w:val="center"/>
          </w:tcPr>
          <w:p w14:paraId="0BA72DD5" w14:textId="3030C042" w:rsidR="001276B4" w:rsidRPr="00E26B06" w:rsidRDefault="001276B4" w:rsidP="006905C6">
            <w:pPr>
              <w:jc w:val="center"/>
              <w:rPr>
                <w:rFonts w:ascii="Times New Roman" w:eastAsia="Times New Roman" w:hAnsi="Times New Roman" w:cs="Times New Roman"/>
                <w:sz w:val="24"/>
                <w:szCs w:val="24"/>
                <w:lang w:val="de-DE"/>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lang w:val="de-DE"/>
              </w:rPr>
              <w:instrText xml:space="preserve"> ADDIN ZOTERO_ITEM CSL_CITATION {"citationID":"X1yKCbna","properties":{"formattedCitation":"\\super 17\\nosupersub{}","plainCitation":"17","noteIndex":0},"citationItems":[{"id":234,"uris":["http://zotero.org/users/11826262/items/WIBAC6WI"],"itemData":{"id":234,"type":"article-journal","abstract":"In addition to industrial facilities, fuel combustion, forest ﬁres and dust erosion, exhaust and non-exhaust vehicle emissions are an important source of ambient air respirable particulate matter (PM10). Nonexhaust vehicle emissions are formed from wear particles of vehicle components such as brakes, clutches, chassis and tires. Although the non-exhaust particles are relatively minor contributors to the overall ambient air particulate load, reliable exposure estimates are few. In this study, a global sampling program was conducted to quantify tire and road wear particles (TRWP) in the ambient air in order to understand potential human exposures and the overall contribution of these particles to the PM10. The sampling was conducted in Europe, the United States and Japan and the sampling locations were selected to represent a variety of settings including both rural and urban core; and within each residential, commercial and recreational receptors. The air samples were analyzed using validated chemical markers for rubber polymer based on a pyrolysis technique. Results indicated that TRWP concentrations in the PM10 fraction were low with averages ranging from 0.05 to 0.70 mg mÀ3, representing an average PM10 contribution of 0.84%. The TRWP concentration in air was associated with trafﬁc load and population density, but the trend was not statistically signiﬁcant. Further, signiﬁcant differences across days were not observed. This study provides a robust dataset to understand potential human exposures to airborne TRWP.","container-title":"Atmospheric Environment","DOI":"10.1016/j.atmosenv.2013.01.040","ISSN":"13522310","journalAbbreviation":"Atmospheric Environment","language":"en","page":"192-199","source":"DOI.org (Crossref)","title":"Measurement of airborne concentrations of tire and road wear particles in urban and rural areas of France, Japan, and the United States","volume":"72","author":[{"family":"Panko","given":"Julie M."},{"family":"Chu","given":"Jennifer"},{"family":"Kreider","given":"Marisa L."},{"family":"Unice","given":"Ken M."}],"issued":{"date-parts":[["2013",6]]}}}],"schema":"https://github.com/citation-style-language/schema/raw/master/csl-citation.json"}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17</w:t>
            </w:r>
            <w:r w:rsidRPr="00E26B06">
              <w:rPr>
                <w:rFonts w:ascii="Times New Roman" w:eastAsia="Times New Roman" w:hAnsi="Times New Roman" w:cs="Times New Roman"/>
                <w:sz w:val="24"/>
                <w:szCs w:val="24"/>
              </w:rPr>
              <w:fldChar w:fldCharType="end"/>
            </w:r>
          </w:p>
        </w:tc>
      </w:tr>
    </w:tbl>
    <w:p w14:paraId="4D494BD2" w14:textId="296ECF2B" w:rsidR="001276B4" w:rsidRDefault="001276B4" w:rsidP="00EC61DE">
      <w:pPr>
        <w:spacing w:line="240" w:lineRule="auto"/>
        <w:rPr>
          <w:rFonts w:ascii="Times New Roman" w:hAnsi="Times New Roman" w:cs="Times New Roman"/>
          <w:szCs w:val="24"/>
        </w:rPr>
      </w:pPr>
    </w:p>
    <w:p w14:paraId="6A0122D5" w14:textId="77777777" w:rsidR="006F3D48" w:rsidRPr="00E26B06" w:rsidRDefault="006F3D48" w:rsidP="006F3D48">
      <w:pPr>
        <w:spacing w:line="240" w:lineRule="auto"/>
        <w:jc w:val="both"/>
        <w:rPr>
          <w:rFonts w:ascii="Times New Roman" w:hAnsi="Times New Roman" w:cs="Times New Roman"/>
          <w:sz w:val="24"/>
          <w:szCs w:val="24"/>
        </w:rPr>
      </w:pPr>
      <w:r w:rsidRPr="00E26B06">
        <w:rPr>
          <w:rFonts w:ascii="Times New Roman" w:hAnsi="Times New Roman" w:cs="Times New Roman"/>
          <w:sz w:val="24"/>
          <w:szCs w:val="24"/>
        </w:rPr>
        <w:t xml:space="preserve">Supplementary Table </w:t>
      </w:r>
      <w:r>
        <w:rPr>
          <w:rFonts w:ascii="Times New Roman" w:hAnsi="Times New Roman" w:cs="Times New Roman"/>
          <w:sz w:val="24"/>
          <w:szCs w:val="24"/>
        </w:rPr>
        <w:t>4</w:t>
      </w:r>
      <w:r w:rsidRPr="00E26B06">
        <w:rPr>
          <w:rFonts w:ascii="Times New Roman" w:hAnsi="Times New Roman" w:cs="Times New Roman"/>
          <w:sz w:val="24"/>
          <w:szCs w:val="24"/>
        </w:rPr>
        <w:t>: Pairwise comparisons of polymer abundances between fine microplastics (FMPs) and coarse microplastics (CMPs) over 14 days. Differences were evaluated using the Wilcoxon signed-rank test (two-sided, n = 14). Significant differences (p &lt; 0.05) are indicated, while consistent directional trends (FMPs &gt; CMPs or CMPs &gt; FMPs) are reported for non-significant results. These comparisons support the observed divergence in polymer composition between the two size fractions.</w:t>
      </w:r>
    </w:p>
    <w:tbl>
      <w:tblPr>
        <w:tblW w:w="11581" w:type="dxa"/>
        <w:jc w:val="center"/>
        <w:tblLook w:val="04A0" w:firstRow="1" w:lastRow="0" w:firstColumn="1" w:lastColumn="0" w:noHBand="0" w:noVBand="1"/>
      </w:tblPr>
      <w:tblGrid>
        <w:gridCol w:w="1216"/>
        <w:gridCol w:w="896"/>
        <w:gridCol w:w="1353"/>
        <w:gridCol w:w="1371"/>
        <w:gridCol w:w="2179"/>
        <w:gridCol w:w="1627"/>
        <w:gridCol w:w="996"/>
        <w:gridCol w:w="1943"/>
      </w:tblGrid>
      <w:tr w:rsidR="006F3D48" w:rsidRPr="00E26B06" w14:paraId="09841951" w14:textId="77777777" w:rsidTr="006905C6">
        <w:trPr>
          <w:trHeight w:val="600"/>
          <w:jc w:val="center"/>
        </w:trPr>
        <w:tc>
          <w:tcPr>
            <w:tcW w:w="12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22C2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Polymer</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1085C2A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n (pairs)</w:t>
            </w:r>
          </w:p>
        </w:tc>
        <w:tc>
          <w:tcPr>
            <w:tcW w:w="1363" w:type="dxa"/>
            <w:tcBorders>
              <w:top w:val="single" w:sz="4" w:space="0" w:color="auto"/>
              <w:left w:val="nil"/>
              <w:bottom w:val="single" w:sz="4" w:space="0" w:color="auto"/>
              <w:right w:val="single" w:sz="4" w:space="0" w:color="auto"/>
            </w:tcBorders>
            <w:shd w:val="clear" w:color="auto" w:fill="auto"/>
            <w:vAlign w:val="center"/>
            <w:hideMark/>
          </w:tcPr>
          <w:p w14:paraId="7688F6E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Median FMPs</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14:paraId="7F75CAC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Median CMPs</w:t>
            </w:r>
          </w:p>
        </w:tc>
        <w:tc>
          <w:tcPr>
            <w:tcW w:w="2205" w:type="dxa"/>
            <w:tcBorders>
              <w:top w:val="single" w:sz="4" w:space="0" w:color="auto"/>
              <w:left w:val="nil"/>
              <w:bottom w:val="single" w:sz="4" w:space="0" w:color="auto"/>
              <w:right w:val="single" w:sz="4" w:space="0" w:color="auto"/>
            </w:tcBorders>
            <w:shd w:val="clear" w:color="auto" w:fill="auto"/>
            <w:vAlign w:val="center"/>
            <w:hideMark/>
          </w:tcPr>
          <w:p w14:paraId="64F0DE5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xml:space="preserve">Median Difference </w:t>
            </w:r>
            <w:r w:rsidRPr="00E26B06">
              <w:rPr>
                <w:rFonts w:ascii="Times New Roman" w:eastAsia="Times New Roman" w:hAnsi="Times New Roman" w:cs="Times New Roman"/>
                <w:b/>
                <w:bCs/>
                <w:sz w:val="24"/>
                <w:szCs w:val="24"/>
              </w:rPr>
              <w:br/>
              <w:t>(FMPs-CMPs)</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14:paraId="078E129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xml:space="preserve">Wilcoxon </w:t>
            </w:r>
            <w:r w:rsidRPr="00E26B06">
              <w:rPr>
                <w:rFonts w:ascii="Times New Roman" w:eastAsia="Times New Roman" w:hAnsi="Times New Roman" w:cs="Times New Roman"/>
                <w:b/>
                <w:bCs/>
                <w:sz w:val="24"/>
                <w:szCs w:val="24"/>
              </w:rPr>
              <w:br/>
              <w:t>(W)</w:t>
            </w:r>
          </w:p>
        </w:tc>
        <w:tc>
          <w:tcPr>
            <w:tcW w:w="931" w:type="dxa"/>
            <w:tcBorders>
              <w:top w:val="single" w:sz="4" w:space="0" w:color="auto"/>
              <w:left w:val="nil"/>
              <w:bottom w:val="single" w:sz="4" w:space="0" w:color="auto"/>
              <w:right w:val="single" w:sz="4" w:space="0" w:color="auto"/>
            </w:tcBorders>
            <w:shd w:val="clear" w:color="auto" w:fill="auto"/>
            <w:vAlign w:val="center"/>
            <w:hideMark/>
          </w:tcPr>
          <w:p w14:paraId="706CB93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p-value</w:t>
            </w:r>
          </w:p>
        </w:tc>
        <w:tc>
          <w:tcPr>
            <w:tcW w:w="1965" w:type="dxa"/>
            <w:tcBorders>
              <w:top w:val="single" w:sz="4" w:space="0" w:color="auto"/>
              <w:left w:val="nil"/>
              <w:bottom w:val="single" w:sz="4" w:space="0" w:color="auto"/>
              <w:right w:val="single" w:sz="4" w:space="0" w:color="auto"/>
            </w:tcBorders>
            <w:shd w:val="clear" w:color="auto" w:fill="auto"/>
            <w:vAlign w:val="center"/>
            <w:hideMark/>
          </w:tcPr>
          <w:p w14:paraId="16099AC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Direction</w:t>
            </w:r>
          </w:p>
        </w:tc>
      </w:tr>
      <w:tr w:rsidR="006F3D48" w:rsidRPr="00E26B06" w14:paraId="41AF006D" w14:textId="77777777" w:rsidTr="006905C6">
        <w:trPr>
          <w:trHeight w:val="300"/>
          <w:jc w:val="center"/>
        </w:trPr>
        <w:tc>
          <w:tcPr>
            <w:tcW w:w="1219" w:type="dxa"/>
            <w:tcBorders>
              <w:top w:val="nil"/>
              <w:left w:val="single" w:sz="4" w:space="0" w:color="auto"/>
              <w:bottom w:val="single" w:sz="4" w:space="0" w:color="auto"/>
              <w:right w:val="single" w:sz="4" w:space="0" w:color="auto"/>
            </w:tcBorders>
            <w:shd w:val="clear" w:color="auto" w:fill="auto"/>
            <w:vAlign w:val="center"/>
            <w:hideMark/>
          </w:tcPr>
          <w:p w14:paraId="2BCBFB6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C-PC</w:t>
            </w:r>
          </w:p>
        </w:tc>
        <w:tc>
          <w:tcPr>
            <w:tcW w:w="876" w:type="dxa"/>
            <w:tcBorders>
              <w:top w:val="nil"/>
              <w:left w:val="nil"/>
              <w:bottom w:val="single" w:sz="4" w:space="0" w:color="auto"/>
              <w:right w:val="single" w:sz="4" w:space="0" w:color="auto"/>
            </w:tcBorders>
            <w:shd w:val="clear" w:color="auto" w:fill="auto"/>
            <w:vAlign w:val="center"/>
            <w:hideMark/>
          </w:tcPr>
          <w:p w14:paraId="4B78D3D2"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1363" w:type="dxa"/>
            <w:tcBorders>
              <w:top w:val="nil"/>
              <w:left w:val="nil"/>
              <w:bottom w:val="single" w:sz="4" w:space="0" w:color="auto"/>
              <w:right w:val="single" w:sz="4" w:space="0" w:color="auto"/>
            </w:tcBorders>
            <w:shd w:val="clear" w:color="auto" w:fill="auto"/>
            <w:vAlign w:val="center"/>
            <w:hideMark/>
          </w:tcPr>
          <w:p w14:paraId="7562EF9C"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1.43</w:t>
            </w:r>
          </w:p>
        </w:tc>
        <w:tc>
          <w:tcPr>
            <w:tcW w:w="1382" w:type="dxa"/>
            <w:tcBorders>
              <w:top w:val="nil"/>
              <w:left w:val="nil"/>
              <w:bottom w:val="single" w:sz="4" w:space="0" w:color="auto"/>
              <w:right w:val="single" w:sz="4" w:space="0" w:color="auto"/>
            </w:tcBorders>
            <w:shd w:val="clear" w:color="auto" w:fill="auto"/>
            <w:vAlign w:val="center"/>
            <w:hideMark/>
          </w:tcPr>
          <w:p w14:paraId="6F8F2915"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0.06</w:t>
            </w:r>
          </w:p>
        </w:tc>
        <w:tc>
          <w:tcPr>
            <w:tcW w:w="2205" w:type="dxa"/>
            <w:tcBorders>
              <w:top w:val="nil"/>
              <w:left w:val="nil"/>
              <w:bottom w:val="single" w:sz="4" w:space="0" w:color="auto"/>
              <w:right w:val="single" w:sz="4" w:space="0" w:color="auto"/>
            </w:tcBorders>
            <w:shd w:val="clear" w:color="auto" w:fill="auto"/>
            <w:vAlign w:val="center"/>
            <w:hideMark/>
          </w:tcPr>
          <w:p w14:paraId="6227FCBE"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1.37</w:t>
            </w:r>
          </w:p>
        </w:tc>
        <w:tc>
          <w:tcPr>
            <w:tcW w:w="1640" w:type="dxa"/>
            <w:tcBorders>
              <w:top w:val="nil"/>
              <w:left w:val="nil"/>
              <w:bottom w:val="single" w:sz="4" w:space="0" w:color="auto"/>
              <w:right w:val="single" w:sz="4" w:space="0" w:color="auto"/>
            </w:tcBorders>
            <w:shd w:val="clear" w:color="auto" w:fill="auto"/>
            <w:vAlign w:val="center"/>
            <w:hideMark/>
          </w:tcPr>
          <w:p w14:paraId="3317F771"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w:t>
            </w:r>
          </w:p>
        </w:tc>
        <w:tc>
          <w:tcPr>
            <w:tcW w:w="931" w:type="dxa"/>
            <w:tcBorders>
              <w:top w:val="nil"/>
              <w:left w:val="nil"/>
              <w:bottom w:val="single" w:sz="4" w:space="0" w:color="auto"/>
              <w:right w:val="single" w:sz="4" w:space="0" w:color="auto"/>
            </w:tcBorders>
            <w:shd w:val="clear" w:color="auto" w:fill="auto"/>
            <w:vAlign w:val="center"/>
            <w:hideMark/>
          </w:tcPr>
          <w:p w14:paraId="397C6B8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0.00098</w:t>
            </w:r>
          </w:p>
        </w:tc>
        <w:tc>
          <w:tcPr>
            <w:tcW w:w="1965" w:type="dxa"/>
            <w:tcBorders>
              <w:top w:val="nil"/>
              <w:left w:val="nil"/>
              <w:bottom w:val="single" w:sz="4" w:space="0" w:color="auto"/>
              <w:right w:val="single" w:sz="4" w:space="0" w:color="auto"/>
            </w:tcBorders>
            <w:shd w:val="clear" w:color="auto" w:fill="auto"/>
            <w:vAlign w:val="center"/>
            <w:hideMark/>
          </w:tcPr>
          <w:p w14:paraId="75365D87"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FMPs &gt; CMPs</w:t>
            </w:r>
          </w:p>
        </w:tc>
      </w:tr>
      <w:tr w:rsidR="006F3D48" w:rsidRPr="00E26B06" w14:paraId="616D9380" w14:textId="77777777" w:rsidTr="006905C6">
        <w:trPr>
          <w:trHeight w:val="300"/>
          <w:jc w:val="center"/>
        </w:trPr>
        <w:tc>
          <w:tcPr>
            <w:tcW w:w="1219" w:type="dxa"/>
            <w:tcBorders>
              <w:top w:val="nil"/>
              <w:left w:val="single" w:sz="4" w:space="0" w:color="auto"/>
              <w:bottom w:val="single" w:sz="4" w:space="0" w:color="auto"/>
              <w:right w:val="single" w:sz="4" w:space="0" w:color="auto"/>
            </w:tcBorders>
            <w:shd w:val="clear" w:color="auto" w:fill="auto"/>
            <w:vAlign w:val="center"/>
            <w:hideMark/>
          </w:tcPr>
          <w:p w14:paraId="71B01D27"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C-PMMA</w:t>
            </w:r>
          </w:p>
        </w:tc>
        <w:tc>
          <w:tcPr>
            <w:tcW w:w="876" w:type="dxa"/>
            <w:tcBorders>
              <w:top w:val="nil"/>
              <w:left w:val="nil"/>
              <w:bottom w:val="single" w:sz="4" w:space="0" w:color="auto"/>
              <w:right w:val="single" w:sz="4" w:space="0" w:color="auto"/>
            </w:tcBorders>
            <w:shd w:val="clear" w:color="auto" w:fill="auto"/>
            <w:vAlign w:val="center"/>
            <w:hideMark/>
          </w:tcPr>
          <w:p w14:paraId="0C5B4CEB"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1363" w:type="dxa"/>
            <w:tcBorders>
              <w:top w:val="nil"/>
              <w:left w:val="nil"/>
              <w:bottom w:val="single" w:sz="4" w:space="0" w:color="auto"/>
              <w:right w:val="single" w:sz="4" w:space="0" w:color="auto"/>
            </w:tcBorders>
            <w:shd w:val="clear" w:color="auto" w:fill="auto"/>
            <w:vAlign w:val="center"/>
            <w:hideMark/>
          </w:tcPr>
          <w:p w14:paraId="25A28EA4"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7.88</w:t>
            </w:r>
          </w:p>
        </w:tc>
        <w:tc>
          <w:tcPr>
            <w:tcW w:w="1382" w:type="dxa"/>
            <w:tcBorders>
              <w:top w:val="nil"/>
              <w:left w:val="nil"/>
              <w:bottom w:val="single" w:sz="4" w:space="0" w:color="auto"/>
              <w:right w:val="single" w:sz="4" w:space="0" w:color="auto"/>
            </w:tcBorders>
            <w:shd w:val="clear" w:color="auto" w:fill="auto"/>
            <w:vAlign w:val="center"/>
            <w:hideMark/>
          </w:tcPr>
          <w:p w14:paraId="6846F70D"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6.01</w:t>
            </w:r>
          </w:p>
        </w:tc>
        <w:tc>
          <w:tcPr>
            <w:tcW w:w="2205" w:type="dxa"/>
            <w:tcBorders>
              <w:top w:val="nil"/>
              <w:left w:val="nil"/>
              <w:bottom w:val="single" w:sz="4" w:space="0" w:color="auto"/>
              <w:right w:val="single" w:sz="4" w:space="0" w:color="auto"/>
            </w:tcBorders>
            <w:shd w:val="clear" w:color="auto" w:fill="auto"/>
            <w:vAlign w:val="center"/>
            <w:hideMark/>
          </w:tcPr>
          <w:p w14:paraId="0580A6E3"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2.29</w:t>
            </w:r>
          </w:p>
        </w:tc>
        <w:tc>
          <w:tcPr>
            <w:tcW w:w="1640" w:type="dxa"/>
            <w:tcBorders>
              <w:top w:val="nil"/>
              <w:left w:val="nil"/>
              <w:bottom w:val="single" w:sz="4" w:space="0" w:color="auto"/>
              <w:right w:val="single" w:sz="4" w:space="0" w:color="auto"/>
            </w:tcBorders>
            <w:shd w:val="clear" w:color="auto" w:fill="auto"/>
            <w:vAlign w:val="center"/>
            <w:hideMark/>
          </w:tcPr>
          <w:p w14:paraId="338EFAED"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19</w:t>
            </w:r>
          </w:p>
        </w:tc>
        <w:tc>
          <w:tcPr>
            <w:tcW w:w="931" w:type="dxa"/>
            <w:tcBorders>
              <w:top w:val="nil"/>
              <w:left w:val="nil"/>
              <w:bottom w:val="single" w:sz="4" w:space="0" w:color="auto"/>
              <w:right w:val="single" w:sz="4" w:space="0" w:color="auto"/>
            </w:tcBorders>
            <w:shd w:val="clear" w:color="auto" w:fill="auto"/>
            <w:vAlign w:val="center"/>
            <w:hideMark/>
          </w:tcPr>
          <w:p w14:paraId="0F3D333D"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0.035</w:t>
            </w:r>
          </w:p>
        </w:tc>
        <w:tc>
          <w:tcPr>
            <w:tcW w:w="1965" w:type="dxa"/>
            <w:tcBorders>
              <w:top w:val="nil"/>
              <w:left w:val="nil"/>
              <w:bottom w:val="single" w:sz="4" w:space="0" w:color="auto"/>
              <w:right w:val="single" w:sz="4" w:space="0" w:color="auto"/>
            </w:tcBorders>
            <w:shd w:val="clear" w:color="auto" w:fill="auto"/>
            <w:vAlign w:val="center"/>
            <w:hideMark/>
          </w:tcPr>
          <w:p w14:paraId="39E3562B"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FMPs &gt; CMPs</w:t>
            </w:r>
          </w:p>
        </w:tc>
      </w:tr>
      <w:tr w:rsidR="006F3D48" w:rsidRPr="00E26B06" w14:paraId="55D78AFF" w14:textId="77777777" w:rsidTr="006905C6">
        <w:trPr>
          <w:trHeight w:val="300"/>
          <w:jc w:val="center"/>
        </w:trPr>
        <w:tc>
          <w:tcPr>
            <w:tcW w:w="1219" w:type="dxa"/>
            <w:tcBorders>
              <w:top w:val="nil"/>
              <w:left w:val="single" w:sz="4" w:space="0" w:color="auto"/>
              <w:bottom w:val="single" w:sz="4" w:space="0" w:color="auto"/>
              <w:right w:val="single" w:sz="4" w:space="0" w:color="auto"/>
            </w:tcBorders>
            <w:shd w:val="clear" w:color="auto" w:fill="auto"/>
            <w:vAlign w:val="center"/>
            <w:hideMark/>
          </w:tcPr>
          <w:p w14:paraId="43C07436"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C-PVC*</w:t>
            </w:r>
          </w:p>
        </w:tc>
        <w:tc>
          <w:tcPr>
            <w:tcW w:w="876" w:type="dxa"/>
            <w:tcBorders>
              <w:top w:val="nil"/>
              <w:left w:val="nil"/>
              <w:bottom w:val="single" w:sz="4" w:space="0" w:color="auto"/>
              <w:right w:val="single" w:sz="4" w:space="0" w:color="auto"/>
            </w:tcBorders>
            <w:shd w:val="clear" w:color="auto" w:fill="auto"/>
            <w:vAlign w:val="center"/>
            <w:hideMark/>
          </w:tcPr>
          <w:p w14:paraId="493705DF"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1363" w:type="dxa"/>
            <w:tcBorders>
              <w:top w:val="nil"/>
              <w:left w:val="nil"/>
              <w:bottom w:val="single" w:sz="4" w:space="0" w:color="auto"/>
              <w:right w:val="single" w:sz="4" w:space="0" w:color="auto"/>
            </w:tcBorders>
            <w:shd w:val="clear" w:color="auto" w:fill="auto"/>
            <w:vAlign w:val="center"/>
            <w:hideMark/>
          </w:tcPr>
          <w:p w14:paraId="5EE91613"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40.74</w:t>
            </w:r>
          </w:p>
        </w:tc>
        <w:tc>
          <w:tcPr>
            <w:tcW w:w="1382" w:type="dxa"/>
            <w:tcBorders>
              <w:top w:val="nil"/>
              <w:left w:val="nil"/>
              <w:bottom w:val="single" w:sz="4" w:space="0" w:color="auto"/>
              <w:right w:val="single" w:sz="4" w:space="0" w:color="auto"/>
            </w:tcBorders>
            <w:shd w:val="clear" w:color="auto" w:fill="auto"/>
            <w:vAlign w:val="center"/>
            <w:hideMark/>
          </w:tcPr>
          <w:p w14:paraId="2F00BD7B"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25.78</w:t>
            </w:r>
          </w:p>
        </w:tc>
        <w:tc>
          <w:tcPr>
            <w:tcW w:w="2205" w:type="dxa"/>
            <w:tcBorders>
              <w:top w:val="nil"/>
              <w:left w:val="nil"/>
              <w:bottom w:val="single" w:sz="4" w:space="0" w:color="auto"/>
              <w:right w:val="single" w:sz="4" w:space="0" w:color="auto"/>
            </w:tcBorders>
            <w:shd w:val="clear" w:color="auto" w:fill="auto"/>
            <w:vAlign w:val="center"/>
            <w:hideMark/>
          </w:tcPr>
          <w:p w14:paraId="4A71E4B6"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16.41</w:t>
            </w:r>
          </w:p>
        </w:tc>
        <w:tc>
          <w:tcPr>
            <w:tcW w:w="1640" w:type="dxa"/>
            <w:tcBorders>
              <w:top w:val="nil"/>
              <w:left w:val="nil"/>
              <w:bottom w:val="single" w:sz="4" w:space="0" w:color="auto"/>
              <w:right w:val="single" w:sz="4" w:space="0" w:color="auto"/>
            </w:tcBorders>
            <w:shd w:val="clear" w:color="auto" w:fill="auto"/>
            <w:vAlign w:val="center"/>
            <w:hideMark/>
          </w:tcPr>
          <w:p w14:paraId="0E5FE978"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35</w:t>
            </w:r>
          </w:p>
        </w:tc>
        <w:tc>
          <w:tcPr>
            <w:tcW w:w="931" w:type="dxa"/>
            <w:tcBorders>
              <w:top w:val="nil"/>
              <w:left w:val="nil"/>
              <w:bottom w:val="single" w:sz="4" w:space="0" w:color="auto"/>
              <w:right w:val="single" w:sz="4" w:space="0" w:color="auto"/>
            </w:tcBorders>
            <w:shd w:val="clear" w:color="auto" w:fill="auto"/>
            <w:vAlign w:val="center"/>
            <w:hideMark/>
          </w:tcPr>
          <w:p w14:paraId="108C61C9"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0.272</w:t>
            </w:r>
          </w:p>
        </w:tc>
        <w:tc>
          <w:tcPr>
            <w:tcW w:w="1965" w:type="dxa"/>
            <w:tcBorders>
              <w:top w:val="nil"/>
              <w:left w:val="nil"/>
              <w:bottom w:val="single" w:sz="4" w:space="0" w:color="auto"/>
              <w:right w:val="single" w:sz="4" w:space="0" w:color="auto"/>
            </w:tcBorders>
            <w:shd w:val="clear" w:color="auto" w:fill="auto"/>
            <w:vAlign w:val="center"/>
            <w:hideMark/>
          </w:tcPr>
          <w:p w14:paraId="7490108B"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FMPs &gt; CMPs (trend)</w:t>
            </w:r>
          </w:p>
        </w:tc>
      </w:tr>
      <w:tr w:rsidR="006F3D48" w:rsidRPr="00E26B06" w14:paraId="0BA61104" w14:textId="77777777" w:rsidTr="006905C6">
        <w:trPr>
          <w:trHeight w:val="300"/>
          <w:jc w:val="center"/>
        </w:trPr>
        <w:tc>
          <w:tcPr>
            <w:tcW w:w="1219" w:type="dxa"/>
            <w:tcBorders>
              <w:top w:val="nil"/>
              <w:left w:val="single" w:sz="4" w:space="0" w:color="auto"/>
              <w:bottom w:val="single" w:sz="4" w:space="0" w:color="auto"/>
              <w:right w:val="single" w:sz="4" w:space="0" w:color="auto"/>
            </w:tcBorders>
            <w:shd w:val="clear" w:color="auto" w:fill="auto"/>
            <w:vAlign w:val="center"/>
            <w:hideMark/>
          </w:tcPr>
          <w:p w14:paraId="48FC450F"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TTT</w:t>
            </w:r>
          </w:p>
        </w:tc>
        <w:tc>
          <w:tcPr>
            <w:tcW w:w="876" w:type="dxa"/>
            <w:tcBorders>
              <w:top w:val="nil"/>
              <w:left w:val="nil"/>
              <w:bottom w:val="single" w:sz="4" w:space="0" w:color="auto"/>
              <w:right w:val="single" w:sz="4" w:space="0" w:color="auto"/>
            </w:tcBorders>
            <w:shd w:val="clear" w:color="auto" w:fill="auto"/>
            <w:vAlign w:val="center"/>
            <w:hideMark/>
          </w:tcPr>
          <w:p w14:paraId="10F223EC"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1363" w:type="dxa"/>
            <w:tcBorders>
              <w:top w:val="nil"/>
              <w:left w:val="nil"/>
              <w:bottom w:val="single" w:sz="4" w:space="0" w:color="auto"/>
              <w:right w:val="single" w:sz="4" w:space="0" w:color="auto"/>
            </w:tcBorders>
            <w:shd w:val="clear" w:color="auto" w:fill="auto"/>
            <w:vAlign w:val="center"/>
            <w:hideMark/>
          </w:tcPr>
          <w:p w14:paraId="3458D58C"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15.28</w:t>
            </w:r>
          </w:p>
        </w:tc>
        <w:tc>
          <w:tcPr>
            <w:tcW w:w="1382" w:type="dxa"/>
            <w:tcBorders>
              <w:top w:val="nil"/>
              <w:left w:val="nil"/>
              <w:bottom w:val="single" w:sz="4" w:space="0" w:color="auto"/>
              <w:right w:val="single" w:sz="4" w:space="0" w:color="auto"/>
            </w:tcBorders>
            <w:shd w:val="clear" w:color="auto" w:fill="auto"/>
            <w:vAlign w:val="center"/>
            <w:hideMark/>
          </w:tcPr>
          <w:p w14:paraId="4F053A45"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6.65</w:t>
            </w:r>
          </w:p>
        </w:tc>
        <w:tc>
          <w:tcPr>
            <w:tcW w:w="2205" w:type="dxa"/>
            <w:tcBorders>
              <w:top w:val="nil"/>
              <w:left w:val="nil"/>
              <w:bottom w:val="single" w:sz="4" w:space="0" w:color="auto"/>
              <w:right w:val="single" w:sz="4" w:space="0" w:color="auto"/>
            </w:tcBorders>
            <w:shd w:val="clear" w:color="auto" w:fill="auto"/>
            <w:vAlign w:val="center"/>
            <w:hideMark/>
          </w:tcPr>
          <w:p w14:paraId="16993DD0"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10.22</w:t>
            </w:r>
          </w:p>
        </w:tc>
        <w:tc>
          <w:tcPr>
            <w:tcW w:w="1640" w:type="dxa"/>
            <w:tcBorders>
              <w:top w:val="nil"/>
              <w:left w:val="nil"/>
              <w:bottom w:val="single" w:sz="4" w:space="0" w:color="auto"/>
              <w:right w:val="single" w:sz="4" w:space="0" w:color="auto"/>
            </w:tcBorders>
            <w:shd w:val="clear" w:color="auto" w:fill="auto"/>
            <w:vAlign w:val="center"/>
            <w:hideMark/>
          </w:tcPr>
          <w:p w14:paraId="0FE518C0"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25</w:t>
            </w:r>
          </w:p>
        </w:tc>
        <w:tc>
          <w:tcPr>
            <w:tcW w:w="931" w:type="dxa"/>
            <w:tcBorders>
              <w:top w:val="nil"/>
              <w:left w:val="nil"/>
              <w:bottom w:val="single" w:sz="4" w:space="0" w:color="auto"/>
              <w:right w:val="single" w:sz="4" w:space="0" w:color="auto"/>
            </w:tcBorders>
            <w:shd w:val="clear" w:color="auto" w:fill="auto"/>
            <w:vAlign w:val="center"/>
            <w:hideMark/>
          </w:tcPr>
          <w:p w14:paraId="62F33C77"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0.084</w:t>
            </w:r>
          </w:p>
        </w:tc>
        <w:tc>
          <w:tcPr>
            <w:tcW w:w="1965" w:type="dxa"/>
            <w:tcBorders>
              <w:top w:val="nil"/>
              <w:left w:val="nil"/>
              <w:bottom w:val="single" w:sz="4" w:space="0" w:color="auto"/>
              <w:right w:val="single" w:sz="4" w:space="0" w:color="auto"/>
            </w:tcBorders>
            <w:shd w:val="clear" w:color="auto" w:fill="auto"/>
            <w:vAlign w:val="center"/>
            <w:hideMark/>
          </w:tcPr>
          <w:p w14:paraId="28637C58"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FMPs &gt; CMPs (trend)</w:t>
            </w:r>
          </w:p>
        </w:tc>
      </w:tr>
      <w:tr w:rsidR="006F3D48" w:rsidRPr="00E26B06" w14:paraId="6170847A" w14:textId="77777777" w:rsidTr="006905C6">
        <w:trPr>
          <w:trHeight w:val="300"/>
          <w:jc w:val="center"/>
        </w:trPr>
        <w:tc>
          <w:tcPr>
            <w:tcW w:w="1219" w:type="dxa"/>
            <w:tcBorders>
              <w:top w:val="nil"/>
              <w:left w:val="single" w:sz="4" w:space="0" w:color="auto"/>
              <w:bottom w:val="single" w:sz="4" w:space="0" w:color="auto"/>
              <w:right w:val="single" w:sz="4" w:space="0" w:color="auto"/>
            </w:tcBorders>
            <w:shd w:val="clear" w:color="auto" w:fill="auto"/>
            <w:vAlign w:val="center"/>
            <w:hideMark/>
          </w:tcPr>
          <w:p w14:paraId="7CE78025"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CTT</w:t>
            </w:r>
          </w:p>
        </w:tc>
        <w:tc>
          <w:tcPr>
            <w:tcW w:w="876" w:type="dxa"/>
            <w:tcBorders>
              <w:top w:val="nil"/>
              <w:left w:val="nil"/>
              <w:bottom w:val="single" w:sz="4" w:space="0" w:color="auto"/>
              <w:right w:val="single" w:sz="4" w:space="0" w:color="auto"/>
            </w:tcBorders>
            <w:shd w:val="clear" w:color="auto" w:fill="auto"/>
            <w:vAlign w:val="center"/>
            <w:hideMark/>
          </w:tcPr>
          <w:p w14:paraId="582C0666"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1363" w:type="dxa"/>
            <w:tcBorders>
              <w:top w:val="nil"/>
              <w:left w:val="nil"/>
              <w:bottom w:val="single" w:sz="4" w:space="0" w:color="auto"/>
              <w:right w:val="single" w:sz="4" w:space="0" w:color="auto"/>
            </w:tcBorders>
            <w:shd w:val="clear" w:color="auto" w:fill="auto"/>
            <w:vAlign w:val="center"/>
            <w:hideMark/>
          </w:tcPr>
          <w:p w14:paraId="2BFE53BE"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194.6</w:t>
            </w:r>
          </w:p>
        </w:tc>
        <w:tc>
          <w:tcPr>
            <w:tcW w:w="1382" w:type="dxa"/>
            <w:tcBorders>
              <w:top w:val="nil"/>
              <w:left w:val="nil"/>
              <w:bottom w:val="single" w:sz="4" w:space="0" w:color="auto"/>
              <w:right w:val="single" w:sz="4" w:space="0" w:color="auto"/>
            </w:tcBorders>
            <w:shd w:val="clear" w:color="auto" w:fill="auto"/>
            <w:vAlign w:val="center"/>
            <w:hideMark/>
          </w:tcPr>
          <w:p w14:paraId="56DF6DF3"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148.37</w:t>
            </w:r>
          </w:p>
        </w:tc>
        <w:tc>
          <w:tcPr>
            <w:tcW w:w="2205" w:type="dxa"/>
            <w:tcBorders>
              <w:top w:val="nil"/>
              <w:left w:val="nil"/>
              <w:bottom w:val="single" w:sz="4" w:space="0" w:color="auto"/>
              <w:right w:val="single" w:sz="4" w:space="0" w:color="auto"/>
            </w:tcBorders>
            <w:shd w:val="clear" w:color="auto" w:fill="auto"/>
            <w:vAlign w:val="center"/>
            <w:hideMark/>
          </w:tcPr>
          <w:p w14:paraId="5489D985"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12.71</w:t>
            </w:r>
          </w:p>
        </w:tc>
        <w:tc>
          <w:tcPr>
            <w:tcW w:w="1640" w:type="dxa"/>
            <w:tcBorders>
              <w:top w:val="nil"/>
              <w:left w:val="nil"/>
              <w:bottom w:val="single" w:sz="4" w:space="0" w:color="auto"/>
              <w:right w:val="single" w:sz="4" w:space="0" w:color="auto"/>
            </w:tcBorders>
            <w:shd w:val="clear" w:color="auto" w:fill="auto"/>
            <w:vAlign w:val="center"/>
            <w:hideMark/>
          </w:tcPr>
          <w:p w14:paraId="476A9FC7"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43</w:t>
            </w:r>
          </w:p>
        </w:tc>
        <w:tc>
          <w:tcPr>
            <w:tcW w:w="931" w:type="dxa"/>
            <w:tcBorders>
              <w:top w:val="nil"/>
              <w:left w:val="nil"/>
              <w:bottom w:val="single" w:sz="4" w:space="0" w:color="auto"/>
              <w:right w:val="single" w:sz="4" w:space="0" w:color="auto"/>
            </w:tcBorders>
            <w:shd w:val="clear" w:color="auto" w:fill="auto"/>
            <w:vAlign w:val="center"/>
            <w:hideMark/>
          </w:tcPr>
          <w:p w14:paraId="608074AD"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0.551</w:t>
            </w:r>
          </w:p>
        </w:tc>
        <w:tc>
          <w:tcPr>
            <w:tcW w:w="1965" w:type="dxa"/>
            <w:tcBorders>
              <w:top w:val="nil"/>
              <w:left w:val="nil"/>
              <w:bottom w:val="single" w:sz="4" w:space="0" w:color="auto"/>
              <w:right w:val="single" w:sz="4" w:space="0" w:color="auto"/>
            </w:tcBorders>
            <w:shd w:val="clear" w:color="auto" w:fill="auto"/>
            <w:vAlign w:val="center"/>
            <w:hideMark/>
          </w:tcPr>
          <w:p w14:paraId="3B08F374"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FMPs &gt; CMPs (trend)</w:t>
            </w:r>
          </w:p>
        </w:tc>
      </w:tr>
      <w:tr w:rsidR="006F3D48" w:rsidRPr="00E26B06" w14:paraId="1D084ABF" w14:textId="77777777" w:rsidTr="006905C6">
        <w:trPr>
          <w:trHeight w:val="300"/>
          <w:jc w:val="center"/>
        </w:trPr>
        <w:tc>
          <w:tcPr>
            <w:tcW w:w="1219" w:type="dxa"/>
            <w:tcBorders>
              <w:top w:val="nil"/>
              <w:left w:val="single" w:sz="4" w:space="0" w:color="auto"/>
              <w:bottom w:val="single" w:sz="4" w:space="0" w:color="auto"/>
              <w:right w:val="single" w:sz="4" w:space="0" w:color="auto"/>
            </w:tcBorders>
            <w:shd w:val="clear" w:color="auto" w:fill="auto"/>
            <w:vAlign w:val="center"/>
            <w:hideMark/>
          </w:tcPr>
          <w:p w14:paraId="34972645"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C-PP</w:t>
            </w:r>
          </w:p>
        </w:tc>
        <w:tc>
          <w:tcPr>
            <w:tcW w:w="876" w:type="dxa"/>
            <w:tcBorders>
              <w:top w:val="nil"/>
              <w:left w:val="nil"/>
              <w:bottom w:val="single" w:sz="4" w:space="0" w:color="auto"/>
              <w:right w:val="single" w:sz="4" w:space="0" w:color="auto"/>
            </w:tcBorders>
            <w:shd w:val="clear" w:color="auto" w:fill="auto"/>
            <w:vAlign w:val="center"/>
            <w:hideMark/>
          </w:tcPr>
          <w:p w14:paraId="25A3F8C3"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1363" w:type="dxa"/>
            <w:tcBorders>
              <w:top w:val="nil"/>
              <w:left w:val="nil"/>
              <w:bottom w:val="single" w:sz="4" w:space="0" w:color="auto"/>
              <w:right w:val="single" w:sz="4" w:space="0" w:color="auto"/>
            </w:tcBorders>
            <w:shd w:val="clear" w:color="auto" w:fill="auto"/>
            <w:vAlign w:val="center"/>
            <w:hideMark/>
          </w:tcPr>
          <w:p w14:paraId="1E8B268F"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0.58</w:t>
            </w:r>
          </w:p>
        </w:tc>
        <w:tc>
          <w:tcPr>
            <w:tcW w:w="1382" w:type="dxa"/>
            <w:tcBorders>
              <w:top w:val="nil"/>
              <w:left w:val="nil"/>
              <w:bottom w:val="single" w:sz="4" w:space="0" w:color="auto"/>
              <w:right w:val="single" w:sz="4" w:space="0" w:color="auto"/>
            </w:tcBorders>
            <w:shd w:val="clear" w:color="auto" w:fill="auto"/>
            <w:vAlign w:val="center"/>
            <w:hideMark/>
          </w:tcPr>
          <w:p w14:paraId="5B530DFF"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1.04</w:t>
            </w:r>
          </w:p>
        </w:tc>
        <w:tc>
          <w:tcPr>
            <w:tcW w:w="2205" w:type="dxa"/>
            <w:tcBorders>
              <w:top w:val="nil"/>
              <w:left w:val="nil"/>
              <w:bottom w:val="single" w:sz="4" w:space="0" w:color="auto"/>
              <w:right w:val="single" w:sz="4" w:space="0" w:color="auto"/>
            </w:tcBorders>
            <w:shd w:val="clear" w:color="auto" w:fill="auto"/>
            <w:vAlign w:val="center"/>
            <w:hideMark/>
          </w:tcPr>
          <w:p w14:paraId="1C4CC582"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−0.72</w:t>
            </w:r>
          </w:p>
        </w:tc>
        <w:tc>
          <w:tcPr>
            <w:tcW w:w="1640" w:type="dxa"/>
            <w:tcBorders>
              <w:top w:val="nil"/>
              <w:left w:val="nil"/>
              <w:bottom w:val="single" w:sz="4" w:space="0" w:color="auto"/>
              <w:right w:val="single" w:sz="4" w:space="0" w:color="auto"/>
            </w:tcBorders>
            <w:shd w:val="clear" w:color="auto" w:fill="auto"/>
            <w:vAlign w:val="center"/>
            <w:hideMark/>
          </w:tcPr>
          <w:p w14:paraId="4841C5D9"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20</w:t>
            </w:r>
          </w:p>
        </w:tc>
        <w:tc>
          <w:tcPr>
            <w:tcW w:w="931" w:type="dxa"/>
            <w:tcBorders>
              <w:top w:val="nil"/>
              <w:left w:val="nil"/>
              <w:bottom w:val="single" w:sz="4" w:space="0" w:color="auto"/>
              <w:right w:val="single" w:sz="4" w:space="0" w:color="auto"/>
            </w:tcBorders>
            <w:shd w:val="clear" w:color="auto" w:fill="auto"/>
            <w:vAlign w:val="center"/>
            <w:hideMark/>
          </w:tcPr>
          <w:p w14:paraId="1E4FE376"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0.041</w:t>
            </w:r>
          </w:p>
        </w:tc>
        <w:tc>
          <w:tcPr>
            <w:tcW w:w="1965" w:type="dxa"/>
            <w:tcBorders>
              <w:top w:val="nil"/>
              <w:left w:val="nil"/>
              <w:bottom w:val="single" w:sz="4" w:space="0" w:color="auto"/>
              <w:right w:val="single" w:sz="4" w:space="0" w:color="auto"/>
            </w:tcBorders>
            <w:shd w:val="clear" w:color="auto" w:fill="auto"/>
            <w:vAlign w:val="center"/>
            <w:hideMark/>
          </w:tcPr>
          <w:p w14:paraId="79D5E03C"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CMPs &gt; FMPs</w:t>
            </w:r>
          </w:p>
        </w:tc>
      </w:tr>
      <w:tr w:rsidR="006F3D48" w:rsidRPr="00E26B06" w14:paraId="0E15C018" w14:textId="77777777" w:rsidTr="006905C6">
        <w:trPr>
          <w:trHeight w:val="300"/>
          <w:jc w:val="center"/>
        </w:trPr>
        <w:tc>
          <w:tcPr>
            <w:tcW w:w="1219" w:type="dxa"/>
            <w:tcBorders>
              <w:top w:val="nil"/>
              <w:left w:val="single" w:sz="4" w:space="0" w:color="auto"/>
              <w:bottom w:val="single" w:sz="4" w:space="0" w:color="auto"/>
              <w:right w:val="single" w:sz="4" w:space="0" w:color="auto"/>
            </w:tcBorders>
            <w:shd w:val="clear" w:color="auto" w:fill="auto"/>
            <w:vAlign w:val="center"/>
            <w:hideMark/>
          </w:tcPr>
          <w:p w14:paraId="6228390F"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C-PS</w:t>
            </w:r>
          </w:p>
        </w:tc>
        <w:tc>
          <w:tcPr>
            <w:tcW w:w="876" w:type="dxa"/>
            <w:tcBorders>
              <w:top w:val="nil"/>
              <w:left w:val="nil"/>
              <w:bottom w:val="single" w:sz="4" w:space="0" w:color="auto"/>
              <w:right w:val="single" w:sz="4" w:space="0" w:color="auto"/>
            </w:tcBorders>
            <w:shd w:val="clear" w:color="auto" w:fill="auto"/>
            <w:vAlign w:val="center"/>
            <w:hideMark/>
          </w:tcPr>
          <w:p w14:paraId="3C21CCB7"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1363" w:type="dxa"/>
            <w:tcBorders>
              <w:top w:val="nil"/>
              <w:left w:val="nil"/>
              <w:bottom w:val="single" w:sz="4" w:space="0" w:color="auto"/>
              <w:right w:val="single" w:sz="4" w:space="0" w:color="auto"/>
            </w:tcBorders>
            <w:shd w:val="clear" w:color="auto" w:fill="auto"/>
            <w:vAlign w:val="center"/>
            <w:hideMark/>
          </w:tcPr>
          <w:p w14:paraId="77B76144"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0.25</w:t>
            </w:r>
          </w:p>
        </w:tc>
        <w:tc>
          <w:tcPr>
            <w:tcW w:w="1382" w:type="dxa"/>
            <w:tcBorders>
              <w:top w:val="nil"/>
              <w:left w:val="nil"/>
              <w:bottom w:val="single" w:sz="4" w:space="0" w:color="auto"/>
              <w:right w:val="single" w:sz="4" w:space="0" w:color="auto"/>
            </w:tcBorders>
            <w:shd w:val="clear" w:color="auto" w:fill="auto"/>
            <w:vAlign w:val="center"/>
            <w:hideMark/>
          </w:tcPr>
          <w:p w14:paraId="511B7745"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0.67</w:t>
            </w:r>
          </w:p>
        </w:tc>
        <w:tc>
          <w:tcPr>
            <w:tcW w:w="2205" w:type="dxa"/>
            <w:tcBorders>
              <w:top w:val="nil"/>
              <w:left w:val="nil"/>
              <w:bottom w:val="single" w:sz="4" w:space="0" w:color="auto"/>
              <w:right w:val="single" w:sz="4" w:space="0" w:color="auto"/>
            </w:tcBorders>
            <w:shd w:val="clear" w:color="auto" w:fill="auto"/>
            <w:vAlign w:val="center"/>
            <w:hideMark/>
          </w:tcPr>
          <w:p w14:paraId="25BB7EC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−0.51</w:t>
            </w:r>
          </w:p>
        </w:tc>
        <w:tc>
          <w:tcPr>
            <w:tcW w:w="1640" w:type="dxa"/>
            <w:tcBorders>
              <w:top w:val="nil"/>
              <w:left w:val="nil"/>
              <w:bottom w:val="single" w:sz="4" w:space="0" w:color="auto"/>
              <w:right w:val="single" w:sz="4" w:space="0" w:color="auto"/>
            </w:tcBorders>
            <w:shd w:val="clear" w:color="auto" w:fill="auto"/>
            <w:vAlign w:val="center"/>
            <w:hideMark/>
          </w:tcPr>
          <w:p w14:paraId="24FBD45D"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13</w:t>
            </w:r>
          </w:p>
        </w:tc>
        <w:tc>
          <w:tcPr>
            <w:tcW w:w="931" w:type="dxa"/>
            <w:tcBorders>
              <w:top w:val="nil"/>
              <w:left w:val="nil"/>
              <w:bottom w:val="single" w:sz="4" w:space="0" w:color="auto"/>
              <w:right w:val="single" w:sz="4" w:space="0" w:color="auto"/>
            </w:tcBorders>
            <w:shd w:val="clear" w:color="auto" w:fill="auto"/>
            <w:vAlign w:val="center"/>
            <w:hideMark/>
          </w:tcPr>
          <w:p w14:paraId="6C0ECA7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0.013</w:t>
            </w:r>
          </w:p>
        </w:tc>
        <w:tc>
          <w:tcPr>
            <w:tcW w:w="1965" w:type="dxa"/>
            <w:tcBorders>
              <w:top w:val="nil"/>
              <w:left w:val="nil"/>
              <w:bottom w:val="single" w:sz="4" w:space="0" w:color="auto"/>
              <w:right w:val="single" w:sz="4" w:space="0" w:color="auto"/>
            </w:tcBorders>
            <w:shd w:val="clear" w:color="auto" w:fill="auto"/>
            <w:vAlign w:val="center"/>
            <w:hideMark/>
          </w:tcPr>
          <w:p w14:paraId="0E7A8A3B"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CMPs &gt; FMPs</w:t>
            </w:r>
          </w:p>
        </w:tc>
      </w:tr>
      <w:tr w:rsidR="006F3D48" w:rsidRPr="00E26B06" w14:paraId="4202544E" w14:textId="77777777" w:rsidTr="006905C6">
        <w:trPr>
          <w:trHeight w:val="300"/>
          <w:jc w:val="center"/>
        </w:trPr>
        <w:tc>
          <w:tcPr>
            <w:tcW w:w="1219" w:type="dxa"/>
            <w:tcBorders>
              <w:top w:val="nil"/>
              <w:left w:val="single" w:sz="4" w:space="0" w:color="auto"/>
              <w:bottom w:val="single" w:sz="4" w:space="0" w:color="auto"/>
              <w:right w:val="single" w:sz="4" w:space="0" w:color="auto"/>
            </w:tcBorders>
            <w:shd w:val="clear" w:color="auto" w:fill="auto"/>
            <w:vAlign w:val="center"/>
            <w:hideMark/>
          </w:tcPr>
          <w:p w14:paraId="73771735"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C-PE</w:t>
            </w:r>
          </w:p>
        </w:tc>
        <w:tc>
          <w:tcPr>
            <w:tcW w:w="876" w:type="dxa"/>
            <w:tcBorders>
              <w:top w:val="nil"/>
              <w:left w:val="nil"/>
              <w:bottom w:val="single" w:sz="4" w:space="0" w:color="auto"/>
              <w:right w:val="single" w:sz="4" w:space="0" w:color="auto"/>
            </w:tcBorders>
            <w:shd w:val="clear" w:color="auto" w:fill="auto"/>
            <w:vAlign w:val="center"/>
            <w:hideMark/>
          </w:tcPr>
          <w:p w14:paraId="3AC238D3"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1363" w:type="dxa"/>
            <w:tcBorders>
              <w:top w:val="nil"/>
              <w:left w:val="nil"/>
              <w:bottom w:val="single" w:sz="4" w:space="0" w:color="auto"/>
              <w:right w:val="single" w:sz="4" w:space="0" w:color="auto"/>
            </w:tcBorders>
            <w:shd w:val="clear" w:color="auto" w:fill="auto"/>
            <w:vAlign w:val="center"/>
            <w:hideMark/>
          </w:tcPr>
          <w:p w14:paraId="480AD822"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32.78</w:t>
            </w:r>
          </w:p>
        </w:tc>
        <w:tc>
          <w:tcPr>
            <w:tcW w:w="1382" w:type="dxa"/>
            <w:tcBorders>
              <w:top w:val="nil"/>
              <w:left w:val="nil"/>
              <w:bottom w:val="single" w:sz="4" w:space="0" w:color="auto"/>
              <w:right w:val="single" w:sz="4" w:space="0" w:color="auto"/>
            </w:tcBorders>
            <w:shd w:val="clear" w:color="auto" w:fill="auto"/>
            <w:vAlign w:val="center"/>
            <w:hideMark/>
          </w:tcPr>
          <w:p w14:paraId="63127641"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39.02</w:t>
            </w:r>
          </w:p>
        </w:tc>
        <w:tc>
          <w:tcPr>
            <w:tcW w:w="2205" w:type="dxa"/>
            <w:tcBorders>
              <w:top w:val="nil"/>
              <w:left w:val="nil"/>
              <w:bottom w:val="single" w:sz="4" w:space="0" w:color="auto"/>
              <w:right w:val="single" w:sz="4" w:space="0" w:color="auto"/>
            </w:tcBorders>
            <w:shd w:val="clear" w:color="auto" w:fill="auto"/>
            <w:vAlign w:val="center"/>
            <w:hideMark/>
          </w:tcPr>
          <w:p w14:paraId="564F76A6"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−6.95</w:t>
            </w:r>
          </w:p>
        </w:tc>
        <w:tc>
          <w:tcPr>
            <w:tcW w:w="1640" w:type="dxa"/>
            <w:tcBorders>
              <w:top w:val="nil"/>
              <w:left w:val="nil"/>
              <w:bottom w:val="single" w:sz="4" w:space="0" w:color="auto"/>
              <w:right w:val="single" w:sz="4" w:space="0" w:color="auto"/>
            </w:tcBorders>
            <w:shd w:val="clear" w:color="auto" w:fill="auto"/>
            <w:vAlign w:val="center"/>
            <w:hideMark/>
          </w:tcPr>
          <w:p w14:paraId="4187B2BE"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30</w:t>
            </w:r>
          </w:p>
        </w:tc>
        <w:tc>
          <w:tcPr>
            <w:tcW w:w="931" w:type="dxa"/>
            <w:tcBorders>
              <w:top w:val="nil"/>
              <w:left w:val="nil"/>
              <w:bottom w:val="single" w:sz="4" w:space="0" w:color="auto"/>
              <w:right w:val="single" w:sz="4" w:space="0" w:color="auto"/>
            </w:tcBorders>
            <w:shd w:val="clear" w:color="auto" w:fill="auto"/>
            <w:vAlign w:val="center"/>
            <w:hideMark/>
          </w:tcPr>
          <w:p w14:paraId="0DE10735"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0.158</w:t>
            </w:r>
          </w:p>
        </w:tc>
        <w:tc>
          <w:tcPr>
            <w:tcW w:w="1965" w:type="dxa"/>
            <w:tcBorders>
              <w:top w:val="nil"/>
              <w:left w:val="nil"/>
              <w:bottom w:val="single" w:sz="4" w:space="0" w:color="auto"/>
              <w:right w:val="single" w:sz="4" w:space="0" w:color="auto"/>
            </w:tcBorders>
            <w:shd w:val="clear" w:color="auto" w:fill="auto"/>
            <w:vAlign w:val="center"/>
            <w:hideMark/>
          </w:tcPr>
          <w:p w14:paraId="0CDE2A1D"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CMPs &gt; FMPs (trend)</w:t>
            </w:r>
          </w:p>
        </w:tc>
      </w:tr>
      <w:tr w:rsidR="006F3D48" w:rsidRPr="00E26B06" w14:paraId="0E250C3C" w14:textId="77777777" w:rsidTr="006905C6">
        <w:trPr>
          <w:trHeight w:val="300"/>
          <w:jc w:val="center"/>
        </w:trPr>
        <w:tc>
          <w:tcPr>
            <w:tcW w:w="1219" w:type="dxa"/>
            <w:tcBorders>
              <w:top w:val="nil"/>
              <w:left w:val="single" w:sz="4" w:space="0" w:color="auto"/>
              <w:bottom w:val="single" w:sz="4" w:space="0" w:color="auto"/>
              <w:right w:val="single" w:sz="4" w:space="0" w:color="auto"/>
            </w:tcBorders>
            <w:shd w:val="clear" w:color="auto" w:fill="auto"/>
            <w:vAlign w:val="center"/>
            <w:hideMark/>
          </w:tcPr>
          <w:p w14:paraId="6E690FE5"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lastRenderedPageBreak/>
              <w:t>C-PET</w:t>
            </w:r>
          </w:p>
        </w:tc>
        <w:tc>
          <w:tcPr>
            <w:tcW w:w="876" w:type="dxa"/>
            <w:tcBorders>
              <w:top w:val="nil"/>
              <w:left w:val="nil"/>
              <w:bottom w:val="single" w:sz="4" w:space="0" w:color="auto"/>
              <w:right w:val="single" w:sz="4" w:space="0" w:color="auto"/>
            </w:tcBorders>
            <w:shd w:val="clear" w:color="auto" w:fill="auto"/>
            <w:vAlign w:val="center"/>
            <w:hideMark/>
          </w:tcPr>
          <w:p w14:paraId="4F93C30B"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14</w:t>
            </w:r>
          </w:p>
        </w:tc>
        <w:tc>
          <w:tcPr>
            <w:tcW w:w="1363" w:type="dxa"/>
            <w:tcBorders>
              <w:top w:val="nil"/>
              <w:left w:val="nil"/>
              <w:bottom w:val="single" w:sz="4" w:space="0" w:color="auto"/>
              <w:right w:val="single" w:sz="4" w:space="0" w:color="auto"/>
            </w:tcBorders>
            <w:shd w:val="clear" w:color="auto" w:fill="auto"/>
            <w:vAlign w:val="center"/>
            <w:hideMark/>
          </w:tcPr>
          <w:p w14:paraId="72AE6AC3"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10.73</w:t>
            </w:r>
          </w:p>
        </w:tc>
        <w:tc>
          <w:tcPr>
            <w:tcW w:w="1382" w:type="dxa"/>
            <w:tcBorders>
              <w:top w:val="nil"/>
              <w:left w:val="nil"/>
              <w:bottom w:val="single" w:sz="4" w:space="0" w:color="auto"/>
              <w:right w:val="single" w:sz="4" w:space="0" w:color="auto"/>
            </w:tcBorders>
            <w:shd w:val="clear" w:color="auto" w:fill="auto"/>
            <w:vAlign w:val="center"/>
            <w:hideMark/>
          </w:tcPr>
          <w:p w14:paraId="2842BF04"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10.97</w:t>
            </w:r>
          </w:p>
        </w:tc>
        <w:tc>
          <w:tcPr>
            <w:tcW w:w="2205" w:type="dxa"/>
            <w:tcBorders>
              <w:top w:val="nil"/>
              <w:left w:val="nil"/>
              <w:bottom w:val="single" w:sz="4" w:space="0" w:color="auto"/>
              <w:right w:val="single" w:sz="4" w:space="0" w:color="auto"/>
            </w:tcBorders>
            <w:shd w:val="clear" w:color="auto" w:fill="auto"/>
            <w:vAlign w:val="center"/>
            <w:hideMark/>
          </w:tcPr>
          <w:p w14:paraId="23A6BFD1"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1.61</w:t>
            </w:r>
          </w:p>
        </w:tc>
        <w:tc>
          <w:tcPr>
            <w:tcW w:w="1640" w:type="dxa"/>
            <w:tcBorders>
              <w:top w:val="nil"/>
              <w:left w:val="nil"/>
              <w:bottom w:val="single" w:sz="4" w:space="0" w:color="auto"/>
              <w:right w:val="single" w:sz="4" w:space="0" w:color="auto"/>
            </w:tcBorders>
            <w:shd w:val="clear" w:color="auto" w:fill="auto"/>
            <w:vAlign w:val="center"/>
            <w:hideMark/>
          </w:tcPr>
          <w:p w14:paraId="4F1973B7"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48</w:t>
            </w:r>
          </w:p>
        </w:tc>
        <w:tc>
          <w:tcPr>
            <w:tcW w:w="931" w:type="dxa"/>
            <w:tcBorders>
              <w:top w:val="nil"/>
              <w:left w:val="nil"/>
              <w:bottom w:val="single" w:sz="4" w:space="0" w:color="auto"/>
              <w:right w:val="single" w:sz="4" w:space="0" w:color="auto"/>
            </w:tcBorders>
            <w:shd w:val="clear" w:color="auto" w:fill="auto"/>
            <w:vAlign w:val="center"/>
            <w:hideMark/>
          </w:tcPr>
          <w:p w14:paraId="1E791590"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0.778</w:t>
            </w:r>
          </w:p>
        </w:tc>
        <w:tc>
          <w:tcPr>
            <w:tcW w:w="1965" w:type="dxa"/>
            <w:tcBorders>
              <w:top w:val="nil"/>
              <w:left w:val="nil"/>
              <w:bottom w:val="single" w:sz="4" w:space="0" w:color="auto"/>
              <w:right w:val="single" w:sz="4" w:space="0" w:color="auto"/>
            </w:tcBorders>
            <w:shd w:val="clear" w:color="auto" w:fill="auto"/>
            <w:vAlign w:val="center"/>
            <w:hideMark/>
          </w:tcPr>
          <w:p w14:paraId="263D063D"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CMPs &gt; FMPs (trend)</w:t>
            </w:r>
          </w:p>
        </w:tc>
      </w:tr>
    </w:tbl>
    <w:p w14:paraId="5AE20667" w14:textId="77777777" w:rsidR="006F3D48" w:rsidRDefault="006F3D48" w:rsidP="006F3D48">
      <w:pPr>
        <w:spacing w:line="240" w:lineRule="auto"/>
        <w:jc w:val="both"/>
        <w:rPr>
          <w:rFonts w:ascii="Times New Roman" w:hAnsi="Times New Roman" w:cs="Times New Roman"/>
          <w:sz w:val="24"/>
          <w:szCs w:val="24"/>
        </w:rPr>
      </w:pPr>
    </w:p>
    <w:p w14:paraId="4A53D1EE" w14:textId="78539A0D" w:rsidR="006F3D48" w:rsidRPr="006F3D48" w:rsidRDefault="006F3D48" w:rsidP="006F3D48">
      <w:pPr>
        <w:spacing w:line="240" w:lineRule="auto"/>
        <w:jc w:val="both"/>
        <w:rPr>
          <w:rFonts w:ascii="Times New Roman" w:hAnsi="Times New Roman" w:cs="Times New Roman"/>
          <w:sz w:val="24"/>
          <w:szCs w:val="24"/>
        </w:rPr>
      </w:pPr>
      <w:r w:rsidRPr="006F3D48">
        <w:rPr>
          <w:rFonts w:ascii="Times New Roman" w:hAnsi="Times New Roman" w:cs="Times New Roman"/>
          <w:sz w:val="24"/>
          <w:szCs w:val="24"/>
        </w:rPr>
        <w:t>Supplementary Table 5: Pearson’s correlation coefficient (R) matrices among identified polymers - Polymethyl Methacrylate (C-PMMA), Polyvinyl Chloride (C-PVC*), Polyethylene Terephthalate (C-PET), Polycarbonate (C-PC), Polystyrene (C-PS), car tire tread (CTT), truck tire tread (TTT), tire wear particles (TWPs), Polypropylene (C-PP), Polyethylene (C-PE), and the sum of all quantified micro- and nano-plastics (∑MNPs) and carbonaceous species: organic carbon (OC), elemental carbon (EC), total carbon (TC), primary organic carbon (POC), secondary organic carbon (SOC), and particulate organic matter (POM). Results are presented for: a) PM</w:t>
      </w:r>
      <w:r w:rsidRPr="006F3D48">
        <w:rPr>
          <w:rFonts w:ascii="Times New Roman" w:hAnsi="Times New Roman" w:cs="Times New Roman"/>
          <w:sz w:val="24"/>
          <w:szCs w:val="24"/>
          <w:vertAlign w:val="subscript"/>
        </w:rPr>
        <w:t>10</w:t>
      </w:r>
      <w:r w:rsidRPr="006F3D48">
        <w:rPr>
          <w:rFonts w:ascii="Times New Roman" w:hAnsi="Times New Roman" w:cs="Times New Roman"/>
          <w:sz w:val="24"/>
          <w:szCs w:val="24"/>
        </w:rPr>
        <w:t>MNPs (micro- and nano-plastic particles with aerodynamic diameters ≤10 µm), b) FMPs (fine microplastics; aerodynamic diameter ≤2.5 µm), and c) CMPs (coarse microplastics; aerodynamic diameter 2.5-10 µm). In the matrices, red boxes indicate correlation coefficients R &lt; 0.5, and green boxes indicate R &gt; 0.5 with a p-value &lt; 0.05.</w:t>
      </w:r>
    </w:p>
    <w:p w14:paraId="0CA97952" w14:textId="77777777" w:rsidR="006F3D48" w:rsidRPr="00E26B06" w:rsidRDefault="006F3D48" w:rsidP="006F3D48">
      <w:pPr>
        <w:pStyle w:val="ListParagraph"/>
        <w:numPr>
          <w:ilvl w:val="0"/>
          <w:numId w:val="1"/>
        </w:numPr>
        <w:spacing w:line="240" w:lineRule="auto"/>
        <w:rPr>
          <w:rFonts w:ascii="Times New Roman" w:hAnsi="Times New Roman" w:cs="Times New Roman"/>
          <w:sz w:val="24"/>
          <w:szCs w:val="24"/>
        </w:rPr>
      </w:pPr>
      <w:r w:rsidRPr="00E26B06">
        <w:rPr>
          <w:rFonts w:ascii="Times New Roman" w:hAnsi="Times New Roman" w:cs="Times New Roman"/>
          <w:sz w:val="24"/>
          <w:szCs w:val="24"/>
        </w:rPr>
        <w:t>PM</w:t>
      </w:r>
      <w:r w:rsidRPr="00E26B06">
        <w:rPr>
          <w:rFonts w:ascii="Times New Roman" w:hAnsi="Times New Roman" w:cs="Times New Roman"/>
          <w:sz w:val="24"/>
          <w:szCs w:val="24"/>
          <w:vertAlign w:val="subscript"/>
        </w:rPr>
        <w:t>10</w:t>
      </w:r>
      <w:r w:rsidRPr="00E26B06">
        <w:rPr>
          <w:rFonts w:ascii="Times New Roman" w:hAnsi="Times New Roman" w:cs="Times New Roman"/>
          <w:sz w:val="24"/>
          <w:szCs w:val="24"/>
        </w:rPr>
        <w:t>MNPs:</w:t>
      </w:r>
    </w:p>
    <w:tbl>
      <w:tblPr>
        <w:tblW w:w="15535" w:type="dxa"/>
        <w:tblInd w:w="-1281" w:type="dxa"/>
        <w:tblLook w:val="04A0" w:firstRow="1" w:lastRow="0" w:firstColumn="1" w:lastColumn="0" w:noHBand="0" w:noVBand="1"/>
      </w:tblPr>
      <w:tblGrid>
        <w:gridCol w:w="1250"/>
        <w:gridCol w:w="1302"/>
        <w:gridCol w:w="1088"/>
        <w:gridCol w:w="1012"/>
        <w:gridCol w:w="835"/>
        <w:gridCol w:w="834"/>
        <w:gridCol w:w="710"/>
        <w:gridCol w:w="697"/>
        <w:gridCol w:w="857"/>
        <w:gridCol w:w="835"/>
        <w:gridCol w:w="835"/>
        <w:gridCol w:w="1027"/>
        <w:gridCol w:w="636"/>
        <w:gridCol w:w="636"/>
        <w:gridCol w:w="686"/>
        <w:gridCol w:w="765"/>
        <w:gridCol w:w="754"/>
        <w:gridCol w:w="776"/>
      </w:tblGrid>
      <w:tr w:rsidR="006F3D48" w:rsidRPr="00E26B06" w14:paraId="704C19CB" w14:textId="77777777" w:rsidTr="006905C6">
        <w:trPr>
          <w:trHeight w:val="144"/>
        </w:trPr>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FFAC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1302" w:type="dxa"/>
            <w:tcBorders>
              <w:top w:val="single" w:sz="4" w:space="0" w:color="auto"/>
              <w:left w:val="nil"/>
              <w:bottom w:val="single" w:sz="4" w:space="0" w:color="auto"/>
              <w:right w:val="single" w:sz="4" w:space="0" w:color="auto"/>
            </w:tcBorders>
            <w:shd w:val="clear" w:color="auto" w:fill="auto"/>
            <w:noWrap/>
            <w:vAlign w:val="center"/>
            <w:hideMark/>
          </w:tcPr>
          <w:p w14:paraId="00659DA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C-PMMA</w:t>
            </w:r>
          </w:p>
        </w:tc>
        <w:tc>
          <w:tcPr>
            <w:tcW w:w="1088" w:type="dxa"/>
            <w:tcBorders>
              <w:top w:val="single" w:sz="4" w:space="0" w:color="auto"/>
              <w:left w:val="nil"/>
              <w:bottom w:val="single" w:sz="4" w:space="0" w:color="auto"/>
              <w:right w:val="single" w:sz="4" w:space="0" w:color="auto"/>
            </w:tcBorders>
            <w:shd w:val="clear" w:color="auto" w:fill="auto"/>
            <w:noWrap/>
            <w:vAlign w:val="center"/>
            <w:hideMark/>
          </w:tcPr>
          <w:p w14:paraId="555D1FC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C-PVC*</w:t>
            </w:r>
          </w:p>
        </w:tc>
        <w:tc>
          <w:tcPr>
            <w:tcW w:w="1012" w:type="dxa"/>
            <w:tcBorders>
              <w:top w:val="single" w:sz="4" w:space="0" w:color="auto"/>
              <w:left w:val="nil"/>
              <w:bottom w:val="single" w:sz="4" w:space="0" w:color="auto"/>
              <w:right w:val="single" w:sz="4" w:space="0" w:color="auto"/>
            </w:tcBorders>
            <w:shd w:val="clear" w:color="auto" w:fill="auto"/>
            <w:noWrap/>
            <w:vAlign w:val="center"/>
            <w:hideMark/>
          </w:tcPr>
          <w:p w14:paraId="7099CE0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C-PET</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14:paraId="57826AA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C-PC</w:t>
            </w:r>
          </w:p>
        </w:tc>
        <w:tc>
          <w:tcPr>
            <w:tcW w:w="834" w:type="dxa"/>
            <w:tcBorders>
              <w:top w:val="single" w:sz="4" w:space="0" w:color="auto"/>
              <w:left w:val="nil"/>
              <w:bottom w:val="single" w:sz="4" w:space="0" w:color="auto"/>
              <w:right w:val="single" w:sz="4" w:space="0" w:color="auto"/>
            </w:tcBorders>
            <w:shd w:val="clear" w:color="auto" w:fill="auto"/>
            <w:noWrap/>
            <w:vAlign w:val="center"/>
            <w:hideMark/>
          </w:tcPr>
          <w:p w14:paraId="4142E08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C-PS</w:t>
            </w:r>
          </w:p>
        </w:tc>
        <w:tc>
          <w:tcPr>
            <w:tcW w:w="710" w:type="dxa"/>
            <w:tcBorders>
              <w:top w:val="single" w:sz="4" w:space="0" w:color="auto"/>
              <w:left w:val="nil"/>
              <w:bottom w:val="single" w:sz="4" w:space="0" w:color="auto"/>
              <w:right w:val="single" w:sz="4" w:space="0" w:color="auto"/>
            </w:tcBorders>
            <w:shd w:val="clear" w:color="auto" w:fill="auto"/>
            <w:noWrap/>
            <w:vAlign w:val="center"/>
            <w:hideMark/>
          </w:tcPr>
          <w:p w14:paraId="3DACCD5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CTT</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14:paraId="294F9B0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TTT</w:t>
            </w:r>
          </w:p>
        </w:tc>
        <w:tc>
          <w:tcPr>
            <w:tcW w:w="857" w:type="dxa"/>
            <w:tcBorders>
              <w:top w:val="single" w:sz="4" w:space="0" w:color="auto"/>
              <w:left w:val="nil"/>
              <w:bottom w:val="single" w:sz="4" w:space="0" w:color="auto"/>
              <w:right w:val="single" w:sz="4" w:space="0" w:color="auto"/>
            </w:tcBorders>
            <w:shd w:val="clear" w:color="auto" w:fill="auto"/>
            <w:noWrap/>
            <w:vAlign w:val="center"/>
            <w:hideMark/>
          </w:tcPr>
          <w:p w14:paraId="6DFBAD3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TWPs</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14:paraId="6B30137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C-PP</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14:paraId="2E68381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C-PE</w:t>
            </w:r>
          </w:p>
        </w:tc>
        <w:tc>
          <w:tcPr>
            <w:tcW w:w="1027" w:type="dxa"/>
            <w:tcBorders>
              <w:top w:val="single" w:sz="4" w:space="0" w:color="auto"/>
              <w:left w:val="nil"/>
              <w:bottom w:val="single" w:sz="4" w:space="0" w:color="auto"/>
              <w:right w:val="single" w:sz="4" w:space="0" w:color="auto"/>
            </w:tcBorders>
            <w:shd w:val="clear" w:color="auto" w:fill="auto"/>
            <w:noWrap/>
            <w:vAlign w:val="center"/>
            <w:hideMark/>
          </w:tcPr>
          <w:p w14:paraId="6F3BAAA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∑MNPs</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14:paraId="5F0FD27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OC</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14:paraId="7D0AFA3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EC</w:t>
            </w:r>
          </w:p>
        </w:tc>
        <w:tc>
          <w:tcPr>
            <w:tcW w:w="686" w:type="dxa"/>
            <w:tcBorders>
              <w:top w:val="single" w:sz="4" w:space="0" w:color="auto"/>
              <w:left w:val="nil"/>
              <w:bottom w:val="single" w:sz="4" w:space="0" w:color="auto"/>
              <w:right w:val="single" w:sz="4" w:space="0" w:color="auto"/>
            </w:tcBorders>
            <w:shd w:val="clear" w:color="auto" w:fill="auto"/>
            <w:noWrap/>
            <w:vAlign w:val="center"/>
            <w:hideMark/>
          </w:tcPr>
          <w:p w14:paraId="292E3D5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TC</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14:paraId="6DF4FEE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POC</w:t>
            </w:r>
          </w:p>
        </w:tc>
        <w:tc>
          <w:tcPr>
            <w:tcW w:w="754" w:type="dxa"/>
            <w:tcBorders>
              <w:top w:val="single" w:sz="4" w:space="0" w:color="auto"/>
              <w:left w:val="nil"/>
              <w:bottom w:val="single" w:sz="4" w:space="0" w:color="auto"/>
              <w:right w:val="single" w:sz="4" w:space="0" w:color="auto"/>
            </w:tcBorders>
            <w:shd w:val="clear" w:color="auto" w:fill="auto"/>
            <w:noWrap/>
            <w:vAlign w:val="center"/>
            <w:hideMark/>
          </w:tcPr>
          <w:p w14:paraId="6AE4209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SOC</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14:paraId="4CC302B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POM</w:t>
            </w:r>
          </w:p>
        </w:tc>
      </w:tr>
      <w:tr w:rsidR="006F3D48" w:rsidRPr="00E26B06" w14:paraId="2E15CAB0" w14:textId="77777777" w:rsidTr="006905C6">
        <w:trPr>
          <w:trHeight w:val="158"/>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32866F7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C-PMMA</w:t>
            </w:r>
          </w:p>
        </w:tc>
        <w:tc>
          <w:tcPr>
            <w:tcW w:w="130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A6FFA3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1088" w:type="dxa"/>
            <w:tcBorders>
              <w:top w:val="nil"/>
              <w:left w:val="nil"/>
              <w:bottom w:val="single" w:sz="4" w:space="0" w:color="auto"/>
              <w:right w:val="single" w:sz="4" w:space="0" w:color="auto"/>
            </w:tcBorders>
            <w:shd w:val="clear" w:color="auto" w:fill="auto"/>
            <w:noWrap/>
            <w:vAlign w:val="center"/>
            <w:hideMark/>
          </w:tcPr>
          <w:p w14:paraId="64DF91E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1012" w:type="dxa"/>
            <w:tcBorders>
              <w:top w:val="nil"/>
              <w:left w:val="nil"/>
              <w:bottom w:val="single" w:sz="4" w:space="0" w:color="auto"/>
              <w:right w:val="single" w:sz="4" w:space="0" w:color="auto"/>
            </w:tcBorders>
            <w:shd w:val="clear" w:color="auto" w:fill="auto"/>
            <w:noWrap/>
            <w:vAlign w:val="center"/>
            <w:hideMark/>
          </w:tcPr>
          <w:p w14:paraId="6FEC6CE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5C19F58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4" w:type="dxa"/>
            <w:tcBorders>
              <w:top w:val="nil"/>
              <w:left w:val="nil"/>
              <w:bottom w:val="single" w:sz="4" w:space="0" w:color="auto"/>
              <w:right w:val="single" w:sz="4" w:space="0" w:color="auto"/>
            </w:tcBorders>
            <w:shd w:val="clear" w:color="auto" w:fill="auto"/>
            <w:noWrap/>
            <w:vAlign w:val="center"/>
            <w:hideMark/>
          </w:tcPr>
          <w:p w14:paraId="6AEC938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10" w:type="dxa"/>
            <w:tcBorders>
              <w:top w:val="nil"/>
              <w:left w:val="nil"/>
              <w:bottom w:val="single" w:sz="4" w:space="0" w:color="auto"/>
              <w:right w:val="single" w:sz="4" w:space="0" w:color="auto"/>
            </w:tcBorders>
            <w:shd w:val="clear" w:color="auto" w:fill="auto"/>
            <w:noWrap/>
            <w:vAlign w:val="center"/>
            <w:hideMark/>
          </w:tcPr>
          <w:p w14:paraId="10E3B1C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97" w:type="dxa"/>
            <w:tcBorders>
              <w:top w:val="nil"/>
              <w:left w:val="nil"/>
              <w:bottom w:val="single" w:sz="4" w:space="0" w:color="auto"/>
              <w:right w:val="single" w:sz="4" w:space="0" w:color="auto"/>
            </w:tcBorders>
            <w:shd w:val="clear" w:color="auto" w:fill="auto"/>
            <w:noWrap/>
            <w:vAlign w:val="center"/>
            <w:hideMark/>
          </w:tcPr>
          <w:p w14:paraId="0A28DBB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57" w:type="dxa"/>
            <w:tcBorders>
              <w:top w:val="nil"/>
              <w:left w:val="nil"/>
              <w:bottom w:val="single" w:sz="4" w:space="0" w:color="auto"/>
              <w:right w:val="single" w:sz="4" w:space="0" w:color="auto"/>
            </w:tcBorders>
            <w:shd w:val="clear" w:color="auto" w:fill="auto"/>
            <w:noWrap/>
            <w:vAlign w:val="center"/>
            <w:hideMark/>
          </w:tcPr>
          <w:p w14:paraId="5C81D7F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7C4617E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28110E6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1027" w:type="dxa"/>
            <w:tcBorders>
              <w:top w:val="nil"/>
              <w:left w:val="nil"/>
              <w:bottom w:val="single" w:sz="4" w:space="0" w:color="auto"/>
              <w:right w:val="single" w:sz="4" w:space="0" w:color="auto"/>
            </w:tcBorders>
            <w:shd w:val="clear" w:color="auto" w:fill="auto"/>
            <w:noWrap/>
            <w:vAlign w:val="center"/>
            <w:hideMark/>
          </w:tcPr>
          <w:p w14:paraId="31636D4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4E64E68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0FEDCFA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86" w:type="dxa"/>
            <w:tcBorders>
              <w:top w:val="nil"/>
              <w:left w:val="nil"/>
              <w:bottom w:val="single" w:sz="4" w:space="0" w:color="auto"/>
              <w:right w:val="single" w:sz="4" w:space="0" w:color="auto"/>
            </w:tcBorders>
            <w:shd w:val="clear" w:color="auto" w:fill="auto"/>
            <w:noWrap/>
            <w:vAlign w:val="center"/>
            <w:hideMark/>
          </w:tcPr>
          <w:p w14:paraId="3143C2A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0F8F9F7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13E487E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413F225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33EDC53A" w14:textId="77777777" w:rsidTr="006905C6">
        <w:trPr>
          <w:trHeight w:val="144"/>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150D7C4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C-PVC*</w:t>
            </w:r>
          </w:p>
        </w:tc>
        <w:tc>
          <w:tcPr>
            <w:tcW w:w="130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166A94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0.48</w:t>
            </w:r>
          </w:p>
        </w:tc>
        <w:tc>
          <w:tcPr>
            <w:tcW w:w="108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A790D0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1012" w:type="dxa"/>
            <w:tcBorders>
              <w:top w:val="nil"/>
              <w:left w:val="nil"/>
              <w:bottom w:val="single" w:sz="4" w:space="0" w:color="auto"/>
              <w:right w:val="single" w:sz="4" w:space="0" w:color="auto"/>
            </w:tcBorders>
            <w:shd w:val="clear" w:color="auto" w:fill="auto"/>
            <w:noWrap/>
            <w:vAlign w:val="center"/>
            <w:hideMark/>
          </w:tcPr>
          <w:p w14:paraId="30F6295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6E9C362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4" w:type="dxa"/>
            <w:tcBorders>
              <w:top w:val="nil"/>
              <w:left w:val="nil"/>
              <w:bottom w:val="single" w:sz="4" w:space="0" w:color="auto"/>
              <w:right w:val="single" w:sz="4" w:space="0" w:color="auto"/>
            </w:tcBorders>
            <w:shd w:val="clear" w:color="auto" w:fill="auto"/>
            <w:noWrap/>
            <w:vAlign w:val="center"/>
            <w:hideMark/>
          </w:tcPr>
          <w:p w14:paraId="79D78B8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10" w:type="dxa"/>
            <w:tcBorders>
              <w:top w:val="nil"/>
              <w:left w:val="nil"/>
              <w:bottom w:val="single" w:sz="4" w:space="0" w:color="auto"/>
              <w:right w:val="single" w:sz="4" w:space="0" w:color="auto"/>
            </w:tcBorders>
            <w:shd w:val="clear" w:color="auto" w:fill="auto"/>
            <w:noWrap/>
            <w:vAlign w:val="center"/>
            <w:hideMark/>
          </w:tcPr>
          <w:p w14:paraId="5D10ADF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97" w:type="dxa"/>
            <w:tcBorders>
              <w:top w:val="nil"/>
              <w:left w:val="nil"/>
              <w:bottom w:val="single" w:sz="4" w:space="0" w:color="auto"/>
              <w:right w:val="single" w:sz="4" w:space="0" w:color="auto"/>
            </w:tcBorders>
            <w:shd w:val="clear" w:color="auto" w:fill="auto"/>
            <w:noWrap/>
            <w:vAlign w:val="center"/>
            <w:hideMark/>
          </w:tcPr>
          <w:p w14:paraId="63EE69D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57" w:type="dxa"/>
            <w:tcBorders>
              <w:top w:val="nil"/>
              <w:left w:val="nil"/>
              <w:bottom w:val="single" w:sz="4" w:space="0" w:color="auto"/>
              <w:right w:val="single" w:sz="4" w:space="0" w:color="auto"/>
            </w:tcBorders>
            <w:shd w:val="clear" w:color="auto" w:fill="auto"/>
            <w:noWrap/>
            <w:vAlign w:val="center"/>
            <w:hideMark/>
          </w:tcPr>
          <w:p w14:paraId="4C5F552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00521F7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698E0CD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1027" w:type="dxa"/>
            <w:tcBorders>
              <w:top w:val="nil"/>
              <w:left w:val="nil"/>
              <w:bottom w:val="single" w:sz="4" w:space="0" w:color="auto"/>
              <w:right w:val="single" w:sz="4" w:space="0" w:color="auto"/>
            </w:tcBorders>
            <w:shd w:val="clear" w:color="auto" w:fill="auto"/>
            <w:noWrap/>
            <w:vAlign w:val="center"/>
            <w:hideMark/>
          </w:tcPr>
          <w:p w14:paraId="098EA00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3F9EA05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437AC58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86" w:type="dxa"/>
            <w:tcBorders>
              <w:top w:val="nil"/>
              <w:left w:val="nil"/>
              <w:bottom w:val="single" w:sz="4" w:space="0" w:color="auto"/>
              <w:right w:val="single" w:sz="4" w:space="0" w:color="auto"/>
            </w:tcBorders>
            <w:shd w:val="clear" w:color="auto" w:fill="auto"/>
            <w:noWrap/>
            <w:vAlign w:val="center"/>
            <w:hideMark/>
          </w:tcPr>
          <w:p w14:paraId="57F7EF2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5D9DBC3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0749C9F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34D6EA7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0416E574" w14:textId="77777777" w:rsidTr="006905C6">
        <w:trPr>
          <w:trHeight w:val="144"/>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43B40E6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C-PET</w:t>
            </w:r>
          </w:p>
        </w:tc>
        <w:tc>
          <w:tcPr>
            <w:tcW w:w="130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D9A229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0.38</w:t>
            </w:r>
          </w:p>
        </w:tc>
        <w:tc>
          <w:tcPr>
            <w:tcW w:w="108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D2E077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0.34</w:t>
            </w:r>
          </w:p>
        </w:tc>
        <w:tc>
          <w:tcPr>
            <w:tcW w:w="10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9E26AB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835" w:type="dxa"/>
            <w:tcBorders>
              <w:top w:val="nil"/>
              <w:left w:val="nil"/>
              <w:bottom w:val="single" w:sz="4" w:space="0" w:color="auto"/>
              <w:right w:val="single" w:sz="4" w:space="0" w:color="auto"/>
            </w:tcBorders>
            <w:shd w:val="clear" w:color="auto" w:fill="auto"/>
            <w:noWrap/>
            <w:vAlign w:val="center"/>
            <w:hideMark/>
          </w:tcPr>
          <w:p w14:paraId="7E25485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4" w:type="dxa"/>
            <w:tcBorders>
              <w:top w:val="nil"/>
              <w:left w:val="nil"/>
              <w:bottom w:val="single" w:sz="4" w:space="0" w:color="auto"/>
              <w:right w:val="single" w:sz="4" w:space="0" w:color="auto"/>
            </w:tcBorders>
            <w:shd w:val="clear" w:color="auto" w:fill="auto"/>
            <w:noWrap/>
            <w:vAlign w:val="center"/>
            <w:hideMark/>
          </w:tcPr>
          <w:p w14:paraId="7756467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10" w:type="dxa"/>
            <w:tcBorders>
              <w:top w:val="nil"/>
              <w:left w:val="nil"/>
              <w:bottom w:val="single" w:sz="4" w:space="0" w:color="auto"/>
              <w:right w:val="single" w:sz="4" w:space="0" w:color="auto"/>
            </w:tcBorders>
            <w:shd w:val="clear" w:color="auto" w:fill="auto"/>
            <w:noWrap/>
            <w:vAlign w:val="center"/>
            <w:hideMark/>
          </w:tcPr>
          <w:p w14:paraId="43D9467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97" w:type="dxa"/>
            <w:tcBorders>
              <w:top w:val="nil"/>
              <w:left w:val="nil"/>
              <w:bottom w:val="single" w:sz="4" w:space="0" w:color="auto"/>
              <w:right w:val="single" w:sz="4" w:space="0" w:color="auto"/>
            </w:tcBorders>
            <w:shd w:val="clear" w:color="auto" w:fill="auto"/>
            <w:noWrap/>
            <w:vAlign w:val="center"/>
            <w:hideMark/>
          </w:tcPr>
          <w:p w14:paraId="01717FA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57" w:type="dxa"/>
            <w:tcBorders>
              <w:top w:val="nil"/>
              <w:left w:val="nil"/>
              <w:bottom w:val="single" w:sz="4" w:space="0" w:color="auto"/>
              <w:right w:val="single" w:sz="4" w:space="0" w:color="auto"/>
            </w:tcBorders>
            <w:shd w:val="clear" w:color="auto" w:fill="auto"/>
            <w:noWrap/>
            <w:vAlign w:val="center"/>
            <w:hideMark/>
          </w:tcPr>
          <w:p w14:paraId="7A3BE30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6681021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7E3B336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1027" w:type="dxa"/>
            <w:tcBorders>
              <w:top w:val="nil"/>
              <w:left w:val="nil"/>
              <w:bottom w:val="single" w:sz="4" w:space="0" w:color="auto"/>
              <w:right w:val="single" w:sz="4" w:space="0" w:color="auto"/>
            </w:tcBorders>
            <w:shd w:val="clear" w:color="auto" w:fill="auto"/>
            <w:noWrap/>
            <w:vAlign w:val="center"/>
            <w:hideMark/>
          </w:tcPr>
          <w:p w14:paraId="402FF5F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0AFB24C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5FBD997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86" w:type="dxa"/>
            <w:tcBorders>
              <w:top w:val="nil"/>
              <w:left w:val="nil"/>
              <w:bottom w:val="single" w:sz="4" w:space="0" w:color="auto"/>
              <w:right w:val="single" w:sz="4" w:space="0" w:color="auto"/>
            </w:tcBorders>
            <w:shd w:val="clear" w:color="auto" w:fill="auto"/>
            <w:noWrap/>
            <w:vAlign w:val="center"/>
            <w:hideMark/>
          </w:tcPr>
          <w:p w14:paraId="07B446A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2A07AD9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039B5EC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7A90123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428FA987" w14:textId="77777777" w:rsidTr="006905C6">
        <w:trPr>
          <w:trHeight w:val="144"/>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7D6D4C2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C-PC</w:t>
            </w:r>
          </w:p>
        </w:tc>
        <w:tc>
          <w:tcPr>
            <w:tcW w:w="130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50FA38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0.00</w:t>
            </w:r>
          </w:p>
        </w:tc>
        <w:tc>
          <w:tcPr>
            <w:tcW w:w="108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40040D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0.21</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8C43BB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-0.08</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B32C8F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834" w:type="dxa"/>
            <w:tcBorders>
              <w:top w:val="nil"/>
              <w:left w:val="nil"/>
              <w:bottom w:val="single" w:sz="4" w:space="0" w:color="auto"/>
              <w:right w:val="single" w:sz="4" w:space="0" w:color="auto"/>
            </w:tcBorders>
            <w:shd w:val="clear" w:color="auto" w:fill="auto"/>
            <w:noWrap/>
            <w:vAlign w:val="center"/>
            <w:hideMark/>
          </w:tcPr>
          <w:p w14:paraId="4655B45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10" w:type="dxa"/>
            <w:tcBorders>
              <w:top w:val="nil"/>
              <w:left w:val="nil"/>
              <w:bottom w:val="single" w:sz="4" w:space="0" w:color="auto"/>
              <w:right w:val="single" w:sz="4" w:space="0" w:color="auto"/>
            </w:tcBorders>
            <w:shd w:val="clear" w:color="auto" w:fill="auto"/>
            <w:noWrap/>
            <w:vAlign w:val="center"/>
            <w:hideMark/>
          </w:tcPr>
          <w:p w14:paraId="60F4D91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97" w:type="dxa"/>
            <w:tcBorders>
              <w:top w:val="nil"/>
              <w:left w:val="nil"/>
              <w:bottom w:val="single" w:sz="4" w:space="0" w:color="auto"/>
              <w:right w:val="single" w:sz="4" w:space="0" w:color="auto"/>
            </w:tcBorders>
            <w:shd w:val="clear" w:color="auto" w:fill="auto"/>
            <w:noWrap/>
            <w:vAlign w:val="center"/>
            <w:hideMark/>
          </w:tcPr>
          <w:p w14:paraId="2C39B6A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57" w:type="dxa"/>
            <w:tcBorders>
              <w:top w:val="nil"/>
              <w:left w:val="nil"/>
              <w:bottom w:val="single" w:sz="4" w:space="0" w:color="auto"/>
              <w:right w:val="single" w:sz="4" w:space="0" w:color="auto"/>
            </w:tcBorders>
            <w:shd w:val="clear" w:color="auto" w:fill="auto"/>
            <w:noWrap/>
            <w:vAlign w:val="center"/>
            <w:hideMark/>
          </w:tcPr>
          <w:p w14:paraId="3D21EAD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593ABB0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3D24F61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1027" w:type="dxa"/>
            <w:tcBorders>
              <w:top w:val="nil"/>
              <w:left w:val="nil"/>
              <w:bottom w:val="single" w:sz="4" w:space="0" w:color="auto"/>
              <w:right w:val="single" w:sz="4" w:space="0" w:color="auto"/>
            </w:tcBorders>
            <w:shd w:val="clear" w:color="auto" w:fill="auto"/>
            <w:noWrap/>
            <w:vAlign w:val="center"/>
            <w:hideMark/>
          </w:tcPr>
          <w:p w14:paraId="4E01E3A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3987CEA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2A0F5A4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86" w:type="dxa"/>
            <w:tcBorders>
              <w:top w:val="nil"/>
              <w:left w:val="nil"/>
              <w:bottom w:val="single" w:sz="4" w:space="0" w:color="auto"/>
              <w:right w:val="single" w:sz="4" w:space="0" w:color="auto"/>
            </w:tcBorders>
            <w:shd w:val="clear" w:color="auto" w:fill="auto"/>
            <w:noWrap/>
            <w:vAlign w:val="center"/>
            <w:hideMark/>
          </w:tcPr>
          <w:p w14:paraId="2A06EA1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664FA38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1841B28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2B6AFD9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6407B37B" w14:textId="77777777" w:rsidTr="006905C6">
        <w:trPr>
          <w:trHeight w:val="103"/>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1C677CC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C-PS</w:t>
            </w:r>
          </w:p>
        </w:tc>
        <w:tc>
          <w:tcPr>
            <w:tcW w:w="130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92BBFB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0.26</w:t>
            </w:r>
          </w:p>
        </w:tc>
        <w:tc>
          <w:tcPr>
            <w:tcW w:w="108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E673B0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0.47</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95164E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0.13</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2998D9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0.54</w:t>
            </w:r>
          </w:p>
        </w:tc>
        <w:tc>
          <w:tcPr>
            <w:tcW w:w="834"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7D9F49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10" w:type="dxa"/>
            <w:tcBorders>
              <w:top w:val="nil"/>
              <w:left w:val="nil"/>
              <w:bottom w:val="single" w:sz="4" w:space="0" w:color="auto"/>
              <w:right w:val="single" w:sz="4" w:space="0" w:color="auto"/>
            </w:tcBorders>
            <w:shd w:val="clear" w:color="auto" w:fill="auto"/>
            <w:noWrap/>
            <w:vAlign w:val="center"/>
            <w:hideMark/>
          </w:tcPr>
          <w:p w14:paraId="2F88D55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97" w:type="dxa"/>
            <w:tcBorders>
              <w:top w:val="nil"/>
              <w:left w:val="nil"/>
              <w:bottom w:val="single" w:sz="4" w:space="0" w:color="auto"/>
              <w:right w:val="single" w:sz="4" w:space="0" w:color="auto"/>
            </w:tcBorders>
            <w:shd w:val="clear" w:color="auto" w:fill="auto"/>
            <w:noWrap/>
            <w:vAlign w:val="center"/>
            <w:hideMark/>
          </w:tcPr>
          <w:p w14:paraId="2F6D42F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57" w:type="dxa"/>
            <w:tcBorders>
              <w:top w:val="nil"/>
              <w:left w:val="nil"/>
              <w:bottom w:val="single" w:sz="4" w:space="0" w:color="auto"/>
              <w:right w:val="single" w:sz="4" w:space="0" w:color="auto"/>
            </w:tcBorders>
            <w:shd w:val="clear" w:color="auto" w:fill="auto"/>
            <w:noWrap/>
            <w:vAlign w:val="center"/>
            <w:hideMark/>
          </w:tcPr>
          <w:p w14:paraId="0DAE1DA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6BB52E9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20C85DC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1027" w:type="dxa"/>
            <w:tcBorders>
              <w:top w:val="nil"/>
              <w:left w:val="nil"/>
              <w:bottom w:val="single" w:sz="4" w:space="0" w:color="auto"/>
              <w:right w:val="single" w:sz="4" w:space="0" w:color="auto"/>
            </w:tcBorders>
            <w:shd w:val="clear" w:color="auto" w:fill="auto"/>
            <w:noWrap/>
            <w:vAlign w:val="center"/>
            <w:hideMark/>
          </w:tcPr>
          <w:p w14:paraId="41C23A6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5346D06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5EB6544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86" w:type="dxa"/>
            <w:tcBorders>
              <w:top w:val="nil"/>
              <w:left w:val="nil"/>
              <w:bottom w:val="single" w:sz="4" w:space="0" w:color="auto"/>
              <w:right w:val="single" w:sz="4" w:space="0" w:color="auto"/>
            </w:tcBorders>
            <w:shd w:val="clear" w:color="auto" w:fill="auto"/>
            <w:noWrap/>
            <w:vAlign w:val="center"/>
            <w:hideMark/>
          </w:tcPr>
          <w:p w14:paraId="13CC764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25E30C2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125676D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1A199F7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073B4646" w14:textId="77777777" w:rsidTr="006905C6">
        <w:trPr>
          <w:trHeight w:val="144"/>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167D5D5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CTT</w:t>
            </w:r>
          </w:p>
        </w:tc>
        <w:tc>
          <w:tcPr>
            <w:tcW w:w="130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271818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-0.15</w:t>
            </w:r>
          </w:p>
        </w:tc>
        <w:tc>
          <w:tcPr>
            <w:tcW w:w="108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78406F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0.03</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F0C1E8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-0.33</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EFBF0F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0.64</w:t>
            </w:r>
          </w:p>
        </w:tc>
        <w:tc>
          <w:tcPr>
            <w:tcW w:w="834"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25912D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0.58</w:t>
            </w:r>
          </w:p>
        </w:tc>
        <w:tc>
          <w:tcPr>
            <w:tcW w:w="71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E34C8E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697" w:type="dxa"/>
            <w:tcBorders>
              <w:top w:val="nil"/>
              <w:left w:val="nil"/>
              <w:bottom w:val="single" w:sz="4" w:space="0" w:color="auto"/>
              <w:right w:val="single" w:sz="4" w:space="0" w:color="auto"/>
            </w:tcBorders>
            <w:shd w:val="clear" w:color="auto" w:fill="auto"/>
            <w:noWrap/>
            <w:vAlign w:val="center"/>
            <w:hideMark/>
          </w:tcPr>
          <w:p w14:paraId="0A0C16F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57" w:type="dxa"/>
            <w:tcBorders>
              <w:top w:val="nil"/>
              <w:left w:val="nil"/>
              <w:bottom w:val="single" w:sz="4" w:space="0" w:color="auto"/>
              <w:right w:val="single" w:sz="4" w:space="0" w:color="auto"/>
            </w:tcBorders>
            <w:shd w:val="clear" w:color="auto" w:fill="auto"/>
            <w:noWrap/>
            <w:vAlign w:val="center"/>
            <w:hideMark/>
          </w:tcPr>
          <w:p w14:paraId="0CDAD64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425B50F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443EC2A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1027" w:type="dxa"/>
            <w:tcBorders>
              <w:top w:val="nil"/>
              <w:left w:val="nil"/>
              <w:bottom w:val="single" w:sz="4" w:space="0" w:color="auto"/>
              <w:right w:val="single" w:sz="4" w:space="0" w:color="auto"/>
            </w:tcBorders>
            <w:shd w:val="clear" w:color="auto" w:fill="auto"/>
            <w:noWrap/>
            <w:vAlign w:val="center"/>
            <w:hideMark/>
          </w:tcPr>
          <w:p w14:paraId="36BEDBE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53073F8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581DF01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86" w:type="dxa"/>
            <w:tcBorders>
              <w:top w:val="nil"/>
              <w:left w:val="nil"/>
              <w:bottom w:val="single" w:sz="4" w:space="0" w:color="auto"/>
              <w:right w:val="single" w:sz="4" w:space="0" w:color="auto"/>
            </w:tcBorders>
            <w:shd w:val="clear" w:color="auto" w:fill="auto"/>
            <w:noWrap/>
            <w:vAlign w:val="center"/>
            <w:hideMark/>
          </w:tcPr>
          <w:p w14:paraId="0F919E5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6073671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464692C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1C79C9B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1AE3EE5C" w14:textId="77777777" w:rsidTr="006905C6">
        <w:trPr>
          <w:trHeight w:val="336"/>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08039D0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TTT</w:t>
            </w:r>
          </w:p>
        </w:tc>
        <w:tc>
          <w:tcPr>
            <w:tcW w:w="130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DAC1F3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0.02</w:t>
            </w:r>
          </w:p>
        </w:tc>
        <w:tc>
          <w:tcPr>
            <w:tcW w:w="108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F3541C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0.04</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928C11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-0.42</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B8359E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0.50</w:t>
            </w:r>
          </w:p>
        </w:tc>
        <w:tc>
          <w:tcPr>
            <w:tcW w:w="83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91BE92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0.43</w:t>
            </w:r>
          </w:p>
        </w:tc>
        <w:tc>
          <w:tcPr>
            <w:tcW w:w="71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ECB490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0.89</w:t>
            </w:r>
          </w:p>
        </w:tc>
        <w:tc>
          <w:tcPr>
            <w:tcW w:w="69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7BDEB5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857" w:type="dxa"/>
            <w:tcBorders>
              <w:top w:val="nil"/>
              <w:left w:val="nil"/>
              <w:bottom w:val="single" w:sz="4" w:space="0" w:color="auto"/>
              <w:right w:val="single" w:sz="4" w:space="0" w:color="auto"/>
            </w:tcBorders>
            <w:shd w:val="clear" w:color="auto" w:fill="auto"/>
            <w:noWrap/>
            <w:vAlign w:val="center"/>
            <w:hideMark/>
          </w:tcPr>
          <w:p w14:paraId="7BFB036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67BDB41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73B1FEE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1027" w:type="dxa"/>
            <w:tcBorders>
              <w:top w:val="nil"/>
              <w:left w:val="nil"/>
              <w:bottom w:val="single" w:sz="4" w:space="0" w:color="auto"/>
              <w:right w:val="single" w:sz="4" w:space="0" w:color="auto"/>
            </w:tcBorders>
            <w:shd w:val="clear" w:color="auto" w:fill="auto"/>
            <w:noWrap/>
            <w:vAlign w:val="center"/>
            <w:hideMark/>
          </w:tcPr>
          <w:p w14:paraId="0E8D31D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59BD24D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483A7CD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86" w:type="dxa"/>
            <w:tcBorders>
              <w:top w:val="nil"/>
              <w:left w:val="nil"/>
              <w:bottom w:val="single" w:sz="4" w:space="0" w:color="auto"/>
              <w:right w:val="single" w:sz="4" w:space="0" w:color="auto"/>
            </w:tcBorders>
            <w:shd w:val="clear" w:color="auto" w:fill="auto"/>
            <w:noWrap/>
            <w:vAlign w:val="center"/>
            <w:hideMark/>
          </w:tcPr>
          <w:p w14:paraId="06D3CA7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060B6EA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7FA0EFA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5C17DF7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7CE1EEDA" w14:textId="77777777" w:rsidTr="006905C6">
        <w:trPr>
          <w:trHeight w:val="144"/>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353C000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TWPs</w:t>
            </w:r>
          </w:p>
        </w:tc>
        <w:tc>
          <w:tcPr>
            <w:tcW w:w="130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9D93C9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-0.14</w:t>
            </w:r>
          </w:p>
        </w:tc>
        <w:tc>
          <w:tcPr>
            <w:tcW w:w="108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DF6745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0.03</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D97D9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-0.34</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CB3601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0.63</w:t>
            </w:r>
          </w:p>
        </w:tc>
        <w:tc>
          <w:tcPr>
            <w:tcW w:w="834"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87B588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0.57</w:t>
            </w:r>
          </w:p>
        </w:tc>
        <w:tc>
          <w:tcPr>
            <w:tcW w:w="71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EFF458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69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21A03E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0.90</w:t>
            </w:r>
          </w:p>
        </w:tc>
        <w:tc>
          <w:tcPr>
            <w:tcW w:w="85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B14D54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835" w:type="dxa"/>
            <w:tcBorders>
              <w:top w:val="nil"/>
              <w:left w:val="nil"/>
              <w:bottom w:val="single" w:sz="4" w:space="0" w:color="auto"/>
              <w:right w:val="single" w:sz="4" w:space="0" w:color="auto"/>
            </w:tcBorders>
            <w:shd w:val="clear" w:color="auto" w:fill="auto"/>
            <w:noWrap/>
            <w:vAlign w:val="center"/>
            <w:hideMark/>
          </w:tcPr>
          <w:p w14:paraId="6946607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835" w:type="dxa"/>
            <w:tcBorders>
              <w:top w:val="nil"/>
              <w:left w:val="nil"/>
              <w:bottom w:val="single" w:sz="4" w:space="0" w:color="auto"/>
              <w:right w:val="single" w:sz="4" w:space="0" w:color="auto"/>
            </w:tcBorders>
            <w:shd w:val="clear" w:color="auto" w:fill="auto"/>
            <w:noWrap/>
            <w:vAlign w:val="center"/>
            <w:hideMark/>
          </w:tcPr>
          <w:p w14:paraId="4BEF186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1027" w:type="dxa"/>
            <w:tcBorders>
              <w:top w:val="nil"/>
              <w:left w:val="nil"/>
              <w:bottom w:val="single" w:sz="4" w:space="0" w:color="auto"/>
              <w:right w:val="single" w:sz="4" w:space="0" w:color="auto"/>
            </w:tcBorders>
            <w:shd w:val="clear" w:color="auto" w:fill="auto"/>
            <w:noWrap/>
            <w:vAlign w:val="center"/>
            <w:hideMark/>
          </w:tcPr>
          <w:p w14:paraId="2E87441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164AF93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5546D5C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86" w:type="dxa"/>
            <w:tcBorders>
              <w:top w:val="nil"/>
              <w:left w:val="nil"/>
              <w:bottom w:val="single" w:sz="4" w:space="0" w:color="auto"/>
              <w:right w:val="single" w:sz="4" w:space="0" w:color="auto"/>
            </w:tcBorders>
            <w:shd w:val="clear" w:color="auto" w:fill="auto"/>
            <w:noWrap/>
            <w:vAlign w:val="center"/>
            <w:hideMark/>
          </w:tcPr>
          <w:p w14:paraId="1983C1E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6EB2A4D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566BAC5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7BBF81C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7D2A2082" w14:textId="77777777" w:rsidTr="006905C6">
        <w:trPr>
          <w:trHeight w:val="432"/>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0295194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C-PP</w:t>
            </w:r>
          </w:p>
        </w:tc>
        <w:tc>
          <w:tcPr>
            <w:tcW w:w="130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CF8A5C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0.23</w:t>
            </w:r>
          </w:p>
        </w:tc>
        <w:tc>
          <w:tcPr>
            <w:tcW w:w="108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9FC47A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-0.07</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E553D9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0.13</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728899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0.09</w:t>
            </w:r>
          </w:p>
        </w:tc>
        <w:tc>
          <w:tcPr>
            <w:tcW w:w="83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934625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-0.04</w:t>
            </w:r>
          </w:p>
        </w:tc>
        <w:tc>
          <w:tcPr>
            <w:tcW w:w="71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9AD8BA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-0.06</w:t>
            </w:r>
          </w:p>
        </w:tc>
        <w:tc>
          <w:tcPr>
            <w:tcW w:w="69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1D4778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0.22</w:t>
            </w:r>
          </w:p>
        </w:tc>
        <w:tc>
          <w:tcPr>
            <w:tcW w:w="85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EF9CC9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-0.03</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02B455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835" w:type="dxa"/>
            <w:tcBorders>
              <w:top w:val="nil"/>
              <w:left w:val="nil"/>
              <w:bottom w:val="single" w:sz="4" w:space="0" w:color="auto"/>
              <w:right w:val="single" w:sz="4" w:space="0" w:color="auto"/>
            </w:tcBorders>
            <w:shd w:val="clear" w:color="auto" w:fill="auto"/>
            <w:noWrap/>
            <w:vAlign w:val="center"/>
            <w:hideMark/>
          </w:tcPr>
          <w:p w14:paraId="57106EE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1027" w:type="dxa"/>
            <w:tcBorders>
              <w:top w:val="nil"/>
              <w:left w:val="nil"/>
              <w:bottom w:val="single" w:sz="4" w:space="0" w:color="auto"/>
              <w:right w:val="single" w:sz="4" w:space="0" w:color="auto"/>
            </w:tcBorders>
            <w:shd w:val="clear" w:color="auto" w:fill="auto"/>
            <w:noWrap/>
            <w:vAlign w:val="center"/>
            <w:hideMark/>
          </w:tcPr>
          <w:p w14:paraId="2C7A77C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715185B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5F83FD2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86" w:type="dxa"/>
            <w:tcBorders>
              <w:top w:val="nil"/>
              <w:left w:val="nil"/>
              <w:bottom w:val="single" w:sz="4" w:space="0" w:color="auto"/>
              <w:right w:val="single" w:sz="4" w:space="0" w:color="auto"/>
            </w:tcBorders>
            <w:shd w:val="clear" w:color="auto" w:fill="auto"/>
            <w:noWrap/>
            <w:vAlign w:val="center"/>
            <w:hideMark/>
          </w:tcPr>
          <w:p w14:paraId="659366D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62DDC76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7137D78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0654C58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6E7B4C4D" w14:textId="77777777" w:rsidTr="006905C6">
        <w:trPr>
          <w:trHeight w:val="129"/>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542E06F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C-PE</w:t>
            </w:r>
          </w:p>
        </w:tc>
        <w:tc>
          <w:tcPr>
            <w:tcW w:w="130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4CE601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0.64</w:t>
            </w:r>
          </w:p>
        </w:tc>
        <w:tc>
          <w:tcPr>
            <w:tcW w:w="108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C491FD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0.81</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C57012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0.17</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0D4EA3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0.02</w:t>
            </w:r>
          </w:p>
        </w:tc>
        <w:tc>
          <w:tcPr>
            <w:tcW w:w="83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32B56F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0.33</w:t>
            </w:r>
          </w:p>
        </w:tc>
        <w:tc>
          <w:tcPr>
            <w:tcW w:w="71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0B51B8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-0.15</w:t>
            </w:r>
          </w:p>
        </w:tc>
        <w:tc>
          <w:tcPr>
            <w:tcW w:w="69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EEDC7E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-0.03</w:t>
            </w:r>
          </w:p>
        </w:tc>
        <w:tc>
          <w:tcPr>
            <w:tcW w:w="85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31BF70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-0.14</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2E0159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-0.07</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9A82F9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1027" w:type="dxa"/>
            <w:tcBorders>
              <w:top w:val="nil"/>
              <w:left w:val="nil"/>
              <w:bottom w:val="single" w:sz="4" w:space="0" w:color="auto"/>
              <w:right w:val="single" w:sz="4" w:space="0" w:color="auto"/>
            </w:tcBorders>
            <w:shd w:val="clear" w:color="auto" w:fill="auto"/>
            <w:noWrap/>
            <w:vAlign w:val="center"/>
            <w:hideMark/>
          </w:tcPr>
          <w:p w14:paraId="1436C4D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142A582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3784A72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86" w:type="dxa"/>
            <w:tcBorders>
              <w:top w:val="nil"/>
              <w:left w:val="nil"/>
              <w:bottom w:val="single" w:sz="4" w:space="0" w:color="auto"/>
              <w:right w:val="single" w:sz="4" w:space="0" w:color="auto"/>
            </w:tcBorders>
            <w:shd w:val="clear" w:color="auto" w:fill="auto"/>
            <w:noWrap/>
            <w:vAlign w:val="center"/>
            <w:hideMark/>
          </w:tcPr>
          <w:p w14:paraId="770DA54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618BCA9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4AE8360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496CD02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7C15B414" w14:textId="77777777" w:rsidTr="006905C6">
        <w:trPr>
          <w:trHeight w:val="355"/>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0B2B0CC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∑MNPs</w:t>
            </w:r>
          </w:p>
        </w:tc>
        <w:tc>
          <w:tcPr>
            <w:tcW w:w="130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D95E9D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0.09</w:t>
            </w:r>
          </w:p>
        </w:tc>
        <w:tc>
          <w:tcPr>
            <w:tcW w:w="108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B39864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0.34</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8E0EDB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-0.15</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80D625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0.66</w:t>
            </w:r>
          </w:p>
        </w:tc>
        <w:tc>
          <w:tcPr>
            <w:tcW w:w="834"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482BF6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0.71</w:t>
            </w:r>
          </w:p>
        </w:tc>
        <w:tc>
          <w:tcPr>
            <w:tcW w:w="71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6F4DE4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0.94</w:t>
            </w:r>
          </w:p>
        </w:tc>
        <w:tc>
          <w:tcPr>
            <w:tcW w:w="69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B00352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0.86</w:t>
            </w:r>
          </w:p>
        </w:tc>
        <w:tc>
          <w:tcPr>
            <w:tcW w:w="85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204714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0.95</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F79EB7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-0.02</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34BCD3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0.14</w:t>
            </w:r>
          </w:p>
        </w:tc>
        <w:tc>
          <w:tcPr>
            <w:tcW w:w="102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E0C704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636" w:type="dxa"/>
            <w:tcBorders>
              <w:top w:val="nil"/>
              <w:left w:val="nil"/>
              <w:bottom w:val="single" w:sz="4" w:space="0" w:color="auto"/>
              <w:right w:val="single" w:sz="4" w:space="0" w:color="auto"/>
            </w:tcBorders>
            <w:shd w:val="clear" w:color="auto" w:fill="auto"/>
            <w:noWrap/>
            <w:vAlign w:val="center"/>
            <w:hideMark/>
          </w:tcPr>
          <w:p w14:paraId="5E3D121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36" w:type="dxa"/>
            <w:tcBorders>
              <w:top w:val="nil"/>
              <w:left w:val="nil"/>
              <w:bottom w:val="single" w:sz="4" w:space="0" w:color="auto"/>
              <w:right w:val="single" w:sz="4" w:space="0" w:color="auto"/>
            </w:tcBorders>
            <w:shd w:val="clear" w:color="auto" w:fill="auto"/>
            <w:noWrap/>
            <w:vAlign w:val="center"/>
            <w:hideMark/>
          </w:tcPr>
          <w:p w14:paraId="67EBC73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86" w:type="dxa"/>
            <w:tcBorders>
              <w:top w:val="nil"/>
              <w:left w:val="nil"/>
              <w:bottom w:val="single" w:sz="4" w:space="0" w:color="auto"/>
              <w:right w:val="single" w:sz="4" w:space="0" w:color="auto"/>
            </w:tcBorders>
            <w:shd w:val="clear" w:color="auto" w:fill="auto"/>
            <w:noWrap/>
            <w:vAlign w:val="center"/>
            <w:hideMark/>
          </w:tcPr>
          <w:p w14:paraId="5B4627B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2D6DEA0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6CB6D20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3CA409B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2A5E8D17" w14:textId="77777777" w:rsidTr="006905C6">
        <w:trPr>
          <w:trHeight w:val="431"/>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67AA541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OC</w:t>
            </w:r>
          </w:p>
        </w:tc>
        <w:tc>
          <w:tcPr>
            <w:tcW w:w="130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C697EE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0.94</w:t>
            </w:r>
          </w:p>
        </w:tc>
        <w:tc>
          <w:tcPr>
            <w:tcW w:w="108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637323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0.62</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E8F872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0.40</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340F56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0.06</w:t>
            </w:r>
          </w:p>
        </w:tc>
        <w:tc>
          <w:tcPr>
            <w:tcW w:w="83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4460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0.29</w:t>
            </w:r>
          </w:p>
        </w:tc>
        <w:tc>
          <w:tcPr>
            <w:tcW w:w="71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ACEE53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-0.15</w:t>
            </w:r>
          </w:p>
        </w:tc>
        <w:tc>
          <w:tcPr>
            <w:tcW w:w="69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E3B453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-0.07</w:t>
            </w:r>
          </w:p>
        </w:tc>
        <w:tc>
          <w:tcPr>
            <w:tcW w:w="85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2DA521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-0.14</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C8B849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-0.01</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F6B291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0.77</w:t>
            </w:r>
          </w:p>
        </w:tc>
        <w:tc>
          <w:tcPr>
            <w:tcW w:w="102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D15499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0.12</w:t>
            </w:r>
          </w:p>
        </w:tc>
        <w:tc>
          <w:tcPr>
            <w:tcW w:w="63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4B41CE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636" w:type="dxa"/>
            <w:tcBorders>
              <w:top w:val="nil"/>
              <w:left w:val="nil"/>
              <w:bottom w:val="single" w:sz="4" w:space="0" w:color="auto"/>
              <w:right w:val="single" w:sz="4" w:space="0" w:color="auto"/>
            </w:tcBorders>
            <w:shd w:val="clear" w:color="auto" w:fill="auto"/>
            <w:noWrap/>
            <w:vAlign w:val="center"/>
            <w:hideMark/>
          </w:tcPr>
          <w:p w14:paraId="2CC508C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686" w:type="dxa"/>
            <w:tcBorders>
              <w:top w:val="nil"/>
              <w:left w:val="nil"/>
              <w:bottom w:val="single" w:sz="4" w:space="0" w:color="auto"/>
              <w:right w:val="single" w:sz="4" w:space="0" w:color="auto"/>
            </w:tcBorders>
            <w:shd w:val="clear" w:color="auto" w:fill="auto"/>
            <w:noWrap/>
            <w:vAlign w:val="center"/>
            <w:hideMark/>
          </w:tcPr>
          <w:p w14:paraId="1DEFA69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0DD6F44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0A671B1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3086470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5F22EA0E" w14:textId="77777777" w:rsidTr="006905C6">
        <w:trPr>
          <w:trHeight w:val="43"/>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085766C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EC</w:t>
            </w:r>
          </w:p>
        </w:tc>
        <w:tc>
          <w:tcPr>
            <w:tcW w:w="130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C0E955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0.72</w:t>
            </w:r>
          </w:p>
        </w:tc>
        <w:tc>
          <w:tcPr>
            <w:tcW w:w="108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6841B8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0.66</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520B34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0.42</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2899AD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0.12</w:t>
            </w:r>
          </w:p>
        </w:tc>
        <w:tc>
          <w:tcPr>
            <w:tcW w:w="83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406A00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0.42</w:t>
            </w:r>
          </w:p>
        </w:tc>
        <w:tc>
          <w:tcPr>
            <w:tcW w:w="71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D35BF3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0.07</w:t>
            </w:r>
          </w:p>
        </w:tc>
        <w:tc>
          <w:tcPr>
            <w:tcW w:w="69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1F4EA2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0.07</w:t>
            </w:r>
          </w:p>
        </w:tc>
        <w:tc>
          <w:tcPr>
            <w:tcW w:w="85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BC6F5B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0.07</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ACC4AE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0.06</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A61BA2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0.76</w:t>
            </w:r>
          </w:p>
        </w:tc>
        <w:tc>
          <w:tcPr>
            <w:tcW w:w="102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22F8C9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0.33</w:t>
            </w:r>
          </w:p>
        </w:tc>
        <w:tc>
          <w:tcPr>
            <w:tcW w:w="63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532351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0.81</w:t>
            </w:r>
          </w:p>
        </w:tc>
        <w:tc>
          <w:tcPr>
            <w:tcW w:w="63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22B3C7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686" w:type="dxa"/>
            <w:tcBorders>
              <w:top w:val="nil"/>
              <w:left w:val="nil"/>
              <w:bottom w:val="single" w:sz="4" w:space="0" w:color="auto"/>
              <w:right w:val="single" w:sz="4" w:space="0" w:color="auto"/>
            </w:tcBorders>
            <w:shd w:val="clear" w:color="auto" w:fill="auto"/>
            <w:noWrap/>
            <w:vAlign w:val="center"/>
            <w:hideMark/>
          </w:tcPr>
          <w:p w14:paraId="3FBCB41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65" w:type="dxa"/>
            <w:tcBorders>
              <w:top w:val="nil"/>
              <w:left w:val="nil"/>
              <w:bottom w:val="single" w:sz="4" w:space="0" w:color="auto"/>
              <w:right w:val="single" w:sz="4" w:space="0" w:color="auto"/>
            </w:tcBorders>
            <w:shd w:val="clear" w:color="auto" w:fill="auto"/>
            <w:noWrap/>
            <w:vAlign w:val="center"/>
            <w:hideMark/>
          </w:tcPr>
          <w:p w14:paraId="4556D6E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2F7EA33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2847A21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6B78DECA" w14:textId="77777777" w:rsidTr="006905C6">
        <w:trPr>
          <w:trHeight w:val="115"/>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597A0BC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TC</w:t>
            </w:r>
          </w:p>
        </w:tc>
        <w:tc>
          <w:tcPr>
            <w:tcW w:w="130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A22B25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0.94</w:t>
            </w:r>
          </w:p>
        </w:tc>
        <w:tc>
          <w:tcPr>
            <w:tcW w:w="108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01FFC9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0.63</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62ABA1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0.41</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03136B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0.06</w:t>
            </w:r>
          </w:p>
        </w:tc>
        <w:tc>
          <w:tcPr>
            <w:tcW w:w="83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B0D76E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0.31</w:t>
            </w:r>
          </w:p>
        </w:tc>
        <w:tc>
          <w:tcPr>
            <w:tcW w:w="71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E96729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-0.13</w:t>
            </w:r>
          </w:p>
        </w:tc>
        <w:tc>
          <w:tcPr>
            <w:tcW w:w="69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CB64D4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-0.06</w:t>
            </w:r>
          </w:p>
        </w:tc>
        <w:tc>
          <w:tcPr>
            <w:tcW w:w="85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8BEF7B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-0.13</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131919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0.00</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5AB994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0.78</w:t>
            </w:r>
          </w:p>
        </w:tc>
        <w:tc>
          <w:tcPr>
            <w:tcW w:w="102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324654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0.14</w:t>
            </w:r>
          </w:p>
        </w:tc>
        <w:tc>
          <w:tcPr>
            <w:tcW w:w="63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64E3F5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63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2E0D1B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0.84</w:t>
            </w:r>
          </w:p>
        </w:tc>
        <w:tc>
          <w:tcPr>
            <w:tcW w:w="68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5D918B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65" w:type="dxa"/>
            <w:tcBorders>
              <w:top w:val="nil"/>
              <w:left w:val="nil"/>
              <w:bottom w:val="single" w:sz="4" w:space="0" w:color="auto"/>
              <w:right w:val="single" w:sz="4" w:space="0" w:color="auto"/>
            </w:tcBorders>
            <w:shd w:val="clear" w:color="auto" w:fill="auto"/>
            <w:noWrap/>
            <w:vAlign w:val="center"/>
            <w:hideMark/>
          </w:tcPr>
          <w:p w14:paraId="14950A4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54" w:type="dxa"/>
            <w:tcBorders>
              <w:top w:val="nil"/>
              <w:left w:val="nil"/>
              <w:bottom w:val="single" w:sz="4" w:space="0" w:color="auto"/>
              <w:right w:val="single" w:sz="4" w:space="0" w:color="auto"/>
            </w:tcBorders>
            <w:shd w:val="clear" w:color="auto" w:fill="auto"/>
            <w:noWrap/>
            <w:vAlign w:val="center"/>
            <w:hideMark/>
          </w:tcPr>
          <w:p w14:paraId="34B826A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17B08F5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22F6DF2D" w14:textId="77777777" w:rsidTr="006905C6">
        <w:trPr>
          <w:trHeight w:val="117"/>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1707DCD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POC</w:t>
            </w:r>
          </w:p>
        </w:tc>
        <w:tc>
          <w:tcPr>
            <w:tcW w:w="130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3AF64C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0.72</w:t>
            </w:r>
          </w:p>
        </w:tc>
        <w:tc>
          <w:tcPr>
            <w:tcW w:w="108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ABA86E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0.66</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0D7215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0.42</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827E2D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0.12</w:t>
            </w:r>
          </w:p>
        </w:tc>
        <w:tc>
          <w:tcPr>
            <w:tcW w:w="83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D37690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0.42</w:t>
            </w:r>
          </w:p>
        </w:tc>
        <w:tc>
          <w:tcPr>
            <w:tcW w:w="71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1C59CB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0.07</w:t>
            </w:r>
          </w:p>
        </w:tc>
        <w:tc>
          <w:tcPr>
            <w:tcW w:w="69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1B056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0.07</w:t>
            </w:r>
          </w:p>
        </w:tc>
        <w:tc>
          <w:tcPr>
            <w:tcW w:w="85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8AA4AB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0.07</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800CDE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0.06</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1E71F9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0.76</w:t>
            </w:r>
          </w:p>
        </w:tc>
        <w:tc>
          <w:tcPr>
            <w:tcW w:w="102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AB27D3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0.33</w:t>
            </w:r>
          </w:p>
        </w:tc>
        <w:tc>
          <w:tcPr>
            <w:tcW w:w="63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C7AF07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0.81</w:t>
            </w:r>
          </w:p>
        </w:tc>
        <w:tc>
          <w:tcPr>
            <w:tcW w:w="63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367E04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68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313852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0.84</w:t>
            </w:r>
          </w:p>
        </w:tc>
        <w:tc>
          <w:tcPr>
            <w:tcW w:w="76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EE79A4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54" w:type="dxa"/>
            <w:tcBorders>
              <w:top w:val="nil"/>
              <w:left w:val="nil"/>
              <w:bottom w:val="single" w:sz="4" w:space="0" w:color="auto"/>
              <w:right w:val="single" w:sz="4" w:space="0" w:color="auto"/>
            </w:tcBorders>
            <w:shd w:val="clear" w:color="auto" w:fill="auto"/>
            <w:noWrap/>
            <w:vAlign w:val="center"/>
            <w:hideMark/>
          </w:tcPr>
          <w:p w14:paraId="1615AA3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776" w:type="dxa"/>
            <w:tcBorders>
              <w:top w:val="nil"/>
              <w:left w:val="nil"/>
              <w:bottom w:val="single" w:sz="4" w:space="0" w:color="auto"/>
              <w:right w:val="single" w:sz="4" w:space="0" w:color="auto"/>
            </w:tcBorders>
            <w:shd w:val="clear" w:color="auto" w:fill="auto"/>
            <w:noWrap/>
            <w:vAlign w:val="center"/>
            <w:hideMark/>
          </w:tcPr>
          <w:p w14:paraId="582F204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27181ED6" w14:textId="77777777" w:rsidTr="006905C6">
        <w:trPr>
          <w:trHeight w:val="438"/>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73DC737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SOC</w:t>
            </w:r>
          </w:p>
        </w:tc>
        <w:tc>
          <w:tcPr>
            <w:tcW w:w="130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B46D6A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0.93</w:t>
            </w:r>
          </w:p>
        </w:tc>
        <w:tc>
          <w:tcPr>
            <w:tcW w:w="108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7A59B8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0.53</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74BB82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0.34</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EE44F3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0.02</w:t>
            </w:r>
          </w:p>
        </w:tc>
        <w:tc>
          <w:tcPr>
            <w:tcW w:w="83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7BEC5E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0.20</w:t>
            </w:r>
          </w:p>
        </w:tc>
        <w:tc>
          <w:tcPr>
            <w:tcW w:w="71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CBBAE4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-0.22</w:t>
            </w:r>
          </w:p>
        </w:tc>
        <w:tc>
          <w:tcPr>
            <w:tcW w:w="69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7198E7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-0.13</w:t>
            </w:r>
          </w:p>
        </w:tc>
        <w:tc>
          <w:tcPr>
            <w:tcW w:w="85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A7B5FA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-0.22</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A12074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-0.04</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0AEE93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0.68</w:t>
            </w:r>
          </w:p>
        </w:tc>
        <w:tc>
          <w:tcPr>
            <w:tcW w:w="102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134DCE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0.01</w:t>
            </w:r>
          </w:p>
        </w:tc>
        <w:tc>
          <w:tcPr>
            <w:tcW w:w="63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40C986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0.97</w:t>
            </w:r>
          </w:p>
        </w:tc>
        <w:tc>
          <w:tcPr>
            <w:tcW w:w="63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23EE67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0.63</w:t>
            </w:r>
          </w:p>
        </w:tc>
        <w:tc>
          <w:tcPr>
            <w:tcW w:w="68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21BDDD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0.95</w:t>
            </w:r>
          </w:p>
        </w:tc>
        <w:tc>
          <w:tcPr>
            <w:tcW w:w="76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21A319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0.63</w:t>
            </w:r>
          </w:p>
        </w:tc>
        <w:tc>
          <w:tcPr>
            <w:tcW w:w="754"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1ED25F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76" w:type="dxa"/>
            <w:tcBorders>
              <w:top w:val="nil"/>
              <w:left w:val="nil"/>
              <w:bottom w:val="single" w:sz="4" w:space="0" w:color="auto"/>
              <w:right w:val="single" w:sz="4" w:space="0" w:color="auto"/>
            </w:tcBorders>
            <w:shd w:val="clear" w:color="auto" w:fill="auto"/>
            <w:noWrap/>
            <w:vAlign w:val="center"/>
            <w:hideMark/>
          </w:tcPr>
          <w:p w14:paraId="01D6C38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r>
      <w:tr w:rsidR="006F3D48" w:rsidRPr="00E26B06" w14:paraId="65C6F0BC" w14:textId="77777777" w:rsidTr="006905C6">
        <w:trPr>
          <w:trHeight w:val="144"/>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6363CDD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POM</w:t>
            </w:r>
          </w:p>
        </w:tc>
        <w:tc>
          <w:tcPr>
            <w:tcW w:w="130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6DC2B4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0.94</w:t>
            </w:r>
          </w:p>
        </w:tc>
        <w:tc>
          <w:tcPr>
            <w:tcW w:w="108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7747CB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0.62</w:t>
            </w:r>
          </w:p>
        </w:tc>
        <w:tc>
          <w:tcPr>
            <w:tcW w:w="10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AE2188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0.40</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ED2EF6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0.06</w:t>
            </w:r>
          </w:p>
        </w:tc>
        <w:tc>
          <w:tcPr>
            <w:tcW w:w="83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D36CA0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0.29</w:t>
            </w:r>
          </w:p>
        </w:tc>
        <w:tc>
          <w:tcPr>
            <w:tcW w:w="71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9F28F8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-0.15</w:t>
            </w:r>
          </w:p>
        </w:tc>
        <w:tc>
          <w:tcPr>
            <w:tcW w:w="69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978B4B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-0.07</w:t>
            </w:r>
          </w:p>
        </w:tc>
        <w:tc>
          <w:tcPr>
            <w:tcW w:w="85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6B98A5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-0.14</w:t>
            </w:r>
          </w:p>
        </w:tc>
        <w:tc>
          <w:tcPr>
            <w:tcW w:w="83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6FC74A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-0.01</w:t>
            </w:r>
          </w:p>
        </w:tc>
        <w:tc>
          <w:tcPr>
            <w:tcW w:w="83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E1531F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0.77</w:t>
            </w:r>
          </w:p>
        </w:tc>
        <w:tc>
          <w:tcPr>
            <w:tcW w:w="102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E29D89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0.12</w:t>
            </w:r>
          </w:p>
        </w:tc>
        <w:tc>
          <w:tcPr>
            <w:tcW w:w="63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6681F1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63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37D41D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0.81</w:t>
            </w:r>
          </w:p>
        </w:tc>
        <w:tc>
          <w:tcPr>
            <w:tcW w:w="68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754C84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6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A9505F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0.81</w:t>
            </w:r>
          </w:p>
        </w:tc>
        <w:tc>
          <w:tcPr>
            <w:tcW w:w="754"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212C66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0.97</w:t>
            </w:r>
          </w:p>
        </w:tc>
        <w:tc>
          <w:tcPr>
            <w:tcW w:w="776"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551FF9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r>
    </w:tbl>
    <w:p w14:paraId="1C0E5502" w14:textId="718CA64F" w:rsidR="006F3D48" w:rsidRDefault="006F3D48" w:rsidP="006F3D48">
      <w:pPr>
        <w:spacing w:line="240" w:lineRule="auto"/>
        <w:rPr>
          <w:rFonts w:ascii="Times New Roman" w:hAnsi="Times New Roman" w:cs="Times New Roman"/>
          <w:sz w:val="24"/>
          <w:szCs w:val="24"/>
        </w:rPr>
      </w:pPr>
    </w:p>
    <w:p w14:paraId="3BD52B59" w14:textId="77777777" w:rsidR="006F3D48" w:rsidRPr="00E26B06" w:rsidRDefault="006F3D48" w:rsidP="006F3D48">
      <w:pPr>
        <w:spacing w:line="240" w:lineRule="auto"/>
        <w:rPr>
          <w:rFonts w:ascii="Times New Roman" w:hAnsi="Times New Roman" w:cs="Times New Roman"/>
          <w:sz w:val="24"/>
          <w:szCs w:val="24"/>
        </w:rPr>
      </w:pPr>
    </w:p>
    <w:p w14:paraId="6CDFF91A" w14:textId="77777777" w:rsidR="006F3D48" w:rsidRPr="00E26B06" w:rsidRDefault="006F3D48" w:rsidP="006F3D48">
      <w:pPr>
        <w:spacing w:line="240" w:lineRule="auto"/>
        <w:rPr>
          <w:rFonts w:ascii="Times New Roman" w:hAnsi="Times New Roman" w:cs="Times New Roman"/>
          <w:sz w:val="24"/>
          <w:szCs w:val="24"/>
        </w:rPr>
      </w:pPr>
      <w:r w:rsidRPr="00E26B06">
        <w:rPr>
          <w:rFonts w:ascii="Times New Roman" w:hAnsi="Times New Roman" w:cs="Times New Roman"/>
          <w:sz w:val="24"/>
          <w:szCs w:val="24"/>
        </w:rPr>
        <w:lastRenderedPageBreak/>
        <w:t>b)  FMPs:</w:t>
      </w:r>
    </w:p>
    <w:tbl>
      <w:tblPr>
        <w:tblW w:w="15575" w:type="dxa"/>
        <w:jc w:val="center"/>
        <w:tblLook w:val="04A0" w:firstRow="1" w:lastRow="0" w:firstColumn="1" w:lastColumn="0" w:noHBand="0" w:noVBand="1"/>
      </w:tblPr>
      <w:tblGrid>
        <w:gridCol w:w="1312"/>
        <w:gridCol w:w="1312"/>
        <w:gridCol w:w="1087"/>
        <w:gridCol w:w="1017"/>
        <w:gridCol w:w="839"/>
        <w:gridCol w:w="838"/>
        <w:gridCol w:w="805"/>
        <w:gridCol w:w="699"/>
        <w:gridCol w:w="859"/>
        <w:gridCol w:w="839"/>
        <w:gridCol w:w="839"/>
        <w:gridCol w:w="1003"/>
        <w:gridCol w:w="637"/>
        <w:gridCol w:w="637"/>
        <w:gridCol w:w="637"/>
        <w:gridCol w:w="725"/>
        <w:gridCol w:w="712"/>
        <w:gridCol w:w="778"/>
      </w:tblGrid>
      <w:tr w:rsidR="006F3D48" w:rsidRPr="00E26B06" w14:paraId="01668A56" w14:textId="77777777" w:rsidTr="006905C6">
        <w:trPr>
          <w:trHeight w:val="240"/>
          <w:jc w:val="center"/>
        </w:trPr>
        <w:tc>
          <w:tcPr>
            <w:tcW w:w="1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4504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p>
        </w:tc>
        <w:tc>
          <w:tcPr>
            <w:tcW w:w="1312" w:type="dxa"/>
            <w:tcBorders>
              <w:top w:val="single" w:sz="4" w:space="0" w:color="auto"/>
              <w:left w:val="nil"/>
              <w:bottom w:val="single" w:sz="4" w:space="0" w:color="auto"/>
              <w:right w:val="single" w:sz="4" w:space="0" w:color="auto"/>
            </w:tcBorders>
            <w:shd w:val="clear" w:color="auto" w:fill="auto"/>
            <w:noWrap/>
            <w:vAlign w:val="center"/>
            <w:hideMark/>
          </w:tcPr>
          <w:p w14:paraId="0E69B5E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C-PMMA</w:t>
            </w:r>
          </w:p>
        </w:tc>
        <w:tc>
          <w:tcPr>
            <w:tcW w:w="1087" w:type="dxa"/>
            <w:tcBorders>
              <w:top w:val="single" w:sz="4" w:space="0" w:color="auto"/>
              <w:left w:val="nil"/>
              <w:bottom w:val="single" w:sz="4" w:space="0" w:color="auto"/>
              <w:right w:val="single" w:sz="4" w:space="0" w:color="auto"/>
            </w:tcBorders>
            <w:shd w:val="clear" w:color="auto" w:fill="auto"/>
            <w:noWrap/>
            <w:vAlign w:val="center"/>
            <w:hideMark/>
          </w:tcPr>
          <w:p w14:paraId="0874122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C-PVC*</w:t>
            </w:r>
          </w:p>
        </w:tc>
        <w:tc>
          <w:tcPr>
            <w:tcW w:w="1017" w:type="dxa"/>
            <w:tcBorders>
              <w:top w:val="single" w:sz="4" w:space="0" w:color="auto"/>
              <w:left w:val="nil"/>
              <w:bottom w:val="single" w:sz="4" w:space="0" w:color="auto"/>
              <w:right w:val="single" w:sz="4" w:space="0" w:color="auto"/>
            </w:tcBorders>
            <w:shd w:val="clear" w:color="auto" w:fill="auto"/>
            <w:noWrap/>
            <w:vAlign w:val="center"/>
            <w:hideMark/>
          </w:tcPr>
          <w:p w14:paraId="67E9DEC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C-PET</w:t>
            </w:r>
          </w:p>
        </w:tc>
        <w:tc>
          <w:tcPr>
            <w:tcW w:w="839" w:type="dxa"/>
            <w:tcBorders>
              <w:top w:val="single" w:sz="4" w:space="0" w:color="auto"/>
              <w:left w:val="nil"/>
              <w:bottom w:val="single" w:sz="4" w:space="0" w:color="auto"/>
              <w:right w:val="single" w:sz="4" w:space="0" w:color="auto"/>
            </w:tcBorders>
            <w:shd w:val="clear" w:color="auto" w:fill="auto"/>
            <w:noWrap/>
            <w:vAlign w:val="center"/>
            <w:hideMark/>
          </w:tcPr>
          <w:p w14:paraId="1213518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C-PC</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14:paraId="0A2A8EF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C-PS</w:t>
            </w:r>
          </w:p>
        </w:tc>
        <w:tc>
          <w:tcPr>
            <w:tcW w:w="805" w:type="dxa"/>
            <w:tcBorders>
              <w:top w:val="single" w:sz="4" w:space="0" w:color="auto"/>
              <w:left w:val="nil"/>
              <w:bottom w:val="single" w:sz="4" w:space="0" w:color="auto"/>
              <w:right w:val="single" w:sz="4" w:space="0" w:color="auto"/>
            </w:tcBorders>
            <w:shd w:val="clear" w:color="auto" w:fill="auto"/>
            <w:noWrap/>
            <w:vAlign w:val="center"/>
            <w:hideMark/>
          </w:tcPr>
          <w:p w14:paraId="1DBB700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CTT</w:t>
            </w:r>
          </w:p>
        </w:tc>
        <w:tc>
          <w:tcPr>
            <w:tcW w:w="699" w:type="dxa"/>
            <w:tcBorders>
              <w:top w:val="single" w:sz="4" w:space="0" w:color="auto"/>
              <w:left w:val="nil"/>
              <w:bottom w:val="single" w:sz="4" w:space="0" w:color="auto"/>
              <w:right w:val="single" w:sz="4" w:space="0" w:color="auto"/>
            </w:tcBorders>
            <w:shd w:val="clear" w:color="auto" w:fill="auto"/>
            <w:noWrap/>
            <w:vAlign w:val="center"/>
            <w:hideMark/>
          </w:tcPr>
          <w:p w14:paraId="3AC65FC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TTT</w:t>
            </w:r>
          </w:p>
        </w:tc>
        <w:tc>
          <w:tcPr>
            <w:tcW w:w="859" w:type="dxa"/>
            <w:tcBorders>
              <w:top w:val="single" w:sz="4" w:space="0" w:color="auto"/>
              <w:left w:val="nil"/>
              <w:bottom w:val="single" w:sz="4" w:space="0" w:color="auto"/>
              <w:right w:val="single" w:sz="4" w:space="0" w:color="auto"/>
            </w:tcBorders>
            <w:shd w:val="clear" w:color="auto" w:fill="auto"/>
            <w:noWrap/>
            <w:vAlign w:val="center"/>
            <w:hideMark/>
          </w:tcPr>
          <w:p w14:paraId="6755A3A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TWPs</w:t>
            </w:r>
          </w:p>
        </w:tc>
        <w:tc>
          <w:tcPr>
            <w:tcW w:w="839" w:type="dxa"/>
            <w:tcBorders>
              <w:top w:val="single" w:sz="4" w:space="0" w:color="auto"/>
              <w:left w:val="nil"/>
              <w:bottom w:val="single" w:sz="4" w:space="0" w:color="auto"/>
              <w:right w:val="single" w:sz="4" w:space="0" w:color="auto"/>
            </w:tcBorders>
            <w:shd w:val="clear" w:color="auto" w:fill="auto"/>
            <w:noWrap/>
            <w:vAlign w:val="center"/>
            <w:hideMark/>
          </w:tcPr>
          <w:p w14:paraId="5B73D3E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C-PP</w:t>
            </w:r>
          </w:p>
        </w:tc>
        <w:tc>
          <w:tcPr>
            <w:tcW w:w="839" w:type="dxa"/>
            <w:tcBorders>
              <w:top w:val="single" w:sz="4" w:space="0" w:color="auto"/>
              <w:left w:val="nil"/>
              <w:bottom w:val="single" w:sz="4" w:space="0" w:color="auto"/>
              <w:right w:val="single" w:sz="4" w:space="0" w:color="auto"/>
            </w:tcBorders>
            <w:shd w:val="clear" w:color="auto" w:fill="auto"/>
            <w:noWrap/>
            <w:vAlign w:val="center"/>
            <w:hideMark/>
          </w:tcPr>
          <w:p w14:paraId="0595DC8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C-PE</w:t>
            </w:r>
          </w:p>
        </w:tc>
        <w:tc>
          <w:tcPr>
            <w:tcW w:w="1003" w:type="dxa"/>
            <w:tcBorders>
              <w:top w:val="single" w:sz="4" w:space="0" w:color="auto"/>
              <w:left w:val="nil"/>
              <w:bottom w:val="single" w:sz="4" w:space="0" w:color="auto"/>
              <w:right w:val="single" w:sz="4" w:space="0" w:color="auto"/>
            </w:tcBorders>
            <w:shd w:val="clear" w:color="auto" w:fill="auto"/>
            <w:noWrap/>
            <w:vAlign w:val="center"/>
            <w:hideMark/>
          </w:tcPr>
          <w:p w14:paraId="613AE29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637" w:type="dxa"/>
            <w:tcBorders>
              <w:top w:val="single" w:sz="4" w:space="0" w:color="auto"/>
              <w:left w:val="nil"/>
              <w:bottom w:val="single" w:sz="4" w:space="0" w:color="auto"/>
              <w:right w:val="single" w:sz="4" w:space="0" w:color="auto"/>
            </w:tcBorders>
            <w:shd w:val="clear" w:color="auto" w:fill="auto"/>
            <w:noWrap/>
            <w:vAlign w:val="center"/>
            <w:hideMark/>
          </w:tcPr>
          <w:p w14:paraId="2B12AA3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OC</w:t>
            </w:r>
          </w:p>
        </w:tc>
        <w:tc>
          <w:tcPr>
            <w:tcW w:w="637" w:type="dxa"/>
            <w:tcBorders>
              <w:top w:val="single" w:sz="4" w:space="0" w:color="auto"/>
              <w:left w:val="nil"/>
              <w:bottom w:val="single" w:sz="4" w:space="0" w:color="auto"/>
              <w:right w:val="single" w:sz="4" w:space="0" w:color="auto"/>
            </w:tcBorders>
            <w:shd w:val="clear" w:color="auto" w:fill="auto"/>
            <w:noWrap/>
            <w:vAlign w:val="center"/>
            <w:hideMark/>
          </w:tcPr>
          <w:p w14:paraId="0619F70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EC</w:t>
            </w:r>
          </w:p>
        </w:tc>
        <w:tc>
          <w:tcPr>
            <w:tcW w:w="637" w:type="dxa"/>
            <w:tcBorders>
              <w:top w:val="single" w:sz="4" w:space="0" w:color="auto"/>
              <w:left w:val="nil"/>
              <w:bottom w:val="single" w:sz="4" w:space="0" w:color="auto"/>
              <w:right w:val="single" w:sz="4" w:space="0" w:color="auto"/>
            </w:tcBorders>
            <w:shd w:val="clear" w:color="auto" w:fill="auto"/>
            <w:noWrap/>
            <w:vAlign w:val="center"/>
            <w:hideMark/>
          </w:tcPr>
          <w:p w14:paraId="2D2572C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TC</w:t>
            </w:r>
          </w:p>
        </w:tc>
        <w:tc>
          <w:tcPr>
            <w:tcW w:w="725" w:type="dxa"/>
            <w:tcBorders>
              <w:top w:val="single" w:sz="4" w:space="0" w:color="auto"/>
              <w:left w:val="nil"/>
              <w:bottom w:val="single" w:sz="4" w:space="0" w:color="auto"/>
              <w:right w:val="single" w:sz="4" w:space="0" w:color="auto"/>
            </w:tcBorders>
            <w:shd w:val="clear" w:color="auto" w:fill="auto"/>
            <w:noWrap/>
            <w:vAlign w:val="center"/>
            <w:hideMark/>
          </w:tcPr>
          <w:p w14:paraId="10AFE8A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POC</w:t>
            </w:r>
          </w:p>
        </w:tc>
        <w:tc>
          <w:tcPr>
            <w:tcW w:w="712" w:type="dxa"/>
            <w:tcBorders>
              <w:top w:val="single" w:sz="4" w:space="0" w:color="auto"/>
              <w:left w:val="nil"/>
              <w:bottom w:val="single" w:sz="4" w:space="0" w:color="auto"/>
              <w:right w:val="single" w:sz="4" w:space="0" w:color="auto"/>
            </w:tcBorders>
            <w:shd w:val="clear" w:color="auto" w:fill="auto"/>
            <w:noWrap/>
            <w:vAlign w:val="center"/>
            <w:hideMark/>
          </w:tcPr>
          <w:p w14:paraId="477BF06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SOC</w:t>
            </w:r>
          </w:p>
        </w:tc>
        <w:tc>
          <w:tcPr>
            <w:tcW w:w="778" w:type="dxa"/>
            <w:tcBorders>
              <w:top w:val="single" w:sz="4" w:space="0" w:color="auto"/>
              <w:left w:val="nil"/>
              <w:bottom w:val="single" w:sz="4" w:space="0" w:color="auto"/>
              <w:right w:val="single" w:sz="4" w:space="0" w:color="auto"/>
            </w:tcBorders>
            <w:shd w:val="clear" w:color="auto" w:fill="auto"/>
            <w:noWrap/>
            <w:vAlign w:val="center"/>
            <w:hideMark/>
          </w:tcPr>
          <w:p w14:paraId="78C38F8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POM</w:t>
            </w:r>
          </w:p>
        </w:tc>
      </w:tr>
      <w:tr w:rsidR="006F3D48" w:rsidRPr="00E26B06" w14:paraId="770D01E2" w14:textId="77777777" w:rsidTr="006905C6">
        <w:trPr>
          <w:trHeight w:val="240"/>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55D5B99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C-PMMA</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33EBAF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1087" w:type="dxa"/>
            <w:tcBorders>
              <w:top w:val="nil"/>
              <w:left w:val="nil"/>
              <w:bottom w:val="single" w:sz="4" w:space="0" w:color="auto"/>
              <w:right w:val="single" w:sz="4" w:space="0" w:color="auto"/>
            </w:tcBorders>
            <w:shd w:val="clear" w:color="auto" w:fill="auto"/>
            <w:noWrap/>
            <w:vAlign w:val="center"/>
            <w:hideMark/>
          </w:tcPr>
          <w:p w14:paraId="18976F7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017" w:type="dxa"/>
            <w:tcBorders>
              <w:top w:val="nil"/>
              <w:left w:val="nil"/>
              <w:bottom w:val="single" w:sz="4" w:space="0" w:color="auto"/>
              <w:right w:val="single" w:sz="4" w:space="0" w:color="auto"/>
            </w:tcBorders>
            <w:shd w:val="clear" w:color="auto" w:fill="auto"/>
            <w:noWrap/>
            <w:vAlign w:val="center"/>
            <w:hideMark/>
          </w:tcPr>
          <w:p w14:paraId="049D25D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1BC19D9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8" w:type="dxa"/>
            <w:tcBorders>
              <w:top w:val="nil"/>
              <w:left w:val="nil"/>
              <w:bottom w:val="single" w:sz="4" w:space="0" w:color="auto"/>
              <w:right w:val="single" w:sz="4" w:space="0" w:color="auto"/>
            </w:tcBorders>
            <w:shd w:val="clear" w:color="auto" w:fill="auto"/>
            <w:noWrap/>
            <w:vAlign w:val="center"/>
            <w:hideMark/>
          </w:tcPr>
          <w:p w14:paraId="6DC8A18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05" w:type="dxa"/>
            <w:tcBorders>
              <w:top w:val="nil"/>
              <w:left w:val="nil"/>
              <w:bottom w:val="single" w:sz="4" w:space="0" w:color="auto"/>
              <w:right w:val="single" w:sz="4" w:space="0" w:color="auto"/>
            </w:tcBorders>
            <w:shd w:val="clear" w:color="auto" w:fill="auto"/>
            <w:noWrap/>
            <w:vAlign w:val="center"/>
            <w:hideMark/>
          </w:tcPr>
          <w:p w14:paraId="44EA47F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99" w:type="dxa"/>
            <w:tcBorders>
              <w:top w:val="nil"/>
              <w:left w:val="nil"/>
              <w:bottom w:val="single" w:sz="4" w:space="0" w:color="auto"/>
              <w:right w:val="single" w:sz="4" w:space="0" w:color="auto"/>
            </w:tcBorders>
            <w:shd w:val="clear" w:color="auto" w:fill="auto"/>
            <w:noWrap/>
            <w:vAlign w:val="center"/>
            <w:hideMark/>
          </w:tcPr>
          <w:p w14:paraId="6AD7629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noWrap/>
            <w:vAlign w:val="center"/>
            <w:hideMark/>
          </w:tcPr>
          <w:p w14:paraId="63EDF38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3AA35BA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27FEF91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003" w:type="dxa"/>
            <w:tcBorders>
              <w:top w:val="nil"/>
              <w:left w:val="nil"/>
              <w:bottom w:val="single" w:sz="4" w:space="0" w:color="auto"/>
              <w:right w:val="single" w:sz="4" w:space="0" w:color="auto"/>
            </w:tcBorders>
            <w:shd w:val="clear" w:color="auto" w:fill="auto"/>
            <w:noWrap/>
            <w:vAlign w:val="center"/>
            <w:hideMark/>
          </w:tcPr>
          <w:p w14:paraId="7BA5E93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26F2218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31FE0E3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7A75293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7BBA911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3F5C500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537628E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787EF69D" w14:textId="77777777" w:rsidTr="006905C6">
        <w:trPr>
          <w:trHeight w:val="288"/>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490E299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C-PVC*</w:t>
            </w:r>
          </w:p>
        </w:tc>
        <w:tc>
          <w:tcPr>
            <w:tcW w:w="13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F5F8F9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0.32</w:t>
            </w:r>
          </w:p>
        </w:tc>
        <w:tc>
          <w:tcPr>
            <w:tcW w:w="108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014F4C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1017" w:type="dxa"/>
            <w:tcBorders>
              <w:top w:val="nil"/>
              <w:left w:val="nil"/>
              <w:bottom w:val="single" w:sz="4" w:space="0" w:color="auto"/>
              <w:right w:val="single" w:sz="4" w:space="0" w:color="auto"/>
            </w:tcBorders>
            <w:shd w:val="clear" w:color="auto" w:fill="auto"/>
            <w:noWrap/>
            <w:vAlign w:val="center"/>
            <w:hideMark/>
          </w:tcPr>
          <w:p w14:paraId="4EFFCE2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4694E07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8" w:type="dxa"/>
            <w:tcBorders>
              <w:top w:val="nil"/>
              <w:left w:val="nil"/>
              <w:bottom w:val="single" w:sz="4" w:space="0" w:color="auto"/>
              <w:right w:val="single" w:sz="4" w:space="0" w:color="auto"/>
            </w:tcBorders>
            <w:shd w:val="clear" w:color="auto" w:fill="auto"/>
            <w:noWrap/>
            <w:vAlign w:val="center"/>
            <w:hideMark/>
          </w:tcPr>
          <w:p w14:paraId="58754DA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05" w:type="dxa"/>
            <w:tcBorders>
              <w:top w:val="nil"/>
              <w:left w:val="nil"/>
              <w:bottom w:val="single" w:sz="4" w:space="0" w:color="auto"/>
              <w:right w:val="single" w:sz="4" w:space="0" w:color="auto"/>
            </w:tcBorders>
            <w:shd w:val="clear" w:color="auto" w:fill="auto"/>
            <w:noWrap/>
            <w:vAlign w:val="center"/>
            <w:hideMark/>
          </w:tcPr>
          <w:p w14:paraId="2731515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99" w:type="dxa"/>
            <w:tcBorders>
              <w:top w:val="nil"/>
              <w:left w:val="nil"/>
              <w:bottom w:val="single" w:sz="4" w:space="0" w:color="auto"/>
              <w:right w:val="single" w:sz="4" w:space="0" w:color="auto"/>
            </w:tcBorders>
            <w:shd w:val="clear" w:color="auto" w:fill="auto"/>
            <w:noWrap/>
            <w:vAlign w:val="center"/>
            <w:hideMark/>
          </w:tcPr>
          <w:p w14:paraId="2A09731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noWrap/>
            <w:vAlign w:val="center"/>
            <w:hideMark/>
          </w:tcPr>
          <w:p w14:paraId="4791B51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3BDDFF5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4E9A66D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003" w:type="dxa"/>
            <w:tcBorders>
              <w:top w:val="nil"/>
              <w:left w:val="nil"/>
              <w:bottom w:val="single" w:sz="4" w:space="0" w:color="auto"/>
              <w:right w:val="single" w:sz="4" w:space="0" w:color="auto"/>
            </w:tcBorders>
            <w:shd w:val="clear" w:color="auto" w:fill="auto"/>
            <w:noWrap/>
            <w:vAlign w:val="center"/>
            <w:hideMark/>
          </w:tcPr>
          <w:p w14:paraId="1468B1C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0F781CE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0DFA3B1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53BA95E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3815E55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3B0BD7F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5069737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1073AEED" w14:textId="77777777" w:rsidTr="006905C6">
        <w:trPr>
          <w:trHeight w:val="240"/>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39C7DE3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C-PET</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3A3F31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0.78</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3B090E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0.14</w:t>
            </w:r>
          </w:p>
        </w:tc>
        <w:tc>
          <w:tcPr>
            <w:tcW w:w="101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7B454A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839" w:type="dxa"/>
            <w:tcBorders>
              <w:top w:val="nil"/>
              <w:left w:val="nil"/>
              <w:bottom w:val="single" w:sz="4" w:space="0" w:color="auto"/>
              <w:right w:val="single" w:sz="4" w:space="0" w:color="auto"/>
            </w:tcBorders>
            <w:shd w:val="clear" w:color="auto" w:fill="auto"/>
            <w:noWrap/>
            <w:vAlign w:val="center"/>
            <w:hideMark/>
          </w:tcPr>
          <w:p w14:paraId="4C1F3C0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8" w:type="dxa"/>
            <w:tcBorders>
              <w:top w:val="nil"/>
              <w:left w:val="nil"/>
              <w:bottom w:val="single" w:sz="4" w:space="0" w:color="auto"/>
              <w:right w:val="single" w:sz="4" w:space="0" w:color="auto"/>
            </w:tcBorders>
            <w:shd w:val="clear" w:color="auto" w:fill="auto"/>
            <w:noWrap/>
            <w:vAlign w:val="center"/>
            <w:hideMark/>
          </w:tcPr>
          <w:p w14:paraId="654E40A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05" w:type="dxa"/>
            <w:tcBorders>
              <w:top w:val="nil"/>
              <w:left w:val="nil"/>
              <w:bottom w:val="single" w:sz="4" w:space="0" w:color="auto"/>
              <w:right w:val="single" w:sz="4" w:space="0" w:color="auto"/>
            </w:tcBorders>
            <w:shd w:val="clear" w:color="auto" w:fill="auto"/>
            <w:noWrap/>
            <w:vAlign w:val="center"/>
            <w:hideMark/>
          </w:tcPr>
          <w:p w14:paraId="0612AF9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99" w:type="dxa"/>
            <w:tcBorders>
              <w:top w:val="nil"/>
              <w:left w:val="nil"/>
              <w:bottom w:val="single" w:sz="4" w:space="0" w:color="auto"/>
              <w:right w:val="single" w:sz="4" w:space="0" w:color="auto"/>
            </w:tcBorders>
            <w:shd w:val="clear" w:color="auto" w:fill="auto"/>
            <w:noWrap/>
            <w:vAlign w:val="center"/>
            <w:hideMark/>
          </w:tcPr>
          <w:p w14:paraId="15E70FC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noWrap/>
            <w:vAlign w:val="center"/>
            <w:hideMark/>
          </w:tcPr>
          <w:p w14:paraId="5C55B3B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5EDC4C9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447255C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003" w:type="dxa"/>
            <w:tcBorders>
              <w:top w:val="nil"/>
              <w:left w:val="nil"/>
              <w:bottom w:val="single" w:sz="4" w:space="0" w:color="auto"/>
              <w:right w:val="single" w:sz="4" w:space="0" w:color="auto"/>
            </w:tcBorders>
            <w:shd w:val="clear" w:color="auto" w:fill="auto"/>
            <w:noWrap/>
            <w:vAlign w:val="center"/>
            <w:hideMark/>
          </w:tcPr>
          <w:p w14:paraId="7150A95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3E7DAC2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7643031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03DAE49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7F8087A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00E0720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3D841DB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4FDFF442" w14:textId="77777777" w:rsidTr="006905C6">
        <w:trPr>
          <w:trHeight w:val="240"/>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410A6BB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C-PC</w:t>
            </w:r>
          </w:p>
        </w:tc>
        <w:tc>
          <w:tcPr>
            <w:tcW w:w="13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7D2954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0.42</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4B6C50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0.11</w:t>
            </w:r>
          </w:p>
        </w:tc>
        <w:tc>
          <w:tcPr>
            <w:tcW w:w="101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2B1626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0.11</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A18E09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838" w:type="dxa"/>
            <w:tcBorders>
              <w:top w:val="nil"/>
              <w:left w:val="nil"/>
              <w:bottom w:val="single" w:sz="4" w:space="0" w:color="auto"/>
              <w:right w:val="single" w:sz="4" w:space="0" w:color="auto"/>
            </w:tcBorders>
            <w:shd w:val="clear" w:color="auto" w:fill="auto"/>
            <w:noWrap/>
            <w:vAlign w:val="center"/>
            <w:hideMark/>
          </w:tcPr>
          <w:p w14:paraId="776BB14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05" w:type="dxa"/>
            <w:tcBorders>
              <w:top w:val="nil"/>
              <w:left w:val="nil"/>
              <w:bottom w:val="single" w:sz="4" w:space="0" w:color="auto"/>
              <w:right w:val="single" w:sz="4" w:space="0" w:color="auto"/>
            </w:tcBorders>
            <w:shd w:val="clear" w:color="auto" w:fill="auto"/>
            <w:noWrap/>
            <w:vAlign w:val="center"/>
            <w:hideMark/>
          </w:tcPr>
          <w:p w14:paraId="797DD1A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99" w:type="dxa"/>
            <w:tcBorders>
              <w:top w:val="nil"/>
              <w:left w:val="nil"/>
              <w:bottom w:val="single" w:sz="4" w:space="0" w:color="auto"/>
              <w:right w:val="single" w:sz="4" w:space="0" w:color="auto"/>
            </w:tcBorders>
            <w:shd w:val="clear" w:color="auto" w:fill="auto"/>
            <w:noWrap/>
            <w:vAlign w:val="center"/>
            <w:hideMark/>
          </w:tcPr>
          <w:p w14:paraId="6ADFF4A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noWrap/>
            <w:vAlign w:val="center"/>
            <w:hideMark/>
          </w:tcPr>
          <w:p w14:paraId="2CB9FC3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760EB24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2CDB6E1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003" w:type="dxa"/>
            <w:tcBorders>
              <w:top w:val="nil"/>
              <w:left w:val="nil"/>
              <w:bottom w:val="single" w:sz="4" w:space="0" w:color="auto"/>
              <w:right w:val="single" w:sz="4" w:space="0" w:color="auto"/>
            </w:tcBorders>
            <w:shd w:val="clear" w:color="auto" w:fill="auto"/>
            <w:noWrap/>
            <w:vAlign w:val="center"/>
            <w:hideMark/>
          </w:tcPr>
          <w:p w14:paraId="791B700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2CA67AB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09BD955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4918126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3B87292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4B41887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2C1C2C6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4194FAC8" w14:textId="77777777" w:rsidTr="006905C6">
        <w:trPr>
          <w:trHeight w:val="291"/>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5DAA727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C-PS</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EF583E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0.57</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BD17AB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0.11</w:t>
            </w:r>
          </w:p>
        </w:tc>
        <w:tc>
          <w:tcPr>
            <w:tcW w:w="101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E5CF9C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0.55</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FE6E51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0.10</w:t>
            </w:r>
          </w:p>
        </w:tc>
        <w:tc>
          <w:tcPr>
            <w:tcW w:w="83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7F06E9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805" w:type="dxa"/>
            <w:tcBorders>
              <w:top w:val="nil"/>
              <w:left w:val="nil"/>
              <w:bottom w:val="single" w:sz="4" w:space="0" w:color="auto"/>
              <w:right w:val="single" w:sz="4" w:space="0" w:color="auto"/>
            </w:tcBorders>
            <w:shd w:val="clear" w:color="auto" w:fill="auto"/>
            <w:noWrap/>
            <w:vAlign w:val="center"/>
            <w:hideMark/>
          </w:tcPr>
          <w:p w14:paraId="5DD0582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99" w:type="dxa"/>
            <w:tcBorders>
              <w:top w:val="nil"/>
              <w:left w:val="nil"/>
              <w:bottom w:val="single" w:sz="4" w:space="0" w:color="auto"/>
              <w:right w:val="single" w:sz="4" w:space="0" w:color="auto"/>
            </w:tcBorders>
            <w:shd w:val="clear" w:color="auto" w:fill="auto"/>
            <w:noWrap/>
            <w:vAlign w:val="center"/>
            <w:hideMark/>
          </w:tcPr>
          <w:p w14:paraId="1CD27ED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noWrap/>
            <w:vAlign w:val="center"/>
            <w:hideMark/>
          </w:tcPr>
          <w:p w14:paraId="52592AE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41CF416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470DA8D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003" w:type="dxa"/>
            <w:tcBorders>
              <w:top w:val="nil"/>
              <w:left w:val="nil"/>
              <w:bottom w:val="single" w:sz="4" w:space="0" w:color="auto"/>
              <w:right w:val="single" w:sz="4" w:space="0" w:color="auto"/>
            </w:tcBorders>
            <w:shd w:val="clear" w:color="auto" w:fill="auto"/>
            <w:noWrap/>
            <w:vAlign w:val="center"/>
            <w:hideMark/>
          </w:tcPr>
          <w:p w14:paraId="721353C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6A8246B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22E0E9A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296F699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323327E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6F8F163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5F5456D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0ADD2BC8" w14:textId="77777777" w:rsidTr="006905C6">
        <w:trPr>
          <w:trHeight w:val="281"/>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0B65A1B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CTT</w:t>
            </w:r>
          </w:p>
        </w:tc>
        <w:tc>
          <w:tcPr>
            <w:tcW w:w="13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4FA129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0.36</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8A829A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0.29</w:t>
            </w:r>
          </w:p>
        </w:tc>
        <w:tc>
          <w:tcPr>
            <w:tcW w:w="101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652129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0.42</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59F92B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0.34</w:t>
            </w:r>
          </w:p>
        </w:tc>
        <w:tc>
          <w:tcPr>
            <w:tcW w:w="83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5CCD70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0.17</w:t>
            </w:r>
          </w:p>
        </w:tc>
        <w:tc>
          <w:tcPr>
            <w:tcW w:w="80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E6282E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699" w:type="dxa"/>
            <w:tcBorders>
              <w:top w:val="nil"/>
              <w:left w:val="nil"/>
              <w:bottom w:val="single" w:sz="4" w:space="0" w:color="auto"/>
              <w:right w:val="single" w:sz="4" w:space="0" w:color="auto"/>
            </w:tcBorders>
            <w:shd w:val="clear" w:color="auto" w:fill="auto"/>
            <w:noWrap/>
            <w:vAlign w:val="center"/>
            <w:hideMark/>
          </w:tcPr>
          <w:p w14:paraId="6445DEA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noWrap/>
            <w:vAlign w:val="center"/>
            <w:hideMark/>
          </w:tcPr>
          <w:p w14:paraId="677C29C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215B811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4E7472B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003" w:type="dxa"/>
            <w:tcBorders>
              <w:top w:val="nil"/>
              <w:left w:val="nil"/>
              <w:bottom w:val="single" w:sz="4" w:space="0" w:color="auto"/>
              <w:right w:val="single" w:sz="4" w:space="0" w:color="auto"/>
            </w:tcBorders>
            <w:shd w:val="clear" w:color="auto" w:fill="auto"/>
            <w:noWrap/>
            <w:vAlign w:val="center"/>
            <w:hideMark/>
          </w:tcPr>
          <w:p w14:paraId="646115F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7B9495D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0E46707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3F565B9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6F04136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0A686F8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638BF25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26EC7206" w14:textId="77777777" w:rsidTr="006905C6">
        <w:trPr>
          <w:trHeight w:val="351"/>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61E55D4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TTT</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737C9B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0.61</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42BE1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0.28</w:t>
            </w:r>
          </w:p>
        </w:tc>
        <w:tc>
          <w:tcPr>
            <w:tcW w:w="101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584145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0.34</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70CEAE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0.49</w:t>
            </w:r>
          </w:p>
        </w:tc>
        <w:tc>
          <w:tcPr>
            <w:tcW w:w="83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59C7A9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0.31</w:t>
            </w:r>
          </w:p>
        </w:tc>
        <w:tc>
          <w:tcPr>
            <w:tcW w:w="80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F1777B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0.55</w:t>
            </w:r>
          </w:p>
        </w:tc>
        <w:tc>
          <w:tcPr>
            <w:tcW w:w="69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258ECF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859" w:type="dxa"/>
            <w:tcBorders>
              <w:top w:val="nil"/>
              <w:left w:val="nil"/>
              <w:bottom w:val="single" w:sz="4" w:space="0" w:color="auto"/>
              <w:right w:val="single" w:sz="4" w:space="0" w:color="auto"/>
            </w:tcBorders>
            <w:shd w:val="clear" w:color="auto" w:fill="auto"/>
            <w:noWrap/>
            <w:vAlign w:val="center"/>
            <w:hideMark/>
          </w:tcPr>
          <w:p w14:paraId="48889E9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3C3A052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18E4059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003" w:type="dxa"/>
            <w:tcBorders>
              <w:top w:val="nil"/>
              <w:left w:val="nil"/>
              <w:bottom w:val="single" w:sz="4" w:space="0" w:color="auto"/>
              <w:right w:val="single" w:sz="4" w:space="0" w:color="auto"/>
            </w:tcBorders>
            <w:shd w:val="clear" w:color="auto" w:fill="auto"/>
            <w:noWrap/>
            <w:vAlign w:val="center"/>
            <w:hideMark/>
          </w:tcPr>
          <w:p w14:paraId="7EB6CDE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4605767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5A9EE74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1D1BA18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480F9E5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1A3B411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6E3CA0A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26D74EDB" w14:textId="77777777" w:rsidTr="006905C6">
        <w:trPr>
          <w:trHeight w:val="240"/>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57DF291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TWPs</w:t>
            </w:r>
          </w:p>
        </w:tc>
        <w:tc>
          <w:tcPr>
            <w:tcW w:w="131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739550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0.40</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D80451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0.30</w:t>
            </w:r>
          </w:p>
        </w:tc>
        <w:tc>
          <w:tcPr>
            <w:tcW w:w="101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CE8334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0.42</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303875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0.37</w:t>
            </w:r>
          </w:p>
        </w:tc>
        <w:tc>
          <w:tcPr>
            <w:tcW w:w="83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96C64C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0.19</w:t>
            </w:r>
          </w:p>
        </w:tc>
        <w:tc>
          <w:tcPr>
            <w:tcW w:w="80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E6230E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69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7FA0FB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0.61</w:t>
            </w:r>
          </w:p>
        </w:tc>
        <w:tc>
          <w:tcPr>
            <w:tcW w:w="85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F3AA40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839" w:type="dxa"/>
            <w:tcBorders>
              <w:top w:val="nil"/>
              <w:left w:val="nil"/>
              <w:bottom w:val="single" w:sz="4" w:space="0" w:color="auto"/>
              <w:right w:val="single" w:sz="4" w:space="0" w:color="auto"/>
            </w:tcBorders>
            <w:shd w:val="clear" w:color="auto" w:fill="auto"/>
            <w:noWrap/>
            <w:vAlign w:val="center"/>
            <w:hideMark/>
          </w:tcPr>
          <w:p w14:paraId="57B23B6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839" w:type="dxa"/>
            <w:tcBorders>
              <w:top w:val="nil"/>
              <w:left w:val="nil"/>
              <w:bottom w:val="single" w:sz="4" w:space="0" w:color="auto"/>
              <w:right w:val="single" w:sz="4" w:space="0" w:color="auto"/>
            </w:tcBorders>
            <w:shd w:val="clear" w:color="auto" w:fill="auto"/>
            <w:noWrap/>
            <w:vAlign w:val="center"/>
            <w:hideMark/>
          </w:tcPr>
          <w:p w14:paraId="6B9E19D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003" w:type="dxa"/>
            <w:tcBorders>
              <w:top w:val="nil"/>
              <w:left w:val="nil"/>
              <w:bottom w:val="single" w:sz="4" w:space="0" w:color="auto"/>
              <w:right w:val="single" w:sz="4" w:space="0" w:color="auto"/>
            </w:tcBorders>
            <w:shd w:val="clear" w:color="auto" w:fill="auto"/>
            <w:noWrap/>
            <w:vAlign w:val="center"/>
            <w:hideMark/>
          </w:tcPr>
          <w:p w14:paraId="2B51254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630F805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64BB4CE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0081A50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08A44A4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21C2EFC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4E762E3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0425EDCE" w14:textId="77777777" w:rsidTr="006905C6">
        <w:trPr>
          <w:trHeight w:val="431"/>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2CF8EE2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C-PP</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4D4B8F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0.56</w:t>
            </w:r>
          </w:p>
        </w:tc>
        <w:tc>
          <w:tcPr>
            <w:tcW w:w="108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FC8A60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0.60</w:t>
            </w:r>
          </w:p>
        </w:tc>
        <w:tc>
          <w:tcPr>
            <w:tcW w:w="101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F976E7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0.17</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F76472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0.60</w:t>
            </w:r>
          </w:p>
        </w:tc>
        <w:tc>
          <w:tcPr>
            <w:tcW w:w="83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793FD7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0.16</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370238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-0.01</w:t>
            </w:r>
          </w:p>
        </w:tc>
        <w:tc>
          <w:tcPr>
            <w:tcW w:w="69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00F2B8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0.42</w:t>
            </w:r>
          </w:p>
        </w:tc>
        <w:tc>
          <w:tcPr>
            <w:tcW w:w="85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106038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0.02</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EC24D4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839" w:type="dxa"/>
            <w:tcBorders>
              <w:top w:val="nil"/>
              <w:left w:val="nil"/>
              <w:bottom w:val="single" w:sz="4" w:space="0" w:color="auto"/>
              <w:right w:val="single" w:sz="4" w:space="0" w:color="auto"/>
            </w:tcBorders>
            <w:shd w:val="clear" w:color="auto" w:fill="auto"/>
            <w:noWrap/>
            <w:vAlign w:val="center"/>
            <w:hideMark/>
          </w:tcPr>
          <w:p w14:paraId="0F1C551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1003" w:type="dxa"/>
            <w:tcBorders>
              <w:top w:val="nil"/>
              <w:left w:val="nil"/>
              <w:bottom w:val="single" w:sz="4" w:space="0" w:color="auto"/>
              <w:right w:val="single" w:sz="4" w:space="0" w:color="auto"/>
            </w:tcBorders>
            <w:shd w:val="clear" w:color="auto" w:fill="auto"/>
            <w:noWrap/>
            <w:vAlign w:val="center"/>
            <w:hideMark/>
          </w:tcPr>
          <w:p w14:paraId="4CF9568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147A617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35F946C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371D1D8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7301B63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23B7C8A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5C99678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65F049B6" w14:textId="77777777" w:rsidTr="006905C6">
        <w:trPr>
          <w:trHeight w:val="349"/>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3E20B50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C-PE</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7CE9CE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0.76</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C66E47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0.46</w:t>
            </w:r>
          </w:p>
        </w:tc>
        <w:tc>
          <w:tcPr>
            <w:tcW w:w="101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257CE8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0.55</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D9AB8F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0.22</w:t>
            </w:r>
          </w:p>
        </w:tc>
        <w:tc>
          <w:tcPr>
            <w:tcW w:w="83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3B747E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0.37</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94E572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0.22</w:t>
            </w:r>
          </w:p>
        </w:tc>
        <w:tc>
          <w:tcPr>
            <w:tcW w:w="69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D71BAF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0.45</w:t>
            </w:r>
          </w:p>
        </w:tc>
        <w:tc>
          <w:tcPr>
            <w:tcW w:w="85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F1EB37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0.25</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7D7508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0.61</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A39B17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1003" w:type="dxa"/>
            <w:tcBorders>
              <w:top w:val="nil"/>
              <w:left w:val="nil"/>
              <w:bottom w:val="single" w:sz="4" w:space="0" w:color="auto"/>
              <w:right w:val="single" w:sz="4" w:space="0" w:color="auto"/>
            </w:tcBorders>
            <w:shd w:val="clear" w:color="auto" w:fill="auto"/>
            <w:noWrap/>
            <w:vAlign w:val="center"/>
            <w:hideMark/>
          </w:tcPr>
          <w:p w14:paraId="0259512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378B573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779D406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66BCB07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6FC9D72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2D50204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75F227D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7BB67421" w14:textId="77777777" w:rsidTr="006905C6">
        <w:trPr>
          <w:trHeight w:val="272"/>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4E48B1D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∑FMPs</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5DB866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0.59</w:t>
            </w:r>
          </w:p>
        </w:tc>
        <w:tc>
          <w:tcPr>
            <w:tcW w:w="108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1C1176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0.57</w:t>
            </w:r>
          </w:p>
        </w:tc>
        <w:tc>
          <w:tcPr>
            <w:tcW w:w="101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7ACBF4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0.55</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932412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0.37</w:t>
            </w:r>
          </w:p>
        </w:tc>
        <w:tc>
          <w:tcPr>
            <w:tcW w:w="83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7FB8BB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0.30</w:t>
            </w:r>
          </w:p>
        </w:tc>
        <w:tc>
          <w:tcPr>
            <w:tcW w:w="80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82C4EB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0.92</w:t>
            </w:r>
          </w:p>
        </w:tc>
        <w:tc>
          <w:tcPr>
            <w:tcW w:w="69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6D57F4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0.66</w:t>
            </w:r>
          </w:p>
        </w:tc>
        <w:tc>
          <w:tcPr>
            <w:tcW w:w="85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7809FB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0.93</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C7CBA1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0.29</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7FB4F6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0.52</w:t>
            </w:r>
          </w:p>
        </w:tc>
        <w:tc>
          <w:tcPr>
            <w:tcW w:w="1003"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F212C6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637" w:type="dxa"/>
            <w:tcBorders>
              <w:top w:val="nil"/>
              <w:left w:val="nil"/>
              <w:bottom w:val="single" w:sz="4" w:space="0" w:color="auto"/>
              <w:right w:val="single" w:sz="4" w:space="0" w:color="auto"/>
            </w:tcBorders>
            <w:shd w:val="clear" w:color="auto" w:fill="auto"/>
            <w:noWrap/>
            <w:vAlign w:val="center"/>
            <w:hideMark/>
          </w:tcPr>
          <w:p w14:paraId="16B1686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2EFEE9F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0463A66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7DF414F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17D5F7A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068A1E3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4509639E" w14:textId="77777777" w:rsidTr="006905C6">
        <w:trPr>
          <w:trHeight w:val="366"/>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219206C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OC</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A1A022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0.84</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2D2D0B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0.45</w:t>
            </w:r>
          </w:p>
        </w:tc>
        <w:tc>
          <w:tcPr>
            <w:tcW w:w="101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C9ED2A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0.75</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40525E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0.35</w:t>
            </w:r>
          </w:p>
        </w:tc>
        <w:tc>
          <w:tcPr>
            <w:tcW w:w="83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48B7D2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0.52</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64D65E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0.44</w:t>
            </w:r>
          </w:p>
        </w:tc>
        <w:tc>
          <w:tcPr>
            <w:tcW w:w="69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24C6C1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0.52</w:t>
            </w:r>
          </w:p>
        </w:tc>
        <w:tc>
          <w:tcPr>
            <w:tcW w:w="85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8DADE4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0.47</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F8D5D2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0.51</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D3B461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0.71</w:t>
            </w:r>
          </w:p>
        </w:tc>
        <w:tc>
          <w:tcPr>
            <w:tcW w:w="1003"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5FD68B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0.67</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5A694A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637" w:type="dxa"/>
            <w:tcBorders>
              <w:top w:val="nil"/>
              <w:left w:val="nil"/>
              <w:bottom w:val="single" w:sz="4" w:space="0" w:color="auto"/>
              <w:right w:val="single" w:sz="4" w:space="0" w:color="auto"/>
            </w:tcBorders>
            <w:shd w:val="clear" w:color="auto" w:fill="auto"/>
            <w:noWrap/>
            <w:vAlign w:val="center"/>
            <w:hideMark/>
          </w:tcPr>
          <w:p w14:paraId="72A1037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637" w:type="dxa"/>
            <w:tcBorders>
              <w:top w:val="nil"/>
              <w:left w:val="nil"/>
              <w:bottom w:val="single" w:sz="4" w:space="0" w:color="auto"/>
              <w:right w:val="single" w:sz="4" w:space="0" w:color="auto"/>
            </w:tcBorders>
            <w:shd w:val="clear" w:color="auto" w:fill="auto"/>
            <w:noWrap/>
            <w:vAlign w:val="center"/>
            <w:hideMark/>
          </w:tcPr>
          <w:p w14:paraId="260F96D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3F19C9F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5B669E4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0AD268C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75488E87" w14:textId="77777777" w:rsidTr="006905C6">
        <w:trPr>
          <w:trHeight w:val="240"/>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143F846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EC</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3C6713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0.53</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EF29EC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0.39</w:t>
            </w:r>
          </w:p>
        </w:tc>
        <w:tc>
          <w:tcPr>
            <w:tcW w:w="101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CC30B6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0.44</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199E5C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0.59</w:t>
            </w:r>
          </w:p>
        </w:tc>
        <w:tc>
          <w:tcPr>
            <w:tcW w:w="83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8100DC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0.22</w:t>
            </w:r>
          </w:p>
        </w:tc>
        <w:tc>
          <w:tcPr>
            <w:tcW w:w="80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AEE78D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0.77</w:t>
            </w:r>
          </w:p>
        </w:tc>
        <w:tc>
          <w:tcPr>
            <w:tcW w:w="69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99FBF1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0.68</w:t>
            </w:r>
          </w:p>
        </w:tc>
        <w:tc>
          <w:tcPr>
            <w:tcW w:w="85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0733C3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0.79</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FD9AF7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0.34</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D2C7B5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0.26</w:t>
            </w:r>
          </w:p>
        </w:tc>
        <w:tc>
          <w:tcPr>
            <w:tcW w:w="1003"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E85554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0.80</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C24A0D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0.72</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43B264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637" w:type="dxa"/>
            <w:tcBorders>
              <w:top w:val="nil"/>
              <w:left w:val="nil"/>
              <w:bottom w:val="single" w:sz="4" w:space="0" w:color="auto"/>
              <w:right w:val="single" w:sz="4" w:space="0" w:color="auto"/>
            </w:tcBorders>
            <w:shd w:val="clear" w:color="auto" w:fill="auto"/>
            <w:noWrap/>
            <w:vAlign w:val="center"/>
            <w:hideMark/>
          </w:tcPr>
          <w:p w14:paraId="6C3776C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25" w:type="dxa"/>
            <w:tcBorders>
              <w:top w:val="nil"/>
              <w:left w:val="nil"/>
              <w:bottom w:val="single" w:sz="4" w:space="0" w:color="auto"/>
              <w:right w:val="single" w:sz="4" w:space="0" w:color="auto"/>
            </w:tcBorders>
            <w:shd w:val="clear" w:color="auto" w:fill="auto"/>
            <w:noWrap/>
            <w:vAlign w:val="center"/>
            <w:hideMark/>
          </w:tcPr>
          <w:p w14:paraId="26D3E6F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2A4F65C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4300159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422AAB33" w14:textId="77777777" w:rsidTr="006905C6">
        <w:trPr>
          <w:trHeight w:val="397"/>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7B90C0F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TC</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B486BC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0.83</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45B57E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0.45</w:t>
            </w:r>
          </w:p>
        </w:tc>
        <w:tc>
          <w:tcPr>
            <w:tcW w:w="101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F47418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0.73</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BAAD73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0.39</w:t>
            </w:r>
          </w:p>
        </w:tc>
        <w:tc>
          <w:tcPr>
            <w:tcW w:w="83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40FA27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0.50</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6D8734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0.49</w:t>
            </w:r>
          </w:p>
        </w:tc>
        <w:tc>
          <w:tcPr>
            <w:tcW w:w="69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8CACED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0.55</w:t>
            </w:r>
          </w:p>
        </w:tc>
        <w:tc>
          <w:tcPr>
            <w:tcW w:w="85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76E17D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0.52</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594CDF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0.51</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8ADA40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0.68</w:t>
            </w:r>
          </w:p>
        </w:tc>
        <w:tc>
          <w:tcPr>
            <w:tcW w:w="1003"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87A04E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0.70</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C1A9E0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42E696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0.77</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38EB16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725" w:type="dxa"/>
            <w:tcBorders>
              <w:top w:val="nil"/>
              <w:left w:val="nil"/>
              <w:bottom w:val="single" w:sz="4" w:space="0" w:color="auto"/>
              <w:right w:val="single" w:sz="4" w:space="0" w:color="auto"/>
            </w:tcBorders>
            <w:shd w:val="clear" w:color="auto" w:fill="auto"/>
            <w:noWrap/>
            <w:vAlign w:val="center"/>
            <w:hideMark/>
          </w:tcPr>
          <w:p w14:paraId="343837C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12" w:type="dxa"/>
            <w:tcBorders>
              <w:top w:val="nil"/>
              <w:left w:val="nil"/>
              <w:bottom w:val="single" w:sz="4" w:space="0" w:color="auto"/>
              <w:right w:val="single" w:sz="4" w:space="0" w:color="auto"/>
            </w:tcBorders>
            <w:shd w:val="clear" w:color="auto" w:fill="auto"/>
            <w:noWrap/>
            <w:vAlign w:val="center"/>
            <w:hideMark/>
          </w:tcPr>
          <w:p w14:paraId="6BC076B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5197A89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28EC952D" w14:textId="77777777" w:rsidTr="006905C6">
        <w:trPr>
          <w:trHeight w:val="359"/>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79F6AC4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POC</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73BF71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0.53</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282D1F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0.39</w:t>
            </w:r>
          </w:p>
        </w:tc>
        <w:tc>
          <w:tcPr>
            <w:tcW w:w="101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FBEF6A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0.44</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C096EC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0.59</w:t>
            </w:r>
          </w:p>
        </w:tc>
        <w:tc>
          <w:tcPr>
            <w:tcW w:w="83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0EAFF9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0.22</w:t>
            </w:r>
          </w:p>
        </w:tc>
        <w:tc>
          <w:tcPr>
            <w:tcW w:w="80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25CFC8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0.77</w:t>
            </w:r>
          </w:p>
        </w:tc>
        <w:tc>
          <w:tcPr>
            <w:tcW w:w="69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450C6B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0.68</w:t>
            </w:r>
          </w:p>
        </w:tc>
        <w:tc>
          <w:tcPr>
            <w:tcW w:w="85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9E479E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0.79</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D26675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0.34</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5566FB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0.26</w:t>
            </w:r>
          </w:p>
        </w:tc>
        <w:tc>
          <w:tcPr>
            <w:tcW w:w="1003"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0075D9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0.80</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59D917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0.72</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8E1690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A8613B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0.77</w:t>
            </w:r>
          </w:p>
        </w:tc>
        <w:tc>
          <w:tcPr>
            <w:tcW w:w="72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4B04BB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712" w:type="dxa"/>
            <w:tcBorders>
              <w:top w:val="nil"/>
              <w:left w:val="nil"/>
              <w:bottom w:val="single" w:sz="4" w:space="0" w:color="auto"/>
              <w:right w:val="single" w:sz="4" w:space="0" w:color="auto"/>
            </w:tcBorders>
            <w:shd w:val="clear" w:color="auto" w:fill="auto"/>
            <w:noWrap/>
            <w:vAlign w:val="center"/>
            <w:hideMark/>
          </w:tcPr>
          <w:p w14:paraId="6A54C62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778" w:type="dxa"/>
            <w:tcBorders>
              <w:top w:val="nil"/>
              <w:left w:val="nil"/>
              <w:bottom w:val="single" w:sz="4" w:space="0" w:color="auto"/>
              <w:right w:val="single" w:sz="4" w:space="0" w:color="auto"/>
            </w:tcBorders>
            <w:shd w:val="clear" w:color="auto" w:fill="auto"/>
            <w:noWrap/>
            <w:vAlign w:val="center"/>
            <w:hideMark/>
          </w:tcPr>
          <w:p w14:paraId="5143965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21A8B9EA" w14:textId="77777777" w:rsidTr="006905C6">
        <w:trPr>
          <w:trHeight w:val="240"/>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1723B0F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SOC</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F48065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0.80</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927E39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0.36</w:t>
            </w:r>
          </w:p>
        </w:tc>
        <w:tc>
          <w:tcPr>
            <w:tcW w:w="101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A52E33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0.74</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8E4444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0.11</w:t>
            </w:r>
          </w:p>
        </w:tc>
        <w:tc>
          <w:tcPr>
            <w:tcW w:w="83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81CE6B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0.56</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7CC8CF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0.12</w:t>
            </w:r>
          </w:p>
        </w:tc>
        <w:tc>
          <w:tcPr>
            <w:tcW w:w="69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D47E0E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0.28</w:t>
            </w:r>
          </w:p>
        </w:tc>
        <w:tc>
          <w:tcPr>
            <w:tcW w:w="85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98ADDB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0.14</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F68CEB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0.47</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2CEE10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0.80</w:t>
            </w:r>
          </w:p>
        </w:tc>
        <w:tc>
          <w:tcPr>
            <w:tcW w:w="100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59C8DC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0.40</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1F723B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0.91</w:t>
            </w:r>
          </w:p>
        </w:tc>
        <w:tc>
          <w:tcPr>
            <w:tcW w:w="63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12308D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0.36</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815F6C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0.87</w:t>
            </w:r>
          </w:p>
        </w:tc>
        <w:tc>
          <w:tcPr>
            <w:tcW w:w="72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DA8A9E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0.36</w:t>
            </w:r>
          </w:p>
        </w:tc>
        <w:tc>
          <w:tcPr>
            <w:tcW w:w="7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A8BB21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778" w:type="dxa"/>
            <w:tcBorders>
              <w:top w:val="nil"/>
              <w:left w:val="nil"/>
              <w:bottom w:val="single" w:sz="4" w:space="0" w:color="auto"/>
              <w:right w:val="single" w:sz="4" w:space="0" w:color="auto"/>
            </w:tcBorders>
            <w:shd w:val="clear" w:color="auto" w:fill="auto"/>
            <w:noWrap/>
            <w:vAlign w:val="center"/>
            <w:hideMark/>
          </w:tcPr>
          <w:p w14:paraId="4C3B7FF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r>
      <w:tr w:rsidR="006F3D48" w:rsidRPr="00E26B06" w14:paraId="7D30B333" w14:textId="77777777" w:rsidTr="006905C6">
        <w:trPr>
          <w:trHeight w:val="240"/>
          <w:jc w:val="center"/>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60F10CA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POM</w:t>
            </w:r>
          </w:p>
        </w:tc>
        <w:tc>
          <w:tcPr>
            <w:tcW w:w="13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A7FBA9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0.84</w:t>
            </w:r>
          </w:p>
        </w:tc>
        <w:tc>
          <w:tcPr>
            <w:tcW w:w="108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126DF3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0.45</w:t>
            </w:r>
          </w:p>
        </w:tc>
        <w:tc>
          <w:tcPr>
            <w:tcW w:w="101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B4F2EE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0.75</w:t>
            </w:r>
          </w:p>
        </w:tc>
        <w:tc>
          <w:tcPr>
            <w:tcW w:w="83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7C83F6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0.35</w:t>
            </w:r>
          </w:p>
        </w:tc>
        <w:tc>
          <w:tcPr>
            <w:tcW w:w="83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834E4D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0.52</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03C4CE5"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0.44</w:t>
            </w:r>
          </w:p>
        </w:tc>
        <w:tc>
          <w:tcPr>
            <w:tcW w:w="69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45ED4E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0.52</w:t>
            </w:r>
          </w:p>
        </w:tc>
        <w:tc>
          <w:tcPr>
            <w:tcW w:w="85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51A17A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0.47</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50A3FE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0.51</w:t>
            </w:r>
          </w:p>
        </w:tc>
        <w:tc>
          <w:tcPr>
            <w:tcW w:w="839"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543544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0.71</w:t>
            </w:r>
          </w:p>
        </w:tc>
        <w:tc>
          <w:tcPr>
            <w:tcW w:w="1003"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304A77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0.67</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49A711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3F1D49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0.72</w:t>
            </w:r>
          </w:p>
        </w:tc>
        <w:tc>
          <w:tcPr>
            <w:tcW w:w="637"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F75EFD7"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c>
          <w:tcPr>
            <w:tcW w:w="72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A7EC10E"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0.72</w:t>
            </w:r>
          </w:p>
        </w:tc>
        <w:tc>
          <w:tcPr>
            <w:tcW w:w="712"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BC1078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0.91</w:t>
            </w:r>
          </w:p>
        </w:tc>
        <w:tc>
          <w:tcPr>
            <w:tcW w:w="778"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74AD74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1.00</w:t>
            </w:r>
          </w:p>
        </w:tc>
      </w:tr>
    </w:tbl>
    <w:p w14:paraId="7C100B4F" w14:textId="77777777" w:rsidR="006F3D48" w:rsidRPr="00E26B06" w:rsidRDefault="006F3D48" w:rsidP="006F3D48">
      <w:pPr>
        <w:spacing w:line="240" w:lineRule="auto"/>
        <w:rPr>
          <w:rFonts w:ascii="Times New Roman" w:hAnsi="Times New Roman" w:cs="Times New Roman"/>
          <w:sz w:val="24"/>
          <w:szCs w:val="24"/>
        </w:rPr>
      </w:pPr>
    </w:p>
    <w:p w14:paraId="0E8EBF47" w14:textId="77777777" w:rsidR="006F3D48" w:rsidRPr="00E26B06" w:rsidRDefault="006F3D48" w:rsidP="006F3D48">
      <w:pPr>
        <w:spacing w:line="240" w:lineRule="auto"/>
        <w:rPr>
          <w:rFonts w:ascii="Times New Roman" w:hAnsi="Times New Roman" w:cs="Times New Roman"/>
          <w:sz w:val="24"/>
          <w:szCs w:val="24"/>
        </w:rPr>
      </w:pPr>
      <w:r w:rsidRPr="00E26B06">
        <w:rPr>
          <w:rFonts w:ascii="Times New Roman" w:hAnsi="Times New Roman" w:cs="Times New Roman"/>
          <w:sz w:val="24"/>
          <w:szCs w:val="24"/>
        </w:rPr>
        <w:t>c)  CMPs:</w:t>
      </w:r>
    </w:p>
    <w:tbl>
      <w:tblPr>
        <w:tblW w:w="15601" w:type="dxa"/>
        <w:jc w:val="center"/>
        <w:tblLook w:val="04A0" w:firstRow="1" w:lastRow="0" w:firstColumn="1" w:lastColumn="0" w:noHBand="0" w:noVBand="1"/>
      </w:tblPr>
      <w:tblGrid>
        <w:gridCol w:w="1245"/>
        <w:gridCol w:w="1221"/>
        <w:gridCol w:w="1098"/>
        <w:gridCol w:w="963"/>
        <w:gridCol w:w="831"/>
        <w:gridCol w:w="793"/>
        <w:gridCol w:w="724"/>
        <w:gridCol w:w="709"/>
        <w:gridCol w:w="843"/>
        <w:gridCol w:w="805"/>
        <w:gridCol w:w="817"/>
        <w:gridCol w:w="994"/>
        <w:gridCol w:w="724"/>
        <w:gridCol w:w="880"/>
        <w:gridCol w:w="779"/>
        <w:gridCol w:w="702"/>
        <w:gridCol w:w="724"/>
        <w:gridCol w:w="792"/>
      </w:tblGrid>
      <w:tr w:rsidR="006F3D48" w:rsidRPr="00E26B06" w14:paraId="04CBF5D8" w14:textId="77777777" w:rsidTr="006F3D48">
        <w:trPr>
          <w:trHeight w:val="298"/>
          <w:jc w:val="center"/>
        </w:trPr>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4CB7B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p>
        </w:tc>
        <w:tc>
          <w:tcPr>
            <w:tcW w:w="1221" w:type="dxa"/>
            <w:tcBorders>
              <w:top w:val="single" w:sz="4" w:space="0" w:color="auto"/>
              <w:left w:val="nil"/>
              <w:bottom w:val="single" w:sz="4" w:space="0" w:color="auto"/>
              <w:right w:val="single" w:sz="4" w:space="0" w:color="auto"/>
            </w:tcBorders>
            <w:shd w:val="clear" w:color="auto" w:fill="auto"/>
            <w:noWrap/>
            <w:vAlign w:val="bottom"/>
            <w:hideMark/>
          </w:tcPr>
          <w:p w14:paraId="3B30FF2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C-PMMA</w:t>
            </w:r>
          </w:p>
        </w:tc>
        <w:tc>
          <w:tcPr>
            <w:tcW w:w="1098" w:type="dxa"/>
            <w:tcBorders>
              <w:top w:val="single" w:sz="4" w:space="0" w:color="auto"/>
              <w:left w:val="nil"/>
              <w:bottom w:val="single" w:sz="4" w:space="0" w:color="auto"/>
              <w:right w:val="single" w:sz="4" w:space="0" w:color="auto"/>
            </w:tcBorders>
            <w:shd w:val="clear" w:color="auto" w:fill="auto"/>
            <w:noWrap/>
            <w:vAlign w:val="bottom"/>
            <w:hideMark/>
          </w:tcPr>
          <w:p w14:paraId="61B8ADC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C-PVC*</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14:paraId="04EF200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C-PET</w:t>
            </w:r>
          </w:p>
        </w:tc>
        <w:tc>
          <w:tcPr>
            <w:tcW w:w="831" w:type="dxa"/>
            <w:tcBorders>
              <w:top w:val="single" w:sz="4" w:space="0" w:color="auto"/>
              <w:left w:val="nil"/>
              <w:bottom w:val="single" w:sz="4" w:space="0" w:color="auto"/>
              <w:right w:val="single" w:sz="4" w:space="0" w:color="auto"/>
            </w:tcBorders>
            <w:shd w:val="clear" w:color="auto" w:fill="auto"/>
            <w:noWrap/>
            <w:vAlign w:val="bottom"/>
            <w:hideMark/>
          </w:tcPr>
          <w:p w14:paraId="64AD897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C-PC</w:t>
            </w:r>
          </w:p>
        </w:tc>
        <w:tc>
          <w:tcPr>
            <w:tcW w:w="793" w:type="dxa"/>
            <w:tcBorders>
              <w:top w:val="single" w:sz="4" w:space="0" w:color="auto"/>
              <w:left w:val="nil"/>
              <w:bottom w:val="single" w:sz="4" w:space="0" w:color="auto"/>
              <w:right w:val="single" w:sz="4" w:space="0" w:color="auto"/>
            </w:tcBorders>
            <w:shd w:val="clear" w:color="auto" w:fill="auto"/>
            <w:noWrap/>
            <w:vAlign w:val="bottom"/>
            <w:hideMark/>
          </w:tcPr>
          <w:p w14:paraId="7080301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C-PS</w:t>
            </w:r>
          </w:p>
        </w:tc>
        <w:tc>
          <w:tcPr>
            <w:tcW w:w="724" w:type="dxa"/>
            <w:tcBorders>
              <w:top w:val="single" w:sz="4" w:space="0" w:color="auto"/>
              <w:left w:val="nil"/>
              <w:bottom w:val="single" w:sz="4" w:space="0" w:color="auto"/>
              <w:right w:val="single" w:sz="4" w:space="0" w:color="auto"/>
            </w:tcBorders>
            <w:shd w:val="clear" w:color="auto" w:fill="auto"/>
            <w:noWrap/>
            <w:vAlign w:val="bottom"/>
            <w:hideMark/>
          </w:tcPr>
          <w:p w14:paraId="00C0C3B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CTT</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E21C8C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TTT</w:t>
            </w:r>
          </w:p>
        </w:tc>
        <w:tc>
          <w:tcPr>
            <w:tcW w:w="843" w:type="dxa"/>
            <w:tcBorders>
              <w:top w:val="single" w:sz="4" w:space="0" w:color="auto"/>
              <w:left w:val="nil"/>
              <w:bottom w:val="single" w:sz="4" w:space="0" w:color="auto"/>
              <w:right w:val="single" w:sz="4" w:space="0" w:color="auto"/>
            </w:tcBorders>
            <w:shd w:val="clear" w:color="auto" w:fill="auto"/>
            <w:noWrap/>
            <w:vAlign w:val="bottom"/>
            <w:hideMark/>
          </w:tcPr>
          <w:p w14:paraId="711F7C9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TWPs</w:t>
            </w:r>
          </w:p>
        </w:tc>
        <w:tc>
          <w:tcPr>
            <w:tcW w:w="805" w:type="dxa"/>
            <w:tcBorders>
              <w:top w:val="single" w:sz="4" w:space="0" w:color="auto"/>
              <w:left w:val="nil"/>
              <w:bottom w:val="single" w:sz="4" w:space="0" w:color="auto"/>
              <w:right w:val="single" w:sz="4" w:space="0" w:color="auto"/>
            </w:tcBorders>
            <w:shd w:val="clear" w:color="auto" w:fill="auto"/>
            <w:noWrap/>
            <w:vAlign w:val="bottom"/>
            <w:hideMark/>
          </w:tcPr>
          <w:p w14:paraId="5FFA8DA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C-PP</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14:paraId="2A185A4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C-PE</w:t>
            </w:r>
          </w:p>
        </w:tc>
        <w:tc>
          <w:tcPr>
            <w:tcW w:w="969" w:type="dxa"/>
            <w:tcBorders>
              <w:top w:val="single" w:sz="4" w:space="0" w:color="auto"/>
              <w:left w:val="nil"/>
              <w:bottom w:val="single" w:sz="4" w:space="0" w:color="auto"/>
              <w:right w:val="single" w:sz="4" w:space="0" w:color="auto"/>
            </w:tcBorders>
            <w:shd w:val="clear" w:color="auto" w:fill="auto"/>
            <w:noWrap/>
            <w:vAlign w:val="bottom"/>
            <w:hideMark/>
          </w:tcPr>
          <w:p w14:paraId="034CABF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∑CMPs</w:t>
            </w:r>
          </w:p>
        </w:tc>
        <w:tc>
          <w:tcPr>
            <w:tcW w:w="724" w:type="dxa"/>
            <w:tcBorders>
              <w:top w:val="single" w:sz="4" w:space="0" w:color="auto"/>
              <w:left w:val="nil"/>
              <w:bottom w:val="single" w:sz="4" w:space="0" w:color="auto"/>
              <w:right w:val="single" w:sz="4" w:space="0" w:color="auto"/>
            </w:tcBorders>
            <w:shd w:val="clear" w:color="auto" w:fill="auto"/>
            <w:noWrap/>
            <w:vAlign w:val="bottom"/>
            <w:hideMark/>
          </w:tcPr>
          <w:p w14:paraId="2F6CF4F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OC</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14:paraId="01FEC5B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EC</w:t>
            </w:r>
          </w:p>
        </w:tc>
        <w:tc>
          <w:tcPr>
            <w:tcW w:w="779" w:type="dxa"/>
            <w:tcBorders>
              <w:top w:val="single" w:sz="4" w:space="0" w:color="auto"/>
              <w:left w:val="nil"/>
              <w:bottom w:val="single" w:sz="4" w:space="0" w:color="auto"/>
              <w:right w:val="single" w:sz="4" w:space="0" w:color="auto"/>
            </w:tcBorders>
            <w:shd w:val="clear" w:color="auto" w:fill="auto"/>
            <w:noWrap/>
            <w:vAlign w:val="bottom"/>
            <w:hideMark/>
          </w:tcPr>
          <w:p w14:paraId="25F2912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TC</w:t>
            </w:r>
          </w:p>
        </w:tc>
        <w:tc>
          <w:tcPr>
            <w:tcW w:w="684" w:type="dxa"/>
            <w:tcBorders>
              <w:top w:val="single" w:sz="4" w:space="0" w:color="auto"/>
              <w:left w:val="nil"/>
              <w:bottom w:val="single" w:sz="4" w:space="0" w:color="auto"/>
              <w:right w:val="single" w:sz="4" w:space="0" w:color="auto"/>
            </w:tcBorders>
            <w:shd w:val="clear" w:color="auto" w:fill="auto"/>
            <w:noWrap/>
            <w:vAlign w:val="bottom"/>
            <w:hideMark/>
          </w:tcPr>
          <w:p w14:paraId="65B7896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POC</w:t>
            </w:r>
          </w:p>
        </w:tc>
        <w:tc>
          <w:tcPr>
            <w:tcW w:w="724" w:type="dxa"/>
            <w:tcBorders>
              <w:top w:val="single" w:sz="4" w:space="0" w:color="auto"/>
              <w:left w:val="nil"/>
              <w:bottom w:val="single" w:sz="4" w:space="0" w:color="auto"/>
              <w:right w:val="single" w:sz="4" w:space="0" w:color="auto"/>
            </w:tcBorders>
            <w:shd w:val="clear" w:color="auto" w:fill="auto"/>
            <w:noWrap/>
            <w:vAlign w:val="bottom"/>
            <w:hideMark/>
          </w:tcPr>
          <w:p w14:paraId="4D1FAF3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SOC</w:t>
            </w:r>
          </w:p>
        </w:tc>
        <w:tc>
          <w:tcPr>
            <w:tcW w:w="792" w:type="dxa"/>
            <w:tcBorders>
              <w:top w:val="single" w:sz="4" w:space="0" w:color="auto"/>
              <w:left w:val="nil"/>
              <w:bottom w:val="single" w:sz="4" w:space="0" w:color="auto"/>
              <w:right w:val="single" w:sz="4" w:space="0" w:color="auto"/>
            </w:tcBorders>
            <w:shd w:val="clear" w:color="auto" w:fill="auto"/>
            <w:noWrap/>
            <w:vAlign w:val="bottom"/>
            <w:hideMark/>
          </w:tcPr>
          <w:p w14:paraId="539135D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POM</w:t>
            </w:r>
          </w:p>
        </w:tc>
      </w:tr>
      <w:tr w:rsidR="006F3D48" w:rsidRPr="00E26B06" w14:paraId="6BA17524"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1FA3066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C-PMMA</w:t>
            </w:r>
          </w:p>
        </w:tc>
        <w:tc>
          <w:tcPr>
            <w:tcW w:w="1221"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4C3A952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1098" w:type="dxa"/>
            <w:tcBorders>
              <w:top w:val="nil"/>
              <w:left w:val="nil"/>
              <w:bottom w:val="single" w:sz="4" w:space="0" w:color="auto"/>
              <w:right w:val="single" w:sz="4" w:space="0" w:color="auto"/>
            </w:tcBorders>
            <w:shd w:val="clear" w:color="auto" w:fill="auto"/>
            <w:noWrap/>
            <w:vAlign w:val="bottom"/>
            <w:hideMark/>
          </w:tcPr>
          <w:p w14:paraId="7E7A032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963" w:type="dxa"/>
            <w:tcBorders>
              <w:top w:val="nil"/>
              <w:left w:val="nil"/>
              <w:bottom w:val="single" w:sz="4" w:space="0" w:color="auto"/>
              <w:right w:val="single" w:sz="4" w:space="0" w:color="auto"/>
            </w:tcBorders>
            <w:shd w:val="clear" w:color="auto" w:fill="auto"/>
            <w:noWrap/>
            <w:vAlign w:val="bottom"/>
            <w:hideMark/>
          </w:tcPr>
          <w:p w14:paraId="29D7587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31" w:type="dxa"/>
            <w:tcBorders>
              <w:top w:val="nil"/>
              <w:left w:val="nil"/>
              <w:bottom w:val="single" w:sz="4" w:space="0" w:color="auto"/>
              <w:right w:val="single" w:sz="4" w:space="0" w:color="auto"/>
            </w:tcBorders>
            <w:shd w:val="clear" w:color="auto" w:fill="auto"/>
            <w:noWrap/>
            <w:vAlign w:val="bottom"/>
            <w:hideMark/>
          </w:tcPr>
          <w:p w14:paraId="4569A5B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3" w:type="dxa"/>
            <w:tcBorders>
              <w:top w:val="nil"/>
              <w:left w:val="nil"/>
              <w:bottom w:val="single" w:sz="4" w:space="0" w:color="auto"/>
              <w:right w:val="single" w:sz="4" w:space="0" w:color="auto"/>
            </w:tcBorders>
            <w:shd w:val="clear" w:color="auto" w:fill="auto"/>
            <w:noWrap/>
            <w:vAlign w:val="bottom"/>
            <w:hideMark/>
          </w:tcPr>
          <w:p w14:paraId="0107718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159B91F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09" w:type="dxa"/>
            <w:tcBorders>
              <w:top w:val="nil"/>
              <w:left w:val="nil"/>
              <w:bottom w:val="single" w:sz="4" w:space="0" w:color="auto"/>
              <w:right w:val="single" w:sz="4" w:space="0" w:color="auto"/>
            </w:tcBorders>
            <w:shd w:val="clear" w:color="auto" w:fill="auto"/>
            <w:noWrap/>
            <w:vAlign w:val="bottom"/>
            <w:hideMark/>
          </w:tcPr>
          <w:p w14:paraId="0C3BEB4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43" w:type="dxa"/>
            <w:tcBorders>
              <w:top w:val="nil"/>
              <w:left w:val="nil"/>
              <w:bottom w:val="single" w:sz="4" w:space="0" w:color="auto"/>
              <w:right w:val="single" w:sz="4" w:space="0" w:color="auto"/>
            </w:tcBorders>
            <w:shd w:val="clear" w:color="auto" w:fill="auto"/>
            <w:noWrap/>
            <w:vAlign w:val="bottom"/>
            <w:hideMark/>
          </w:tcPr>
          <w:p w14:paraId="71BED94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05" w:type="dxa"/>
            <w:tcBorders>
              <w:top w:val="nil"/>
              <w:left w:val="nil"/>
              <w:bottom w:val="single" w:sz="4" w:space="0" w:color="auto"/>
              <w:right w:val="single" w:sz="4" w:space="0" w:color="auto"/>
            </w:tcBorders>
            <w:shd w:val="clear" w:color="auto" w:fill="auto"/>
            <w:noWrap/>
            <w:vAlign w:val="bottom"/>
            <w:hideMark/>
          </w:tcPr>
          <w:p w14:paraId="41A1608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17" w:type="dxa"/>
            <w:tcBorders>
              <w:top w:val="nil"/>
              <w:left w:val="nil"/>
              <w:bottom w:val="single" w:sz="4" w:space="0" w:color="auto"/>
              <w:right w:val="single" w:sz="4" w:space="0" w:color="auto"/>
            </w:tcBorders>
            <w:shd w:val="clear" w:color="auto" w:fill="auto"/>
            <w:noWrap/>
            <w:vAlign w:val="bottom"/>
            <w:hideMark/>
          </w:tcPr>
          <w:p w14:paraId="66FFF47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969" w:type="dxa"/>
            <w:tcBorders>
              <w:top w:val="nil"/>
              <w:left w:val="nil"/>
              <w:bottom w:val="single" w:sz="4" w:space="0" w:color="auto"/>
              <w:right w:val="single" w:sz="4" w:space="0" w:color="auto"/>
            </w:tcBorders>
            <w:shd w:val="clear" w:color="auto" w:fill="auto"/>
            <w:noWrap/>
            <w:vAlign w:val="bottom"/>
            <w:hideMark/>
          </w:tcPr>
          <w:p w14:paraId="0452CE5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77C2367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80" w:type="dxa"/>
            <w:tcBorders>
              <w:top w:val="nil"/>
              <w:left w:val="nil"/>
              <w:bottom w:val="single" w:sz="4" w:space="0" w:color="auto"/>
              <w:right w:val="single" w:sz="4" w:space="0" w:color="auto"/>
            </w:tcBorders>
            <w:shd w:val="clear" w:color="auto" w:fill="auto"/>
            <w:noWrap/>
            <w:vAlign w:val="bottom"/>
            <w:hideMark/>
          </w:tcPr>
          <w:p w14:paraId="70B07E2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79" w:type="dxa"/>
            <w:tcBorders>
              <w:top w:val="nil"/>
              <w:left w:val="nil"/>
              <w:bottom w:val="single" w:sz="4" w:space="0" w:color="auto"/>
              <w:right w:val="single" w:sz="4" w:space="0" w:color="auto"/>
            </w:tcBorders>
            <w:shd w:val="clear" w:color="auto" w:fill="auto"/>
            <w:noWrap/>
            <w:vAlign w:val="bottom"/>
            <w:hideMark/>
          </w:tcPr>
          <w:p w14:paraId="3DE448A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79C4083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707BB56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54EB8D8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33C75820"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2C17E50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C-PVC*</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BB94C2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0.00</w:t>
            </w:r>
          </w:p>
        </w:tc>
        <w:tc>
          <w:tcPr>
            <w:tcW w:w="1098"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7EAC3B0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963" w:type="dxa"/>
            <w:tcBorders>
              <w:top w:val="nil"/>
              <w:left w:val="nil"/>
              <w:bottom w:val="single" w:sz="4" w:space="0" w:color="auto"/>
              <w:right w:val="single" w:sz="4" w:space="0" w:color="auto"/>
            </w:tcBorders>
            <w:shd w:val="clear" w:color="auto" w:fill="auto"/>
            <w:noWrap/>
            <w:vAlign w:val="bottom"/>
            <w:hideMark/>
          </w:tcPr>
          <w:p w14:paraId="30607B5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31" w:type="dxa"/>
            <w:tcBorders>
              <w:top w:val="nil"/>
              <w:left w:val="nil"/>
              <w:bottom w:val="single" w:sz="4" w:space="0" w:color="auto"/>
              <w:right w:val="single" w:sz="4" w:space="0" w:color="auto"/>
            </w:tcBorders>
            <w:shd w:val="clear" w:color="auto" w:fill="auto"/>
            <w:noWrap/>
            <w:vAlign w:val="bottom"/>
            <w:hideMark/>
          </w:tcPr>
          <w:p w14:paraId="00689AB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3" w:type="dxa"/>
            <w:tcBorders>
              <w:top w:val="nil"/>
              <w:left w:val="nil"/>
              <w:bottom w:val="single" w:sz="4" w:space="0" w:color="auto"/>
              <w:right w:val="single" w:sz="4" w:space="0" w:color="auto"/>
            </w:tcBorders>
            <w:shd w:val="clear" w:color="auto" w:fill="auto"/>
            <w:noWrap/>
            <w:vAlign w:val="bottom"/>
            <w:hideMark/>
          </w:tcPr>
          <w:p w14:paraId="480322D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3B5D325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09" w:type="dxa"/>
            <w:tcBorders>
              <w:top w:val="nil"/>
              <w:left w:val="nil"/>
              <w:bottom w:val="single" w:sz="4" w:space="0" w:color="auto"/>
              <w:right w:val="single" w:sz="4" w:space="0" w:color="auto"/>
            </w:tcBorders>
            <w:shd w:val="clear" w:color="auto" w:fill="auto"/>
            <w:noWrap/>
            <w:vAlign w:val="bottom"/>
            <w:hideMark/>
          </w:tcPr>
          <w:p w14:paraId="0161AC8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43" w:type="dxa"/>
            <w:tcBorders>
              <w:top w:val="nil"/>
              <w:left w:val="nil"/>
              <w:bottom w:val="single" w:sz="4" w:space="0" w:color="auto"/>
              <w:right w:val="single" w:sz="4" w:space="0" w:color="auto"/>
            </w:tcBorders>
            <w:shd w:val="clear" w:color="auto" w:fill="auto"/>
            <w:noWrap/>
            <w:vAlign w:val="bottom"/>
            <w:hideMark/>
          </w:tcPr>
          <w:p w14:paraId="1B242D8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05" w:type="dxa"/>
            <w:tcBorders>
              <w:top w:val="nil"/>
              <w:left w:val="nil"/>
              <w:bottom w:val="single" w:sz="4" w:space="0" w:color="auto"/>
              <w:right w:val="single" w:sz="4" w:space="0" w:color="auto"/>
            </w:tcBorders>
            <w:shd w:val="clear" w:color="auto" w:fill="auto"/>
            <w:noWrap/>
            <w:vAlign w:val="bottom"/>
            <w:hideMark/>
          </w:tcPr>
          <w:p w14:paraId="55F36B4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17" w:type="dxa"/>
            <w:tcBorders>
              <w:top w:val="nil"/>
              <w:left w:val="nil"/>
              <w:bottom w:val="single" w:sz="4" w:space="0" w:color="auto"/>
              <w:right w:val="single" w:sz="4" w:space="0" w:color="auto"/>
            </w:tcBorders>
            <w:shd w:val="clear" w:color="auto" w:fill="auto"/>
            <w:noWrap/>
            <w:vAlign w:val="bottom"/>
            <w:hideMark/>
          </w:tcPr>
          <w:p w14:paraId="7666B8C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969" w:type="dxa"/>
            <w:tcBorders>
              <w:top w:val="nil"/>
              <w:left w:val="nil"/>
              <w:bottom w:val="single" w:sz="4" w:space="0" w:color="auto"/>
              <w:right w:val="single" w:sz="4" w:space="0" w:color="auto"/>
            </w:tcBorders>
            <w:shd w:val="clear" w:color="auto" w:fill="auto"/>
            <w:noWrap/>
            <w:vAlign w:val="bottom"/>
            <w:hideMark/>
          </w:tcPr>
          <w:p w14:paraId="5DCC6F5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06D7E83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80" w:type="dxa"/>
            <w:tcBorders>
              <w:top w:val="nil"/>
              <w:left w:val="nil"/>
              <w:bottom w:val="single" w:sz="4" w:space="0" w:color="auto"/>
              <w:right w:val="single" w:sz="4" w:space="0" w:color="auto"/>
            </w:tcBorders>
            <w:shd w:val="clear" w:color="auto" w:fill="auto"/>
            <w:noWrap/>
            <w:vAlign w:val="bottom"/>
            <w:hideMark/>
          </w:tcPr>
          <w:p w14:paraId="23F48C1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79" w:type="dxa"/>
            <w:tcBorders>
              <w:top w:val="nil"/>
              <w:left w:val="nil"/>
              <w:bottom w:val="single" w:sz="4" w:space="0" w:color="auto"/>
              <w:right w:val="single" w:sz="4" w:space="0" w:color="auto"/>
            </w:tcBorders>
            <w:shd w:val="clear" w:color="auto" w:fill="auto"/>
            <w:noWrap/>
            <w:vAlign w:val="bottom"/>
            <w:hideMark/>
          </w:tcPr>
          <w:p w14:paraId="77AFA08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27AE482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6412528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2DF53A3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52CD68F0"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018C9F0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C-PET</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ABE0D3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0.25</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80CBA0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-0.05</w:t>
            </w:r>
          </w:p>
        </w:tc>
        <w:tc>
          <w:tcPr>
            <w:tcW w:w="96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5B48E6A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831" w:type="dxa"/>
            <w:tcBorders>
              <w:top w:val="nil"/>
              <w:left w:val="nil"/>
              <w:bottom w:val="single" w:sz="4" w:space="0" w:color="auto"/>
              <w:right w:val="single" w:sz="4" w:space="0" w:color="auto"/>
            </w:tcBorders>
            <w:shd w:val="clear" w:color="auto" w:fill="auto"/>
            <w:noWrap/>
            <w:vAlign w:val="bottom"/>
            <w:hideMark/>
          </w:tcPr>
          <w:p w14:paraId="16C6A4C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3" w:type="dxa"/>
            <w:tcBorders>
              <w:top w:val="nil"/>
              <w:left w:val="nil"/>
              <w:bottom w:val="single" w:sz="4" w:space="0" w:color="auto"/>
              <w:right w:val="single" w:sz="4" w:space="0" w:color="auto"/>
            </w:tcBorders>
            <w:shd w:val="clear" w:color="auto" w:fill="auto"/>
            <w:noWrap/>
            <w:vAlign w:val="bottom"/>
            <w:hideMark/>
          </w:tcPr>
          <w:p w14:paraId="5DAC8B5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3F6B282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09" w:type="dxa"/>
            <w:tcBorders>
              <w:top w:val="nil"/>
              <w:left w:val="nil"/>
              <w:bottom w:val="single" w:sz="4" w:space="0" w:color="auto"/>
              <w:right w:val="single" w:sz="4" w:space="0" w:color="auto"/>
            </w:tcBorders>
            <w:shd w:val="clear" w:color="auto" w:fill="auto"/>
            <w:noWrap/>
            <w:vAlign w:val="bottom"/>
            <w:hideMark/>
          </w:tcPr>
          <w:p w14:paraId="0CF14BC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43" w:type="dxa"/>
            <w:tcBorders>
              <w:top w:val="nil"/>
              <w:left w:val="nil"/>
              <w:bottom w:val="single" w:sz="4" w:space="0" w:color="auto"/>
              <w:right w:val="single" w:sz="4" w:space="0" w:color="auto"/>
            </w:tcBorders>
            <w:shd w:val="clear" w:color="auto" w:fill="auto"/>
            <w:noWrap/>
            <w:vAlign w:val="bottom"/>
            <w:hideMark/>
          </w:tcPr>
          <w:p w14:paraId="1FF597D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05" w:type="dxa"/>
            <w:tcBorders>
              <w:top w:val="nil"/>
              <w:left w:val="nil"/>
              <w:bottom w:val="single" w:sz="4" w:space="0" w:color="auto"/>
              <w:right w:val="single" w:sz="4" w:space="0" w:color="auto"/>
            </w:tcBorders>
            <w:shd w:val="clear" w:color="auto" w:fill="auto"/>
            <w:noWrap/>
            <w:vAlign w:val="bottom"/>
            <w:hideMark/>
          </w:tcPr>
          <w:p w14:paraId="2BCEFEE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17" w:type="dxa"/>
            <w:tcBorders>
              <w:top w:val="nil"/>
              <w:left w:val="nil"/>
              <w:bottom w:val="single" w:sz="4" w:space="0" w:color="auto"/>
              <w:right w:val="single" w:sz="4" w:space="0" w:color="auto"/>
            </w:tcBorders>
            <w:shd w:val="clear" w:color="auto" w:fill="auto"/>
            <w:noWrap/>
            <w:vAlign w:val="bottom"/>
            <w:hideMark/>
          </w:tcPr>
          <w:p w14:paraId="3F16B28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969" w:type="dxa"/>
            <w:tcBorders>
              <w:top w:val="nil"/>
              <w:left w:val="nil"/>
              <w:bottom w:val="single" w:sz="4" w:space="0" w:color="auto"/>
              <w:right w:val="single" w:sz="4" w:space="0" w:color="auto"/>
            </w:tcBorders>
            <w:shd w:val="clear" w:color="auto" w:fill="auto"/>
            <w:noWrap/>
            <w:vAlign w:val="bottom"/>
            <w:hideMark/>
          </w:tcPr>
          <w:p w14:paraId="64CC86A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15561CF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80" w:type="dxa"/>
            <w:tcBorders>
              <w:top w:val="nil"/>
              <w:left w:val="nil"/>
              <w:bottom w:val="single" w:sz="4" w:space="0" w:color="auto"/>
              <w:right w:val="single" w:sz="4" w:space="0" w:color="auto"/>
            </w:tcBorders>
            <w:shd w:val="clear" w:color="auto" w:fill="auto"/>
            <w:noWrap/>
            <w:vAlign w:val="bottom"/>
            <w:hideMark/>
          </w:tcPr>
          <w:p w14:paraId="23A306D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79" w:type="dxa"/>
            <w:tcBorders>
              <w:top w:val="nil"/>
              <w:left w:val="nil"/>
              <w:bottom w:val="single" w:sz="4" w:space="0" w:color="auto"/>
              <w:right w:val="single" w:sz="4" w:space="0" w:color="auto"/>
            </w:tcBorders>
            <w:shd w:val="clear" w:color="auto" w:fill="auto"/>
            <w:noWrap/>
            <w:vAlign w:val="bottom"/>
            <w:hideMark/>
          </w:tcPr>
          <w:p w14:paraId="4049C29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68BAF0F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66BA68C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1853681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2AA40F01"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2D3FA19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C-PC</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D26247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0.29</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B5205E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-0.25</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4B967E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0.12</w:t>
            </w:r>
          </w:p>
        </w:tc>
        <w:tc>
          <w:tcPr>
            <w:tcW w:w="831"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67D4D65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93" w:type="dxa"/>
            <w:tcBorders>
              <w:top w:val="nil"/>
              <w:left w:val="nil"/>
              <w:bottom w:val="single" w:sz="4" w:space="0" w:color="auto"/>
              <w:right w:val="single" w:sz="4" w:space="0" w:color="auto"/>
            </w:tcBorders>
            <w:shd w:val="clear" w:color="auto" w:fill="auto"/>
            <w:noWrap/>
            <w:vAlign w:val="bottom"/>
            <w:hideMark/>
          </w:tcPr>
          <w:p w14:paraId="6B2FF9B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2A8B8BB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09" w:type="dxa"/>
            <w:tcBorders>
              <w:top w:val="nil"/>
              <w:left w:val="nil"/>
              <w:bottom w:val="single" w:sz="4" w:space="0" w:color="auto"/>
              <w:right w:val="single" w:sz="4" w:space="0" w:color="auto"/>
            </w:tcBorders>
            <w:shd w:val="clear" w:color="auto" w:fill="auto"/>
            <w:noWrap/>
            <w:vAlign w:val="bottom"/>
            <w:hideMark/>
          </w:tcPr>
          <w:p w14:paraId="467CBC9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43" w:type="dxa"/>
            <w:tcBorders>
              <w:top w:val="nil"/>
              <w:left w:val="nil"/>
              <w:bottom w:val="single" w:sz="4" w:space="0" w:color="auto"/>
              <w:right w:val="single" w:sz="4" w:space="0" w:color="auto"/>
            </w:tcBorders>
            <w:shd w:val="clear" w:color="auto" w:fill="auto"/>
            <w:noWrap/>
            <w:vAlign w:val="bottom"/>
            <w:hideMark/>
          </w:tcPr>
          <w:p w14:paraId="3A5B81B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05" w:type="dxa"/>
            <w:tcBorders>
              <w:top w:val="nil"/>
              <w:left w:val="nil"/>
              <w:bottom w:val="single" w:sz="4" w:space="0" w:color="auto"/>
              <w:right w:val="single" w:sz="4" w:space="0" w:color="auto"/>
            </w:tcBorders>
            <w:shd w:val="clear" w:color="auto" w:fill="auto"/>
            <w:noWrap/>
            <w:vAlign w:val="bottom"/>
            <w:hideMark/>
          </w:tcPr>
          <w:p w14:paraId="638B037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17" w:type="dxa"/>
            <w:tcBorders>
              <w:top w:val="nil"/>
              <w:left w:val="nil"/>
              <w:bottom w:val="single" w:sz="4" w:space="0" w:color="auto"/>
              <w:right w:val="single" w:sz="4" w:space="0" w:color="auto"/>
            </w:tcBorders>
            <w:shd w:val="clear" w:color="auto" w:fill="auto"/>
            <w:noWrap/>
            <w:vAlign w:val="bottom"/>
            <w:hideMark/>
          </w:tcPr>
          <w:p w14:paraId="6710035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969" w:type="dxa"/>
            <w:tcBorders>
              <w:top w:val="nil"/>
              <w:left w:val="nil"/>
              <w:bottom w:val="single" w:sz="4" w:space="0" w:color="auto"/>
              <w:right w:val="single" w:sz="4" w:space="0" w:color="auto"/>
            </w:tcBorders>
            <w:shd w:val="clear" w:color="auto" w:fill="auto"/>
            <w:noWrap/>
            <w:vAlign w:val="bottom"/>
            <w:hideMark/>
          </w:tcPr>
          <w:p w14:paraId="6C5CA25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38CC512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80" w:type="dxa"/>
            <w:tcBorders>
              <w:top w:val="nil"/>
              <w:left w:val="nil"/>
              <w:bottom w:val="single" w:sz="4" w:space="0" w:color="auto"/>
              <w:right w:val="single" w:sz="4" w:space="0" w:color="auto"/>
            </w:tcBorders>
            <w:shd w:val="clear" w:color="auto" w:fill="auto"/>
            <w:noWrap/>
            <w:vAlign w:val="bottom"/>
            <w:hideMark/>
          </w:tcPr>
          <w:p w14:paraId="1152EB1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79" w:type="dxa"/>
            <w:tcBorders>
              <w:top w:val="nil"/>
              <w:left w:val="nil"/>
              <w:bottom w:val="single" w:sz="4" w:space="0" w:color="auto"/>
              <w:right w:val="single" w:sz="4" w:space="0" w:color="auto"/>
            </w:tcBorders>
            <w:shd w:val="clear" w:color="auto" w:fill="auto"/>
            <w:noWrap/>
            <w:vAlign w:val="bottom"/>
            <w:hideMark/>
          </w:tcPr>
          <w:p w14:paraId="3512811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21F01D9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13ACCEF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678D167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41A42710" w14:textId="77777777" w:rsidTr="006F3D48">
        <w:trPr>
          <w:trHeight w:val="330"/>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72E0542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C-PS</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30A591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-0.08</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F0925F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-0.08</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D0267A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0.25</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04FFD6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0.08</w:t>
            </w:r>
          </w:p>
        </w:tc>
        <w:tc>
          <w:tcPr>
            <w:tcW w:w="79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77B898F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24" w:type="dxa"/>
            <w:tcBorders>
              <w:top w:val="nil"/>
              <w:left w:val="nil"/>
              <w:bottom w:val="single" w:sz="4" w:space="0" w:color="auto"/>
              <w:right w:val="single" w:sz="4" w:space="0" w:color="auto"/>
            </w:tcBorders>
            <w:shd w:val="clear" w:color="auto" w:fill="auto"/>
            <w:noWrap/>
            <w:vAlign w:val="bottom"/>
            <w:hideMark/>
          </w:tcPr>
          <w:p w14:paraId="7FD0A83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09" w:type="dxa"/>
            <w:tcBorders>
              <w:top w:val="nil"/>
              <w:left w:val="nil"/>
              <w:bottom w:val="single" w:sz="4" w:space="0" w:color="auto"/>
              <w:right w:val="single" w:sz="4" w:space="0" w:color="auto"/>
            </w:tcBorders>
            <w:shd w:val="clear" w:color="auto" w:fill="auto"/>
            <w:noWrap/>
            <w:vAlign w:val="bottom"/>
            <w:hideMark/>
          </w:tcPr>
          <w:p w14:paraId="02D3706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43" w:type="dxa"/>
            <w:tcBorders>
              <w:top w:val="nil"/>
              <w:left w:val="nil"/>
              <w:bottom w:val="single" w:sz="4" w:space="0" w:color="auto"/>
              <w:right w:val="single" w:sz="4" w:space="0" w:color="auto"/>
            </w:tcBorders>
            <w:shd w:val="clear" w:color="auto" w:fill="auto"/>
            <w:noWrap/>
            <w:vAlign w:val="bottom"/>
            <w:hideMark/>
          </w:tcPr>
          <w:p w14:paraId="048BC81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05" w:type="dxa"/>
            <w:tcBorders>
              <w:top w:val="nil"/>
              <w:left w:val="nil"/>
              <w:bottom w:val="single" w:sz="4" w:space="0" w:color="auto"/>
              <w:right w:val="single" w:sz="4" w:space="0" w:color="auto"/>
            </w:tcBorders>
            <w:shd w:val="clear" w:color="auto" w:fill="auto"/>
            <w:noWrap/>
            <w:vAlign w:val="bottom"/>
            <w:hideMark/>
          </w:tcPr>
          <w:p w14:paraId="01887F7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17" w:type="dxa"/>
            <w:tcBorders>
              <w:top w:val="nil"/>
              <w:left w:val="nil"/>
              <w:bottom w:val="single" w:sz="4" w:space="0" w:color="auto"/>
              <w:right w:val="single" w:sz="4" w:space="0" w:color="auto"/>
            </w:tcBorders>
            <w:shd w:val="clear" w:color="auto" w:fill="auto"/>
            <w:noWrap/>
            <w:vAlign w:val="bottom"/>
            <w:hideMark/>
          </w:tcPr>
          <w:p w14:paraId="6C8FBA6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969" w:type="dxa"/>
            <w:tcBorders>
              <w:top w:val="nil"/>
              <w:left w:val="nil"/>
              <w:bottom w:val="single" w:sz="4" w:space="0" w:color="auto"/>
              <w:right w:val="single" w:sz="4" w:space="0" w:color="auto"/>
            </w:tcBorders>
            <w:shd w:val="clear" w:color="auto" w:fill="auto"/>
            <w:noWrap/>
            <w:vAlign w:val="bottom"/>
            <w:hideMark/>
          </w:tcPr>
          <w:p w14:paraId="60EF413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55A4B44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80" w:type="dxa"/>
            <w:tcBorders>
              <w:top w:val="nil"/>
              <w:left w:val="nil"/>
              <w:bottom w:val="single" w:sz="4" w:space="0" w:color="auto"/>
              <w:right w:val="single" w:sz="4" w:space="0" w:color="auto"/>
            </w:tcBorders>
            <w:shd w:val="clear" w:color="auto" w:fill="auto"/>
            <w:noWrap/>
            <w:vAlign w:val="bottom"/>
            <w:hideMark/>
          </w:tcPr>
          <w:p w14:paraId="2AA468C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79" w:type="dxa"/>
            <w:tcBorders>
              <w:top w:val="nil"/>
              <w:left w:val="nil"/>
              <w:bottom w:val="single" w:sz="4" w:space="0" w:color="auto"/>
              <w:right w:val="single" w:sz="4" w:space="0" w:color="auto"/>
            </w:tcBorders>
            <w:shd w:val="clear" w:color="auto" w:fill="auto"/>
            <w:noWrap/>
            <w:vAlign w:val="bottom"/>
            <w:hideMark/>
          </w:tcPr>
          <w:p w14:paraId="0054462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3C131D6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445CDCB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398BC22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50787234"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517B62E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CTT</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58F47A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-0.48</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4BCFA4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0.07</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40D983F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-0.29</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3A8EB0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0.16</w:t>
            </w:r>
          </w:p>
        </w:tc>
        <w:tc>
          <w:tcPr>
            <w:tcW w:w="79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324D6A3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0.60</w:t>
            </w:r>
          </w:p>
        </w:tc>
        <w:tc>
          <w:tcPr>
            <w:tcW w:w="724"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5EF1D2B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09" w:type="dxa"/>
            <w:tcBorders>
              <w:top w:val="nil"/>
              <w:left w:val="nil"/>
              <w:bottom w:val="single" w:sz="4" w:space="0" w:color="auto"/>
              <w:right w:val="single" w:sz="4" w:space="0" w:color="auto"/>
            </w:tcBorders>
            <w:shd w:val="clear" w:color="auto" w:fill="auto"/>
            <w:noWrap/>
            <w:vAlign w:val="bottom"/>
            <w:hideMark/>
          </w:tcPr>
          <w:p w14:paraId="7E2DC2E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43" w:type="dxa"/>
            <w:tcBorders>
              <w:top w:val="nil"/>
              <w:left w:val="nil"/>
              <w:bottom w:val="single" w:sz="4" w:space="0" w:color="auto"/>
              <w:right w:val="single" w:sz="4" w:space="0" w:color="auto"/>
            </w:tcBorders>
            <w:shd w:val="clear" w:color="auto" w:fill="auto"/>
            <w:noWrap/>
            <w:vAlign w:val="bottom"/>
            <w:hideMark/>
          </w:tcPr>
          <w:p w14:paraId="3C9AB42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05" w:type="dxa"/>
            <w:tcBorders>
              <w:top w:val="nil"/>
              <w:left w:val="nil"/>
              <w:bottom w:val="single" w:sz="4" w:space="0" w:color="auto"/>
              <w:right w:val="single" w:sz="4" w:space="0" w:color="auto"/>
            </w:tcBorders>
            <w:shd w:val="clear" w:color="auto" w:fill="auto"/>
            <w:noWrap/>
            <w:vAlign w:val="bottom"/>
            <w:hideMark/>
          </w:tcPr>
          <w:p w14:paraId="15FE9B8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17" w:type="dxa"/>
            <w:tcBorders>
              <w:top w:val="nil"/>
              <w:left w:val="nil"/>
              <w:bottom w:val="single" w:sz="4" w:space="0" w:color="auto"/>
              <w:right w:val="single" w:sz="4" w:space="0" w:color="auto"/>
            </w:tcBorders>
            <w:shd w:val="clear" w:color="auto" w:fill="auto"/>
            <w:noWrap/>
            <w:vAlign w:val="bottom"/>
            <w:hideMark/>
          </w:tcPr>
          <w:p w14:paraId="63A175F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969" w:type="dxa"/>
            <w:tcBorders>
              <w:top w:val="nil"/>
              <w:left w:val="nil"/>
              <w:bottom w:val="single" w:sz="4" w:space="0" w:color="auto"/>
              <w:right w:val="single" w:sz="4" w:space="0" w:color="auto"/>
            </w:tcBorders>
            <w:shd w:val="clear" w:color="auto" w:fill="auto"/>
            <w:noWrap/>
            <w:vAlign w:val="bottom"/>
            <w:hideMark/>
          </w:tcPr>
          <w:p w14:paraId="4436679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763182F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80" w:type="dxa"/>
            <w:tcBorders>
              <w:top w:val="nil"/>
              <w:left w:val="nil"/>
              <w:bottom w:val="single" w:sz="4" w:space="0" w:color="auto"/>
              <w:right w:val="single" w:sz="4" w:space="0" w:color="auto"/>
            </w:tcBorders>
            <w:shd w:val="clear" w:color="auto" w:fill="auto"/>
            <w:noWrap/>
            <w:vAlign w:val="bottom"/>
            <w:hideMark/>
          </w:tcPr>
          <w:p w14:paraId="647A3FE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79" w:type="dxa"/>
            <w:tcBorders>
              <w:top w:val="nil"/>
              <w:left w:val="nil"/>
              <w:bottom w:val="single" w:sz="4" w:space="0" w:color="auto"/>
              <w:right w:val="single" w:sz="4" w:space="0" w:color="auto"/>
            </w:tcBorders>
            <w:shd w:val="clear" w:color="auto" w:fill="auto"/>
            <w:noWrap/>
            <w:vAlign w:val="bottom"/>
            <w:hideMark/>
          </w:tcPr>
          <w:p w14:paraId="40F1883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0D03418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50F6B86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240E379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4ABA02E0"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37C20B8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TTT</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A40532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-0.37</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0C3636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0.04</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2C9248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-0.37</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98B658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0.31</w:t>
            </w:r>
          </w:p>
        </w:tc>
        <w:tc>
          <w:tcPr>
            <w:tcW w:w="79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3C1BA9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0.38</w:t>
            </w:r>
          </w:p>
        </w:tc>
        <w:tc>
          <w:tcPr>
            <w:tcW w:w="724"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4A20EE1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0.83</w:t>
            </w:r>
          </w:p>
        </w:tc>
        <w:tc>
          <w:tcPr>
            <w:tcW w:w="709"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6C5A555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843" w:type="dxa"/>
            <w:tcBorders>
              <w:top w:val="nil"/>
              <w:left w:val="nil"/>
              <w:bottom w:val="single" w:sz="4" w:space="0" w:color="auto"/>
              <w:right w:val="single" w:sz="4" w:space="0" w:color="auto"/>
            </w:tcBorders>
            <w:shd w:val="clear" w:color="auto" w:fill="auto"/>
            <w:noWrap/>
            <w:vAlign w:val="bottom"/>
            <w:hideMark/>
          </w:tcPr>
          <w:p w14:paraId="608825B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05" w:type="dxa"/>
            <w:tcBorders>
              <w:top w:val="nil"/>
              <w:left w:val="nil"/>
              <w:bottom w:val="single" w:sz="4" w:space="0" w:color="auto"/>
              <w:right w:val="single" w:sz="4" w:space="0" w:color="auto"/>
            </w:tcBorders>
            <w:shd w:val="clear" w:color="auto" w:fill="auto"/>
            <w:noWrap/>
            <w:vAlign w:val="bottom"/>
            <w:hideMark/>
          </w:tcPr>
          <w:p w14:paraId="621CED1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17" w:type="dxa"/>
            <w:tcBorders>
              <w:top w:val="nil"/>
              <w:left w:val="nil"/>
              <w:bottom w:val="single" w:sz="4" w:space="0" w:color="auto"/>
              <w:right w:val="single" w:sz="4" w:space="0" w:color="auto"/>
            </w:tcBorders>
            <w:shd w:val="clear" w:color="auto" w:fill="auto"/>
            <w:noWrap/>
            <w:vAlign w:val="bottom"/>
            <w:hideMark/>
          </w:tcPr>
          <w:p w14:paraId="0ABFBFD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969" w:type="dxa"/>
            <w:tcBorders>
              <w:top w:val="nil"/>
              <w:left w:val="nil"/>
              <w:bottom w:val="single" w:sz="4" w:space="0" w:color="auto"/>
              <w:right w:val="single" w:sz="4" w:space="0" w:color="auto"/>
            </w:tcBorders>
            <w:shd w:val="clear" w:color="auto" w:fill="auto"/>
            <w:noWrap/>
            <w:vAlign w:val="bottom"/>
            <w:hideMark/>
          </w:tcPr>
          <w:p w14:paraId="792EFE4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1ADD067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80" w:type="dxa"/>
            <w:tcBorders>
              <w:top w:val="nil"/>
              <w:left w:val="nil"/>
              <w:bottom w:val="single" w:sz="4" w:space="0" w:color="auto"/>
              <w:right w:val="single" w:sz="4" w:space="0" w:color="auto"/>
            </w:tcBorders>
            <w:shd w:val="clear" w:color="auto" w:fill="auto"/>
            <w:noWrap/>
            <w:vAlign w:val="bottom"/>
            <w:hideMark/>
          </w:tcPr>
          <w:p w14:paraId="2C4CD63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79" w:type="dxa"/>
            <w:tcBorders>
              <w:top w:val="nil"/>
              <w:left w:val="nil"/>
              <w:bottom w:val="single" w:sz="4" w:space="0" w:color="auto"/>
              <w:right w:val="single" w:sz="4" w:space="0" w:color="auto"/>
            </w:tcBorders>
            <w:shd w:val="clear" w:color="auto" w:fill="auto"/>
            <w:noWrap/>
            <w:vAlign w:val="bottom"/>
            <w:hideMark/>
          </w:tcPr>
          <w:p w14:paraId="1AC312E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48B8618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648395A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2710CDF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56884C7A" w14:textId="77777777" w:rsidTr="006F3D48">
        <w:trPr>
          <w:trHeight w:val="317"/>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5D0D212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TWPs</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BBE47A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-0.48</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DCF09F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0.07</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ABE02B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-0.30</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67B63A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0.17</w:t>
            </w:r>
          </w:p>
        </w:tc>
        <w:tc>
          <w:tcPr>
            <w:tcW w:w="79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26ABB00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0.59</w:t>
            </w:r>
          </w:p>
        </w:tc>
        <w:tc>
          <w:tcPr>
            <w:tcW w:w="724"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238DB22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09"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0DF823F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0.85</w:t>
            </w:r>
          </w:p>
        </w:tc>
        <w:tc>
          <w:tcPr>
            <w:tcW w:w="84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03886B2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805" w:type="dxa"/>
            <w:tcBorders>
              <w:top w:val="nil"/>
              <w:left w:val="nil"/>
              <w:bottom w:val="single" w:sz="4" w:space="0" w:color="auto"/>
              <w:right w:val="single" w:sz="4" w:space="0" w:color="auto"/>
            </w:tcBorders>
            <w:shd w:val="clear" w:color="auto" w:fill="auto"/>
            <w:noWrap/>
            <w:vAlign w:val="bottom"/>
            <w:hideMark/>
          </w:tcPr>
          <w:p w14:paraId="2382DE3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17" w:type="dxa"/>
            <w:tcBorders>
              <w:top w:val="nil"/>
              <w:left w:val="nil"/>
              <w:bottom w:val="single" w:sz="4" w:space="0" w:color="auto"/>
              <w:right w:val="single" w:sz="4" w:space="0" w:color="auto"/>
            </w:tcBorders>
            <w:shd w:val="clear" w:color="auto" w:fill="auto"/>
            <w:noWrap/>
            <w:vAlign w:val="bottom"/>
            <w:hideMark/>
          </w:tcPr>
          <w:p w14:paraId="6E943FF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969" w:type="dxa"/>
            <w:tcBorders>
              <w:top w:val="nil"/>
              <w:left w:val="nil"/>
              <w:bottom w:val="single" w:sz="4" w:space="0" w:color="auto"/>
              <w:right w:val="single" w:sz="4" w:space="0" w:color="auto"/>
            </w:tcBorders>
            <w:shd w:val="clear" w:color="auto" w:fill="auto"/>
            <w:noWrap/>
            <w:vAlign w:val="bottom"/>
            <w:hideMark/>
          </w:tcPr>
          <w:p w14:paraId="4866F25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306B1CE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80" w:type="dxa"/>
            <w:tcBorders>
              <w:top w:val="nil"/>
              <w:left w:val="nil"/>
              <w:bottom w:val="single" w:sz="4" w:space="0" w:color="auto"/>
              <w:right w:val="single" w:sz="4" w:space="0" w:color="auto"/>
            </w:tcBorders>
            <w:shd w:val="clear" w:color="auto" w:fill="auto"/>
            <w:noWrap/>
            <w:vAlign w:val="bottom"/>
            <w:hideMark/>
          </w:tcPr>
          <w:p w14:paraId="184110C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79" w:type="dxa"/>
            <w:tcBorders>
              <w:top w:val="nil"/>
              <w:left w:val="nil"/>
              <w:bottom w:val="single" w:sz="4" w:space="0" w:color="auto"/>
              <w:right w:val="single" w:sz="4" w:space="0" w:color="auto"/>
            </w:tcBorders>
            <w:shd w:val="clear" w:color="auto" w:fill="auto"/>
            <w:noWrap/>
            <w:vAlign w:val="bottom"/>
            <w:hideMark/>
          </w:tcPr>
          <w:p w14:paraId="132D7EF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536D311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1F01D56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24651FF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2855E20F"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45EAC6E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C-PP</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ADE4D6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0.23</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1D4D854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-0.02</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41FEA22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-0.18</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09E7B5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0.37</w:t>
            </w:r>
          </w:p>
        </w:tc>
        <w:tc>
          <w:tcPr>
            <w:tcW w:w="79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AEEB10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-0.20</w:t>
            </w:r>
          </w:p>
        </w:tc>
        <w:tc>
          <w:tcPr>
            <w:tcW w:w="72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209BC5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0.12</w:t>
            </w:r>
          </w:p>
        </w:tc>
        <w:tc>
          <w:tcPr>
            <w:tcW w:w="70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A8A75C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0.38</w:t>
            </w:r>
          </w:p>
        </w:tc>
        <w:tc>
          <w:tcPr>
            <w:tcW w:w="84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CD4FAA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0.14</w:t>
            </w:r>
          </w:p>
        </w:tc>
        <w:tc>
          <w:tcPr>
            <w:tcW w:w="805"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019FDA4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817" w:type="dxa"/>
            <w:tcBorders>
              <w:top w:val="nil"/>
              <w:left w:val="nil"/>
              <w:bottom w:val="single" w:sz="4" w:space="0" w:color="auto"/>
              <w:right w:val="single" w:sz="4" w:space="0" w:color="auto"/>
            </w:tcBorders>
            <w:shd w:val="clear" w:color="auto" w:fill="auto"/>
            <w:noWrap/>
            <w:vAlign w:val="bottom"/>
            <w:hideMark/>
          </w:tcPr>
          <w:p w14:paraId="6C852C2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969" w:type="dxa"/>
            <w:tcBorders>
              <w:top w:val="nil"/>
              <w:left w:val="nil"/>
              <w:bottom w:val="single" w:sz="4" w:space="0" w:color="auto"/>
              <w:right w:val="single" w:sz="4" w:space="0" w:color="auto"/>
            </w:tcBorders>
            <w:shd w:val="clear" w:color="auto" w:fill="auto"/>
            <w:noWrap/>
            <w:vAlign w:val="bottom"/>
            <w:hideMark/>
          </w:tcPr>
          <w:p w14:paraId="4BFAEE7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749C2A9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80" w:type="dxa"/>
            <w:tcBorders>
              <w:top w:val="nil"/>
              <w:left w:val="nil"/>
              <w:bottom w:val="single" w:sz="4" w:space="0" w:color="auto"/>
              <w:right w:val="single" w:sz="4" w:space="0" w:color="auto"/>
            </w:tcBorders>
            <w:shd w:val="clear" w:color="auto" w:fill="auto"/>
            <w:noWrap/>
            <w:vAlign w:val="bottom"/>
            <w:hideMark/>
          </w:tcPr>
          <w:p w14:paraId="2619F1D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79" w:type="dxa"/>
            <w:tcBorders>
              <w:top w:val="nil"/>
              <w:left w:val="nil"/>
              <w:bottom w:val="single" w:sz="4" w:space="0" w:color="auto"/>
              <w:right w:val="single" w:sz="4" w:space="0" w:color="auto"/>
            </w:tcBorders>
            <w:shd w:val="clear" w:color="auto" w:fill="auto"/>
            <w:noWrap/>
            <w:vAlign w:val="bottom"/>
            <w:hideMark/>
          </w:tcPr>
          <w:p w14:paraId="4C60886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2E5E689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76DFE62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068E9E2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69810F5F"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01CE338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lastRenderedPageBreak/>
              <w:t>C-PE</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E9B0F2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0.10</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DA1B1A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0.32</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F2913A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0.02</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5E3F2A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0.23</w:t>
            </w:r>
          </w:p>
        </w:tc>
        <w:tc>
          <w:tcPr>
            <w:tcW w:w="79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4E14D6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0.28</w:t>
            </w:r>
          </w:p>
        </w:tc>
        <w:tc>
          <w:tcPr>
            <w:tcW w:w="72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42636CF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0.08</w:t>
            </w:r>
          </w:p>
        </w:tc>
        <w:tc>
          <w:tcPr>
            <w:tcW w:w="70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B5825E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0.21</w:t>
            </w:r>
          </w:p>
        </w:tc>
        <w:tc>
          <w:tcPr>
            <w:tcW w:w="84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FB4125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0.09</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A31AA8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0.22</w:t>
            </w:r>
          </w:p>
        </w:tc>
        <w:tc>
          <w:tcPr>
            <w:tcW w:w="817"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1E685CD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969" w:type="dxa"/>
            <w:tcBorders>
              <w:top w:val="nil"/>
              <w:left w:val="nil"/>
              <w:bottom w:val="single" w:sz="4" w:space="0" w:color="auto"/>
              <w:right w:val="single" w:sz="4" w:space="0" w:color="auto"/>
            </w:tcBorders>
            <w:shd w:val="clear" w:color="auto" w:fill="auto"/>
            <w:noWrap/>
            <w:vAlign w:val="bottom"/>
            <w:hideMark/>
          </w:tcPr>
          <w:p w14:paraId="24BF068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4F6AB2D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80" w:type="dxa"/>
            <w:tcBorders>
              <w:top w:val="nil"/>
              <w:left w:val="nil"/>
              <w:bottom w:val="single" w:sz="4" w:space="0" w:color="auto"/>
              <w:right w:val="single" w:sz="4" w:space="0" w:color="auto"/>
            </w:tcBorders>
            <w:shd w:val="clear" w:color="auto" w:fill="auto"/>
            <w:noWrap/>
            <w:vAlign w:val="bottom"/>
            <w:hideMark/>
          </w:tcPr>
          <w:p w14:paraId="4B5B288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79" w:type="dxa"/>
            <w:tcBorders>
              <w:top w:val="nil"/>
              <w:left w:val="nil"/>
              <w:bottom w:val="single" w:sz="4" w:space="0" w:color="auto"/>
              <w:right w:val="single" w:sz="4" w:space="0" w:color="auto"/>
            </w:tcBorders>
            <w:shd w:val="clear" w:color="auto" w:fill="auto"/>
            <w:noWrap/>
            <w:vAlign w:val="bottom"/>
            <w:hideMark/>
          </w:tcPr>
          <w:p w14:paraId="032FE2F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5F2328F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62E6B87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4840657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477A9BD8" w14:textId="77777777" w:rsidTr="006F3D48">
        <w:trPr>
          <w:trHeight w:val="313"/>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17378F7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∑CMPs</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4988C8C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-0.41</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1F8AC19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0.28</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930EAF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-0.17</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4B3A36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0.17</w:t>
            </w:r>
          </w:p>
        </w:tc>
        <w:tc>
          <w:tcPr>
            <w:tcW w:w="79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0A91A3A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0.62</w:t>
            </w:r>
          </w:p>
        </w:tc>
        <w:tc>
          <w:tcPr>
            <w:tcW w:w="724"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10401EB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0.96</w:t>
            </w:r>
          </w:p>
        </w:tc>
        <w:tc>
          <w:tcPr>
            <w:tcW w:w="709"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06E69B7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0.82</w:t>
            </w:r>
          </w:p>
        </w:tc>
        <w:tc>
          <w:tcPr>
            <w:tcW w:w="84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57E7B17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0.96</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E8F549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0.15</w:t>
            </w:r>
          </w:p>
        </w:tc>
        <w:tc>
          <w:tcPr>
            <w:tcW w:w="817"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BAD914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0.25</w:t>
            </w:r>
          </w:p>
        </w:tc>
        <w:tc>
          <w:tcPr>
            <w:tcW w:w="969"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1CAA477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24" w:type="dxa"/>
            <w:tcBorders>
              <w:top w:val="nil"/>
              <w:left w:val="nil"/>
              <w:bottom w:val="single" w:sz="4" w:space="0" w:color="auto"/>
              <w:right w:val="single" w:sz="4" w:space="0" w:color="auto"/>
            </w:tcBorders>
            <w:shd w:val="clear" w:color="auto" w:fill="auto"/>
            <w:noWrap/>
            <w:vAlign w:val="bottom"/>
            <w:hideMark/>
          </w:tcPr>
          <w:p w14:paraId="4B83E2A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880" w:type="dxa"/>
            <w:tcBorders>
              <w:top w:val="nil"/>
              <w:left w:val="nil"/>
              <w:bottom w:val="single" w:sz="4" w:space="0" w:color="auto"/>
              <w:right w:val="single" w:sz="4" w:space="0" w:color="auto"/>
            </w:tcBorders>
            <w:shd w:val="clear" w:color="auto" w:fill="auto"/>
            <w:noWrap/>
            <w:vAlign w:val="bottom"/>
            <w:hideMark/>
          </w:tcPr>
          <w:p w14:paraId="1D9A7B9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79" w:type="dxa"/>
            <w:tcBorders>
              <w:top w:val="nil"/>
              <w:left w:val="nil"/>
              <w:bottom w:val="single" w:sz="4" w:space="0" w:color="auto"/>
              <w:right w:val="single" w:sz="4" w:space="0" w:color="auto"/>
            </w:tcBorders>
            <w:shd w:val="clear" w:color="auto" w:fill="auto"/>
            <w:noWrap/>
            <w:vAlign w:val="bottom"/>
            <w:hideMark/>
          </w:tcPr>
          <w:p w14:paraId="4A83B9F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3A82842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3C14F8A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0B93FDC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15185241"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45B9994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OC</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C3A945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-0.30</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E5962A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0.27</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62AC8E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0.00</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26957B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0.17</w:t>
            </w:r>
          </w:p>
        </w:tc>
        <w:tc>
          <w:tcPr>
            <w:tcW w:w="79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7E56408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0.61</w:t>
            </w:r>
          </w:p>
        </w:tc>
        <w:tc>
          <w:tcPr>
            <w:tcW w:w="72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4DF62DF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0.41</w:t>
            </w:r>
          </w:p>
        </w:tc>
        <w:tc>
          <w:tcPr>
            <w:tcW w:w="70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84F56E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0.27</w:t>
            </w:r>
          </w:p>
        </w:tc>
        <w:tc>
          <w:tcPr>
            <w:tcW w:w="84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16C55F1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0.40</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CDCDAE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-0.10</w:t>
            </w:r>
          </w:p>
        </w:tc>
        <w:tc>
          <w:tcPr>
            <w:tcW w:w="817"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2FC7A87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0.52</w:t>
            </w:r>
          </w:p>
        </w:tc>
        <w:tc>
          <w:tcPr>
            <w:tcW w:w="96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1995B19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0.47</w:t>
            </w:r>
          </w:p>
        </w:tc>
        <w:tc>
          <w:tcPr>
            <w:tcW w:w="724"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1ECA028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880" w:type="dxa"/>
            <w:tcBorders>
              <w:top w:val="nil"/>
              <w:left w:val="nil"/>
              <w:bottom w:val="single" w:sz="4" w:space="0" w:color="auto"/>
              <w:right w:val="single" w:sz="4" w:space="0" w:color="auto"/>
            </w:tcBorders>
            <w:shd w:val="clear" w:color="auto" w:fill="auto"/>
            <w:noWrap/>
            <w:vAlign w:val="bottom"/>
            <w:hideMark/>
          </w:tcPr>
          <w:p w14:paraId="46D0FD9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79" w:type="dxa"/>
            <w:tcBorders>
              <w:top w:val="nil"/>
              <w:left w:val="nil"/>
              <w:bottom w:val="single" w:sz="4" w:space="0" w:color="auto"/>
              <w:right w:val="single" w:sz="4" w:space="0" w:color="auto"/>
            </w:tcBorders>
            <w:shd w:val="clear" w:color="auto" w:fill="auto"/>
            <w:noWrap/>
            <w:vAlign w:val="bottom"/>
            <w:hideMark/>
          </w:tcPr>
          <w:p w14:paraId="5A9D7B4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668FEC9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3A74893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23BFEDF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353F526C"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61184C5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EC</w:t>
            </w:r>
          </w:p>
        </w:tc>
        <w:tc>
          <w:tcPr>
            <w:tcW w:w="1221"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7C34D54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0.60</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11E70FC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-0.39</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85569C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-0.08</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FC72C3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0.04</w:t>
            </w:r>
          </w:p>
        </w:tc>
        <w:tc>
          <w:tcPr>
            <w:tcW w:w="79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6F813A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-0.24</w:t>
            </w:r>
          </w:p>
        </w:tc>
        <w:tc>
          <w:tcPr>
            <w:tcW w:w="72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617713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-0.59</w:t>
            </w:r>
          </w:p>
        </w:tc>
        <w:tc>
          <w:tcPr>
            <w:tcW w:w="70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C5F52F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-0.33</w:t>
            </w:r>
          </w:p>
        </w:tc>
        <w:tc>
          <w:tcPr>
            <w:tcW w:w="84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FFF0E5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-0.58</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6D72C5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0.08</w:t>
            </w:r>
          </w:p>
        </w:tc>
        <w:tc>
          <w:tcPr>
            <w:tcW w:w="817"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7CD4A7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0.37</w:t>
            </w:r>
          </w:p>
        </w:tc>
        <w:tc>
          <w:tcPr>
            <w:tcW w:w="96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9ADB16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-0.59</w:t>
            </w:r>
          </w:p>
        </w:tc>
        <w:tc>
          <w:tcPr>
            <w:tcW w:w="72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77BD33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-0.30</w:t>
            </w:r>
          </w:p>
        </w:tc>
        <w:tc>
          <w:tcPr>
            <w:tcW w:w="880"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14640A6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79" w:type="dxa"/>
            <w:tcBorders>
              <w:top w:val="nil"/>
              <w:left w:val="nil"/>
              <w:bottom w:val="single" w:sz="4" w:space="0" w:color="auto"/>
              <w:right w:val="single" w:sz="4" w:space="0" w:color="auto"/>
            </w:tcBorders>
            <w:shd w:val="clear" w:color="auto" w:fill="auto"/>
            <w:noWrap/>
            <w:vAlign w:val="bottom"/>
            <w:hideMark/>
          </w:tcPr>
          <w:p w14:paraId="5CEEF3B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684" w:type="dxa"/>
            <w:tcBorders>
              <w:top w:val="nil"/>
              <w:left w:val="nil"/>
              <w:bottom w:val="single" w:sz="4" w:space="0" w:color="auto"/>
              <w:right w:val="single" w:sz="4" w:space="0" w:color="auto"/>
            </w:tcBorders>
            <w:shd w:val="clear" w:color="auto" w:fill="auto"/>
            <w:noWrap/>
            <w:vAlign w:val="bottom"/>
            <w:hideMark/>
          </w:tcPr>
          <w:p w14:paraId="5607BFF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025B56F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052345F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3669CE2B"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5949CD3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TC</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F52BFA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-0.18</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490991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0.19</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A4E767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-0.02</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F230B3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0.19</w:t>
            </w:r>
          </w:p>
        </w:tc>
        <w:tc>
          <w:tcPr>
            <w:tcW w:w="79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4E723D5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0.58</w:t>
            </w:r>
          </w:p>
        </w:tc>
        <w:tc>
          <w:tcPr>
            <w:tcW w:w="72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FA7C57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0.29</w:t>
            </w:r>
          </w:p>
        </w:tc>
        <w:tc>
          <w:tcPr>
            <w:tcW w:w="70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2501D8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0.21</w:t>
            </w:r>
          </w:p>
        </w:tc>
        <w:tc>
          <w:tcPr>
            <w:tcW w:w="84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468AC5E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0.28</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4D7D9C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-0.08</w:t>
            </w:r>
          </w:p>
        </w:tc>
        <w:tc>
          <w:tcPr>
            <w:tcW w:w="817"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77CBA35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0.62</w:t>
            </w:r>
          </w:p>
        </w:tc>
        <w:tc>
          <w:tcPr>
            <w:tcW w:w="96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A45B22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0.36</w:t>
            </w:r>
          </w:p>
        </w:tc>
        <w:tc>
          <w:tcPr>
            <w:tcW w:w="724"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3ED00D2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0.97</w:t>
            </w:r>
          </w:p>
        </w:tc>
        <w:tc>
          <w:tcPr>
            <w:tcW w:w="880"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4E96927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-0.08</w:t>
            </w:r>
          </w:p>
        </w:tc>
        <w:tc>
          <w:tcPr>
            <w:tcW w:w="779"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017D1F7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684" w:type="dxa"/>
            <w:tcBorders>
              <w:top w:val="nil"/>
              <w:left w:val="nil"/>
              <w:bottom w:val="single" w:sz="4" w:space="0" w:color="auto"/>
              <w:right w:val="single" w:sz="4" w:space="0" w:color="auto"/>
            </w:tcBorders>
            <w:shd w:val="clear" w:color="auto" w:fill="auto"/>
            <w:noWrap/>
            <w:vAlign w:val="bottom"/>
            <w:hideMark/>
          </w:tcPr>
          <w:p w14:paraId="382D025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24" w:type="dxa"/>
            <w:tcBorders>
              <w:top w:val="nil"/>
              <w:left w:val="nil"/>
              <w:bottom w:val="single" w:sz="4" w:space="0" w:color="auto"/>
              <w:right w:val="single" w:sz="4" w:space="0" w:color="auto"/>
            </w:tcBorders>
            <w:shd w:val="clear" w:color="auto" w:fill="auto"/>
            <w:noWrap/>
            <w:vAlign w:val="bottom"/>
            <w:hideMark/>
          </w:tcPr>
          <w:p w14:paraId="31BF3226"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0EF3B4B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284CB891" w14:textId="77777777" w:rsidTr="006F3D48">
        <w:trPr>
          <w:trHeight w:val="186"/>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141705B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POC</w:t>
            </w:r>
          </w:p>
        </w:tc>
        <w:tc>
          <w:tcPr>
            <w:tcW w:w="1221"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5243ED6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0.60</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12F6E4F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-0.39</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4BB27E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-0.08</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AF5D38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0.04</w:t>
            </w:r>
          </w:p>
        </w:tc>
        <w:tc>
          <w:tcPr>
            <w:tcW w:w="79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3BFE3D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-0.24</w:t>
            </w:r>
          </w:p>
        </w:tc>
        <w:tc>
          <w:tcPr>
            <w:tcW w:w="72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395739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-0.59</w:t>
            </w:r>
          </w:p>
        </w:tc>
        <w:tc>
          <w:tcPr>
            <w:tcW w:w="70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4781688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-0.33</w:t>
            </w:r>
          </w:p>
        </w:tc>
        <w:tc>
          <w:tcPr>
            <w:tcW w:w="84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4A943E9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-0.58</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431F32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0.08</w:t>
            </w:r>
          </w:p>
        </w:tc>
        <w:tc>
          <w:tcPr>
            <w:tcW w:w="817"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B4935B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0.37</w:t>
            </w:r>
          </w:p>
        </w:tc>
        <w:tc>
          <w:tcPr>
            <w:tcW w:w="96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429FA46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-0.59</w:t>
            </w:r>
          </w:p>
        </w:tc>
        <w:tc>
          <w:tcPr>
            <w:tcW w:w="72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1739A6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-0.30</w:t>
            </w:r>
          </w:p>
        </w:tc>
        <w:tc>
          <w:tcPr>
            <w:tcW w:w="880"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4AF6383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7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2D803B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-0.08</w:t>
            </w:r>
          </w:p>
        </w:tc>
        <w:tc>
          <w:tcPr>
            <w:tcW w:w="684"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1413E92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24" w:type="dxa"/>
            <w:tcBorders>
              <w:top w:val="nil"/>
              <w:left w:val="nil"/>
              <w:bottom w:val="single" w:sz="4" w:space="0" w:color="auto"/>
              <w:right w:val="single" w:sz="4" w:space="0" w:color="auto"/>
            </w:tcBorders>
            <w:shd w:val="clear" w:color="auto" w:fill="auto"/>
            <w:noWrap/>
            <w:vAlign w:val="bottom"/>
            <w:hideMark/>
          </w:tcPr>
          <w:p w14:paraId="5AE3B32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c>
          <w:tcPr>
            <w:tcW w:w="792" w:type="dxa"/>
            <w:tcBorders>
              <w:top w:val="nil"/>
              <w:left w:val="nil"/>
              <w:bottom w:val="single" w:sz="4" w:space="0" w:color="auto"/>
              <w:right w:val="single" w:sz="4" w:space="0" w:color="auto"/>
            </w:tcBorders>
            <w:shd w:val="clear" w:color="auto" w:fill="auto"/>
            <w:noWrap/>
            <w:vAlign w:val="bottom"/>
            <w:hideMark/>
          </w:tcPr>
          <w:p w14:paraId="6C5C343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7C6EC923"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2251535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SOC</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4F7011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-0.54</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2F1394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0.40</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B2E360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0.05</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6DC567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0.10</w:t>
            </w:r>
          </w:p>
        </w:tc>
        <w:tc>
          <w:tcPr>
            <w:tcW w:w="79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2DEE8AB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0.55</w:t>
            </w:r>
          </w:p>
        </w:tc>
        <w:tc>
          <w:tcPr>
            <w:tcW w:w="724"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334C8D1C"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0.61</w:t>
            </w:r>
          </w:p>
        </w:tc>
        <w:tc>
          <w:tcPr>
            <w:tcW w:w="70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1ACE43F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0.37</w:t>
            </w:r>
          </w:p>
        </w:tc>
        <w:tc>
          <w:tcPr>
            <w:tcW w:w="84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76121792"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0.60</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F1F28C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-0.11</w:t>
            </w:r>
          </w:p>
        </w:tc>
        <w:tc>
          <w:tcPr>
            <w:tcW w:w="817"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96B89E5"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0.15</w:t>
            </w:r>
          </w:p>
        </w:tc>
        <w:tc>
          <w:tcPr>
            <w:tcW w:w="969"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0D95F3D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0.65</w:t>
            </w:r>
          </w:p>
        </w:tc>
        <w:tc>
          <w:tcPr>
            <w:tcW w:w="724"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4CB8CDF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0.85</w:t>
            </w:r>
          </w:p>
        </w:tc>
        <w:tc>
          <w:tcPr>
            <w:tcW w:w="880"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8C3039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-0.76</w:t>
            </w:r>
          </w:p>
        </w:tc>
        <w:tc>
          <w:tcPr>
            <w:tcW w:w="779"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1C6D261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0.71</w:t>
            </w:r>
          </w:p>
        </w:tc>
        <w:tc>
          <w:tcPr>
            <w:tcW w:w="68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25B650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-0.76</w:t>
            </w:r>
          </w:p>
        </w:tc>
        <w:tc>
          <w:tcPr>
            <w:tcW w:w="724"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274060A4"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792" w:type="dxa"/>
            <w:tcBorders>
              <w:top w:val="nil"/>
              <w:left w:val="nil"/>
              <w:bottom w:val="single" w:sz="4" w:space="0" w:color="auto"/>
              <w:right w:val="single" w:sz="4" w:space="0" w:color="auto"/>
            </w:tcBorders>
            <w:shd w:val="clear" w:color="auto" w:fill="auto"/>
            <w:noWrap/>
            <w:vAlign w:val="bottom"/>
            <w:hideMark/>
          </w:tcPr>
          <w:p w14:paraId="6BC840E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 </w:t>
            </w:r>
          </w:p>
        </w:tc>
      </w:tr>
      <w:tr w:rsidR="006F3D48" w:rsidRPr="00E26B06" w14:paraId="0D2AA9C8" w14:textId="77777777" w:rsidTr="006F3D48">
        <w:trPr>
          <w:trHeight w:val="298"/>
          <w:jc w:val="center"/>
        </w:trPr>
        <w:tc>
          <w:tcPr>
            <w:tcW w:w="1245" w:type="dxa"/>
            <w:tcBorders>
              <w:top w:val="nil"/>
              <w:left w:val="single" w:sz="4" w:space="0" w:color="auto"/>
              <w:bottom w:val="single" w:sz="4" w:space="0" w:color="auto"/>
              <w:right w:val="single" w:sz="4" w:space="0" w:color="auto"/>
            </w:tcBorders>
            <w:shd w:val="clear" w:color="auto" w:fill="auto"/>
            <w:noWrap/>
            <w:vAlign w:val="bottom"/>
            <w:hideMark/>
          </w:tcPr>
          <w:p w14:paraId="4127413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POM</w:t>
            </w:r>
          </w:p>
        </w:tc>
        <w:tc>
          <w:tcPr>
            <w:tcW w:w="122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19FDE4C7"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-0.30</w:t>
            </w:r>
          </w:p>
        </w:tc>
        <w:tc>
          <w:tcPr>
            <w:tcW w:w="1098"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C3E5B31"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0.27</w:t>
            </w:r>
          </w:p>
        </w:tc>
        <w:tc>
          <w:tcPr>
            <w:tcW w:w="96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F3D49C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0.00</w:t>
            </w:r>
          </w:p>
        </w:tc>
        <w:tc>
          <w:tcPr>
            <w:tcW w:w="831"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D445579"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0.17</w:t>
            </w:r>
          </w:p>
        </w:tc>
        <w:tc>
          <w:tcPr>
            <w:tcW w:w="79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318FD84D"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0.61</w:t>
            </w:r>
          </w:p>
        </w:tc>
        <w:tc>
          <w:tcPr>
            <w:tcW w:w="72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669D78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0.41</w:t>
            </w:r>
          </w:p>
        </w:tc>
        <w:tc>
          <w:tcPr>
            <w:tcW w:w="70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57EB39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0.27</w:t>
            </w:r>
          </w:p>
        </w:tc>
        <w:tc>
          <w:tcPr>
            <w:tcW w:w="84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78BD1F7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0.40</w:t>
            </w:r>
          </w:p>
        </w:tc>
        <w:tc>
          <w:tcPr>
            <w:tcW w:w="805"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A6E0AFB"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-0.10</w:t>
            </w:r>
          </w:p>
        </w:tc>
        <w:tc>
          <w:tcPr>
            <w:tcW w:w="817"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3AA7E95E"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0.52</w:t>
            </w:r>
          </w:p>
        </w:tc>
        <w:tc>
          <w:tcPr>
            <w:tcW w:w="969"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6B09F1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0.47</w:t>
            </w:r>
          </w:p>
        </w:tc>
        <w:tc>
          <w:tcPr>
            <w:tcW w:w="724"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50D48E1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c>
          <w:tcPr>
            <w:tcW w:w="880"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55D27C3"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-0.30</w:t>
            </w:r>
          </w:p>
        </w:tc>
        <w:tc>
          <w:tcPr>
            <w:tcW w:w="779"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61CB17EA"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0.97</w:t>
            </w:r>
          </w:p>
        </w:tc>
        <w:tc>
          <w:tcPr>
            <w:tcW w:w="68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47614F10"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-0.30</w:t>
            </w:r>
          </w:p>
        </w:tc>
        <w:tc>
          <w:tcPr>
            <w:tcW w:w="724"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7B22F798"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0.85</w:t>
            </w:r>
          </w:p>
        </w:tc>
        <w:tc>
          <w:tcPr>
            <w:tcW w:w="792"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078179CF" w14:textId="77777777" w:rsidR="006F3D48" w:rsidRPr="00E26B06" w:rsidRDefault="006F3D48" w:rsidP="006905C6">
            <w:pPr>
              <w:spacing w:after="0" w:line="240" w:lineRule="auto"/>
              <w:jc w:val="center"/>
              <w:rPr>
                <w:rFonts w:ascii="Times New Roman" w:eastAsia="Times New Roman" w:hAnsi="Times New Roman" w:cs="Times New Roman"/>
                <w:b/>
                <w:bCs/>
                <w:sz w:val="23"/>
                <w:szCs w:val="23"/>
              </w:rPr>
            </w:pPr>
            <w:r w:rsidRPr="00E26B06">
              <w:rPr>
                <w:rFonts w:ascii="Times New Roman" w:eastAsia="Times New Roman" w:hAnsi="Times New Roman" w:cs="Times New Roman"/>
                <w:b/>
                <w:bCs/>
                <w:sz w:val="23"/>
                <w:szCs w:val="23"/>
              </w:rPr>
              <w:t>1.00</w:t>
            </w:r>
          </w:p>
        </w:tc>
      </w:tr>
    </w:tbl>
    <w:p w14:paraId="6DD66BD3" w14:textId="2DA854E6" w:rsidR="006F3D48" w:rsidRDefault="006F3D48" w:rsidP="00EC61DE">
      <w:pPr>
        <w:spacing w:line="240" w:lineRule="auto"/>
        <w:rPr>
          <w:rFonts w:ascii="Times New Roman" w:hAnsi="Times New Roman" w:cs="Times New Roman"/>
          <w:szCs w:val="24"/>
        </w:rPr>
      </w:pPr>
    </w:p>
    <w:p w14:paraId="7CDD9034" w14:textId="790D0C7F" w:rsidR="006F3D48" w:rsidRPr="00E26B06" w:rsidRDefault="006F3D48" w:rsidP="006F3D48">
      <w:pPr>
        <w:spacing w:line="240" w:lineRule="auto"/>
        <w:rPr>
          <w:rFonts w:ascii="Times New Roman" w:hAnsi="Times New Roman" w:cs="Times New Roman"/>
          <w:sz w:val="24"/>
          <w:szCs w:val="24"/>
        </w:rPr>
      </w:pPr>
      <w:r w:rsidRPr="00E26B06">
        <w:rPr>
          <w:rFonts w:ascii="Times New Roman" w:hAnsi="Times New Roman" w:cs="Times New Roman"/>
          <w:sz w:val="24"/>
          <w:szCs w:val="24"/>
        </w:rPr>
        <w:t xml:space="preserve">Supplementary Table </w:t>
      </w:r>
      <w:r>
        <w:rPr>
          <w:rFonts w:ascii="Times New Roman" w:hAnsi="Times New Roman" w:cs="Times New Roman"/>
          <w:sz w:val="24"/>
          <w:szCs w:val="24"/>
        </w:rPr>
        <w:t>6</w:t>
      </w:r>
      <w:r w:rsidRPr="00E26B06">
        <w:rPr>
          <w:rFonts w:ascii="Times New Roman" w:hAnsi="Times New Roman" w:cs="Times New Roman"/>
          <w:sz w:val="24"/>
          <w:szCs w:val="24"/>
        </w:rPr>
        <w:t>: Estimated Relative Risk (RR) and Attributable Fraction (AF) for cardiopulmonary and lung cancer mortality due to inhalation of airborne MNPs was calculated using</w:t>
      </w:r>
      <w:r w:rsidRPr="00E26B06">
        <w:rPr>
          <w:rFonts w:ascii="Times New Roman" w:hAnsi="Times New Roman" w:cs="Times New Roman"/>
          <w:sz w:val="24"/>
          <w:szCs w:val="24"/>
        </w:rPr>
        <w:fldChar w:fldCharType="begin"/>
      </w:r>
      <w:r w:rsidR="005211EE">
        <w:rPr>
          <w:rFonts w:ascii="Times New Roman" w:hAnsi="Times New Roman" w:cs="Times New Roman"/>
          <w:sz w:val="24"/>
          <w:szCs w:val="24"/>
        </w:rPr>
        <w:instrText xml:space="preserve"> ADDIN ZOTERO_ITEM CSL_CITATION {"citationID":"ishyRQim","properties":{"formattedCitation":"\\super 1,18,19\\nosupersub{}","plainCitation":"1,18,19","noteIndex":0},"citationItems":[{"id":1442,"uris":["http://zotero.org/users/11826262/items/B64V2YS6"],"itemData":{"id":1442,"type":"article-journal","language":"en","source":"Zotero","title":"Assessing the environmental burden of disease at national and local levels","URL":"https://iris.who.int/bitstream/handle/10665/42909/9241591463.pdf?sequence=1","author":[{"family":"Ostro","given":"Bart"}],"issued":{"date-parts":[["2004"]]}}},{"id":1178,"uris":["http://zotero.org/users/11826262/items/85XKJNCV"],"itemData":{"id":1178,"type":"report","title":"WHO Global Air Quality Guidelines: Particulate Matter (PM2.5 and PM10), Ozone, Nitrogen Dioxide, Sulfur Dioxide and Carbon Monoxide","author":[{"family":"WHO","given":""}],"issued":{"date-parts":[["2021"]]}}},{"id":1363,"uris":["http://zotero.org/users/11826262/items/GU4THKHX"],"itemData":{"id":1363,"type":"article-journal","container-title":"Science of The Total Environment","DOI":"10.1016/j.scitotenv.2024.178213","ISSN":"00489697","journalAbbreviation":"Science of The Total Environment","language":"en","page":"178213","source":"DOI.org (Crossref)","title":"Evaluation of PM2.5 bound microplastics and plastic additives in several cities in Taiwan: Spatial distribution and human health risk","title-short":"Evaluation of PM2.5 bound microplastics and plastic additives in several cities in Taiwan","volume":"959","author":[{"family":"Wu","given":"Chien-Hsing"},{"family":"Dang","given":"Tuan Truong Minh"},{"family":"Mutuku","given":"Justus Kavita"},{"family":"Lin","given":"Li-Man"},{"family":"Huang","given":"Bo-Wun"},{"family":"Chang-Chien","given":"Guo-Ping"}],"issued":{"date-parts":[["2025",1]]}}}],"schema":"https://github.com/citation-style-language/schema/raw/master/csl-citation.json"} </w:instrText>
      </w:r>
      <w:r w:rsidRPr="00E26B06">
        <w:rPr>
          <w:rFonts w:ascii="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1,18,19</w:t>
      </w:r>
      <w:r w:rsidRPr="00E26B06">
        <w:rPr>
          <w:rFonts w:ascii="Times New Roman" w:hAnsi="Times New Roman" w:cs="Times New Roman"/>
          <w:sz w:val="24"/>
          <w:szCs w:val="24"/>
        </w:rPr>
        <w:fldChar w:fldCharType="end"/>
      </w:r>
      <w:r w:rsidRPr="00E26B06">
        <w:rPr>
          <w:rFonts w:ascii="Times New Roman" w:hAnsi="Times New Roman" w:cs="Times New Roman"/>
          <w:sz w:val="24"/>
          <w:szCs w:val="24"/>
        </w:rPr>
        <w:t>.</w:t>
      </w:r>
    </w:p>
    <w:tbl>
      <w:tblPr>
        <w:tblW w:w="11296" w:type="dxa"/>
        <w:jc w:val="center"/>
        <w:tblLook w:val="04A0" w:firstRow="1" w:lastRow="0" w:firstColumn="1" w:lastColumn="0" w:noHBand="0" w:noVBand="1"/>
      </w:tblPr>
      <w:tblGrid>
        <w:gridCol w:w="1798"/>
        <w:gridCol w:w="2750"/>
        <w:gridCol w:w="2268"/>
        <w:gridCol w:w="2486"/>
        <w:gridCol w:w="1994"/>
      </w:tblGrid>
      <w:tr w:rsidR="006F3D48" w:rsidRPr="00E26B06" w14:paraId="2968511E" w14:textId="77777777" w:rsidTr="006905C6">
        <w:trPr>
          <w:trHeight w:val="300"/>
          <w:jc w:val="center"/>
        </w:trPr>
        <w:tc>
          <w:tcPr>
            <w:tcW w:w="17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F2073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5018" w:type="dxa"/>
            <w:gridSpan w:val="2"/>
            <w:tcBorders>
              <w:top w:val="single" w:sz="4" w:space="0" w:color="auto"/>
              <w:left w:val="nil"/>
              <w:bottom w:val="single" w:sz="4" w:space="0" w:color="auto"/>
              <w:right w:val="single" w:sz="4" w:space="0" w:color="auto"/>
            </w:tcBorders>
            <w:shd w:val="clear" w:color="auto" w:fill="auto"/>
            <w:noWrap/>
            <w:vAlign w:val="bottom"/>
            <w:hideMark/>
          </w:tcPr>
          <w:p w14:paraId="120C7BD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Relative Risk (RR)</w:t>
            </w:r>
          </w:p>
        </w:tc>
        <w:tc>
          <w:tcPr>
            <w:tcW w:w="4480" w:type="dxa"/>
            <w:gridSpan w:val="2"/>
            <w:tcBorders>
              <w:top w:val="single" w:sz="4" w:space="0" w:color="auto"/>
              <w:left w:val="nil"/>
              <w:bottom w:val="single" w:sz="4" w:space="0" w:color="auto"/>
              <w:right w:val="single" w:sz="4" w:space="0" w:color="auto"/>
            </w:tcBorders>
            <w:shd w:val="clear" w:color="auto" w:fill="auto"/>
            <w:noWrap/>
            <w:vAlign w:val="bottom"/>
            <w:hideMark/>
          </w:tcPr>
          <w:p w14:paraId="03F6AD7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Attributable Fraction (AF)</w:t>
            </w:r>
          </w:p>
        </w:tc>
      </w:tr>
      <w:tr w:rsidR="006F3D48" w:rsidRPr="00E26B06" w14:paraId="1933C4CA" w14:textId="77777777" w:rsidTr="006905C6">
        <w:trPr>
          <w:trHeight w:val="300"/>
          <w:jc w:val="center"/>
        </w:trPr>
        <w:tc>
          <w:tcPr>
            <w:tcW w:w="1798" w:type="dxa"/>
            <w:tcBorders>
              <w:top w:val="nil"/>
              <w:left w:val="single" w:sz="4" w:space="0" w:color="auto"/>
              <w:bottom w:val="single" w:sz="4" w:space="0" w:color="auto"/>
              <w:right w:val="single" w:sz="4" w:space="0" w:color="auto"/>
            </w:tcBorders>
            <w:shd w:val="clear" w:color="auto" w:fill="auto"/>
            <w:noWrap/>
            <w:vAlign w:val="bottom"/>
            <w:hideMark/>
          </w:tcPr>
          <w:p w14:paraId="21FCC4E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w:t>
            </w:r>
          </w:p>
        </w:tc>
        <w:tc>
          <w:tcPr>
            <w:tcW w:w="2750" w:type="dxa"/>
            <w:tcBorders>
              <w:top w:val="nil"/>
              <w:left w:val="nil"/>
              <w:bottom w:val="single" w:sz="4" w:space="0" w:color="auto"/>
              <w:right w:val="single" w:sz="4" w:space="0" w:color="auto"/>
            </w:tcBorders>
            <w:shd w:val="clear" w:color="auto" w:fill="auto"/>
            <w:noWrap/>
            <w:vAlign w:val="bottom"/>
            <w:hideMark/>
          </w:tcPr>
          <w:p w14:paraId="791B16C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xml:space="preserve">Cardiopulmonary </w:t>
            </w:r>
            <w:r w:rsidRPr="00E26B06">
              <w:rPr>
                <w:rFonts w:ascii="Times New Roman" w:eastAsia="Times New Roman" w:hAnsi="Times New Roman" w:cs="Times New Roman"/>
                <w:b/>
                <w:bCs/>
                <w:sz w:val="24"/>
                <w:szCs w:val="24"/>
              </w:rPr>
              <w:br/>
              <w:t>mortality</w:t>
            </w:r>
          </w:p>
        </w:tc>
        <w:tc>
          <w:tcPr>
            <w:tcW w:w="2268" w:type="dxa"/>
            <w:tcBorders>
              <w:top w:val="nil"/>
              <w:left w:val="nil"/>
              <w:bottom w:val="single" w:sz="4" w:space="0" w:color="auto"/>
              <w:right w:val="single" w:sz="4" w:space="0" w:color="auto"/>
            </w:tcBorders>
            <w:shd w:val="clear" w:color="auto" w:fill="auto"/>
            <w:noWrap/>
            <w:vAlign w:val="bottom"/>
            <w:hideMark/>
          </w:tcPr>
          <w:p w14:paraId="1F44CA7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xml:space="preserve">Lung cancer </w:t>
            </w:r>
            <w:r w:rsidRPr="00E26B06">
              <w:rPr>
                <w:rFonts w:ascii="Times New Roman" w:eastAsia="Times New Roman" w:hAnsi="Times New Roman" w:cs="Times New Roman"/>
                <w:b/>
                <w:bCs/>
                <w:sz w:val="24"/>
                <w:szCs w:val="24"/>
              </w:rPr>
              <w:br/>
              <w:t>mortality</w:t>
            </w:r>
          </w:p>
        </w:tc>
        <w:tc>
          <w:tcPr>
            <w:tcW w:w="2486" w:type="dxa"/>
            <w:tcBorders>
              <w:top w:val="nil"/>
              <w:left w:val="nil"/>
              <w:bottom w:val="single" w:sz="4" w:space="0" w:color="auto"/>
              <w:right w:val="single" w:sz="4" w:space="0" w:color="auto"/>
            </w:tcBorders>
            <w:shd w:val="clear" w:color="auto" w:fill="auto"/>
            <w:noWrap/>
            <w:vAlign w:val="bottom"/>
            <w:hideMark/>
          </w:tcPr>
          <w:p w14:paraId="2D184E3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Cardiopulmonary mortality</w:t>
            </w:r>
          </w:p>
        </w:tc>
        <w:tc>
          <w:tcPr>
            <w:tcW w:w="1994" w:type="dxa"/>
            <w:tcBorders>
              <w:top w:val="nil"/>
              <w:left w:val="nil"/>
              <w:bottom w:val="single" w:sz="4" w:space="0" w:color="auto"/>
              <w:right w:val="single" w:sz="4" w:space="0" w:color="auto"/>
            </w:tcBorders>
            <w:shd w:val="clear" w:color="auto" w:fill="auto"/>
            <w:noWrap/>
            <w:vAlign w:val="bottom"/>
            <w:hideMark/>
          </w:tcPr>
          <w:p w14:paraId="187D47A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Lung cancer mortality</w:t>
            </w:r>
          </w:p>
        </w:tc>
      </w:tr>
      <w:tr w:rsidR="006F3D48" w:rsidRPr="00E26B06" w14:paraId="613F7BF9" w14:textId="77777777" w:rsidTr="006905C6">
        <w:trPr>
          <w:trHeight w:val="300"/>
          <w:jc w:val="center"/>
        </w:trPr>
        <w:tc>
          <w:tcPr>
            <w:tcW w:w="1798" w:type="dxa"/>
            <w:tcBorders>
              <w:top w:val="nil"/>
              <w:left w:val="single" w:sz="4" w:space="0" w:color="auto"/>
              <w:bottom w:val="single" w:sz="4" w:space="0" w:color="auto"/>
              <w:right w:val="single" w:sz="4" w:space="0" w:color="auto"/>
            </w:tcBorders>
            <w:shd w:val="clear" w:color="auto" w:fill="auto"/>
            <w:noWrap/>
            <w:vAlign w:val="bottom"/>
            <w:hideMark/>
          </w:tcPr>
          <w:p w14:paraId="7211466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Min</w:t>
            </w:r>
          </w:p>
        </w:tc>
        <w:tc>
          <w:tcPr>
            <w:tcW w:w="2750" w:type="dxa"/>
            <w:tcBorders>
              <w:top w:val="nil"/>
              <w:left w:val="nil"/>
              <w:bottom w:val="single" w:sz="4" w:space="0" w:color="auto"/>
              <w:right w:val="single" w:sz="4" w:space="0" w:color="auto"/>
            </w:tcBorders>
            <w:shd w:val="clear" w:color="auto" w:fill="auto"/>
            <w:noWrap/>
            <w:vAlign w:val="bottom"/>
            <w:hideMark/>
          </w:tcPr>
          <w:p w14:paraId="1BC6F97F"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1.06</w:t>
            </w:r>
          </w:p>
        </w:tc>
        <w:tc>
          <w:tcPr>
            <w:tcW w:w="2268" w:type="dxa"/>
            <w:tcBorders>
              <w:top w:val="nil"/>
              <w:left w:val="nil"/>
              <w:bottom w:val="single" w:sz="4" w:space="0" w:color="auto"/>
              <w:right w:val="single" w:sz="4" w:space="0" w:color="auto"/>
            </w:tcBorders>
            <w:shd w:val="clear" w:color="auto" w:fill="auto"/>
            <w:noWrap/>
            <w:vAlign w:val="bottom"/>
            <w:hideMark/>
          </w:tcPr>
          <w:p w14:paraId="3B5E3E66"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1.09</w:t>
            </w:r>
          </w:p>
        </w:tc>
        <w:tc>
          <w:tcPr>
            <w:tcW w:w="2486" w:type="dxa"/>
            <w:tcBorders>
              <w:top w:val="nil"/>
              <w:left w:val="nil"/>
              <w:bottom w:val="single" w:sz="4" w:space="0" w:color="auto"/>
              <w:right w:val="single" w:sz="4" w:space="0" w:color="auto"/>
            </w:tcBorders>
            <w:shd w:val="clear" w:color="auto" w:fill="auto"/>
            <w:noWrap/>
            <w:vAlign w:val="bottom"/>
            <w:hideMark/>
          </w:tcPr>
          <w:p w14:paraId="298CB0E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0.05 (5%)</w:t>
            </w:r>
          </w:p>
        </w:tc>
        <w:tc>
          <w:tcPr>
            <w:tcW w:w="1994" w:type="dxa"/>
            <w:tcBorders>
              <w:top w:val="nil"/>
              <w:left w:val="nil"/>
              <w:bottom w:val="single" w:sz="4" w:space="0" w:color="auto"/>
              <w:right w:val="single" w:sz="4" w:space="0" w:color="auto"/>
            </w:tcBorders>
            <w:shd w:val="clear" w:color="auto" w:fill="auto"/>
            <w:noWrap/>
            <w:vAlign w:val="bottom"/>
            <w:hideMark/>
          </w:tcPr>
          <w:p w14:paraId="156BBD07"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0.08 (8%)</w:t>
            </w:r>
          </w:p>
        </w:tc>
      </w:tr>
      <w:tr w:rsidR="006F3D48" w:rsidRPr="00E26B06" w14:paraId="4DB9AAB4" w14:textId="77777777" w:rsidTr="006905C6">
        <w:trPr>
          <w:trHeight w:val="300"/>
          <w:jc w:val="center"/>
        </w:trPr>
        <w:tc>
          <w:tcPr>
            <w:tcW w:w="1798" w:type="dxa"/>
            <w:tcBorders>
              <w:top w:val="nil"/>
              <w:left w:val="single" w:sz="4" w:space="0" w:color="auto"/>
              <w:bottom w:val="single" w:sz="4" w:space="0" w:color="auto"/>
              <w:right w:val="single" w:sz="4" w:space="0" w:color="auto"/>
            </w:tcBorders>
            <w:shd w:val="clear" w:color="auto" w:fill="auto"/>
            <w:noWrap/>
            <w:vAlign w:val="bottom"/>
            <w:hideMark/>
          </w:tcPr>
          <w:p w14:paraId="5B83F5C4"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Max</w:t>
            </w:r>
          </w:p>
        </w:tc>
        <w:tc>
          <w:tcPr>
            <w:tcW w:w="2750" w:type="dxa"/>
            <w:tcBorders>
              <w:top w:val="nil"/>
              <w:left w:val="nil"/>
              <w:bottom w:val="single" w:sz="4" w:space="0" w:color="auto"/>
              <w:right w:val="single" w:sz="4" w:space="0" w:color="auto"/>
            </w:tcBorders>
            <w:shd w:val="clear" w:color="auto" w:fill="auto"/>
            <w:noWrap/>
            <w:vAlign w:val="bottom"/>
            <w:hideMark/>
          </w:tcPr>
          <w:p w14:paraId="70785922"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1.10</w:t>
            </w:r>
          </w:p>
        </w:tc>
        <w:tc>
          <w:tcPr>
            <w:tcW w:w="2268" w:type="dxa"/>
            <w:tcBorders>
              <w:top w:val="nil"/>
              <w:left w:val="nil"/>
              <w:bottom w:val="single" w:sz="4" w:space="0" w:color="auto"/>
              <w:right w:val="single" w:sz="4" w:space="0" w:color="auto"/>
            </w:tcBorders>
            <w:shd w:val="clear" w:color="auto" w:fill="auto"/>
            <w:noWrap/>
            <w:vAlign w:val="bottom"/>
            <w:hideMark/>
          </w:tcPr>
          <w:p w14:paraId="540073FF"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1.15</w:t>
            </w:r>
          </w:p>
        </w:tc>
        <w:tc>
          <w:tcPr>
            <w:tcW w:w="2486" w:type="dxa"/>
            <w:tcBorders>
              <w:top w:val="nil"/>
              <w:left w:val="nil"/>
              <w:bottom w:val="single" w:sz="4" w:space="0" w:color="auto"/>
              <w:right w:val="single" w:sz="4" w:space="0" w:color="auto"/>
            </w:tcBorders>
            <w:shd w:val="clear" w:color="auto" w:fill="auto"/>
            <w:noWrap/>
            <w:vAlign w:val="bottom"/>
            <w:hideMark/>
          </w:tcPr>
          <w:p w14:paraId="306EE736"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0.09 (9%)</w:t>
            </w:r>
          </w:p>
        </w:tc>
        <w:tc>
          <w:tcPr>
            <w:tcW w:w="1994" w:type="dxa"/>
            <w:tcBorders>
              <w:top w:val="nil"/>
              <w:left w:val="nil"/>
              <w:bottom w:val="single" w:sz="4" w:space="0" w:color="auto"/>
              <w:right w:val="single" w:sz="4" w:space="0" w:color="auto"/>
            </w:tcBorders>
            <w:shd w:val="clear" w:color="auto" w:fill="auto"/>
            <w:noWrap/>
            <w:vAlign w:val="bottom"/>
            <w:hideMark/>
          </w:tcPr>
          <w:p w14:paraId="29A8D9D6"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0.13 (13%)</w:t>
            </w:r>
          </w:p>
        </w:tc>
      </w:tr>
      <w:tr w:rsidR="006F3D48" w:rsidRPr="00E26B06" w14:paraId="15309992" w14:textId="77777777" w:rsidTr="006905C6">
        <w:trPr>
          <w:trHeight w:val="300"/>
          <w:jc w:val="center"/>
        </w:trPr>
        <w:tc>
          <w:tcPr>
            <w:tcW w:w="1798" w:type="dxa"/>
            <w:tcBorders>
              <w:top w:val="nil"/>
              <w:left w:val="single" w:sz="4" w:space="0" w:color="auto"/>
              <w:bottom w:val="single" w:sz="4" w:space="0" w:color="auto"/>
              <w:right w:val="single" w:sz="4" w:space="0" w:color="auto"/>
            </w:tcBorders>
            <w:shd w:val="clear" w:color="auto" w:fill="auto"/>
            <w:noWrap/>
            <w:vAlign w:val="bottom"/>
            <w:hideMark/>
          </w:tcPr>
          <w:p w14:paraId="66D68B9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Avg</w:t>
            </w:r>
          </w:p>
        </w:tc>
        <w:tc>
          <w:tcPr>
            <w:tcW w:w="2750" w:type="dxa"/>
            <w:tcBorders>
              <w:top w:val="nil"/>
              <w:left w:val="nil"/>
              <w:bottom w:val="single" w:sz="4" w:space="0" w:color="auto"/>
              <w:right w:val="single" w:sz="4" w:space="0" w:color="auto"/>
            </w:tcBorders>
            <w:shd w:val="clear" w:color="auto" w:fill="auto"/>
            <w:noWrap/>
            <w:vAlign w:val="bottom"/>
            <w:hideMark/>
          </w:tcPr>
          <w:p w14:paraId="4FB4FAC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1.08</w:t>
            </w:r>
          </w:p>
        </w:tc>
        <w:tc>
          <w:tcPr>
            <w:tcW w:w="2268" w:type="dxa"/>
            <w:tcBorders>
              <w:top w:val="nil"/>
              <w:left w:val="nil"/>
              <w:bottom w:val="single" w:sz="4" w:space="0" w:color="auto"/>
              <w:right w:val="single" w:sz="4" w:space="0" w:color="auto"/>
            </w:tcBorders>
            <w:shd w:val="clear" w:color="auto" w:fill="auto"/>
            <w:noWrap/>
            <w:vAlign w:val="bottom"/>
            <w:hideMark/>
          </w:tcPr>
          <w:p w14:paraId="6D05EB4D"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1.12</w:t>
            </w:r>
          </w:p>
        </w:tc>
        <w:tc>
          <w:tcPr>
            <w:tcW w:w="2486" w:type="dxa"/>
            <w:tcBorders>
              <w:top w:val="nil"/>
              <w:left w:val="nil"/>
              <w:bottom w:val="single" w:sz="4" w:space="0" w:color="auto"/>
              <w:right w:val="single" w:sz="4" w:space="0" w:color="auto"/>
            </w:tcBorders>
            <w:shd w:val="clear" w:color="auto" w:fill="auto"/>
            <w:noWrap/>
            <w:vAlign w:val="bottom"/>
            <w:hideMark/>
          </w:tcPr>
          <w:p w14:paraId="1720D399"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0.07 (7%)</w:t>
            </w:r>
          </w:p>
        </w:tc>
        <w:tc>
          <w:tcPr>
            <w:tcW w:w="1994" w:type="dxa"/>
            <w:tcBorders>
              <w:top w:val="nil"/>
              <w:left w:val="nil"/>
              <w:bottom w:val="single" w:sz="4" w:space="0" w:color="auto"/>
              <w:right w:val="single" w:sz="4" w:space="0" w:color="auto"/>
            </w:tcBorders>
            <w:shd w:val="clear" w:color="auto" w:fill="auto"/>
            <w:noWrap/>
            <w:vAlign w:val="bottom"/>
            <w:hideMark/>
          </w:tcPr>
          <w:p w14:paraId="61625A57"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0.11 (11%)</w:t>
            </w:r>
          </w:p>
        </w:tc>
      </w:tr>
      <w:tr w:rsidR="006F3D48" w:rsidRPr="00E26B06" w14:paraId="24B348B1" w14:textId="77777777" w:rsidTr="006905C6">
        <w:trPr>
          <w:trHeight w:val="300"/>
          <w:jc w:val="center"/>
        </w:trPr>
        <w:tc>
          <w:tcPr>
            <w:tcW w:w="1798" w:type="dxa"/>
            <w:tcBorders>
              <w:top w:val="nil"/>
              <w:left w:val="single" w:sz="4" w:space="0" w:color="auto"/>
              <w:bottom w:val="single" w:sz="4" w:space="0" w:color="auto"/>
              <w:right w:val="single" w:sz="4" w:space="0" w:color="auto"/>
            </w:tcBorders>
            <w:shd w:val="clear" w:color="auto" w:fill="auto"/>
            <w:noWrap/>
            <w:vAlign w:val="bottom"/>
            <w:hideMark/>
          </w:tcPr>
          <w:p w14:paraId="048020FA"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SD</w:t>
            </w:r>
          </w:p>
        </w:tc>
        <w:tc>
          <w:tcPr>
            <w:tcW w:w="2750" w:type="dxa"/>
            <w:tcBorders>
              <w:top w:val="nil"/>
              <w:left w:val="nil"/>
              <w:bottom w:val="single" w:sz="4" w:space="0" w:color="auto"/>
              <w:right w:val="single" w:sz="4" w:space="0" w:color="auto"/>
            </w:tcBorders>
            <w:shd w:val="clear" w:color="auto" w:fill="auto"/>
            <w:noWrap/>
            <w:vAlign w:val="bottom"/>
            <w:hideMark/>
          </w:tcPr>
          <w:p w14:paraId="427DCD5E"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0.01</w:t>
            </w:r>
          </w:p>
        </w:tc>
        <w:tc>
          <w:tcPr>
            <w:tcW w:w="2268" w:type="dxa"/>
            <w:tcBorders>
              <w:top w:val="nil"/>
              <w:left w:val="nil"/>
              <w:bottom w:val="single" w:sz="4" w:space="0" w:color="auto"/>
              <w:right w:val="single" w:sz="4" w:space="0" w:color="auto"/>
            </w:tcBorders>
            <w:shd w:val="clear" w:color="auto" w:fill="auto"/>
            <w:noWrap/>
            <w:vAlign w:val="bottom"/>
            <w:hideMark/>
          </w:tcPr>
          <w:p w14:paraId="6F3C71F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0.02</w:t>
            </w:r>
          </w:p>
        </w:tc>
        <w:tc>
          <w:tcPr>
            <w:tcW w:w="2486" w:type="dxa"/>
            <w:tcBorders>
              <w:top w:val="nil"/>
              <w:left w:val="nil"/>
              <w:bottom w:val="single" w:sz="4" w:space="0" w:color="auto"/>
              <w:right w:val="single" w:sz="4" w:space="0" w:color="auto"/>
            </w:tcBorders>
            <w:shd w:val="clear" w:color="auto" w:fill="auto"/>
            <w:noWrap/>
            <w:vAlign w:val="bottom"/>
            <w:hideMark/>
          </w:tcPr>
          <w:p w14:paraId="7CED740F"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0.01 (1%)</w:t>
            </w:r>
          </w:p>
        </w:tc>
        <w:tc>
          <w:tcPr>
            <w:tcW w:w="1994" w:type="dxa"/>
            <w:tcBorders>
              <w:top w:val="nil"/>
              <w:left w:val="nil"/>
              <w:bottom w:val="single" w:sz="4" w:space="0" w:color="auto"/>
              <w:right w:val="single" w:sz="4" w:space="0" w:color="auto"/>
            </w:tcBorders>
            <w:shd w:val="clear" w:color="auto" w:fill="auto"/>
            <w:noWrap/>
            <w:vAlign w:val="bottom"/>
            <w:hideMark/>
          </w:tcPr>
          <w:p w14:paraId="3C8A678C"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0.01 (1%)</w:t>
            </w:r>
          </w:p>
        </w:tc>
      </w:tr>
    </w:tbl>
    <w:p w14:paraId="0CF8782F" w14:textId="77777777" w:rsidR="006F3D48" w:rsidRPr="00E26B06" w:rsidRDefault="006F3D48" w:rsidP="006F3D48">
      <w:pPr>
        <w:spacing w:line="240" w:lineRule="auto"/>
        <w:jc w:val="both"/>
        <w:rPr>
          <w:rFonts w:ascii="Times New Roman" w:hAnsi="Times New Roman" w:cs="Times New Roman"/>
          <w:sz w:val="24"/>
          <w:szCs w:val="24"/>
        </w:rPr>
      </w:pPr>
    </w:p>
    <w:p w14:paraId="7A527800" w14:textId="77777777" w:rsidR="006F3D48" w:rsidRPr="00E26B06" w:rsidRDefault="006F3D48" w:rsidP="006F3D48">
      <w:pPr>
        <w:spacing w:line="240" w:lineRule="auto"/>
        <w:rPr>
          <w:rFonts w:ascii="Times New Roman" w:hAnsi="Times New Roman" w:cs="Times New Roman"/>
          <w:sz w:val="24"/>
          <w:szCs w:val="24"/>
        </w:rPr>
      </w:pPr>
      <w:bookmarkStart w:id="0" w:name="_Hlk206714660"/>
      <w:r w:rsidRPr="00E26B06">
        <w:rPr>
          <w:rFonts w:ascii="Times New Roman" w:hAnsi="Times New Roman" w:cs="Times New Roman"/>
          <w:sz w:val="24"/>
          <w:szCs w:val="24"/>
        </w:rPr>
        <w:t>Supplementary Table 7</w:t>
      </w:r>
      <w:bookmarkEnd w:id="0"/>
      <w:r w:rsidRPr="00E26B06">
        <w:rPr>
          <w:rFonts w:ascii="Times New Roman" w:hAnsi="Times New Roman" w:cs="Times New Roman"/>
          <w:sz w:val="24"/>
          <w:szCs w:val="24"/>
        </w:rPr>
        <w:t>: Polymer Hazard Index (PHI) values for identified polymers, including hazard categories based on physicochemical and toxicological properties.</w:t>
      </w:r>
    </w:p>
    <w:tbl>
      <w:tblPr>
        <w:tblW w:w="12950" w:type="dxa"/>
        <w:jc w:val="center"/>
        <w:tblLook w:val="04A0" w:firstRow="1" w:lastRow="0" w:firstColumn="1" w:lastColumn="0" w:noHBand="0" w:noVBand="1"/>
      </w:tblPr>
      <w:tblGrid>
        <w:gridCol w:w="1349"/>
        <w:gridCol w:w="2048"/>
        <w:gridCol w:w="1276"/>
        <w:gridCol w:w="1843"/>
        <w:gridCol w:w="1417"/>
        <w:gridCol w:w="1743"/>
        <w:gridCol w:w="2032"/>
        <w:gridCol w:w="1242"/>
      </w:tblGrid>
      <w:tr w:rsidR="006F3D48" w:rsidRPr="00E26B06" w14:paraId="4D31B74C" w14:textId="77777777" w:rsidTr="006905C6">
        <w:trPr>
          <w:trHeight w:val="446"/>
          <w:jc w:val="center"/>
        </w:trPr>
        <w:tc>
          <w:tcPr>
            <w:tcW w:w="13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2A1B8"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Polymer</w:t>
            </w:r>
          </w:p>
        </w:tc>
        <w:tc>
          <w:tcPr>
            <w:tcW w:w="2048" w:type="dxa"/>
            <w:tcBorders>
              <w:top w:val="single" w:sz="4" w:space="0" w:color="auto"/>
              <w:left w:val="nil"/>
              <w:bottom w:val="single" w:sz="4" w:space="0" w:color="auto"/>
              <w:right w:val="single" w:sz="4" w:space="0" w:color="auto"/>
            </w:tcBorders>
            <w:shd w:val="clear" w:color="auto" w:fill="auto"/>
            <w:noWrap/>
            <w:vAlign w:val="center"/>
            <w:hideMark/>
          </w:tcPr>
          <w:p w14:paraId="5392E449"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Contribution in PM</w:t>
            </w:r>
            <w:r w:rsidRPr="00E26B06">
              <w:rPr>
                <w:rFonts w:ascii="Times New Roman" w:eastAsia="Times New Roman" w:hAnsi="Times New Roman" w:cs="Times New Roman"/>
                <w:b/>
                <w:bCs/>
                <w:sz w:val="24"/>
                <w:szCs w:val="24"/>
                <w:vertAlign w:val="subscript"/>
              </w:rPr>
              <w:t>10</w:t>
            </w:r>
            <w:r w:rsidRPr="00E26B06">
              <w:rPr>
                <w:rFonts w:ascii="Times New Roman" w:eastAsia="Times New Roman" w:hAnsi="Times New Roman" w:cs="Times New Roman"/>
                <w:b/>
                <w:bCs/>
                <w:sz w:val="24"/>
                <w:szCs w:val="24"/>
              </w:rPr>
              <w:t>MNPs (</w:t>
            </w:r>
            <w:proofErr w:type="spellStart"/>
            <w:r w:rsidRPr="00E26B06">
              <w:rPr>
                <w:rFonts w:ascii="Times New Roman" w:eastAsia="Times New Roman" w:hAnsi="Times New Roman" w:cs="Times New Roman"/>
                <w:b/>
                <w:bCs/>
                <w:sz w:val="24"/>
                <w:szCs w:val="24"/>
              </w:rPr>
              <w:t>P</w:t>
            </w:r>
            <w:r w:rsidRPr="00E26B06">
              <w:rPr>
                <w:rFonts w:ascii="Times New Roman" w:eastAsia="Times New Roman" w:hAnsi="Times New Roman" w:cs="Times New Roman"/>
                <w:b/>
                <w:bCs/>
                <w:sz w:val="24"/>
                <w:szCs w:val="24"/>
                <w:vertAlign w:val="subscript"/>
              </w:rPr>
              <w:t>n</w:t>
            </w:r>
            <w:proofErr w:type="spellEnd"/>
            <w:r w:rsidRPr="00E26B06">
              <w:rPr>
                <w:rFonts w:ascii="Times New Roman" w:eastAsia="Times New Roman" w:hAnsi="Times New Roman" w:cs="Times New Roman"/>
                <w:b/>
                <w:bCs/>
                <w:sz w:val="24"/>
                <w:szCs w:val="24"/>
              </w:rPr>
              <w:t>)</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54CB98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Hazard Score (S</w:t>
            </w:r>
            <w:r w:rsidRPr="00E26B06">
              <w:rPr>
                <w:rFonts w:ascii="Times New Roman" w:eastAsia="Times New Roman" w:hAnsi="Times New Roman" w:cs="Times New Roman"/>
                <w:b/>
                <w:bCs/>
                <w:sz w:val="24"/>
                <w:szCs w:val="24"/>
                <w:vertAlign w:val="subscript"/>
              </w:rPr>
              <w:t>n</w:t>
            </w:r>
            <w:r w:rsidRPr="00E26B06">
              <w:rPr>
                <w:rFonts w:ascii="Times New Roman" w:eastAsia="Times New Roman" w:hAnsi="Times New Roman" w:cs="Times New Roman"/>
                <w:b/>
                <w:bCs/>
                <w:sz w:val="24"/>
                <w:szCs w:val="24"/>
              </w:rPr>
              <w:t>)</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2B77722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Polymer Hazard Index (PHI)</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062F56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Hazard Category</w:t>
            </w:r>
          </w:p>
        </w:tc>
        <w:tc>
          <w:tcPr>
            <w:tcW w:w="1560" w:type="dxa"/>
            <w:tcBorders>
              <w:top w:val="single" w:sz="4" w:space="0" w:color="auto"/>
              <w:left w:val="nil"/>
              <w:bottom w:val="single" w:sz="4" w:space="0" w:color="auto"/>
              <w:right w:val="single" w:sz="4" w:space="0" w:color="auto"/>
            </w:tcBorders>
            <w:vAlign w:val="center"/>
          </w:tcPr>
          <w:p w14:paraId="0F6DED01"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Associated Chemicals</w:t>
            </w:r>
          </w:p>
        </w:tc>
        <w:tc>
          <w:tcPr>
            <w:tcW w:w="2215" w:type="dxa"/>
            <w:tcBorders>
              <w:top w:val="single" w:sz="4" w:space="0" w:color="auto"/>
              <w:left w:val="nil"/>
              <w:bottom w:val="single" w:sz="4" w:space="0" w:color="auto"/>
              <w:right w:val="single" w:sz="4" w:space="0" w:color="auto"/>
            </w:tcBorders>
            <w:vAlign w:val="center"/>
          </w:tcPr>
          <w:p w14:paraId="0729FEC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Health Impacts</w:t>
            </w:r>
          </w:p>
        </w:tc>
        <w:tc>
          <w:tcPr>
            <w:tcW w:w="1242" w:type="dxa"/>
            <w:tcBorders>
              <w:top w:val="single" w:sz="4" w:space="0" w:color="auto"/>
              <w:left w:val="nil"/>
              <w:bottom w:val="single" w:sz="4" w:space="0" w:color="auto"/>
              <w:right w:val="single" w:sz="4" w:space="0" w:color="auto"/>
            </w:tcBorders>
            <w:vAlign w:val="center"/>
          </w:tcPr>
          <w:p w14:paraId="711EFF36"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Reference</w:t>
            </w:r>
          </w:p>
        </w:tc>
      </w:tr>
      <w:tr w:rsidR="006F3D48" w:rsidRPr="00E26B06" w14:paraId="378192BE" w14:textId="77777777" w:rsidTr="006905C6">
        <w:trPr>
          <w:trHeight w:val="446"/>
          <w:jc w:val="center"/>
        </w:trPr>
        <w:tc>
          <w:tcPr>
            <w:tcW w:w="1349" w:type="dxa"/>
            <w:tcBorders>
              <w:top w:val="nil"/>
              <w:left w:val="single" w:sz="4" w:space="0" w:color="auto"/>
              <w:bottom w:val="single" w:sz="4" w:space="0" w:color="auto"/>
              <w:right w:val="single" w:sz="4" w:space="0" w:color="auto"/>
            </w:tcBorders>
            <w:shd w:val="clear" w:color="auto" w:fill="auto"/>
            <w:noWrap/>
            <w:vAlign w:val="center"/>
            <w:hideMark/>
          </w:tcPr>
          <w:p w14:paraId="0751C20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C-PMMA</w:t>
            </w:r>
          </w:p>
        </w:tc>
        <w:tc>
          <w:tcPr>
            <w:tcW w:w="2048" w:type="dxa"/>
            <w:tcBorders>
              <w:top w:val="nil"/>
              <w:left w:val="nil"/>
              <w:bottom w:val="single" w:sz="4" w:space="0" w:color="auto"/>
              <w:right w:val="single" w:sz="4" w:space="0" w:color="auto"/>
            </w:tcBorders>
            <w:shd w:val="clear" w:color="auto" w:fill="auto"/>
            <w:noWrap/>
            <w:vAlign w:val="center"/>
            <w:hideMark/>
          </w:tcPr>
          <w:p w14:paraId="668DD4E5"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2.6</w:t>
            </w:r>
          </w:p>
        </w:tc>
        <w:tc>
          <w:tcPr>
            <w:tcW w:w="1276" w:type="dxa"/>
            <w:tcBorders>
              <w:top w:val="nil"/>
              <w:left w:val="nil"/>
              <w:bottom w:val="single" w:sz="4" w:space="0" w:color="auto"/>
              <w:right w:val="single" w:sz="4" w:space="0" w:color="auto"/>
            </w:tcBorders>
            <w:shd w:val="clear" w:color="auto" w:fill="auto"/>
            <w:noWrap/>
            <w:vAlign w:val="center"/>
            <w:hideMark/>
          </w:tcPr>
          <w:p w14:paraId="6A2D382B"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1021</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0C7CC"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hAnsi="Times New Roman" w:cs="Times New Roman"/>
                <w:sz w:val="24"/>
                <w:szCs w:val="24"/>
              </w:rPr>
              <w:t>2613</w:t>
            </w:r>
          </w:p>
        </w:tc>
        <w:tc>
          <w:tcPr>
            <w:tcW w:w="1417" w:type="dxa"/>
            <w:tcBorders>
              <w:top w:val="nil"/>
              <w:left w:val="nil"/>
              <w:bottom w:val="single" w:sz="4" w:space="0" w:color="auto"/>
              <w:right w:val="single" w:sz="4" w:space="0" w:color="auto"/>
            </w:tcBorders>
            <w:shd w:val="clear" w:color="auto" w:fill="auto"/>
            <w:noWrap/>
            <w:vAlign w:val="center"/>
            <w:hideMark/>
          </w:tcPr>
          <w:p w14:paraId="5B8DD8D1"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V</w:t>
            </w:r>
          </w:p>
        </w:tc>
        <w:tc>
          <w:tcPr>
            <w:tcW w:w="1560" w:type="dxa"/>
            <w:tcBorders>
              <w:top w:val="nil"/>
              <w:left w:val="nil"/>
              <w:bottom w:val="single" w:sz="4" w:space="0" w:color="auto"/>
              <w:right w:val="single" w:sz="4" w:space="0" w:color="auto"/>
            </w:tcBorders>
            <w:vAlign w:val="center"/>
          </w:tcPr>
          <w:p w14:paraId="6BC39F7E"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Methyl methacrylate</w:t>
            </w:r>
          </w:p>
        </w:tc>
        <w:tc>
          <w:tcPr>
            <w:tcW w:w="2215" w:type="dxa"/>
            <w:tcBorders>
              <w:top w:val="nil"/>
              <w:left w:val="nil"/>
              <w:bottom w:val="single" w:sz="4" w:space="0" w:color="auto"/>
              <w:right w:val="single" w:sz="4" w:space="0" w:color="auto"/>
            </w:tcBorders>
            <w:vAlign w:val="center"/>
          </w:tcPr>
          <w:p w14:paraId="4ACA8F3F"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Respiratory irritation, skin sensitization</w:t>
            </w:r>
          </w:p>
        </w:tc>
        <w:tc>
          <w:tcPr>
            <w:tcW w:w="1242" w:type="dxa"/>
            <w:tcBorders>
              <w:top w:val="nil"/>
              <w:left w:val="nil"/>
              <w:bottom w:val="single" w:sz="4" w:space="0" w:color="auto"/>
              <w:right w:val="single" w:sz="4" w:space="0" w:color="auto"/>
            </w:tcBorders>
            <w:vAlign w:val="center"/>
          </w:tcPr>
          <w:p w14:paraId="57E64212" w14:textId="52100ECF"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{"citationID":"6xIxZo71","properties":{"formattedCitation":"\\super 20\\nosupersub{}","plainCitation":"20","noteIndex":0},"citationItems":[{"id":1362,"uris":["http://zotero.org/users/11826262/items/MH62LYPX"],"itemData":{"id":1362,"type":"article-journal","abstract":"Plastics constitute a large material group with a global annual production that has doubled in 15 years (245 million tonnes in 2008). Plastics are present everywhere in society and the environment, especially the marine environment, where large amounts of plastic waste accumulate. The knowledge of human and environmental hazards and risks from chemicals associated with the diversity of plastic products is very limited. Most chemicals used for producing plastic polymers are derived from non-renewable crude oil, and several are hazardous. These may be released during the production, use and disposal of the plastic product. In this study the environmental and health hazards of chemicals used in 55 thermoplastic and thermosetting polymers were identiﬁed and compiled. A hazard ranking model was developed for the hazard classes and categories in the EU classiﬁcation and labelling (CLP) regulation which is based on the UN Globally Harmonized System. The polymers were ranked based on monomer hazard classiﬁcations, and initial assessments were made. The polymers that ranked as most hazardous are made of monomers classiﬁed as mutagenic and/or carcinogenic (category 1A or 1B). These belong to the polymer families of polyurethanes, polyacrylonitriles, polyvinyl chloride, epoxy resins, and styrenic copolymers. All have a large global annual production (1–37 million tonnes). A considerable number of polymers (31 out of 55) are made of monomers that belong to the two worst of the ranking model's ﬁve hazard levels, i.e. levels IV–V. The polymers that are made of level IV monomers and have a large global annual production (1–5 million tonnes) are phenol formaldehyde resins, unsaturated polyesters, polycarbonate, polymethyl methacrylate, and urea-formaldehyde resins. This study has identiﬁed hazardous substances used in polymer production for which the risks should be evaluated for decisions on the need for risk reduction measures, substitution, or even phase out.","container-title":"Science of The Total Environment","DOI":"10.1016/j.scitotenv.2011.04.038","ISSN":"00489697","issue":"18","journalAbbreviation":"Science of The Total Environment","language":"en","license":"https://www.elsevier.com/tdm/userlicense/1.0/","page":"3309-3324","source":"DOI.org (Crossref)","title":"Environmental and health hazard ranking and assessment of plastic polymers based on chemical composition","volume":"409","author":[{"family":"Lithner","given":"Delilah"},{"family":"Larsson","given":"Åke"},{"family":"Dave","given":"Göran"}],"issued":{"date-parts":[["2011",8]]}}}],"schema":"https://github.com/citation-style-language/schema/raw/master/csl-citation.json"}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20</w:t>
            </w:r>
            <w:r w:rsidRPr="00E26B06">
              <w:rPr>
                <w:rFonts w:ascii="Times New Roman" w:eastAsia="Times New Roman" w:hAnsi="Times New Roman" w:cs="Times New Roman"/>
                <w:sz w:val="24"/>
                <w:szCs w:val="24"/>
              </w:rPr>
              <w:fldChar w:fldCharType="end"/>
            </w:r>
          </w:p>
        </w:tc>
      </w:tr>
      <w:tr w:rsidR="006F3D48" w:rsidRPr="00E26B06" w14:paraId="3B938D6E" w14:textId="77777777" w:rsidTr="006905C6">
        <w:trPr>
          <w:trHeight w:val="446"/>
          <w:jc w:val="center"/>
        </w:trPr>
        <w:tc>
          <w:tcPr>
            <w:tcW w:w="1349" w:type="dxa"/>
            <w:tcBorders>
              <w:top w:val="nil"/>
              <w:left w:val="single" w:sz="4" w:space="0" w:color="auto"/>
              <w:bottom w:val="single" w:sz="4" w:space="0" w:color="auto"/>
              <w:right w:val="single" w:sz="4" w:space="0" w:color="auto"/>
            </w:tcBorders>
            <w:shd w:val="clear" w:color="auto" w:fill="auto"/>
            <w:noWrap/>
            <w:vAlign w:val="center"/>
            <w:hideMark/>
          </w:tcPr>
          <w:p w14:paraId="00E75393"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C-PVC*</w:t>
            </w:r>
          </w:p>
        </w:tc>
        <w:tc>
          <w:tcPr>
            <w:tcW w:w="2048" w:type="dxa"/>
            <w:tcBorders>
              <w:top w:val="nil"/>
              <w:left w:val="nil"/>
              <w:bottom w:val="single" w:sz="4" w:space="0" w:color="auto"/>
              <w:right w:val="single" w:sz="4" w:space="0" w:color="auto"/>
            </w:tcBorders>
            <w:shd w:val="clear" w:color="auto" w:fill="auto"/>
            <w:noWrap/>
            <w:vAlign w:val="center"/>
            <w:hideMark/>
          </w:tcPr>
          <w:p w14:paraId="457DEBFE"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13.2</w:t>
            </w:r>
          </w:p>
        </w:tc>
        <w:tc>
          <w:tcPr>
            <w:tcW w:w="1276" w:type="dxa"/>
            <w:tcBorders>
              <w:top w:val="nil"/>
              <w:left w:val="nil"/>
              <w:bottom w:val="single" w:sz="4" w:space="0" w:color="auto"/>
              <w:right w:val="single" w:sz="4" w:space="0" w:color="auto"/>
            </w:tcBorders>
            <w:shd w:val="clear" w:color="auto" w:fill="auto"/>
            <w:noWrap/>
            <w:vAlign w:val="center"/>
            <w:hideMark/>
          </w:tcPr>
          <w:p w14:paraId="0AD354F5"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10551</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686EE63C"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hAnsi="Times New Roman" w:cs="Times New Roman"/>
                <w:sz w:val="24"/>
                <w:szCs w:val="24"/>
              </w:rPr>
              <w:t>139323</w:t>
            </w:r>
          </w:p>
        </w:tc>
        <w:tc>
          <w:tcPr>
            <w:tcW w:w="1417" w:type="dxa"/>
            <w:tcBorders>
              <w:top w:val="nil"/>
              <w:left w:val="nil"/>
              <w:bottom w:val="single" w:sz="4" w:space="0" w:color="auto"/>
              <w:right w:val="single" w:sz="4" w:space="0" w:color="auto"/>
            </w:tcBorders>
            <w:shd w:val="clear" w:color="auto" w:fill="auto"/>
            <w:noWrap/>
            <w:vAlign w:val="center"/>
            <w:hideMark/>
          </w:tcPr>
          <w:p w14:paraId="01838496"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V</w:t>
            </w:r>
          </w:p>
        </w:tc>
        <w:tc>
          <w:tcPr>
            <w:tcW w:w="1560" w:type="dxa"/>
            <w:tcBorders>
              <w:top w:val="nil"/>
              <w:left w:val="nil"/>
              <w:bottom w:val="single" w:sz="4" w:space="0" w:color="auto"/>
              <w:right w:val="single" w:sz="4" w:space="0" w:color="auto"/>
            </w:tcBorders>
            <w:vAlign w:val="center"/>
          </w:tcPr>
          <w:p w14:paraId="2D821A7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Vinyl chloride</w:t>
            </w:r>
          </w:p>
        </w:tc>
        <w:tc>
          <w:tcPr>
            <w:tcW w:w="2215" w:type="dxa"/>
            <w:tcBorders>
              <w:top w:val="nil"/>
              <w:left w:val="nil"/>
              <w:bottom w:val="single" w:sz="4" w:space="0" w:color="auto"/>
              <w:right w:val="single" w:sz="4" w:space="0" w:color="auto"/>
            </w:tcBorders>
            <w:vAlign w:val="center"/>
          </w:tcPr>
          <w:p w14:paraId="733E85B2"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Carcinogenicity and mutagenicity</w:t>
            </w:r>
          </w:p>
        </w:tc>
        <w:tc>
          <w:tcPr>
            <w:tcW w:w="1242" w:type="dxa"/>
            <w:tcBorders>
              <w:top w:val="nil"/>
              <w:left w:val="nil"/>
              <w:bottom w:val="single" w:sz="4" w:space="0" w:color="auto"/>
              <w:right w:val="single" w:sz="4" w:space="0" w:color="auto"/>
            </w:tcBorders>
            <w:vAlign w:val="center"/>
          </w:tcPr>
          <w:p w14:paraId="409BFF07" w14:textId="2EBE2191"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{"citationID":"hzKrxmDt","properties":{"formattedCitation":"\\super 20\\nosupersub{}","plainCitation":"20","noteIndex":0},"citationItems":[{"id":1362,"uris":["http://zotero.org/users/11826262/items/MH62LYPX"],"itemData":{"id":1362,"type":"article-journal","abstract":"Plastics constitute a large material group with a global annual production that has doubled in 15 years (245 million tonnes in 2008). Plastics are present everywhere in society and the environment, especially the marine environment, where large amounts of plastic waste accumulate. The knowledge of human and environmental hazards and risks from chemicals associated with the diversity of plastic products is very limited. Most chemicals used for producing plastic polymers are derived from non-renewable crude oil, and several are hazardous. These may be released during the production, use and disposal of the plastic product. In this study the environmental and health hazards of chemicals used in 55 thermoplastic and thermosetting polymers were identiﬁed and compiled. A hazard ranking model was developed for the hazard classes and categories in the EU classiﬁcation and labelling (CLP) regulation which is based on the UN Globally Harmonized System. The polymers were ranked based on monomer hazard classiﬁcations, and initial assessments were made. The polymers that ranked as most hazardous are made of monomers classiﬁed as mutagenic and/or carcinogenic (category 1A or 1B). These belong to the polymer families of polyurethanes, polyacrylonitriles, polyvinyl chloride, epoxy resins, and styrenic copolymers. All have a large global annual production (1–37 million tonnes). A considerable number of polymers (31 out of 55) are made of monomers that belong to the two worst of the ranking model's ﬁve hazard levels, i.e. levels IV–V. The polymers that are made of level IV monomers and have a large global annual production (1–5 million tonnes) are phenol formaldehyde resins, unsaturated polyesters, polycarbonate, polymethyl methacrylate, and urea-formaldehyde resins. This study has identiﬁed hazardous substances used in polymer production for which the risks should be evaluated for decisions on the need for risk reduction measures, substitution, or even phase out.","container-title":"Science of The Total Environment","DOI":"10.1016/j.scitotenv.2011.04.038","ISSN":"00489697","issue":"18","journalAbbreviation":"Science of The Total Environment","language":"en","license":"https://www.elsevier.com/tdm/userlicense/1.0/","page":"3309-3324","source":"DOI.org (Crossref)","title":"Environmental and health hazard ranking and assessment of plastic polymers based on chemical composition","volume":"409","author":[{"family":"Lithner","given":"Delilah"},{"family":"Larsson","given":"Åke"},{"family":"Dave","given":"Göran"}],"issued":{"date-parts":[["2011",8]]}}}],"schema":"https://github.com/citation-style-language/schema/raw/master/csl-citation.json"}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20</w:t>
            </w:r>
            <w:r w:rsidRPr="00E26B06">
              <w:rPr>
                <w:rFonts w:ascii="Times New Roman" w:eastAsia="Times New Roman" w:hAnsi="Times New Roman" w:cs="Times New Roman"/>
                <w:sz w:val="24"/>
                <w:szCs w:val="24"/>
              </w:rPr>
              <w:fldChar w:fldCharType="end"/>
            </w:r>
          </w:p>
        </w:tc>
      </w:tr>
      <w:tr w:rsidR="006F3D48" w:rsidRPr="00E26B06" w14:paraId="31CDBB47" w14:textId="77777777" w:rsidTr="006905C6">
        <w:trPr>
          <w:trHeight w:val="446"/>
          <w:jc w:val="center"/>
        </w:trPr>
        <w:tc>
          <w:tcPr>
            <w:tcW w:w="1349" w:type="dxa"/>
            <w:tcBorders>
              <w:top w:val="nil"/>
              <w:left w:val="single" w:sz="4" w:space="0" w:color="auto"/>
              <w:bottom w:val="single" w:sz="4" w:space="0" w:color="auto"/>
              <w:right w:val="single" w:sz="4" w:space="0" w:color="auto"/>
            </w:tcBorders>
            <w:shd w:val="clear" w:color="auto" w:fill="auto"/>
            <w:noWrap/>
            <w:vAlign w:val="center"/>
            <w:hideMark/>
          </w:tcPr>
          <w:p w14:paraId="26A57F4B"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C-PET</w:t>
            </w:r>
          </w:p>
        </w:tc>
        <w:tc>
          <w:tcPr>
            <w:tcW w:w="2048" w:type="dxa"/>
            <w:tcBorders>
              <w:top w:val="nil"/>
              <w:left w:val="nil"/>
              <w:bottom w:val="single" w:sz="4" w:space="0" w:color="auto"/>
              <w:right w:val="single" w:sz="4" w:space="0" w:color="auto"/>
            </w:tcBorders>
            <w:shd w:val="clear" w:color="auto" w:fill="auto"/>
            <w:noWrap/>
            <w:vAlign w:val="center"/>
            <w:hideMark/>
          </w:tcPr>
          <w:p w14:paraId="36111AE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5.4</w:t>
            </w:r>
          </w:p>
        </w:tc>
        <w:tc>
          <w:tcPr>
            <w:tcW w:w="1276" w:type="dxa"/>
            <w:tcBorders>
              <w:top w:val="nil"/>
              <w:left w:val="nil"/>
              <w:bottom w:val="single" w:sz="4" w:space="0" w:color="auto"/>
              <w:right w:val="single" w:sz="4" w:space="0" w:color="auto"/>
            </w:tcBorders>
            <w:shd w:val="clear" w:color="auto" w:fill="auto"/>
            <w:noWrap/>
            <w:vAlign w:val="center"/>
            <w:hideMark/>
          </w:tcPr>
          <w:p w14:paraId="49426577"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133B53A2"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hAnsi="Times New Roman" w:cs="Times New Roman"/>
                <w:sz w:val="24"/>
                <w:szCs w:val="24"/>
              </w:rPr>
              <w:t>22</w:t>
            </w:r>
          </w:p>
        </w:tc>
        <w:tc>
          <w:tcPr>
            <w:tcW w:w="1417" w:type="dxa"/>
            <w:tcBorders>
              <w:top w:val="nil"/>
              <w:left w:val="nil"/>
              <w:bottom w:val="single" w:sz="4" w:space="0" w:color="auto"/>
              <w:right w:val="single" w:sz="4" w:space="0" w:color="auto"/>
            </w:tcBorders>
            <w:shd w:val="clear" w:color="auto" w:fill="auto"/>
            <w:noWrap/>
            <w:vAlign w:val="center"/>
            <w:hideMark/>
          </w:tcPr>
          <w:p w14:paraId="660439AD"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III</w:t>
            </w:r>
          </w:p>
        </w:tc>
        <w:tc>
          <w:tcPr>
            <w:tcW w:w="1560" w:type="dxa"/>
            <w:tcBorders>
              <w:top w:val="nil"/>
              <w:left w:val="nil"/>
              <w:bottom w:val="single" w:sz="4" w:space="0" w:color="auto"/>
              <w:right w:val="single" w:sz="4" w:space="0" w:color="auto"/>
            </w:tcBorders>
            <w:vAlign w:val="center"/>
          </w:tcPr>
          <w:p w14:paraId="4B259B28"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Ethylene glycol, Terephthalic acid</w:t>
            </w:r>
          </w:p>
        </w:tc>
        <w:tc>
          <w:tcPr>
            <w:tcW w:w="2215" w:type="dxa"/>
            <w:tcBorders>
              <w:top w:val="nil"/>
              <w:left w:val="nil"/>
              <w:bottom w:val="single" w:sz="4" w:space="0" w:color="auto"/>
              <w:right w:val="single" w:sz="4" w:space="0" w:color="auto"/>
            </w:tcBorders>
            <w:vAlign w:val="center"/>
          </w:tcPr>
          <w:p w14:paraId="7CBE2A4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Respiratory, fetal development and hepatic function issues</w:t>
            </w:r>
          </w:p>
        </w:tc>
        <w:tc>
          <w:tcPr>
            <w:tcW w:w="1242" w:type="dxa"/>
            <w:tcBorders>
              <w:top w:val="nil"/>
              <w:left w:val="nil"/>
              <w:bottom w:val="single" w:sz="4" w:space="0" w:color="auto"/>
              <w:right w:val="single" w:sz="4" w:space="0" w:color="auto"/>
            </w:tcBorders>
            <w:vAlign w:val="center"/>
          </w:tcPr>
          <w:p w14:paraId="26695424" w14:textId="7210DCA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{"citationID":"QDANJhEr","properties":{"formattedCitation":"\\super 21\\uc0\\u8211{}23\\nosupersub{}","plainCitation":"21–23","noteIndex":0},"citationItems":[{"id":1380,"uris":["http://zotero.org/users/11826262/items/25QRIGKW"],"itemData":{"id":1380,"type":"article-journal","abstract":"The widespread use of plastics determines the inevitable human exposure to its by-products, including microplastics (MPs), which enter the human organism mainly by ingestion, inhalation, and dermal contact. Once internalised, MPs may pass across cell membranes and translocate to different body sites, triggering speciﬁc cellular mechanisms. Hence, the potential health impairment caused by the internalisation and accumulation of MPs is of prime concern, as conﬁrmed by numerous studies reporting evident toxic effects in various animal models, marine organisms, and human cell lines. In this pilot single-centre observational prospective study, human breastmilk samples collected from N. 34 women were analysed by Raman Microspectroscopy, and, for the ﬁrst time, MP contamination was found in 26 out of 34 samples. The detected microparticles were classiﬁed according to their shape, colour, dimensions, and chemical composition. The most abundant MPs were composed of polyethylene, polyvinyl chloride, and polypropylene, with sizes ranging from 2 to 12 µm. MP data were statistically analysed in relation to speciﬁc patients’ data (age, use of personal care products containing plastic compounds, and consumption of ﬁsh/shellﬁsh, beverages, and food in plastic packaging), but no signiﬁcant relationship was found, suggesting that the ubiquitous MP presence makes human exposure inevitable.","container-title":"Polymers","DOI":"10.3390/polym14132700","ISSN":"2073-4360","issue":"13","journalAbbreviation":"Polymers","language":"en","license":"https://creativecommons.org/licenses/by/4.0/","page":"2700","source":"DOI.org (Crossref)","title":"Raman Microspectroscopy Detection and Characterisation of Microplastics in Human Breastmilk","volume":"14","author":[{"family":"Ragusa","given":"Antonio"},{"family":"Notarstefano","given":"Valentina"},{"family":"Svelato","given":"Alessandro"},{"family":"Belloni","given":"Alessia"},{"family":"Gioacchini","given":"Giorgia"},{"family":"Blondeel","given":"Christine"},{"family":"Zucchelli","given":"Emma"},{"family":"De Luca","given":"Caterina"},{"family":"D’Avino","given":"Sara"},{"family":"Gulotta","given":"Alessandra"},{"family":"Carnevali","given":"Oliana"},{"family":"Giorgini","given":"Elisabetta"}],"issued":{"date-parts":[["2022",6,30]]}}},{"id":1378,"uris":["http://zotero.org/users/11826262/items/U982VYIP"],"itemData":{"id":1378,"type":"article-journal","abstract":"Background The contamination of ecosystem compartments by microplastics (MPs) is an ubiquitous problem. MPs have been observed in mice tissues, and recently in human blood, stool and placenta. However, two aspects remain unclear: whether MPs accumulate in peripheral organs, speciﬁcally in the liver, and if liver cirrhosis favours this process. We aimed to examine human liver tissue samples to determine whether MPs accumulate in the liver.","container-title":"eBioMedicine","DOI":"10.1016/j.ebiom.2022.104147","ISSN":"23523964","journalAbbreviation":"eBioMedicine","language":"en","page":"104147","source":"DOI.org (Crossref)","title":"Microplastics detected in cirrhotic liver tissue","volume":"82","author":[{"family":"Horvatits","given":"Thomas"},{"family":"Tamminga","given":"Matthias"},{"family":"Liu","given":"Beibei"},{"family":"Sebode","given":"Marcial"},{"family":"Carambia","given":"Antonella"},{"family":"Fischer","given":"Lutz"},{"family":"Püschel","given":"Klaus"},{"family":"Huber","given":"Samuel"},{"family":"Fischer","given":"Elke Kerstin"}],"issued":{"date-parts":[["2022",8]]}}},{"id":1275,"uris":["http://zotero.org/users/11826262/items/MZSYSWDA"],"itemData":{"id":1275,"type":"article-journal","abstract":"Airborne microplastics (MPs) have been sampled globally, and their concentration is known to increase in areas of high human population and activity, especially indoors. Respiratory symptoms and disease following exposure to occupational levels of MPs within industry settings have also been reported. It remains to be seen whether MPs from the environment can be inhaled, deposited and accumulated within the human lungs. This study analysed digested human lung tissue samples (n = 13) using μFTIR spectroscopy (size limitation of 3 μm) to detect and characterise any MPs present. In total, 39 MPs were identiﬁed within 11 of the 13 lung tissue samples with an average of 1.42 ± 1.50 MP/g of tissue (expressed as 0.69 ± 0.84 MP/g after background subtraction adjustments). The MP levels within tissue samples were signiﬁcantly higher than those identiﬁed within combined procedural/laboratory blanks (n = 9 MPs, with a mean ± SD of 0.53 ± 1.07, p = 0.001). Of the MPs detected, 12 polymer types were identiﬁed with polypropylene, PP (23%), polyethylene terephthalate, PET (18%) and resin (15%) the most abundant. MPs (unadjusted) were identiﬁed within all regions of the lung categorised as upper (0.80 ± 0.96 MP/g), middle/lingular (0.41 ± 0.37 MP/g), and with signiﬁcantly higher levels detected in the lower (3.12 ± 1.30 MP/g) region compared with the upper (p = 0.026) and mid (p = 0.038) lung regions. After subtracting blanks, these levels became 0.23 ± 0.28, 0.33 ± 0.37 and 1.65 ± 0.88 MP/g respectively. The study demonstrates the highest level of contamination control and reports unadjusted values alongside different contamination adjustment techniques. These results support inhalation as a route of exposure for environmental MPs, and this characterisation of types and levels can now inform realistic conditions for laboratory exposure experiments, with the aim of determining health impacts.","container-title":"Science of The Total Environment","DOI":"10.1016/j.scitotenv.2022.154907","ISSN":"00489697","journalAbbreviation":"Science of The Total Environment","language":"en","page":"154907","source":"DOI.org (Crossref)","title":"Detection of microplastics in human lung tissue using μFTIR spectroscopy","volume":"831","author":[{"family":"Jenner","given":"Lauren C."},{"family":"Rotchell","given":"Jeanette M."},{"family":"Bennett","given":"Robert T."},{"family":"Cowen","given":"Michael"},{"family":"Tentzeris","given":"Vasileios"},{"family":"Sadofsky","given":"Laura R."}],"issued":{"date-parts":[["2022",7]]}}}],"schema":"https://github.com/citation-style-language/schema/raw/master/csl-citation.json"}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21–23</w:t>
            </w:r>
            <w:r w:rsidRPr="00E26B06">
              <w:rPr>
                <w:rFonts w:ascii="Times New Roman" w:eastAsia="Times New Roman" w:hAnsi="Times New Roman" w:cs="Times New Roman"/>
                <w:sz w:val="24"/>
                <w:szCs w:val="24"/>
              </w:rPr>
              <w:fldChar w:fldCharType="end"/>
            </w:r>
          </w:p>
        </w:tc>
      </w:tr>
      <w:tr w:rsidR="006F3D48" w:rsidRPr="00E26B06" w14:paraId="55E416BE" w14:textId="77777777" w:rsidTr="006905C6">
        <w:trPr>
          <w:trHeight w:val="446"/>
          <w:jc w:val="center"/>
        </w:trPr>
        <w:tc>
          <w:tcPr>
            <w:tcW w:w="1349" w:type="dxa"/>
            <w:tcBorders>
              <w:top w:val="nil"/>
              <w:left w:val="single" w:sz="4" w:space="0" w:color="auto"/>
              <w:bottom w:val="single" w:sz="4" w:space="0" w:color="auto"/>
              <w:right w:val="single" w:sz="4" w:space="0" w:color="auto"/>
            </w:tcBorders>
            <w:shd w:val="clear" w:color="auto" w:fill="auto"/>
            <w:noWrap/>
            <w:vAlign w:val="center"/>
            <w:hideMark/>
          </w:tcPr>
          <w:p w14:paraId="3C96503C"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lastRenderedPageBreak/>
              <w:t>C-PC</w:t>
            </w:r>
          </w:p>
        </w:tc>
        <w:tc>
          <w:tcPr>
            <w:tcW w:w="2048" w:type="dxa"/>
            <w:tcBorders>
              <w:top w:val="nil"/>
              <w:left w:val="nil"/>
              <w:bottom w:val="single" w:sz="4" w:space="0" w:color="auto"/>
              <w:right w:val="single" w:sz="4" w:space="0" w:color="auto"/>
            </w:tcBorders>
            <w:shd w:val="clear" w:color="auto" w:fill="auto"/>
            <w:noWrap/>
            <w:vAlign w:val="center"/>
            <w:hideMark/>
          </w:tcPr>
          <w:p w14:paraId="6D90E589"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0.3</w:t>
            </w:r>
          </w:p>
        </w:tc>
        <w:tc>
          <w:tcPr>
            <w:tcW w:w="1276" w:type="dxa"/>
            <w:tcBorders>
              <w:top w:val="nil"/>
              <w:left w:val="nil"/>
              <w:bottom w:val="single" w:sz="4" w:space="0" w:color="auto"/>
              <w:right w:val="single" w:sz="4" w:space="0" w:color="auto"/>
            </w:tcBorders>
            <w:shd w:val="clear" w:color="auto" w:fill="auto"/>
            <w:noWrap/>
            <w:vAlign w:val="center"/>
            <w:hideMark/>
          </w:tcPr>
          <w:p w14:paraId="6AC2AD81"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1177</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49872E11"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hAnsi="Times New Roman" w:cs="Times New Roman"/>
                <w:sz w:val="24"/>
                <w:szCs w:val="24"/>
              </w:rPr>
              <w:t>325</w:t>
            </w:r>
          </w:p>
        </w:tc>
        <w:tc>
          <w:tcPr>
            <w:tcW w:w="1417" w:type="dxa"/>
            <w:tcBorders>
              <w:top w:val="nil"/>
              <w:left w:val="nil"/>
              <w:bottom w:val="single" w:sz="4" w:space="0" w:color="auto"/>
              <w:right w:val="single" w:sz="4" w:space="0" w:color="auto"/>
            </w:tcBorders>
            <w:shd w:val="clear" w:color="auto" w:fill="auto"/>
            <w:noWrap/>
            <w:vAlign w:val="center"/>
            <w:hideMark/>
          </w:tcPr>
          <w:p w14:paraId="61FF13D9"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IV</w:t>
            </w:r>
          </w:p>
        </w:tc>
        <w:tc>
          <w:tcPr>
            <w:tcW w:w="1560" w:type="dxa"/>
            <w:tcBorders>
              <w:top w:val="nil"/>
              <w:left w:val="nil"/>
              <w:bottom w:val="single" w:sz="4" w:space="0" w:color="auto"/>
              <w:right w:val="single" w:sz="4" w:space="0" w:color="auto"/>
            </w:tcBorders>
            <w:vAlign w:val="center"/>
          </w:tcPr>
          <w:p w14:paraId="11A9453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Bisphenol A</w:t>
            </w:r>
          </w:p>
        </w:tc>
        <w:tc>
          <w:tcPr>
            <w:tcW w:w="2215" w:type="dxa"/>
            <w:tcBorders>
              <w:top w:val="nil"/>
              <w:left w:val="nil"/>
              <w:bottom w:val="single" w:sz="4" w:space="0" w:color="auto"/>
              <w:right w:val="single" w:sz="4" w:space="0" w:color="auto"/>
            </w:tcBorders>
            <w:vAlign w:val="center"/>
          </w:tcPr>
          <w:p w14:paraId="25D169EF" w14:textId="10F2E611"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Tissue damage, redox homeostasis in the </w:t>
            </w: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{"citationID":"VVUSuysb","properties":{"formattedCitation":"\\super 24\\nosupersub{}","plainCitation":"24","noteIndex":0},"citationItems":[{"id":1422,"uris":["http://zotero.org/users/11826262/items/NUNR4MBR"],"itemData":{"id":1422,"type":"article-journal","abstract":"The joint toxicity of microplastics (MPs) and pesticides may be different from MPs or pesticides individually, however, the information about the combined toxicity of MPs and pesticides is not well understood. Herein, we investigated the joint toxicity of polycarbonate (PC) MPs and imidacloprid (IMI) on mice. After orally exposure for 4 weeks, PC and/or IMI lowered the body weight gain of mice. Single exposure of IMI induced the tissue damage in liver by disturbing the redox homeostasis, and PC significantly aggravated the imbalance of redox homeostasis by facilitating the accumulation of IMI in liver. Additionally, compared to single exposure of PC or IMI, PC+IMI exposure caused more severe damage to the gut microstructure and microbial diversity. Several key metabolic pathways, especially the lipid metabolism, were significantly affected. Overall, these findings provide new insight into understanding the potential risk of co-exposure of microplastics and pesticides to animal and human health.","container-title":"Environmental Toxicology and Pharmacology","DOI":"10.1016/j.etap.2023.104194","ISSN":"13826689","journalAbbreviation":"Environmental Toxicology and Pharmacology","language":"en","page":"104194","source":"DOI.org (Crossref)","title":"Co-exposure of polycarbonate microplastics aggravated the toxic effects of imidacloprid on the liver and gut microbiota in mice","volume":"101","author":[{"family":"Li","given":"Jiao"},{"family":"Li","given":"Jie"},{"family":"Zhai","given":"Li"},{"family":"Lu","given":"Kun"}],"issued":{"date-parts":[["2023",8]]}}}],"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24</w:t>
            </w:r>
            <w:r w:rsidRPr="00E26B06">
              <w:rPr>
                <w:rFonts w:ascii="Times New Roman" w:eastAsia="Times New Roman" w:hAnsi="Times New Roman" w:cs="Times New Roman"/>
                <w:sz w:val="24"/>
                <w:szCs w:val="24"/>
              </w:rPr>
              <w:fldChar w:fldCharType="end"/>
            </w:r>
            <w:r w:rsidRPr="00E26B06">
              <w:rPr>
                <w:rFonts w:ascii="Times New Roman" w:eastAsia="Times New Roman" w:hAnsi="Times New Roman" w:cs="Times New Roman"/>
                <w:sz w:val="24"/>
                <w:szCs w:val="24"/>
              </w:rPr>
              <w:t xml:space="preserve">liver </w:t>
            </w:r>
          </w:p>
        </w:tc>
        <w:tc>
          <w:tcPr>
            <w:tcW w:w="1242" w:type="dxa"/>
            <w:tcBorders>
              <w:top w:val="nil"/>
              <w:left w:val="nil"/>
              <w:bottom w:val="single" w:sz="4" w:space="0" w:color="auto"/>
              <w:right w:val="single" w:sz="4" w:space="0" w:color="auto"/>
            </w:tcBorders>
            <w:vAlign w:val="center"/>
          </w:tcPr>
          <w:p w14:paraId="6DD9C193" w14:textId="3D3AF23E"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{"citationID":"7jcaD5XS","properties":{"formattedCitation":"\\super 24\\nosupersub{}","plainCitation":"24","noteIndex":0},"citationItems":[{"id":1422,"uris":["http://zotero.org/users/11826262/items/NUNR4MBR"],"itemData":{"id":1422,"type":"article-journal","abstract":"The joint toxicity of microplastics (MPs) and pesticides may be different from MPs or pesticides individually, however, the information about the combined toxicity of MPs and pesticides is not well understood. Herein, we investigated the joint toxicity of polycarbonate (PC) MPs and imidacloprid (IMI) on mice. After orally exposure for 4 weeks, PC and/or IMI lowered the body weight gain of mice. Single exposure of IMI induced the tissue damage in liver by disturbing the redox homeostasis, and PC significantly aggravated the imbalance of redox homeostasis by facilitating the accumulation of IMI in liver. Additionally, compared to single exposure of PC or IMI, PC+IMI exposure caused more severe damage to the gut microstructure and microbial diversity. Several key metabolic pathways, especially the lipid metabolism, were significantly affected. Overall, these findings provide new insight into understanding the potential risk of co-exposure of microplastics and pesticides to animal and human health.","container-title":"Environmental Toxicology and Pharmacology","DOI":"10.1016/j.etap.2023.104194","ISSN":"13826689","journalAbbreviation":"Environmental Toxicology and Pharmacology","language":"en","page":"104194","source":"DOI.org (Crossref)","title":"Co-exposure of polycarbonate microplastics aggravated the toxic effects of imidacloprid on the liver and gut microbiota in mice","volume":"101","author":[{"family":"Li","given":"Jiao"},{"family":"Li","given":"Jie"},{"family":"Zhai","given":"Li"},{"family":"Lu","given":"Kun"}],"issued":{"date-parts":[["2023",8]]}},"locator":"-"}],"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24</w:t>
            </w:r>
            <w:r w:rsidRPr="00E26B06">
              <w:rPr>
                <w:rFonts w:ascii="Times New Roman" w:eastAsia="Times New Roman" w:hAnsi="Times New Roman" w:cs="Times New Roman"/>
                <w:sz w:val="24"/>
                <w:szCs w:val="24"/>
              </w:rPr>
              <w:fldChar w:fldCharType="end"/>
            </w:r>
          </w:p>
        </w:tc>
      </w:tr>
      <w:tr w:rsidR="006F3D48" w:rsidRPr="00E26B06" w14:paraId="650C4401" w14:textId="77777777" w:rsidTr="006905C6">
        <w:trPr>
          <w:trHeight w:val="446"/>
          <w:jc w:val="center"/>
        </w:trPr>
        <w:tc>
          <w:tcPr>
            <w:tcW w:w="1349" w:type="dxa"/>
            <w:tcBorders>
              <w:top w:val="nil"/>
              <w:left w:val="single" w:sz="4" w:space="0" w:color="auto"/>
              <w:bottom w:val="single" w:sz="4" w:space="0" w:color="auto"/>
              <w:right w:val="single" w:sz="4" w:space="0" w:color="auto"/>
            </w:tcBorders>
            <w:shd w:val="clear" w:color="auto" w:fill="auto"/>
            <w:noWrap/>
            <w:vAlign w:val="center"/>
            <w:hideMark/>
          </w:tcPr>
          <w:p w14:paraId="2A49580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C-PS</w:t>
            </w:r>
          </w:p>
        </w:tc>
        <w:tc>
          <w:tcPr>
            <w:tcW w:w="2048" w:type="dxa"/>
            <w:tcBorders>
              <w:top w:val="nil"/>
              <w:left w:val="nil"/>
              <w:bottom w:val="single" w:sz="4" w:space="0" w:color="auto"/>
              <w:right w:val="single" w:sz="4" w:space="0" w:color="auto"/>
            </w:tcBorders>
            <w:shd w:val="clear" w:color="auto" w:fill="auto"/>
            <w:noWrap/>
            <w:vAlign w:val="center"/>
            <w:hideMark/>
          </w:tcPr>
          <w:p w14:paraId="5AC3F38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0.2</w:t>
            </w:r>
          </w:p>
        </w:tc>
        <w:tc>
          <w:tcPr>
            <w:tcW w:w="1276" w:type="dxa"/>
            <w:tcBorders>
              <w:top w:val="nil"/>
              <w:left w:val="nil"/>
              <w:bottom w:val="single" w:sz="4" w:space="0" w:color="auto"/>
              <w:right w:val="single" w:sz="4" w:space="0" w:color="auto"/>
            </w:tcBorders>
            <w:shd w:val="clear" w:color="auto" w:fill="auto"/>
            <w:noWrap/>
            <w:vAlign w:val="center"/>
            <w:hideMark/>
          </w:tcPr>
          <w:p w14:paraId="2A62E8E6"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30</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2F8D8B62"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w:t>
            </w:r>
          </w:p>
        </w:tc>
        <w:tc>
          <w:tcPr>
            <w:tcW w:w="1417" w:type="dxa"/>
            <w:tcBorders>
              <w:top w:val="nil"/>
              <w:left w:val="nil"/>
              <w:bottom w:val="single" w:sz="4" w:space="0" w:color="auto"/>
              <w:right w:val="single" w:sz="4" w:space="0" w:color="auto"/>
            </w:tcBorders>
            <w:shd w:val="clear" w:color="auto" w:fill="auto"/>
            <w:noWrap/>
            <w:vAlign w:val="center"/>
            <w:hideMark/>
          </w:tcPr>
          <w:p w14:paraId="6429018C"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II</w:t>
            </w:r>
          </w:p>
        </w:tc>
        <w:tc>
          <w:tcPr>
            <w:tcW w:w="1560" w:type="dxa"/>
            <w:tcBorders>
              <w:top w:val="nil"/>
              <w:left w:val="nil"/>
              <w:bottom w:val="single" w:sz="4" w:space="0" w:color="auto"/>
              <w:right w:val="single" w:sz="4" w:space="0" w:color="auto"/>
            </w:tcBorders>
            <w:vAlign w:val="center"/>
          </w:tcPr>
          <w:p w14:paraId="142D34A0"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Styrene</w:t>
            </w:r>
          </w:p>
        </w:tc>
        <w:tc>
          <w:tcPr>
            <w:tcW w:w="2215" w:type="dxa"/>
            <w:tcBorders>
              <w:top w:val="nil"/>
              <w:left w:val="nil"/>
              <w:bottom w:val="single" w:sz="4" w:space="0" w:color="auto"/>
              <w:right w:val="single" w:sz="4" w:space="0" w:color="auto"/>
            </w:tcBorders>
            <w:vAlign w:val="center"/>
          </w:tcPr>
          <w:p w14:paraId="25488CA8"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Reproductive toxicity, disrupts cellular integrity</w:t>
            </w:r>
          </w:p>
        </w:tc>
        <w:tc>
          <w:tcPr>
            <w:tcW w:w="1242" w:type="dxa"/>
            <w:tcBorders>
              <w:top w:val="nil"/>
              <w:left w:val="nil"/>
              <w:bottom w:val="single" w:sz="4" w:space="0" w:color="auto"/>
              <w:right w:val="single" w:sz="4" w:space="0" w:color="auto"/>
            </w:tcBorders>
            <w:vAlign w:val="center"/>
          </w:tcPr>
          <w:p w14:paraId="6B48DB26" w14:textId="6B9D1FE4"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{"citationID":"cWZpPTRJ","properties":{"formattedCitation":"\\super 25\\nosupersub{}","plainCitation":"25","noteIndex":0},"citationItems":[{"id":1420,"uris":["http://zotero.org/users/11826262/items/G29K6G9X"],"itemData":{"id":1420,"type":"article-journal","abstract":"Plastics found in our everyday environment are becoming an increasing concern for individual and population-level health, and the extent of exposure and potential toxic effects of these contaminants on numerous human organ systems are becoming clear. Microplastics (MPs), tiny plastic particles, appear to have many of the same biological effects as their plastic precursors and have the compounded effect of potential accumulation in different organs. Recently, microplastic accumulation was observed in the human placenta, raising important questions related to the biological effects of these contaminants on the health of pregnancies and offspring. These concerns are particularly heightened considering the developmental origins of health and disease (DOHaD) framework, which postulates that\n              in utero\n              exposure can programme the lifelong health of the offspring. The current review examines the state of knowledge on this topic and highlights important avenues for future investigation.","container-title":"Frontiers in Endocrinology","DOI":"10.3389/fendo.2023.1330396","ISSN":"1664-2392","journalAbbreviation":"Front. Endocrinol.","language":"en","page":"1330396","source":"DOI.org (Crossref)","title":"Microplastics exposure: implications for human fertility, pregnancy and child health","title-short":"Microplastics exposure","volume":"14","author":[{"family":"Zurub","given":"Rewa E."},{"family":"Cariaco","given":"Yusmaris"},{"family":"Wade","given":"Michael G."},{"family":"Bainbridge","given":"Shannon A."}],"issued":{"date-parts":[["2024",1,4]]}}}],"schema":"https://github.com/citation-style-language/schema/raw/master/csl-citation.json"}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25</w:t>
            </w:r>
            <w:r w:rsidRPr="00E26B06">
              <w:rPr>
                <w:rFonts w:ascii="Times New Roman" w:eastAsia="Times New Roman" w:hAnsi="Times New Roman" w:cs="Times New Roman"/>
                <w:sz w:val="24"/>
                <w:szCs w:val="24"/>
              </w:rPr>
              <w:fldChar w:fldCharType="end"/>
            </w:r>
          </w:p>
        </w:tc>
      </w:tr>
      <w:tr w:rsidR="006F3D48" w:rsidRPr="00E26B06" w14:paraId="2F93077E" w14:textId="77777777" w:rsidTr="006905C6">
        <w:trPr>
          <w:trHeight w:val="446"/>
          <w:jc w:val="center"/>
        </w:trPr>
        <w:tc>
          <w:tcPr>
            <w:tcW w:w="1349" w:type="dxa"/>
            <w:tcBorders>
              <w:top w:val="nil"/>
              <w:left w:val="single" w:sz="4" w:space="0" w:color="auto"/>
              <w:bottom w:val="single" w:sz="4" w:space="0" w:color="auto"/>
              <w:right w:val="single" w:sz="4" w:space="0" w:color="auto"/>
            </w:tcBorders>
            <w:shd w:val="clear" w:color="auto" w:fill="auto"/>
            <w:noWrap/>
            <w:vAlign w:val="center"/>
            <w:hideMark/>
          </w:tcPr>
          <w:p w14:paraId="2299B64D"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CTT**</w:t>
            </w:r>
          </w:p>
        </w:tc>
        <w:tc>
          <w:tcPr>
            <w:tcW w:w="2048" w:type="dxa"/>
            <w:tcBorders>
              <w:top w:val="nil"/>
              <w:left w:val="nil"/>
              <w:bottom w:val="single" w:sz="4" w:space="0" w:color="auto"/>
              <w:right w:val="single" w:sz="4" w:space="0" w:color="auto"/>
            </w:tcBorders>
            <w:shd w:val="clear" w:color="auto" w:fill="auto"/>
            <w:noWrap/>
            <w:vAlign w:val="center"/>
            <w:hideMark/>
          </w:tcPr>
          <w:p w14:paraId="7DF37CF0"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60.6</w:t>
            </w:r>
          </w:p>
        </w:tc>
        <w:tc>
          <w:tcPr>
            <w:tcW w:w="1276" w:type="dxa"/>
            <w:tcBorders>
              <w:top w:val="nil"/>
              <w:left w:val="nil"/>
              <w:bottom w:val="single" w:sz="4" w:space="0" w:color="auto"/>
              <w:right w:val="single" w:sz="4" w:space="0" w:color="auto"/>
            </w:tcBorders>
            <w:shd w:val="clear" w:color="auto" w:fill="auto"/>
            <w:noWrap/>
            <w:vAlign w:val="center"/>
            <w:hideMark/>
          </w:tcPr>
          <w:p w14:paraId="010D02A5"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20001</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6B2B265E"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hAnsi="Times New Roman" w:cs="Times New Roman"/>
                <w:sz w:val="24"/>
                <w:szCs w:val="24"/>
              </w:rPr>
              <w:t>1212661</w:t>
            </w:r>
          </w:p>
        </w:tc>
        <w:tc>
          <w:tcPr>
            <w:tcW w:w="1417" w:type="dxa"/>
            <w:tcBorders>
              <w:top w:val="nil"/>
              <w:left w:val="nil"/>
              <w:bottom w:val="single" w:sz="4" w:space="0" w:color="auto"/>
              <w:right w:val="single" w:sz="4" w:space="0" w:color="auto"/>
            </w:tcBorders>
            <w:shd w:val="clear" w:color="auto" w:fill="auto"/>
            <w:noWrap/>
            <w:vAlign w:val="center"/>
            <w:hideMark/>
          </w:tcPr>
          <w:p w14:paraId="716BC75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V</w:t>
            </w:r>
          </w:p>
        </w:tc>
        <w:tc>
          <w:tcPr>
            <w:tcW w:w="1560" w:type="dxa"/>
            <w:tcBorders>
              <w:top w:val="nil"/>
              <w:left w:val="nil"/>
              <w:bottom w:val="single" w:sz="4" w:space="0" w:color="auto"/>
              <w:right w:val="single" w:sz="4" w:space="0" w:color="auto"/>
            </w:tcBorders>
            <w:vAlign w:val="center"/>
          </w:tcPr>
          <w:p w14:paraId="4ECBBFF4"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Benzothiazoles, 6-PPDQ</w:t>
            </w:r>
          </w:p>
        </w:tc>
        <w:tc>
          <w:tcPr>
            <w:tcW w:w="2215" w:type="dxa"/>
            <w:tcBorders>
              <w:top w:val="nil"/>
              <w:left w:val="nil"/>
              <w:bottom w:val="single" w:sz="4" w:space="0" w:color="auto"/>
              <w:right w:val="single" w:sz="4" w:space="0" w:color="auto"/>
            </w:tcBorders>
            <w:vAlign w:val="center"/>
          </w:tcPr>
          <w:p w14:paraId="798FE202"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Acute toxicity, oxidative stress, chronic respiratory and cardiovascular issues</w:t>
            </w:r>
          </w:p>
        </w:tc>
        <w:tc>
          <w:tcPr>
            <w:tcW w:w="1242" w:type="dxa"/>
            <w:tcBorders>
              <w:top w:val="nil"/>
              <w:left w:val="nil"/>
              <w:bottom w:val="single" w:sz="4" w:space="0" w:color="auto"/>
              <w:right w:val="single" w:sz="4" w:space="0" w:color="auto"/>
            </w:tcBorders>
            <w:vAlign w:val="center"/>
          </w:tcPr>
          <w:p w14:paraId="1FDE55EC" w14:textId="4AF1A0A9"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{"citationID":"nYPcloZ7","properties":{"formattedCitation":"\\super 26,27\\nosupersub{}","plainCitation":"26,27","noteIndex":0},"citationItems":[{"id":1286,"uris":["http://zotero.org/users/11826262/items/XRH3UGWQ"],"itemData":{"id":1286,"type":"article-journal","abstract":"Interest about interactions between microplastics and organisms is on the rise. Accessing organisms' responses to these chemically “inert” compounds plays an important role in determining their potential toxicity. Microplastics from the environment tend to accumulate and move through living organisms, inducing a variety of biological effects, such as disturbances in energy metabolism, oxidative balance, antioxidative capacity, DNA, immunological, neurological and histological damage. In the present review, we summarized the adverse effects of different size, concentrations and types of microplastics on animals' antioxidative system, energy metabolism and nervous system. Results showed that microplastics can: induce oxidative damage (increased lipid peroxidation and DNA strand breaks); alter antioxidative system (superoxide dismutase, catalase and glutathione peroxidase were parameters with the highest and signiﬁcant changes in activities) and metabolism (isocitrate dehydrogenase and lactate dehydrogenase activity); and have neurotoxic effects (inhibition of acetylcholinesterase activity). The effects were depending on size and dose of used microplastics, and/or their interaction with other xenobiotics. We examined also potential strategies and offer research priorities for current and future studies.","container-title":"TrAC Trends in Analytical Chemistry","DOI":"10.1016/j.trac.2018.12.001","ISSN":"01659936","journalAbbreviation":"TrAC Trends in Analytical Chemistry","language":"en","page":"37-46","source":"DOI.org (Crossref)","title":"Ecotoxicological effects of microplastics: Examination of biomarkers, current state and future perspectives","title-short":"Ecotoxicological effects of microplastics","volume":"111","author":[{"family":"Prokić","given":"Marko D."},{"family":"Radovanović","given":"Tijana B."},{"family":"Gavrić","given":"Jelena P."},{"family":"Faggio","given":"Caterina"}],"issued":{"date-parts":[["2019",2]]}}},{"id":1424,"uris":["http://zotero.org/users/11826262/items/CJ4JEEZI"],"itemData":{"id":1424,"type":"article-journal","abstract":"Tire and road wear particles (TRWP) are a major contributor to non-exhaust traffic emissions, but their contribution to and dynamics in urban aerosol is not well known. Urban particulate matter (PM) in the size fraction below 10 µm (PM10) from two German cities was collected over 2 weeks and analysed for 39 tire-related chemicals, including amines, guanidines, ureas, benzothiazoles, p-phenylenediamines, quinolines and several transformation products (TPs). Of these, 37 compounds were determined in PM10 at median concentrations of 212 pg/m3 for 1,3-diphenylguanidine (DPG) and 132 pg/m3 for benzothiazole-2-sulfonic acid (BTSA); 10 of the compounds have not been reported in urban aerosol before. Median concentrations of N-(1,3-dimethylbutyl)-N′phenyl-p-phenylenediamine (6-PPD), 6-PPD quinone (6-PPDQ), and 1,2-dihydro-2,2,4-trimethylquinoline (TMQ) were 1.0, 4.1, and 8.1 pg/m3, respectively. Some parent compounds showed positive correlation with their TPs, e.g. 6-PPD with 4-aminodiphenylamine (4-ADPA), N,N’-diphenyl-p-phenylenediamine (DPPD) with DPPD quinone (DPPDQ), and DPG with phenylguanidine (PG). The concentration pattern of the compounds in PM10 did not agree to the pattern found for cryo-milled tire tread (CMTTmix), likely reflecting transformation processes in tires or the aerosol and the influence from other sources than TRWP. Concentrations in PM2.5 were determined from one of the sites and were by a factor of 4 – 10 lower than in PM10-2.5 for 9 compounds, but a few others, mostly benzothiazoles showed similar or higher concentrations. Many of the tire-related chemicals were also determined in PM10 of one rural site, although at median concentrations up to two orders of magnitude lower. A large number of tire chemicals with a wide concentration range is present in urban PM10 and PM2.5 aerosol and requires scrutiny with respect to its relevance for human exposure.","container-title":"Environment International","DOI":"10.1016/j.envint.2024.109189","ISSN":"01604120","journalAbbreviation":"Environment International","language":"en","page":"109189","source":"DOI.org (Crossref)","title":"Quantification and occurrence of 39 tire-related chemicals in urban and rural aerosol from Saxony, Germany","volume":"194","author":[{"family":"Kuntz","given":"Volkwin"},{"family":"Zahn","given":"Daniel"},{"family":"Reemtsma","given":"Thorsten"}],"issued":{"date-parts":[["2024",12]]}}}],"schema":"https://github.com/citation-style-language/schema/raw/master/csl-citation.json"}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26,27</w:t>
            </w:r>
            <w:r w:rsidRPr="00E26B06">
              <w:rPr>
                <w:rFonts w:ascii="Times New Roman" w:eastAsia="Times New Roman" w:hAnsi="Times New Roman" w:cs="Times New Roman"/>
                <w:sz w:val="24"/>
                <w:szCs w:val="24"/>
              </w:rPr>
              <w:fldChar w:fldCharType="end"/>
            </w:r>
          </w:p>
        </w:tc>
      </w:tr>
      <w:tr w:rsidR="006F3D48" w:rsidRPr="00E26B06" w14:paraId="759DE9F3" w14:textId="77777777" w:rsidTr="006905C6">
        <w:trPr>
          <w:trHeight w:val="446"/>
          <w:jc w:val="center"/>
        </w:trPr>
        <w:tc>
          <w:tcPr>
            <w:tcW w:w="1349" w:type="dxa"/>
            <w:tcBorders>
              <w:top w:val="nil"/>
              <w:left w:val="single" w:sz="4" w:space="0" w:color="auto"/>
              <w:bottom w:val="single" w:sz="4" w:space="0" w:color="auto"/>
              <w:right w:val="single" w:sz="4" w:space="0" w:color="auto"/>
            </w:tcBorders>
            <w:shd w:val="clear" w:color="auto" w:fill="auto"/>
            <w:noWrap/>
            <w:vAlign w:val="center"/>
            <w:hideMark/>
          </w:tcPr>
          <w:p w14:paraId="36932E90"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TTT**</w:t>
            </w:r>
          </w:p>
        </w:tc>
        <w:tc>
          <w:tcPr>
            <w:tcW w:w="2048" w:type="dxa"/>
            <w:tcBorders>
              <w:top w:val="nil"/>
              <w:left w:val="nil"/>
              <w:bottom w:val="single" w:sz="4" w:space="0" w:color="auto"/>
              <w:right w:val="single" w:sz="4" w:space="0" w:color="auto"/>
            </w:tcBorders>
            <w:shd w:val="clear" w:color="auto" w:fill="auto"/>
            <w:noWrap/>
            <w:vAlign w:val="center"/>
            <w:hideMark/>
          </w:tcPr>
          <w:p w14:paraId="476E1038"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4.0</w:t>
            </w:r>
          </w:p>
        </w:tc>
        <w:tc>
          <w:tcPr>
            <w:tcW w:w="1276" w:type="dxa"/>
            <w:tcBorders>
              <w:top w:val="nil"/>
              <w:left w:val="nil"/>
              <w:bottom w:val="single" w:sz="4" w:space="0" w:color="auto"/>
              <w:right w:val="single" w:sz="4" w:space="0" w:color="auto"/>
            </w:tcBorders>
            <w:shd w:val="clear" w:color="auto" w:fill="auto"/>
            <w:noWrap/>
            <w:vAlign w:val="center"/>
            <w:hideMark/>
          </w:tcPr>
          <w:p w14:paraId="6471203D"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20001</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62EEB394"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hAnsi="Times New Roman" w:cs="Times New Roman"/>
                <w:sz w:val="24"/>
                <w:szCs w:val="24"/>
              </w:rPr>
              <w:t>80170</w:t>
            </w:r>
          </w:p>
        </w:tc>
        <w:tc>
          <w:tcPr>
            <w:tcW w:w="1417" w:type="dxa"/>
            <w:tcBorders>
              <w:top w:val="nil"/>
              <w:left w:val="nil"/>
              <w:bottom w:val="single" w:sz="4" w:space="0" w:color="auto"/>
              <w:right w:val="single" w:sz="4" w:space="0" w:color="auto"/>
            </w:tcBorders>
            <w:shd w:val="clear" w:color="auto" w:fill="auto"/>
            <w:noWrap/>
            <w:vAlign w:val="center"/>
            <w:hideMark/>
          </w:tcPr>
          <w:p w14:paraId="7A6C126C"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V</w:t>
            </w:r>
          </w:p>
        </w:tc>
        <w:tc>
          <w:tcPr>
            <w:tcW w:w="1560" w:type="dxa"/>
            <w:tcBorders>
              <w:top w:val="nil"/>
              <w:left w:val="nil"/>
              <w:bottom w:val="single" w:sz="4" w:space="0" w:color="auto"/>
              <w:right w:val="single" w:sz="4" w:space="0" w:color="auto"/>
            </w:tcBorders>
            <w:vAlign w:val="center"/>
          </w:tcPr>
          <w:p w14:paraId="1F0BBB63"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Benzothiazoles, 6-PPDQ</w:t>
            </w:r>
          </w:p>
        </w:tc>
        <w:tc>
          <w:tcPr>
            <w:tcW w:w="2215" w:type="dxa"/>
            <w:tcBorders>
              <w:top w:val="nil"/>
              <w:left w:val="nil"/>
              <w:bottom w:val="single" w:sz="4" w:space="0" w:color="auto"/>
              <w:right w:val="single" w:sz="4" w:space="0" w:color="auto"/>
            </w:tcBorders>
            <w:vAlign w:val="center"/>
          </w:tcPr>
          <w:p w14:paraId="20208C13"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Acute toxicity, oxidative stress, chronic respiratory and cardiovascular issues</w:t>
            </w:r>
          </w:p>
        </w:tc>
        <w:tc>
          <w:tcPr>
            <w:tcW w:w="1242" w:type="dxa"/>
            <w:tcBorders>
              <w:top w:val="nil"/>
              <w:left w:val="nil"/>
              <w:bottom w:val="single" w:sz="4" w:space="0" w:color="auto"/>
              <w:right w:val="single" w:sz="4" w:space="0" w:color="auto"/>
            </w:tcBorders>
            <w:vAlign w:val="center"/>
          </w:tcPr>
          <w:p w14:paraId="1BAA76D7" w14:textId="75596D84"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{"citationID":"jMhh4mCM","properties":{"formattedCitation":"\\super 26,27\\nosupersub{}","plainCitation":"26,27","noteIndex":0},"citationItems":[{"id":1286,"uris":["http://zotero.org/users/11826262/items/XRH3UGWQ"],"itemData":{"id":1286,"type":"article-journal","abstract":"Interest about interactions between microplastics and organisms is on the rise. Accessing organisms' responses to these chemically “inert” compounds plays an important role in determining their potential toxicity. Microplastics from the environment tend to accumulate and move through living organisms, inducing a variety of biological effects, such as disturbances in energy metabolism, oxidative balance, antioxidative capacity, DNA, immunological, neurological and histological damage. In the present review, we summarized the adverse effects of different size, concentrations and types of microplastics on animals' antioxidative system, energy metabolism and nervous system. Results showed that microplastics can: induce oxidative damage (increased lipid peroxidation and DNA strand breaks); alter antioxidative system (superoxide dismutase, catalase and glutathione peroxidase were parameters with the highest and signiﬁcant changes in activities) and metabolism (isocitrate dehydrogenase and lactate dehydrogenase activity); and have neurotoxic effects (inhibition of acetylcholinesterase activity). The effects were depending on size and dose of used microplastics, and/or their interaction with other xenobiotics. We examined also potential strategies and offer research priorities for current and future studies.","container-title":"TrAC Trends in Analytical Chemistry","DOI":"10.1016/j.trac.2018.12.001","ISSN":"01659936","journalAbbreviation":"TrAC Trends in Analytical Chemistry","language":"en","page":"37-46","source":"DOI.org (Crossref)","title":"Ecotoxicological effects of microplastics: Examination of biomarkers, current state and future perspectives","title-short":"Ecotoxicological effects of microplastics","volume":"111","author":[{"family":"Prokić","given":"Marko D."},{"family":"Radovanović","given":"Tijana B."},{"family":"Gavrić","given":"Jelena P."},{"family":"Faggio","given":"Caterina"}],"issued":{"date-parts":[["2019",2]]}}},{"id":1424,"uris":["http://zotero.org/users/11826262/items/CJ4JEEZI"],"itemData":{"id":1424,"type":"article-journal","abstract":"Tire and road wear particles (TRWP) are a major contributor to non-exhaust traffic emissions, but their contribution to and dynamics in urban aerosol is not well known. Urban particulate matter (PM) in the size fraction below 10 µm (PM10) from two German cities was collected over 2 weeks and analysed for 39 tire-related chemicals, including amines, guanidines, ureas, benzothiazoles, p-phenylenediamines, quinolines and several transformation products (TPs). Of these, 37 compounds were determined in PM10 at median concentrations of 212 pg/m3 for 1,3-diphenylguanidine (DPG) and 132 pg/m3 for benzothiazole-2-sulfonic acid (BTSA); 10 of the compounds have not been reported in urban aerosol before. Median concentrations of N-(1,3-dimethylbutyl)-N′phenyl-p-phenylenediamine (6-PPD), 6-PPD quinone (6-PPDQ), and 1,2-dihydro-2,2,4-trimethylquinoline (TMQ) were 1.0, 4.1, and 8.1 pg/m3, respectively. Some parent compounds showed positive correlation with their TPs, e.g. 6-PPD with 4-aminodiphenylamine (4-ADPA), N,N’-diphenyl-p-phenylenediamine (DPPD) with DPPD quinone (DPPDQ), and DPG with phenylguanidine (PG). The concentration pattern of the compounds in PM10 did not agree to the pattern found for cryo-milled tire tread (CMTTmix), likely reflecting transformation processes in tires or the aerosol and the influence from other sources than TRWP. Concentrations in PM2.5 were determined from one of the sites and were by a factor of 4 – 10 lower than in PM10-2.5 for 9 compounds, but a few others, mostly benzothiazoles showed similar or higher concentrations. Many of the tire-related chemicals were also determined in PM10 of one rural site, although at median concentrations up to two orders of magnitude lower. A large number of tire chemicals with a wide concentration range is present in urban PM10 and PM2.5 aerosol and requires scrutiny with respect to its relevance for human exposure.","container-title":"Environment International","DOI":"10.1016/j.envint.2024.109189","ISSN":"01604120","journalAbbreviation":"Environment International","language":"en","page":"109189","source":"DOI.org (Crossref)","title":"Quantification and occurrence of 39 tire-related chemicals in urban and rural aerosol from Saxony, Germany","volume":"194","author":[{"family":"Kuntz","given":"Volkwin"},{"family":"Zahn","given":"Daniel"},{"family":"Reemtsma","given":"Thorsten"}],"issued":{"date-parts":[["2024",12]]}}}],"schema":"https://github.com/citation-style-language/schema/raw/master/csl-citation.json"}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26,27</w:t>
            </w:r>
            <w:r w:rsidRPr="00E26B06">
              <w:rPr>
                <w:rFonts w:ascii="Times New Roman" w:eastAsia="Times New Roman" w:hAnsi="Times New Roman" w:cs="Times New Roman"/>
                <w:sz w:val="24"/>
                <w:szCs w:val="24"/>
              </w:rPr>
              <w:fldChar w:fldCharType="end"/>
            </w:r>
          </w:p>
        </w:tc>
      </w:tr>
      <w:tr w:rsidR="006F3D48" w:rsidRPr="00E26B06" w14:paraId="6B09A1A7" w14:textId="77777777" w:rsidTr="006905C6">
        <w:trPr>
          <w:trHeight w:val="446"/>
          <w:jc w:val="center"/>
        </w:trPr>
        <w:tc>
          <w:tcPr>
            <w:tcW w:w="1349" w:type="dxa"/>
            <w:tcBorders>
              <w:top w:val="nil"/>
              <w:left w:val="single" w:sz="4" w:space="0" w:color="auto"/>
              <w:bottom w:val="single" w:sz="4" w:space="0" w:color="auto"/>
              <w:right w:val="single" w:sz="4" w:space="0" w:color="auto"/>
            </w:tcBorders>
            <w:shd w:val="clear" w:color="auto" w:fill="auto"/>
            <w:noWrap/>
            <w:vAlign w:val="center"/>
            <w:hideMark/>
          </w:tcPr>
          <w:p w14:paraId="4624F2EF"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C-PP</w:t>
            </w:r>
          </w:p>
        </w:tc>
        <w:tc>
          <w:tcPr>
            <w:tcW w:w="2048" w:type="dxa"/>
            <w:tcBorders>
              <w:top w:val="nil"/>
              <w:left w:val="nil"/>
              <w:bottom w:val="single" w:sz="4" w:space="0" w:color="auto"/>
              <w:right w:val="single" w:sz="4" w:space="0" w:color="auto"/>
            </w:tcBorders>
            <w:shd w:val="clear" w:color="auto" w:fill="auto"/>
            <w:noWrap/>
            <w:vAlign w:val="center"/>
            <w:hideMark/>
          </w:tcPr>
          <w:p w14:paraId="128884C8"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0.4</w:t>
            </w:r>
          </w:p>
        </w:tc>
        <w:tc>
          <w:tcPr>
            <w:tcW w:w="1276" w:type="dxa"/>
            <w:tcBorders>
              <w:top w:val="nil"/>
              <w:left w:val="nil"/>
              <w:bottom w:val="single" w:sz="4" w:space="0" w:color="auto"/>
              <w:right w:val="single" w:sz="4" w:space="0" w:color="auto"/>
            </w:tcBorders>
            <w:shd w:val="clear" w:color="auto" w:fill="auto"/>
            <w:noWrap/>
            <w:vAlign w:val="center"/>
            <w:hideMark/>
          </w:tcPr>
          <w:p w14:paraId="1A5AAAD9"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23591788"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hAnsi="Times New Roman" w:cs="Times New Roman"/>
                <w:sz w:val="24"/>
                <w:szCs w:val="24"/>
              </w:rPr>
              <w:t>0.4</w:t>
            </w:r>
          </w:p>
        </w:tc>
        <w:tc>
          <w:tcPr>
            <w:tcW w:w="1417" w:type="dxa"/>
            <w:tcBorders>
              <w:top w:val="nil"/>
              <w:left w:val="nil"/>
              <w:bottom w:val="single" w:sz="4" w:space="0" w:color="auto"/>
              <w:right w:val="single" w:sz="4" w:space="0" w:color="auto"/>
            </w:tcBorders>
            <w:shd w:val="clear" w:color="auto" w:fill="auto"/>
            <w:noWrap/>
            <w:vAlign w:val="center"/>
            <w:hideMark/>
          </w:tcPr>
          <w:p w14:paraId="2BE887EF"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I</w:t>
            </w:r>
          </w:p>
        </w:tc>
        <w:tc>
          <w:tcPr>
            <w:tcW w:w="1560" w:type="dxa"/>
            <w:tcBorders>
              <w:top w:val="nil"/>
              <w:left w:val="nil"/>
              <w:bottom w:val="single" w:sz="4" w:space="0" w:color="auto"/>
              <w:right w:val="single" w:sz="4" w:space="0" w:color="auto"/>
            </w:tcBorders>
            <w:vAlign w:val="center"/>
          </w:tcPr>
          <w:p w14:paraId="12B3B943"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Propylene</w:t>
            </w:r>
          </w:p>
        </w:tc>
        <w:tc>
          <w:tcPr>
            <w:tcW w:w="2215" w:type="dxa"/>
            <w:tcBorders>
              <w:top w:val="nil"/>
              <w:left w:val="nil"/>
              <w:bottom w:val="single" w:sz="4" w:space="0" w:color="auto"/>
              <w:right w:val="single" w:sz="4" w:space="0" w:color="auto"/>
            </w:tcBorders>
            <w:vAlign w:val="center"/>
          </w:tcPr>
          <w:p w14:paraId="13D7063A"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Endocrine disruption</w:t>
            </w:r>
          </w:p>
        </w:tc>
        <w:tc>
          <w:tcPr>
            <w:tcW w:w="1242" w:type="dxa"/>
            <w:tcBorders>
              <w:top w:val="nil"/>
              <w:left w:val="nil"/>
              <w:bottom w:val="single" w:sz="4" w:space="0" w:color="auto"/>
              <w:right w:val="single" w:sz="4" w:space="0" w:color="auto"/>
            </w:tcBorders>
            <w:vAlign w:val="center"/>
          </w:tcPr>
          <w:p w14:paraId="3B168C1A" w14:textId="76C6341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{"citationID":"6LzZypsw","properties":{"formattedCitation":"\\super 28\\nosupersub{}","plainCitation":"28","noteIndex":0},"citationItems":[{"id":929,"uris":["http://zotero.org/users/11826262/items/TVUUB34H"],"itemData":{"id":929,"type":"article-journal","abstract":"This review includes the most relevant aspects of the microplastics' presence in the atmosphere, with a complete analysis of possible sources, transport mechanisms, and the health risks associated with these emerging and bio-persistent pollutants.\n          , \n            Microplastics (MPs) are micro-particulate pollutants present in all environments whose ubiquity leads humans to unavoidable exposure. Due to low density, MPs also accumulate in the atmosphere, where they are easily transported worldwide and come into direct contact with the human body by inhalation or ingestion, causing detrimental health effects. This literature review presents the sources of atmospheric MPs pollution, transport routes, physicochemical characteristics, and environmental interactions. The document also explains the implications for human health and analyzes the risk of exposure based on the potential toxicity and the concentration in the atmosphere. MPs' toxicity lies in their physical characteristics, chemical composition, environmental interactions, and degree of aging. The abundance and concentration of these microparticles are associated with nearby production sources and their displacement in the atmosphere. The above elements are presented in an integrated way to facilitate a better understanding of the associated risk. The investigation results encourage the development of future research that delves into the health implications of exposure to airborne MPs and raises awareness of the risks of current plastic pollution to promote the establishment of relevant mitigation policies and procedures.","container-title":"RSC Advances","DOI":"10.1039/D2RA07098G","ISSN":"2046-2069","issue":"11","journalAbbreviation":"RSC Adv.","language":"en","page":"7468-7489","source":"DOI.org (Crossref)","title":"Atmospheric microplastics: exposure, toxicity, and detrimental health effects","title-short":"Atmospheric microplastics","volume":"13","author":[{"family":"Abad López","given":"Angela Patricia"},{"family":"Trilleras","given":"Jorge"},{"family":"Arana","given":"Victoria A."},{"family":"Garcia-Alzate","given":"Luz Stella"},{"family":"Grande-Tovar","given":"Carlos David"}],"issued":{"date-parts":[["2023"]]}}}],"schema":"https://github.com/citation-style-language/schema/raw/master/csl-citation.json"}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28</w:t>
            </w:r>
            <w:r w:rsidRPr="00E26B06">
              <w:rPr>
                <w:rFonts w:ascii="Times New Roman" w:eastAsia="Times New Roman" w:hAnsi="Times New Roman" w:cs="Times New Roman"/>
                <w:sz w:val="24"/>
                <w:szCs w:val="24"/>
              </w:rPr>
              <w:fldChar w:fldCharType="end"/>
            </w:r>
          </w:p>
        </w:tc>
      </w:tr>
      <w:tr w:rsidR="006F3D48" w:rsidRPr="00E26B06" w14:paraId="45467F8C" w14:textId="77777777" w:rsidTr="006905C6">
        <w:trPr>
          <w:trHeight w:val="446"/>
          <w:jc w:val="center"/>
        </w:trPr>
        <w:tc>
          <w:tcPr>
            <w:tcW w:w="1349" w:type="dxa"/>
            <w:tcBorders>
              <w:top w:val="nil"/>
              <w:left w:val="single" w:sz="4" w:space="0" w:color="auto"/>
              <w:bottom w:val="single" w:sz="4" w:space="0" w:color="auto"/>
              <w:right w:val="single" w:sz="4" w:space="0" w:color="auto"/>
            </w:tcBorders>
            <w:shd w:val="clear" w:color="auto" w:fill="auto"/>
            <w:noWrap/>
            <w:vAlign w:val="center"/>
            <w:hideMark/>
          </w:tcPr>
          <w:p w14:paraId="6B8B6632" w14:textId="77777777" w:rsidR="006F3D48" w:rsidRPr="00E26B06" w:rsidRDefault="006F3D48" w:rsidP="006905C6">
            <w:pPr>
              <w:spacing w:after="0" w:line="240" w:lineRule="auto"/>
              <w:jc w:val="cente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C-PE</w:t>
            </w:r>
          </w:p>
        </w:tc>
        <w:tc>
          <w:tcPr>
            <w:tcW w:w="2048" w:type="dxa"/>
            <w:tcBorders>
              <w:top w:val="nil"/>
              <w:left w:val="nil"/>
              <w:bottom w:val="single" w:sz="4" w:space="0" w:color="auto"/>
              <w:right w:val="single" w:sz="4" w:space="0" w:color="auto"/>
            </w:tcBorders>
            <w:shd w:val="clear" w:color="auto" w:fill="auto"/>
            <w:noWrap/>
            <w:vAlign w:val="center"/>
            <w:hideMark/>
          </w:tcPr>
          <w:p w14:paraId="5DDC86F8"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13.3</w:t>
            </w:r>
          </w:p>
        </w:tc>
        <w:tc>
          <w:tcPr>
            <w:tcW w:w="1276" w:type="dxa"/>
            <w:tcBorders>
              <w:top w:val="nil"/>
              <w:left w:val="nil"/>
              <w:bottom w:val="single" w:sz="4" w:space="0" w:color="auto"/>
              <w:right w:val="single" w:sz="4" w:space="0" w:color="auto"/>
            </w:tcBorders>
            <w:shd w:val="clear" w:color="auto" w:fill="auto"/>
            <w:noWrap/>
            <w:vAlign w:val="center"/>
            <w:hideMark/>
          </w:tcPr>
          <w:p w14:paraId="7032CD34"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11</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67F7406B"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hAnsi="Times New Roman" w:cs="Times New Roman"/>
                <w:sz w:val="24"/>
                <w:szCs w:val="24"/>
              </w:rPr>
              <w:t>146</w:t>
            </w:r>
          </w:p>
        </w:tc>
        <w:tc>
          <w:tcPr>
            <w:tcW w:w="1417" w:type="dxa"/>
            <w:tcBorders>
              <w:top w:val="nil"/>
              <w:left w:val="nil"/>
              <w:bottom w:val="single" w:sz="4" w:space="0" w:color="auto"/>
              <w:right w:val="single" w:sz="4" w:space="0" w:color="auto"/>
            </w:tcBorders>
            <w:shd w:val="clear" w:color="auto" w:fill="auto"/>
            <w:noWrap/>
            <w:vAlign w:val="center"/>
            <w:hideMark/>
          </w:tcPr>
          <w:p w14:paraId="136F44E1"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IV</w:t>
            </w:r>
          </w:p>
        </w:tc>
        <w:tc>
          <w:tcPr>
            <w:tcW w:w="1560" w:type="dxa"/>
            <w:tcBorders>
              <w:top w:val="nil"/>
              <w:left w:val="nil"/>
              <w:bottom w:val="single" w:sz="4" w:space="0" w:color="auto"/>
              <w:right w:val="single" w:sz="4" w:space="0" w:color="auto"/>
            </w:tcBorders>
            <w:vAlign w:val="center"/>
          </w:tcPr>
          <w:p w14:paraId="2EB236D1"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Ethylene</w:t>
            </w:r>
          </w:p>
        </w:tc>
        <w:tc>
          <w:tcPr>
            <w:tcW w:w="2215" w:type="dxa"/>
            <w:tcBorders>
              <w:top w:val="nil"/>
              <w:left w:val="nil"/>
              <w:bottom w:val="single" w:sz="4" w:space="0" w:color="auto"/>
              <w:right w:val="single" w:sz="4" w:space="0" w:color="auto"/>
            </w:tcBorders>
            <w:vAlign w:val="center"/>
          </w:tcPr>
          <w:p w14:paraId="05EDC9EB" w14:textId="77777777"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Neurotoxic effect and neurodegenerative disease</w:t>
            </w:r>
          </w:p>
        </w:tc>
        <w:tc>
          <w:tcPr>
            <w:tcW w:w="1242" w:type="dxa"/>
            <w:tcBorders>
              <w:top w:val="nil"/>
              <w:left w:val="nil"/>
              <w:bottom w:val="single" w:sz="4" w:space="0" w:color="auto"/>
              <w:right w:val="single" w:sz="4" w:space="0" w:color="auto"/>
            </w:tcBorders>
            <w:vAlign w:val="center"/>
          </w:tcPr>
          <w:p w14:paraId="0E67F59F" w14:textId="06D859D8" w:rsidR="006F3D48" w:rsidRPr="00E26B06" w:rsidRDefault="006F3D48" w:rsidP="006905C6">
            <w:pPr>
              <w:spacing w:after="0" w:line="240" w:lineRule="auto"/>
              <w:jc w:val="cente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fldChar w:fldCharType="begin"/>
            </w:r>
            <w:r w:rsidR="005211EE">
              <w:rPr>
                <w:rFonts w:ascii="Times New Roman" w:eastAsia="Times New Roman" w:hAnsi="Times New Roman" w:cs="Times New Roman"/>
                <w:sz w:val="24"/>
                <w:szCs w:val="24"/>
              </w:rPr>
              <w:instrText xml:space="preserve"> ADDIN ZOTERO_ITEM CSL_CITATION {"citationID":"vW4pImXv","properties":{"formattedCitation":"\\super 29,30\\nosupersub{}","plainCitation":"29,30","noteIndex":0},"citationItems":[{"id":1411,"uris":["http://zotero.org/users/11826262/items/T4S5ZP3C"],"itemData":{"id":1411,"type":"article-journal","abstract":"Plastic particles are ubiquitous pollutants in the living environment and food chain but no study to date has reported on the internal exposure of plastic particles in human blood. This study’s goal was to develop a robust and sensitive sampling and analytical method with double shot pyrolysis - gas chromatography/mass spec­ trometry and apply it to measure plastic particles ≥700 nm in human whole blood from 22 healthy volunteers. Four high production volume polymers applied in plastic were identified and quantified for the first time in blood. Polyethylene terephthalate, polyethylene and polymers of styrene (a sum parameter of polystyrene, expanded polystyrene, acetonitrile butadiene styrene etc.) were the most widely encountered, followed by poly (methyl methacrylate). Polypropylene was analysed but values were under the limits of quantification. In this study of a small set of donors, the mean of the sum quantifiable concentration of plastic particles in blood was 1.6 µg/ml, showing a first measurement of the mass concentration of the polymeric component of plastic in human blood. This pioneering human biomonitoring study demonstrated that plastic particles are bioavailable for uptake into the human bloodstream. An understanding of the exposure of these substances in humans and the associated hazard of such exposure is needed to determine whether or not plastic particle exposure is a public health risk.","container-title":"Environment International","DOI":"10.1016/j.envint.2022.107199","ISSN":"01604120","journalAbbreviation":"Environment International","language":"en","page":"107199","source":"DOI.org (Crossref)","title":"Discovery and quantification of plastic particle pollution in human blood","volume":"163","author":[{"family":"Leslie","given":"Heather A."},{"family":"Velzen","given":"Martin J.M.","non-dropping-particle":"van"},{"family":"Brandsma","given":"Sicco H."},{"family":"Vethaak","given":"A. Dick"},{"family":"Garcia-Vallejo","given":"Juan J."},{"family":"Lamoree","given":"Marja H."}],"issued":{"date-parts":[["2022",5]]}}},{"id":1354,"uris":["http://zotero.org/users/11826262/items/CZK89KY4"],"itemData":{"id":1354,"type":"article-journal","container-title":"Nature Medicine","DOI":"10.1038/s41591-024-03453-1","ISSN":"1078-8956, 1546-170X","journalAbbreviation":"Nat Med","language":"en","source":"DOI.org (Crossref)","title":"Bioaccumulation of microplastics in decedent human brains","URL":"https://www.nature.com/articles/s41591-024-03453-1","author":[{"family":"Nihart","given":"Alexander J."},{"family":"Garcia","given":"Marcus A."},{"family":"El Hayek","given":"Eliane"},{"family":"Liu","given":"Rui"},{"family":"Olewine","given":"Marian"},{"family":"Kingston","given":"Josiah D."},{"family":"Castillo","given":"Eliseo F."},{"family":"Gullapalli","given":"Rama R."},{"family":"Howard","given":"Tamara"},{"family":"Bleske","given":"Barry"},{"family":"Scott","given":"Justin"},{"family":"Gonzalez-Estrella","given":"Jorge"},{"family":"Gross","given":"Jessica M."},{"family":"Spilde","given":"Michael"},{"family":"Adolphi","given":"Natalie L."},{"family":"Gallego","given":"Daniel F."},{"family":"Jarrell","given":"Heather S."},{"family":"Dvorscak","given":"Gabrielle"},{"family":"Zuluaga-Ruiz","given":"Maria E."},{"family":"West","given":"Andrew B."},{"family":"Campen","given":"Matthew J."}],"accessed":{"date-parts":[["2025",3,13]]},"issued":{"date-parts":[["2025",2,3]]}}}],"schema":"https://github.com/citation-style-language/schema/raw/master/csl-citation.json"} </w:instrText>
            </w:r>
            <w:r w:rsidRPr="00E26B06">
              <w:rPr>
                <w:rFonts w:ascii="Times New Roman" w:eastAsia="Times New Roman" w:hAnsi="Times New Roman" w:cs="Times New Roman"/>
                <w:sz w:val="24"/>
                <w:szCs w:val="24"/>
              </w:rPr>
              <w:fldChar w:fldCharType="separate"/>
            </w:r>
            <w:r w:rsidR="005211EE" w:rsidRPr="005211EE">
              <w:rPr>
                <w:rFonts w:ascii="Times New Roman" w:hAnsi="Times New Roman" w:cs="Times New Roman"/>
                <w:sz w:val="24"/>
                <w:szCs w:val="24"/>
                <w:vertAlign w:val="superscript"/>
              </w:rPr>
              <w:t>29,30</w:t>
            </w:r>
            <w:r w:rsidRPr="00E26B06">
              <w:rPr>
                <w:rFonts w:ascii="Times New Roman" w:eastAsia="Times New Roman" w:hAnsi="Times New Roman" w:cs="Times New Roman"/>
                <w:sz w:val="24"/>
                <w:szCs w:val="24"/>
              </w:rPr>
              <w:fldChar w:fldCharType="end"/>
            </w:r>
          </w:p>
        </w:tc>
      </w:tr>
    </w:tbl>
    <w:p w14:paraId="3C97ECD6" w14:textId="129E8E68" w:rsidR="006F3D48" w:rsidRPr="00E26B06" w:rsidRDefault="006F3D48" w:rsidP="006F3D48">
      <w:pPr>
        <w:spacing w:line="240" w:lineRule="auto"/>
        <w:rPr>
          <w:rFonts w:ascii="Times New Roman" w:hAnsi="Times New Roman" w:cs="Times New Roman"/>
        </w:rPr>
      </w:pPr>
      <w:r w:rsidRPr="00E26B06">
        <w:rPr>
          <w:rFonts w:ascii="Times New Roman" w:hAnsi="Times New Roman" w:cs="Times New Roman"/>
        </w:rPr>
        <w:t xml:space="preserve">**Hazard Score of 1,3-butadiene was considered to calculate the PHI for CTT and TTT. All the Hazard Scores were taken from </w:t>
      </w:r>
      <w:proofErr w:type="spellStart"/>
      <w:r w:rsidRPr="00E26B06">
        <w:rPr>
          <w:rFonts w:ascii="Times New Roman" w:hAnsi="Times New Roman" w:cs="Times New Roman"/>
        </w:rPr>
        <w:t>Lithner</w:t>
      </w:r>
      <w:proofErr w:type="spellEnd"/>
      <w:r w:rsidRPr="00E26B06">
        <w:rPr>
          <w:rFonts w:ascii="Times New Roman" w:hAnsi="Times New Roman" w:cs="Times New Roman"/>
        </w:rPr>
        <w:t xml:space="preserve"> et al.,</w:t>
      </w:r>
      <w:r w:rsidRPr="00E26B06">
        <w:rPr>
          <w:rFonts w:ascii="Times New Roman" w:hAnsi="Times New Roman" w:cs="Times New Roman"/>
        </w:rPr>
        <w:fldChar w:fldCharType="begin"/>
      </w:r>
      <w:r w:rsidR="005211EE">
        <w:rPr>
          <w:rFonts w:ascii="Times New Roman" w:hAnsi="Times New Roman" w:cs="Times New Roman"/>
        </w:rPr>
        <w:instrText xml:space="preserve"> ADDIN ZOTERO_ITEM CSL_CITATION {"citationID":"Kizp8o4t","properties":{"formattedCitation":"\\super 20\\nosupersub{}","plainCitation":"20","noteIndex":0},"citationItems":[{"id":1362,"uris":["http://zotero.org/users/11826262/items/MH62LYPX"],"itemData":{"id":1362,"type":"article-journal","abstract":"Plastics constitute a large material group with a global annual production that has doubled in 15 years (245 million tonnes in 2008). Plastics are present everywhere in society and the environment, especially the marine environment, where large amounts of plastic waste accumulate. The knowledge of human and environmental hazards and risks from chemicals associated with the diversity of plastic products is very limited. Most chemicals used for producing plastic polymers are derived from non-renewable crude oil, and several are hazardous. These may be released during the production, use and disposal of the plastic product. In this study the environmental and health hazards of chemicals used in 55 thermoplastic and thermosetting polymers were identiﬁed and compiled. A hazard ranking model was developed for the hazard classes and categories in the EU classiﬁcation and labelling (CLP) regulation which is based on the UN Globally Harmonized System. The polymers were ranked based on monomer hazard classiﬁcations, and initial assessments were made. The polymers that ranked as most hazardous are made of monomers classiﬁed as mutagenic and/or carcinogenic (category 1A or 1B). These belong to the polymer families of polyurethanes, polyacrylonitriles, polyvinyl chloride, epoxy resins, and styrenic copolymers. All have a large global annual production (1–37 million tonnes). A considerable number of polymers (31 out of 55) are made of monomers that belong to the two worst of the ranking model's ﬁve hazard levels, i.e. levels IV–V. The polymers that are made of level IV monomers and have a large global annual production (1–5 million tonnes) are phenol formaldehyde resins, unsaturated polyesters, polycarbonate, polymethyl methacrylate, and urea-formaldehyde resins. This study has identiﬁed hazardous substances used in polymer production for which the risks should be evaluated for decisions on the need for risk reduction measures, substitution, or even phase out.","container-title":"Science of The Total Environment","DOI":"10.1016/j.scitotenv.2011.04.038","ISSN":"00489697","issue":"18","journalAbbreviation":"Science of The Total Environment","language":"en","license":"https://www.elsevier.com/tdm/userlicense/1.0/","page":"3309-3324","source":"DOI.org (Crossref)","title":"Environmental and health hazard ranking and assessment of plastic polymers based on chemical composition","volume":"409","author":[{"family":"Lithner","given":"Delilah"},{"family":"Larsson","given":"Åke"},{"family":"Dave","given":"Göran"}],"issued":{"date-parts":[["2011",8]]}}}],"schema":"https://github.com/citation-style-language/schema/raw/master/csl-citation.json"} </w:instrText>
      </w:r>
      <w:r w:rsidRPr="00E26B06">
        <w:rPr>
          <w:rFonts w:ascii="Times New Roman" w:hAnsi="Times New Roman" w:cs="Times New Roman"/>
        </w:rPr>
        <w:fldChar w:fldCharType="separate"/>
      </w:r>
      <w:r w:rsidR="005211EE" w:rsidRPr="005211EE">
        <w:rPr>
          <w:rFonts w:ascii="Times New Roman" w:hAnsi="Times New Roman" w:cs="Times New Roman"/>
          <w:szCs w:val="24"/>
          <w:vertAlign w:val="superscript"/>
        </w:rPr>
        <w:t>20</w:t>
      </w:r>
      <w:r w:rsidRPr="00E26B06">
        <w:rPr>
          <w:rFonts w:ascii="Times New Roman" w:hAnsi="Times New Roman" w:cs="Times New Roman"/>
        </w:rPr>
        <w:fldChar w:fldCharType="end"/>
      </w:r>
    </w:p>
    <w:p w14:paraId="7097F59E" w14:textId="77777777" w:rsidR="006F3D48" w:rsidRPr="00E26B06" w:rsidRDefault="006F3D48" w:rsidP="006F3D48">
      <w:pPr>
        <w:spacing w:line="240" w:lineRule="auto"/>
        <w:rPr>
          <w:rFonts w:ascii="Times New Roman" w:hAnsi="Times New Roman" w:cs="Times New Roman"/>
          <w:sz w:val="24"/>
          <w:szCs w:val="24"/>
        </w:rPr>
      </w:pPr>
      <w:r w:rsidRPr="00E26B06">
        <w:rPr>
          <w:rFonts w:ascii="Times New Roman" w:hAnsi="Times New Roman" w:cs="Times New Roman"/>
          <w:sz w:val="24"/>
          <w:szCs w:val="24"/>
        </w:rPr>
        <w:t xml:space="preserve">Supplementary Table </w:t>
      </w:r>
      <w:r>
        <w:rPr>
          <w:rFonts w:ascii="Times New Roman" w:hAnsi="Times New Roman" w:cs="Times New Roman"/>
          <w:sz w:val="24"/>
          <w:szCs w:val="24"/>
        </w:rPr>
        <w:t>8</w:t>
      </w:r>
      <w:r w:rsidRPr="00E26B06">
        <w:rPr>
          <w:rFonts w:ascii="Times New Roman" w:hAnsi="Times New Roman" w:cs="Times New Roman"/>
          <w:sz w:val="24"/>
          <w:szCs w:val="24"/>
        </w:rPr>
        <w:t>: List of polymer standards used in the study, including their acronyms, additional characteristics, and suppliers.</w:t>
      </w:r>
    </w:p>
    <w:tbl>
      <w:tblPr>
        <w:tblStyle w:val="GridTable1Light"/>
        <w:tblW w:w="12611" w:type="dxa"/>
        <w:jc w:val="center"/>
        <w:tblLook w:val="04A0" w:firstRow="1" w:lastRow="0" w:firstColumn="1" w:lastColumn="0" w:noHBand="0" w:noVBand="1"/>
      </w:tblPr>
      <w:tblGrid>
        <w:gridCol w:w="3823"/>
        <w:gridCol w:w="1275"/>
        <w:gridCol w:w="2127"/>
        <w:gridCol w:w="2835"/>
        <w:gridCol w:w="2551"/>
      </w:tblGrid>
      <w:tr w:rsidR="006F3D48" w:rsidRPr="00E26B06" w14:paraId="6D8F7B1C" w14:textId="77777777" w:rsidTr="006905C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10B69D25" w14:textId="77777777" w:rsidR="006F3D48" w:rsidRPr="00E26B06" w:rsidRDefault="006F3D48" w:rsidP="006905C6">
            <w:pPr>
              <w:jc w:val="center"/>
              <w:rPr>
                <w:rFonts w:ascii="Times New Roman" w:eastAsia="Times New Roman" w:hAnsi="Times New Roman" w:cs="Times New Roman"/>
              </w:rPr>
            </w:pPr>
            <w:r w:rsidRPr="00E26B06">
              <w:rPr>
                <w:rFonts w:ascii="Times New Roman" w:eastAsia="Times New Roman" w:hAnsi="Times New Roman" w:cs="Times New Roman"/>
              </w:rPr>
              <w:t>Polymer standard</w:t>
            </w:r>
          </w:p>
        </w:tc>
        <w:tc>
          <w:tcPr>
            <w:tcW w:w="1275" w:type="dxa"/>
            <w:noWrap/>
            <w:hideMark/>
          </w:tcPr>
          <w:p w14:paraId="48B759E6" w14:textId="77777777" w:rsidR="006F3D48" w:rsidRPr="00E26B06" w:rsidRDefault="006F3D48" w:rsidP="006905C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Acronym</w:t>
            </w:r>
          </w:p>
        </w:tc>
        <w:tc>
          <w:tcPr>
            <w:tcW w:w="2127" w:type="dxa"/>
            <w:noWrap/>
            <w:hideMark/>
          </w:tcPr>
          <w:p w14:paraId="3D00B501" w14:textId="77777777" w:rsidR="006F3D48" w:rsidRPr="00E26B06" w:rsidRDefault="006F3D48" w:rsidP="006905C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Additional</w:t>
            </w:r>
            <w:r w:rsidRPr="00E26B06">
              <w:rPr>
                <w:rFonts w:ascii="Times New Roman" w:eastAsia="Times New Roman" w:hAnsi="Times New Roman" w:cs="Times New Roman"/>
              </w:rPr>
              <w:br/>
              <w:t>information</w:t>
            </w:r>
          </w:p>
        </w:tc>
        <w:tc>
          <w:tcPr>
            <w:tcW w:w="2835" w:type="dxa"/>
            <w:noWrap/>
            <w:hideMark/>
          </w:tcPr>
          <w:p w14:paraId="5F2CC925" w14:textId="77777777" w:rsidR="006F3D48" w:rsidRPr="00E26B06" w:rsidRDefault="006F3D48" w:rsidP="006905C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Supplier</w:t>
            </w:r>
          </w:p>
        </w:tc>
        <w:tc>
          <w:tcPr>
            <w:tcW w:w="2551" w:type="dxa"/>
          </w:tcPr>
          <w:p w14:paraId="542D6BDA" w14:textId="77777777" w:rsidR="006F3D48" w:rsidRPr="00E26B06" w:rsidRDefault="006F3D48" w:rsidP="006905C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Solvent used to dissolve</w:t>
            </w:r>
          </w:p>
        </w:tc>
      </w:tr>
      <w:tr w:rsidR="006F3D48" w:rsidRPr="00E26B06" w14:paraId="2700FB70"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3472D71C" w14:textId="77777777" w:rsidR="006F3D48" w:rsidRPr="00E26B06" w:rsidRDefault="006F3D48" w:rsidP="006905C6">
            <w:pPr>
              <w:jc w:val="center"/>
              <w:rPr>
                <w:rFonts w:ascii="Times New Roman" w:eastAsia="Times New Roman" w:hAnsi="Times New Roman" w:cs="Times New Roman"/>
              </w:rPr>
            </w:pPr>
            <w:r w:rsidRPr="00E26B06">
              <w:rPr>
                <w:rFonts w:ascii="Times New Roman" w:eastAsia="Times New Roman" w:hAnsi="Times New Roman" w:cs="Times New Roman"/>
              </w:rPr>
              <w:t xml:space="preserve">Polyamide 6 (K891), </w:t>
            </w:r>
            <w:proofErr w:type="spellStart"/>
            <w:r w:rsidRPr="00E26B06">
              <w:rPr>
                <w:rFonts w:ascii="Times New Roman" w:eastAsia="Times New Roman" w:hAnsi="Times New Roman" w:cs="Times New Roman"/>
              </w:rPr>
              <w:t>Alkulon</w:t>
            </w:r>
            <w:proofErr w:type="spellEnd"/>
            <w:r w:rsidRPr="00E26B06">
              <w:rPr>
                <w:rFonts w:ascii="Times New Roman" w:eastAsia="Times New Roman" w:hAnsi="Times New Roman" w:cs="Times New Roman"/>
              </w:rPr>
              <w:t>®</w:t>
            </w:r>
            <w:r w:rsidRPr="00E26B06">
              <w:rPr>
                <w:rFonts w:ascii="Times New Roman" w:eastAsia="Times New Roman" w:hAnsi="Times New Roman" w:cs="Times New Roman"/>
              </w:rPr>
              <w:br/>
              <w:t>K222-D</w:t>
            </w:r>
          </w:p>
        </w:tc>
        <w:tc>
          <w:tcPr>
            <w:tcW w:w="1275" w:type="dxa"/>
            <w:noWrap/>
            <w:hideMark/>
          </w:tcPr>
          <w:p w14:paraId="34B3236A"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C-PA6</w:t>
            </w:r>
          </w:p>
        </w:tc>
        <w:tc>
          <w:tcPr>
            <w:tcW w:w="2127" w:type="dxa"/>
            <w:noWrap/>
            <w:hideMark/>
          </w:tcPr>
          <w:p w14:paraId="576275F8"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Low viscosity</w:t>
            </w:r>
          </w:p>
        </w:tc>
        <w:tc>
          <w:tcPr>
            <w:tcW w:w="2835" w:type="dxa"/>
            <w:noWrap/>
            <w:hideMark/>
          </w:tcPr>
          <w:p w14:paraId="77548A79"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Ter Hell, GmbH, Hamburg,</w:t>
            </w:r>
            <w:r w:rsidRPr="00E26B06">
              <w:rPr>
                <w:rFonts w:ascii="Times New Roman" w:eastAsia="Times New Roman" w:hAnsi="Times New Roman" w:cs="Times New Roman"/>
              </w:rPr>
              <w:br/>
              <w:t>Germany</w:t>
            </w:r>
          </w:p>
        </w:tc>
        <w:tc>
          <w:tcPr>
            <w:tcW w:w="2551" w:type="dxa"/>
          </w:tcPr>
          <w:p w14:paraId="01514CEE"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Dichloromethane</w:t>
            </w:r>
          </w:p>
        </w:tc>
      </w:tr>
      <w:tr w:rsidR="006F3D48" w:rsidRPr="00E26B06" w14:paraId="29F7791C"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BBABB46" w14:textId="77777777" w:rsidR="006F3D48" w:rsidRPr="00E26B06" w:rsidRDefault="006F3D48" w:rsidP="006905C6">
            <w:pPr>
              <w:jc w:val="center"/>
              <w:rPr>
                <w:rFonts w:ascii="Times New Roman" w:eastAsia="Times New Roman" w:hAnsi="Times New Roman" w:cs="Times New Roman"/>
              </w:rPr>
            </w:pPr>
            <w:r w:rsidRPr="00E26B06">
              <w:rPr>
                <w:rFonts w:ascii="Times New Roman" w:eastAsia="Times New Roman" w:hAnsi="Times New Roman" w:cs="Times New Roman"/>
              </w:rPr>
              <w:t xml:space="preserve">Polycarbonate, </w:t>
            </w:r>
            <w:proofErr w:type="spellStart"/>
            <w:r w:rsidRPr="00E26B06">
              <w:rPr>
                <w:rFonts w:ascii="Times New Roman" w:eastAsia="Times New Roman" w:hAnsi="Times New Roman" w:cs="Times New Roman"/>
              </w:rPr>
              <w:t>Markoplon</w:t>
            </w:r>
            <w:proofErr w:type="spellEnd"/>
            <w:r w:rsidRPr="00E26B06">
              <w:rPr>
                <w:rFonts w:ascii="Times New Roman" w:eastAsia="Times New Roman" w:hAnsi="Times New Roman" w:cs="Times New Roman"/>
              </w:rPr>
              <w:t xml:space="preserve"> 2558</w:t>
            </w:r>
          </w:p>
        </w:tc>
        <w:tc>
          <w:tcPr>
            <w:tcW w:w="1275" w:type="dxa"/>
            <w:noWrap/>
            <w:hideMark/>
          </w:tcPr>
          <w:p w14:paraId="75AF4BA0"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C-PC</w:t>
            </w:r>
          </w:p>
        </w:tc>
        <w:tc>
          <w:tcPr>
            <w:tcW w:w="2127" w:type="dxa"/>
            <w:noWrap/>
            <w:hideMark/>
          </w:tcPr>
          <w:p w14:paraId="60F51D9A"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835" w:type="dxa"/>
            <w:noWrap/>
            <w:hideMark/>
          </w:tcPr>
          <w:p w14:paraId="367D8D1D"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Bayer Material, Science</w:t>
            </w:r>
          </w:p>
        </w:tc>
        <w:tc>
          <w:tcPr>
            <w:tcW w:w="2551" w:type="dxa"/>
          </w:tcPr>
          <w:p w14:paraId="099B6828"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Dichloromethane</w:t>
            </w:r>
          </w:p>
        </w:tc>
      </w:tr>
      <w:tr w:rsidR="006F3D48" w:rsidRPr="00E26B06" w14:paraId="0E337076"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15EDF1F4" w14:textId="77777777" w:rsidR="006F3D48" w:rsidRPr="00E26B06" w:rsidRDefault="006F3D48" w:rsidP="006905C6">
            <w:pPr>
              <w:jc w:val="center"/>
              <w:rPr>
                <w:rFonts w:ascii="Times New Roman" w:eastAsia="Times New Roman" w:hAnsi="Times New Roman" w:cs="Times New Roman"/>
              </w:rPr>
            </w:pPr>
            <w:r w:rsidRPr="00E26B06">
              <w:rPr>
                <w:rFonts w:ascii="Times New Roman" w:eastAsia="Times New Roman" w:hAnsi="Times New Roman" w:cs="Times New Roman"/>
              </w:rPr>
              <w:t xml:space="preserve">Polyethylene, </w:t>
            </w:r>
            <w:proofErr w:type="spellStart"/>
            <w:r w:rsidRPr="00E26B06">
              <w:rPr>
                <w:rFonts w:ascii="Times New Roman" w:eastAsia="Times New Roman" w:hAnsi="Times New Roman" w:cs="Times New Roman"/>
              </w:rPr>
              <w:t>Lupolen</w:t>
            </w:r>
            <w:proofErr w:type="spellEnd"/>
            <w:r w:rsidRPr="00E26B06">
              <w:rPr>
                <w:rFonts w:ascii="Times New Roman" w:eastAsia="Times New Roman" w:hAnsi="Times New Roman" w:cs="Times New Roman"/>
              </w:rPr>
              <w:t xml:space="preserve"> 4261 AG</w:t>
            </w:r>
            <w:r w:rsidRPr="00E26B06">
              <w:rPr>
                <w:rFonts w:ascii="Times New Roman" w:eastAsia="Times New Roman" w:hAnsi="Times New Roman" w:cs="Times New Roman"/>
              </w:rPr>
              <w:br/>
              <w:t>UV</w:t>
            </w:r>
          </w:p>
        </w:tc>
        <w:tc>
          <w:tcPr>
            <w:tcW w:w="1275" w:type="dxa"/>
            <w:noWrap/>
            <w:hideMark/>
          </w:tcPr>
          <w:p w14:paraId="6467DBC1"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C-PE</w:t>
            </w:r>
          </w:p>
        </w:tc>
        <w:tc>
          <w:tcPr>
            <w:tcW w:w="2127" w:type="dxa"/>
            <w:noWrap/>
            <w:hideMark/>
          </w:tcPr>
          <w:p w14:paraId="7F666B34"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High density</w:t>
            </w:r>
          </w:p>
        </w:tc>
        <w:tc>
          <w:tcPr>
            <w:tcW w:w="2835" w:type="dxa"/>
            <w:noWrap/>
            <w:hideMark/>
          </w:tcPr>
          <w:p w14:paraId="172B9FE8"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LyondellBasell</w:t>
            </w:r>
          </w:p>
        </w:tc>
        <w:tc>
          <w:tcPr>
            <w:tcW w:w="2551" w:type="dxa"/>
          </w:tcPr>
          <w:p w14:paraId="7FA23E0D"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6F3D48" w:rsidRPr="00E26B06" w14:paraId="4CDF32C0"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66E1C88" w14:textId="77777777" w:rsidR="006F3D48" w:rsidRPr="00E26B06" w:rsidRDefault="006F3D48" w:rsidP="006905C6">
            <w:pPr>
              <w:jc w:val="center"/>
              <w:rPr>
                <w:rFonts w:ascii="Times New Roman" w:eastAsia="Times New Roman" w:hAnsi="Times New Roman" w:cs="Times New Roman"/>
              </w:rPr>
            </w:pPr>
            <w:r w:rsidRPr="00E26B06">
              <w:rPr>
                <w:rFonts w:ascii="Times New Roman" w:eastAsia="Times New Roman" w:hAnsi="Times New Roman" w:cs="Times New Roman"/>
              </w:rPr>
              <w:t>Polyethylene terephthalate,</w:t>
            </w:r>
            <w:r w:rsidRPr="00E26B06">
              <w:rPr>
                <w:rFonts w:ascii="Times New Roman" w:eastAsia="Times New Roman" w:hAnsi="Times New Roman" w:cs="Times New Roman"/>
              </w:rPr>
              <w:br/>
              <w:t>NEOPET 80</w:t>
            </w:r>
          </w:p>
        </w:tc>
        <w:tc>
          <w:tcPr>
            <w:tcW w:w="1275" w:type="dxa"/>
            <w:noWrap/>
            <w:hideMark/>
          </w:tcPr>
          <w:p w14:paraId="29497A0E"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C-PET</w:t>
            </w:r>
          </w:p>
        </w:tc>
        <w:tc>
          <w:tcPr>
            <w:tcW w:w="2127" w:type="dxa"/>
            <w:noWrap/>
            <w:hideMark/>
          </w:tcPr>
          <w:p w14:paraId="02DC2D1A"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835" w:type="dxa"/>
            <w:noWrap/>
            <w:hideMark/>
          </w:tcPr>
          <w:p w14:paraId="53BAF2E5"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sidRPr="00E26B06">
              <w:rPr>
                <w:rFonts w:ascii="Times New Roman" w:eastAsia="Times New Roman" w:hAnsi="Times New Roman" w:cs="Times New Roman"/>
              </w:rPr>
              <w:t>Neogroup</w:t>
            </w:r>
            <w:proofErr w:type="spellEnd"/>
          </w:p>
        </w:tc>
        <w:tc>
          <w:tcPr>
            <w:tcW w:w="2551" w:type="dxa"/>
          </w:tcPr>
          <w:p w14:paraId="46051ABA"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Hexafluoro isopropanol</w:t>
            </w:r>
          </w:p>
        </w:tc>
      </w:tr>
      <w:tr w:rsidR="006F3D48" w:rsidRPr="00E26B06" w14:paraId="586224A3"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9AAE025" w14:textId="77777777" w:rsidR="006F3D48" w:rsidRPr="00E26B06" w:rsidRDefault="006F3D48" w:rsidP="006905C6">
            <w:pPr>
              <w:jc w:val="center"/>
              <w:rPr>
                <w:rFonts w:ascii="Times New Roman" w:eastAsia="Times New Roman" w:hAnsi="Times New Roman" w:cs="Times New Roman"/>
              </w:rPr>
            </w:pPr>
            <w:r w:rsidRPr="00E26B06">
              <w:rPr>
                <w:rFonts w:ascii="Times New Roman" w:eastAsia="Times New Roman" w:hAnsi="Times New Roman" w:cs="Times New Roman"/>
              </w:rPr>
              <w:lastRenderedPageBreak/>
              <w:t>Polymethyl methacrylate,</w:t>
            </w:r>
            <w:r w:rsidRPr="00E26B06">
              <w:rPr>
                <w:rFonts w:ascii="Times New Roman" w:eastAsia="Times New Roman" w:hAnsi="Times New Roman" w:cs="Times New Roman"/>
              </w:rPr>
              <w:br/>
              <w:t>PLEXIGLAS® 7N</w:t>
            </w:r>
          </w:p>
        </w:tc>
        <w:tc>
          <w:tcPr>
            <w:tcW w:w="1275" w:type="dxa"/>
            <w:noWrap/>
            <w:hideMark/>
          </w:tcPr>
          <w:p w14:paraId="1B65B09A"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C-PMMA</w:t>
            </w:r>
          </w:p>
        </w:tc>
        <w:tc>
          <w:tcPr>
            <w:tcW w:w="2127" w:type="dxa"/>
            <w:noWrap/>
            <w:hideMark/>
          </w:tcPr>
          <w:p w14:paraId="2734D086"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835" w:type="dxa"/>
            <w:noWrap/>
            <w:hideMark/>
          </w:tcPr>
          <w:p w14:paraId="30307095"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Plexiglas®</w:t>
            </w:r>
          </w:p>
        </w:tc>
        <w:tc>
          <w:tcPr>
            <w:tcW w:w="2551" w:type="dxa"/>
          </w:tcPr>
          <w:p w14:paraId="4D5BDE0B"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Acetone</w:t>
            </w:r>
          </w:p>
        </w:tc>
      </w:tr>
      <w:tr w:rsidR="006F3D48" w:rsidRPr="00E26B06" w14:paraId="0B0897AD"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4824567C" w14:textId="77777777" w:rsidR="006F3D48" w:rsidRPr="00E26B06" w:rsidRDefault="006F3D48" w:rsidP="006905C6">
            <w:pPr>
              <w:jc w:val="center"/>
              <w:rPr>
                <w:rFonts w:ascii="Times New Roman" w:eastAsia="Times New Roman" w:hAnsi="Times New Roman" w:cs="Times New Roman"/>
              </w:rPr>
            </w:pPr>
            <w:r w:rsidRPr="00E26B06">
              <w:rPr>
                <w:rFonts w:ascii="Times New Roman" w:eastAsia="Times New Roman" w:hAnsi="Times New Roman" w:cs="Times New Roman"/>
              </w:rPr>
              <w:t>Polypropylene, HL508FB</w:t>
            </w:r>
          </w:p>
        </w:tc>
        <w:tc>
          <w:tcPr>
            <w:tcW w:w="1275" w:type="dxa"/>
            <w:noWrap/>
            <w:hideMark/>
          </w:tcPr>
          <w:p w14:paraId="3516A1A6"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C-PP</w:t>
            </w:r>
          </w:p>
        </w:tc>
        <w:tc>
          <w:tcPr>
            <w:tcW w:w="2127" w:type="dxa"/>
            <w:noWrap/>
            <w:hideMark/>
          </w:tcPr>
          <w:p w14:paraId="40442589"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835" w:type="dxa"/>
            <w:noWrap/>
            <w:hideMark/>
          </w:tcPr>
          <w:p w14:paraId="1160D682"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Borealis</w:t>
            </w:r>
          </w:p>
        </w:tc>
        <w:tc>
          <w:tcPr>
            <w:tcW w:w="2551" w:type="dxa"/>
          </w:tcPr>
          <w:p w14:paraId="4B11F59E"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6F3D48" w:rsidRPr="00E26B06" w14:paraId="1CBD8606"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3AF8330" w14:textId="77777777" w:rsidR="006F3D48" w:rsidRPr="00E26B06" w:rsidRDefault="006F3D48" w:rsidP="006905C6">
            <w:pPr>
              <w:jc w:val="center"/>
              <w:rPr>
                <w:rFonts w:ascii="Times New Roman" w:eastAsia="Times New Roman" w:hAnsi="Times New Roman" w:cs="Times New Roman"/>
              </w:rPr>
            </w:pPr>
            <w:r w:rsidRPr="00E26B06">
              <w:rPr>
                <w:rFonts w:ascii="Times New Roman" w:eastAsia="Times New Roman" w:hAnsi="Times New Roman" w:cs="Times New Roman"/>
              </w:rPr>
              <w:t>Polystyrene, TOTAL C-PS</w:t>
            </w:r>
            <w:r w:rsidRPr="00E26B06">
              <w:rPr>
                <w:rFonts w:ascii="Times New Roman" w:eastAsia="Times New Roman" w:hAnsi="Times New Roman" w:cs="Times New Roman"/>
              </w:rPr>
              <w:br/>
              <w:t>impact 7240</w:t>
            </w:r>
          </w:p>
        </w:tc>
        <w:tc>
          <w:tcPr>
            <w:tcW w:w="1275" w:type="dxa"/>
            <w:noWrap/>
            <w:hideMark/>
          </w:tcPr>
          <w:p w14:paraId="5F48C33E"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C-PS</w:t>
            </w:r>
          </w:p>
        </w:tc>
        <w:tc>
          <w:tcPr>
            <w:tcW w:w="2127" w:type="dxa"/>
            <w:noWrap/>
            <w:hideMark/>
          </w:tcPr>
          <w:p w14:paraId="05771691"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High-impact C-PS for</w:t>
            </w:r>
            <w:r w:rsidRPr="00E26B06">
              <w:rPr>
                <w:rFonts w:ascii="Times New Roman" w:eastAsia="Times New Roman" w:hAnsi="Times New Roman" w:cs="Times New Roman"/>
              </w:rPr>
              <w:br/>
              <w:t>extrusion industry</w:t>
            </w:r>
          </w:p>
        </w:tc>
        <w:tc>
          <w:tcPr>
            <w:tcW w:w="2835" w:type="dxa"/>
            <w:noWrap/>
            <w:hideMark/>
          </w:tcPr>
          <w:p w14:paraId="44A96183"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Ter Hell, GmbH, Hamburg,</w:t>
            </w:r>
            <w:r w:rsidRPr="00E26B06">
              <w:rPr>
                <w:rFonts w:ascii="Times New Roman" w:eastAsia="Times New Roman" w:hAnsi="Times New Roman" w:cs="Times New Roman"/>
              </w:rPr>
              <w:br/>
              <w:t>Germany</w:t>
            </w:r>
          </w:p>
        </w:tc>
        <w:tc>
          <w:tcPr>
            <w:tcW w:w="2551" w:type="dxa"/>
          </w:tcPr>
          <w:p w14:paraId="310EB835"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Dichloromethane</w:t>
            </w:r>
          </w:p>
        </w:tc>
      </w:tr>
      <w:tr w:rsidR="006F3D48" w:rsidRPr="00E26B06" w14:paraId="5EE039A9"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DCB5392" w14:textId="77777777" w:rsidR="006F3D48" w:rsidRPr="00E26B06" w:rsidRDefault="006F3D48" w:rsidP="006905C6">
            <w:pPr>
              <w:jc w:val="center"/>
              <w:rPr>
                <w:rFonts w:ascii="Times New Roman" w:eastAsia="Times New Roman" w:hAnsi="Times New Roman" w:cs="Times New Roman"/>
              </w:rPr>
            </w:pPr>
            <w:r w:rsidRPr="00E26B06">
              <w:rPr>
                <w:rFonts w:ascii="Times New Roman" w:eastAsia="Times New Roman" w:hAnsi="Times New Roman" w:cs="Times New Roman"/>
              </w:rPr>
              <w:t xml:space="preserve">Polystyrene, </w:t>
            </w:r>
            <w:proofErr w:type="spellStart"/>
            <w:r w:rsidRPr="00E26B06">
              <w:rPr>
                <w:rFonts w:ascii="Times New Roman" w:eastAsia="Times New Roman" w:hAnsi="Times New Roman" w:cs="Times New Roman"/>
              </w:rPr>
              <w:t>Styrolution</w:t>
            </w:r>
            <w:proofErr w:type="spellEnd"/>
            <w:r w:rsidRPr="00E26B06">
              <w:rPr>
                <w:rFonts w:ascii="Times New Roman" w:eastAsia="Times New Roman" w:hAnsi="Times New Roman" w:cs="Times New Roman"/>
              </w:rPr>
              <w:t xml:space="preserve"> C-PS 158N/L</w:t>
            </w:r>
          </w:p>
        </w:tc>
        <w:tc>
          <w:tcPr>
            <w:tcW w:w="1275" w:type="dxa"/>
            <w:noWrap/>
            <w:hideMark/>
          </w:tcPr>
          <w:p w14:paraId="6C51D523"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C-PS</w:t>
            </w:r>
          </w:p>
        </w:tc>
        <w:tc>
          <w:tcPr>
            <w:tcW w:w="2127" w:type="dxa"/>
            <w:noWrap/>
            <w:hideMark/>
          </w:tcPr>
          <w:p w14:paraId="1A6A9C66"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Raw material</w:t>
            </w:r>
          </w:p>
        </w:tc>
        <w:tc>
          <w:tcPr>
            <w:tcW w:w="2835" w:type="dxa"/>
            <w:noWrap/>
            <w:hideMark/>
          </w:tcPr>
          <w:p w14:paraId="06FEB220"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 xml:space="preserve">IINEOS </w:t>
            </w:r>
            <w:proofErr w:type="spellStart"/>
            <w:r w:rsidRPr="00E26B06">
              <w:rPr>
                <w:rFonts w:ascii="Times New Roman" w:eastAsia="Times New Roman" w:hAnsi="Times New Roman" w:cs="Times New Roman"/>
              </w:rPr>
              <w:t>Styrosolution</w:t>
            </w:r>
            <w:proofErr w:type="spellEnd"/>
          </w:p>
        </w:tc>
        <w:tc>
          <w:tcPr>
            <w:tcW w:w="2551" w:type="dxa"/>
          </w:tcPr>
          <w:p w14:paraId="74042A86"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Dichloromethane</w:t>
            </w:r>
          </w:p>
        </w:tc>
      </w:tr>
      <w:tr w:rsidR="006F3D48" w:rsidRPr="00E26B06" w14:paraId="3886AAFC"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5B10E049" w14:textId="77777777" w:rsidR="006F3D48" w:rsidRPr="00E26B06" w:rsidRDefault="006F3D48" w:rsidP="006905C6">
            <w:pPr>
              <w:jc w:val="center"/>
              <w:rPr>
                <w:rFonts w:ascii="Times New Roman" w:eastAsia="Times New Roman" w:hAnsi="Times New Roman" w:cs="Times New Roman"/>
              </w:rPr>
            </w:pPr>
            <w:r w:rsidRPr="00E26B06">
              <w:rPr>
                <w:rFonts w:ascii="Times New Roman" w:eastAsia="Times New Roman" w:hAnsi="Times New Roman" w:cs="Times New Roman"/>
              </w:rPr>
              <w:t>Deuterated poly(styrene-d8)</w:t>
            </w:r>
            <w:r w:rsidRPr="00E26B06">
              <w:rPr>
                <w:rFonts w:ascii="Times New Roman" w:eastAsia="Times New Roman" w:hAnsi="Times New Roman" w:cs="Times New Roman"/>
              </w:rPr>
              <w:br/>
              <w:t>P41212-dPS</w:t>
            </w:r>
          </w:p>
        </w:tc>
        <w:tc>
          <w:tcPr>
            <w:tcW w:w="1275" w:type="dxa"/>
            <w:noWrap/>
            <w:hideMark/>
          </w:tcPr>
          <w:p w14:paraId="31792CD5"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d</w:t>
            </w:r>
            <w:r w:rsidRPr="00E26B06">
              <w:rPr>
                <w:rFonts w:ascii="Times New Roman" w:eastAsia="Times New Roman" w:hAnsi="Times New Roman" w:cs="Times New Roman"/>
                <w:vertAlign w:val="subscript"/>
              </w:rPr>
              <w:t>8</w:t>
            </w:r>
            <w:r w:rsidRPr="00E26B06">
              <w:rPr>
                <w:rFonts w:ascii="Times New Roman" w:eastAsia="Times New Roman" w:hAnsi="Times New Roman" w:cs="Times New Roman"/>
              </w:rPr>
              <w:t>-PS</w:t>
            </w:r>
          </w:p>
        </w:tc>
        <w:tc>
          <w:tcPr>
            <w:tcW w:w="2127" w:type="dxa"/>
            <w:noWrap/>
            <w:hideMark/>
          </w:tcPr>
          <w:p w14:paraId="10B9B8D4"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835" w:type="dxa"/>
            <w:noWrap/>
            <w:hideMark/>
          </w:tcPr>
          <w:p w14:paraId="3FF46180"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Polymer Source ^{TM}, Inc.</w:t>
            </w:r>
            <w:r w:rsidRPr="00E26B06">
              <w:rPr>
                <w:rFonts w:ascii="Times New Roman" w:eastAsia="Times New Roman" w:hAnsi="Times New Roman" w:cs="Times New Roman"/>
              </w:rPr>
              <w:br/>
              <w:t>Canada</w:t>
            </w:r>
          </w:p>
        </w:tc>
        <w:tc>
          <w:tcPr>
            <w:tcW w:w="2551" w:type="dxa"/>
          </w:tcPr>
          <w:p w14:paraId="1D4D4617"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Dichloromethane</w:t>
            </w:r>
          </w:p>
        </w:tc>
      </w:tr>
      <w:tr w:rsidR="006F3D48" w:rsidRPr="00E26B06" w14:paraId="22C977C7"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15A5C17" w14:textId="77777777" w:rsidR="006F3D48" w:rsidRPr="00E26B06" w:rsidRDefault="006F3D48" w:rsidP="006905C6">
            <w:pPr>
              <w:rPr>
                <w:rFonts w:ascii="Times New Roman" w:eastAsia="Times New Roman" w:hAnsi="Times New Roman" w:cs="Times New Roman"/>
              </w:rPr>
            </w:pPr>
            <w:r w:rsidRPr="00E26B06">
              <w:rPr>
                <w:rFonts w:ascii="Times New Roman" w:eastAsia="Times New Roman" w:hAnsi="Times New Roman" w:cs="Times New Roman"/>
              </w:rPr>
              <w:t>Polyurethane</w:t>
            </w:r>
          </w:p>
        </w:tc>
        <w:tc>
          <w:tcPr>
            <w:tcW w:w="1275" w:type="dxa"/>
            <w:noWrap/>
            <w:hideMark/>
          </w:tcPr>
          <w:p w14:paraId="228BB054" w14:textId="77777777" w:rsidR="006F3D48" w:rsidRPr="00E26B06" w:rsidRDefault="006F3D48" w:rsidP="006905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MDI-PUR</w:t>
            </w:r>
          </w:p>
        </w:tc>
        <w:tc>
          <w:tcPr>
            <w:tcW w:w="2127" w:type="dxa"/>
            <w:noWrap/>
            <w:hideMark/>
          </w:tcPr>
          <w:p w14:paraId="63F8556A" w14:textId="77777777" w:rsidR="006F3D48" w:rsidRPr="00E26B06" w:rsidRDefault="006F3D48" w:rsidP="006905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MDI-PUR</w:t>
            </w:r>
          </w:p>
        </w:tc>
        <w:tc>
          <w:tcPr>
            <w:tcW w:w="2835" w:type="dxa"/>
            <w:noWrap/>
            <w:hideMark/>
          </w:tcPr>
          <w:p w14:paraId="48F1A79D" w14:textId="77777777" w:rsidR="006F3D48" w:rsidRPr="00E26B06" w:rsidRDefault="006F3D48" w:rsidP="006905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GEBA GmbH</w:t>
            </w:r>
          </w:p>
        </w:tc>
        <w:tc>
          <w:tcPr>
            <w:tcW w:w="2551" w:type="dxa"/>
          </w:tcPr>
          <w:p w14:paraId="79B7FF48"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6F3D48" w:rsidRPr="00E26B06" w14:paraId="40365183"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604C245" w14:textId="77777777" w:rsidR="006F3D48" w:rsidRPr="00E26B06" w:rsidRDefault="006F3D48" w:rsidP="006905C6">
            <w:pPr>
              <w:rPr>
                <w:rFonts w:ascii="Times New Roman" w:eastAsia="Times New Roman" w:hAnsi="Times New Roman" w:cs="Times New Roman"/>
              </w:rPr>
            </w:pPr>
            <w:r w:rsidRPr="00E26B06">
              <w:rPr>
                <w:rFonts w:ascii="Times New Roman" w:eastAsia="Times New Roman" w:hAnsi="Times New Roman" w:cs="Times New Roman"/>
              </w:rPr>
              <w:t xml:space="preserve">Polyvinylchloride, </w:t>
            </w:r>
            <w:proofErr w:type="spellStart"/>
            <w:r w:rsidRPr="00E26B06">
              <w:rPr>
                <w:rFonts w:ascii="Times New Roman" w:eastAsia="Times New Roman" w:hAnsi="Times New Roman" w:cs="Times New Roman"/>
              </w:rPr>
              <w:t>Vinnolit</w:t>
            </w:r>
            <w:proofErr w:type="spellEnd"/>
            <w:r w:rsidRPr="00E26B06">
              <w:rPr>
                <w:rFonts w:ascii="Times New Roman" w:eastAsia="Times New Roman" w:hAnsi="Times New Roman" w:cs="Times New Roman"/>
              </w:rPr>
              <w:t xml:space="preserve"> S3268</w:t>
            </w:r>
          </w:p>
        </w:tc>
        <w:tc>
          <w:tcPr>
            <w:tcW w:w="1275" w:type="dxa"/>
            <w:noWrap/>
            <w:hideMark/>
          </w:tcPr>
          <w:p w14:paraId="1F9D94A7" w14:textId="77777777" w:rsidR="006F3D48" w:rsidRPr="00E26B06" w:rsidRDefault="006F3D48" w:rsidP="006905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C-PVC</w:t>
            </w:r>
          </w:p>
        </w:tc>
        <w:tc>
          <w:tcPr>
            <w:tcW w:w="2127" w:type="dxa"/>
            <w:noWrap/>
            <w:hideMark/>
          </w:tcPr>
          <w:p w14:paraId="7B5C9E5C" w14:textId="77777777" w:rsidR="006F3D48" w:rsidRPr="00E26B06" w:rsidRDefault="006F3D48" w:rsidP="006905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Hard C-PVC, raw</w:t>
            </w:r>
            <w:r w:rsidRPr="00E26B06">
              <w:rPr>
                <w:rFonts w:ascii="Times New Roman" w:eastAsia="Times New Roman" w:hAnsi="Times New Roman" w:cs="Times New Roman"/>
              </w:rPr>
              <w:br/>
              <w:t>material</w:t>
            </w:r>
          </w:p>
        </w:tc>
        <w:tc>
          <w:tcPr>
            <w:tcW w:w="2835" w:type="dxa"/>
            <w:noWrap/>
            <w:hideMark/>
          </w:tcPr>
          <w:p w14:paraId="2B342B81" w14:textId="77777777" w:rsidR="006F3D48" w:rsidRPr="00E26B06" w:rsidRDefault="006F3D48" w:rsidP="006905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sidRPr="00E26B06">
              <w:rPr>
                <w:rFonts w:ascii="Times New Roman" w:eastAsia="Times New Roman" w:hAnsi="Times New Roman" w:cs="Times New Roman"/>
              </w:rPr>
              <w:t>Vinnolit</w:t>
            </w:r>
            <w:proofErr w:type="spellEnd"/>
          </w:p>
        </w:tc>
        <w:tc>
          <w:tcPr>
            <w:tcW w:w="2551" w:type="dxa"/>
          </w:tcPr>
          <w:p w14:paraId="0B75C5EA"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Tetrahydrofuran and Dichloromethane</w:t>
            </w:r>
          </w:p>
        </w:tc>
      </w:tr>
      <w:tr w:rsidR="006F3D48" w:rsidRPr="00E26B06" w14:paraId="54B6592B"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7EE1EE92" w14:textId="77777777" w:rsidR="006F3D48" w:rsidRPr="00E26B06" w:rsidRDefault="006F3D48" w:rsidP="006905C6">
            <w:pPr>
              <w:rPr>
                <w:rFonts w:ascii="Times New Roman" w:eastAsia="Times New Roman" w:hAnsi="Times New Roman" w:cs="Times New Roman"/>
              </w:rPr>
            </w:pPr>
            <w:r w:rsidRPr="00E26B06">
              <w:rPr>
                <w:rFonts w:ascii="Times New Roman" w:eastAsia="Times New Roman" w:hAnsi="Times New Roman" w:cs="Times New Roman"/>
              </w:rPr>
              <w:t>All-season truck tire tread</w:t>
            </w:r>
          </w:p>
        </w:tc>
        <w:tc>
          <w:tcPr>
            <w:tcW w:w="1275" w:type="dxa"/>
            <w:noWrap/>
            <w:hideMark/>
          </w:tcPr>
          <w:p w14:paraId="3C8A4B07" w14:textId="77777777" w:rsidR="006F3D48" w:rsidRPr="00E26B06" w:rsidRDefault="006F3D48" w:rsidP="006905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TTT</w:t>
            </w:r>
          </w:p>
        </w:tc>
        <w:tc>
          <w:tcPr>
            <w:tcW w:w="2127" w:type="dxa"/>
            <w:noWrap/>
            <w:hideMark/>
          </w:tcPr>
          <w:p w14:paraId="206D2C47" w14:textId="77777777" w:rsidR="006F3D48" w:rsidRPr="00E26B06" w:rsidRDefault="006F3D48" w:rsidP="006905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835" w:type="dxa"/>
            <w:noWrap/>
            <w:hideMark/>
          </w:tcPr>
          <w:p w14:paraId="17486661" w14:textId="77777777" w:rsidR="006F3D48" w:rsidRPr="00E26B06" w:rsidRDefault="006F3D48" w:rsidP="006905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Goodyear Tire &amp; Rubber</w:t>
            </w:r>
            <w:r w:rsidRPr="00E26B06">
              <w:rPr>
                <w:rFonts w:ascii="Times New Roman" w:eastAsia="Times New Roman" w:hAnsi="Times New Roman" w:cs="Times New Roman"/>
              </w:rPr>
              <w:br/>
              <w:t>Company</w:t>
            </w:r>
          </w:p>
        </w:tc>
        <w:tc>
          <w:tcPr>
            <w:tcW w:w="2551" w:type="dxa"/>
          </w:tcPr>
          <w:p w14:paraId="4F8C4EC2"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6F3D48" w:rsidRPr="00E26B06" w14:paraId="31E7E1AC" w14:textId="77777777" w:rsidTr="006905C6">
        <w:trPr>
          <w:trHeight w:val="300"/>
          <w:jc w:val="center"/>
        </w:trPr>
        <w:tc>
          <w:tcPr>
            <w:cnfStyle w:val="001000000000" w:firstRow="0" w:lastRow="0" w:firstColumn="1" w:lastColumn="0" w:oddVBand="0" w:evenVBand="0" w:oddHBand="0" w:evenHBand="0" w:firstRowFirstColumn="0" w:firstRowLastColumn="0" w:lastRowFirstColumn="0" w:lastRowLastColumn="0"/>
            <w:tcW w:w="3823" w:type="dxa"/>
            <w:noWrap/>
            <w:hideMark/>
          </w:tcPr>
          <w:p w14:paraId="7287A7A7" w14:textId="77777777" w:rsidR="006F3D48" w:rsidRPr="00E26B06" w:rsidRDefault="006F3D48" w:rsidP="006905C6">
            <w:pPr>
              <w:rPr>
                <w:rFonts w:ascii="Times New Roman" w:eastAsia="Times New Roman" w:hAnsi="Times New Roman" w:cs="Times New Roman"/>
              </w:rPr>
            </w:pPr>
            <w:r w:rsidRPr="00E26B06">
              <w:rPr>
                <w:rFonts w:ascii="Times New Roman" w:eastAsia="Times New Roman" w:hAnsi="Times New Roman" w:cs="Times New Roman"/>
              </w:rPr>
              <w:t>All-season car tire tread</w:t>
            </w:r>
          </w:p>
        </w:tc>
        <w:tc>
          <w:tcPr>
            <w:tcW w:w="1275" w:type="dxa"/>
            <w:noWrap/>
            <w:hideMark/>
          </w:tcPr>
          <w:p w14:paraId="5937941F" w14:textId="77777777" w:rsidR="006F3D48" w:rsidRPr="00E26B06" w:rsidRDefault="006F3D48" w:rsidP="006905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26B06">
              <w:rPr>
                <w:rFonts w:ascii="Times New Roman" w:eastAsia="Times New Roman" w:hAnsi="Times New Roman" w:cs="Times New Roman"/>
              </w:rPr>
              <w:t>CTT</w:t>
            </w:r>
          </w:p>
        </w:tc>
        <w:tc>
          <w:tcPr>
            <w:tcW w:w="2127" w:type="dxa"/>
            <w:noWrap/>
            <w:hideMark/>
          </w:tcPr>
          <w:p w14:paraId="443A5D2D" w14:textId="77777777" w:rsidR="006F3D48" w:rsidRPr="00E26B06" w:rsidRDefault="006F3D48" w:rsidP="006905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835" w:type="dxa"/>
            <w:noWrap/>
            <w:hideMark/>
          </w:tcPr>
          <w:p w14:paraId="0E15611D" w14:textId="77777777" w:rsidR="006F3D48" w:rsidRPr="00E26B06" w:rsidRDefault="006F3D48" w:rsidP="006905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sidRPr="00E26B06">
              <w:rPr>
                <w:rFonts w:ascii="Times New Roman" w:eastAsia="Times New Roman" w:hAnsi="Times New Roman" w:cs="Times New Roman"/>
              </w:rPr>
              <w:t>Semperit</w:t>
            </w:r>
            <w:proofErr w:type="spellEnd"/>
            <w:r w:rsidRPr="00E26B06">
              <w:rPr>
                <w:rFonts w:ascii="Times New Roman" w:eastAsia="Times New Roman" w:hAnsi="Times New Roman" w:cs="Times New Roman"/>
              </w:rPr>
              <w:t xml:space="preserve"> (Continental AG)</w:t>
            </w:r>
          </w:p>
        </w:tc>
        <w:tc>
          <w:tcPr>
            <w:tcW w:w="2551" w:type="dxa"/>
          </w:tcPr>
          <w:p w14:paraId="653B603D" w14:textId="77777777" w:rsidR="006F3D48" w:rsidRPr="00E26B06" w:rsidRDefault="006F3D48" w:rsidP="006905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14:paraId="27C95156" w14:textId="78571B6C" w:rsidR="006F3D48" w:rsidRPr="00E26B06" w:rsidRDefault="006F3D48" w:rsidP="006F3D48">
      <w:pPr>
        <w:spacing w:line="240" w:lineRule="auto"/>
        <w:rPr>
          <w:rFonts w:ascii="Times New Roman" w:hAnsi="Times New Roman" w:cs="Times New Roman"/>
        </w:rPr>
      </w:pPr>
      <w:r w:rsidRPr="00E26B06">
        <w:rPr>
          <w:rFonts w:ascii="Times New Roman" w:hAnsi="Times New Roman" w:cs="Times New Roman"/>
        </w:rPr>
        <w:t xml:space="preserve">Adapted from </w:t>
      </w:r>
      <w:proofErr w:type="spellStart"/>
      <w:r w:rsidRPr="00E26B06">
        <w:rPr>
          <w:rFonts w:ascii="Times New Roman" w:hAnsi="Times New Roman" w:cs="Times New Roman"/>
        </w:rPr>
        <w:t>Goßmann</w:t>
      </w:r>
      <w:proofErr w:type="spellEnd"/>
      <w:r w:rsidRPr="00E26B06">
        <w:rPr>
          <w:rFonts w:ascii="Times New Roman" w:hAnsi="Times New Roman" w:cs="Times New Roman"/>
        </w:rPr>
        <w:t xml:space="preserve"> et al.,</w:t>
      </w:r>
      <w:r w:rsidRPr="00E26B06">
        <w:rPr>
          <w:rFonts w:ascii="Times New Roman" w:hAnsi="Times New Roman" w:cs="Times New Roman"/>
        </w:rPr>
        <w:fldChar w:fldCharType="begin"/>
      </w:r>
      <w:r w:rsidR="005211EE">
        <w:rPr>
          <w:rFonts w:ascii="Times New Roman" w:hAnsi="Times New Roman" w:cs="Times New Roman"/>
        </w:rPr>
        <w:instrText xml:space="preserve"> ADDIN ZOTERO_ITEM CSL_CITATION {"citationID":"Q4Fv6nJh","properties":{"formattedCitation":"\\super 31\\nosupersub{}","plainCitation":"31","noteIndex":0},"citationItems":[{"id":206,"uris":["http://zotero.org/users/11826262/items/GUZ3SUXR"],"itemData":{"id":206,"type":"article-journal","abstract":"Studies concerning quantities of microplastics (MP) including tire wear particles (TWP) contamination in air samples are scarce. Spider webs have been suggested as a cheap and easily accessible biomonitor particularly for inorganic contaminates. Here, we emphasize the potential of spider webs to gain insights in the spatial and temporal trends of MP in urban air. The samples, collected in a mid-sized German city, were processed with Fentons reagent and measured using pyrolysis-gas chromatography–mass spectrometry for speciﬁc, polymer related indicator compounds. All samples contained TWP and other MP. The latter are detected and quantiﬁed as pyrolysis products of a polymer backbone. The results were expressed as clusters (preﬁx “C”). Determined polymer contaminations ranged from 11.4 μg/mg to 108 μg/mg spider web sample. The dominant polymer was C-PET (Ø 36.0% of total MP) derived most likely from textile ﬁbers. Additionally, there was evidence for trafﬁc-related contaminations. In particular car tire tread (Ø 40.8% of total MP) and ⁎C-PVC (Ø 12.0% of total MP) were found, with the latter presumably originating from paint used for road markings. Truck tire tread, C-PE, C-PP, C-PS, C-PMMA, and C-PC were also frequently found, but in much lower abundance (Ø &lt;6.4% of total MP). Differences in contamination levels could be plausibly related to the sampling locations.","container-title":"Science of The Total Environment","DOI":"10.1016/j.scitotenv.2022.155008","ISSN":"00489697","journalAbbreviation":"Science of The Total Environment","language":"en","page":"155008","source":"DOI.org (Crossref)","title":"Plastic in the air?! - Spider webs as spatial and temporal mirror for microplastics including tire wear particles in urban air","title-short":"Plastic in the air?","volume":"832","author":[{"family":"Goßmann","given":"Isabel"},{"family":"Süßmuth","given":"Rebecca"},{"family":"Scholz-Böttcher","given":"Barbara M."}],"issued":{"date-parts":[["2022",8]]}}}],"schema":"https://github.com/citation-style-language/schema/raw/master/csl-citation.json"} </w:instrText>
      </w:r>
      <w:r w:rsidRPr="00E26B06">
        <w:rPr>
          <w:rFonts w:ascii="Times New Roman" w:hAnsi="Times New Roman" w:cs="Times New Roman"/>
        </w:rPr>
        <w:fldChar w:fldCharType="separate"/>
      </w:r>
      <w:r w:rsidR="005211EE" w:rsidRPr="005211EE">
        <w:rPr>
          <w:rFonts w:ascii="Times New Roman" w:hAnsi="Times New Roman" w:cs="Times New Roman"/>
          <w:szCs w:val="24"/>
          <w:vertAlign w:val="superscript"/>
        </w:rPr>
        <w:t>31</w:t>
      </w:r>
      <w:r w:rsidRPr="00E26B06">
        <w:rPr>
          <w:rFonts w:ascii="Times New Roman" w:hAnsi="Times New Roman" w:cs="Times New Roman"/>
        </w:rPr>
        <w:fldChar w:fldCharType="end"/>
      </w:r>
    </w:p>
    <w:p w14:paraId="71421F83" w14:textId="77777777" w:rsidR="006F3D48" w:rsidRPr="00E26B06" w:rsidRDefault="006F3D48" w:rsidP="006F3D48">
      <w:pPr>
        <w:spacing w:line="240" w:lineRule="auto"/>
        <w:rPr>
          <w:rFonts w:ascii="Times New Roman" w:hAnsi="Times New Roman" w:cs="Times New Roman"/>
          <w:sz w:val="24"/>
          <w:szCs w:val="24"/>
        </w:rPr>
      </w:pPr>
      <w:r w:rsidRPr="00E26B06">
        <w:rPr>
          <w:rFonts w:ascii="Times New Roman" w:hAnsi="Times New Roman" w:cs="Times New Roman"/>
          <w:sz w:val="24"/>
          <w:szCs w:val="24"/>
        </w:rPr>
        <w:t xml:space="preserve">Supplementary Table </w:t>
      </w:r>
      <w:r>
        <w:rPr>
          <w:rFonts w:ascii="Times New Roman" w:hAnsi="Times New Roman" w:cs="Times New Roman"/>
          <w:sz w:val="24"/>
          <w:szCs w:val="24"/>
        </w:rPr>
        <w:t>9</w:t>
      </w:r>
      <w:r w:rsidRPr="00E26B06">
        <w:rPr>
          <w:rFonts w:ascii="Times New Roman" w:hAnsi="Times New Roman" w:cs="Times New Roman"/>
          <w:sz w:val="24"/>
          <w:szCs w:val="24"/>
        </w:rPr>
        <w:t xml:space="preserve">: Summary of operating conditions for the pyrolysis-GC-MS system, including details of the micro furnace </w:t>
      </w:r>
      <w:proofErr w:type="spellStart"/>
      <w:r w:rsidRPr="00E26B06">
        <w:rPr>
          <w:rFonts w:ascii="Times New Roman" w:hAnsi="Times New Roman" w:cs="Times New Roman"/>
          <w:sz w:val="24"/>
          <w:szCs w:val="24"/>
        </w:rPr>
        <w:t>pyrolyzer</w:t>
      </w:r>
      <w:proofErr w:type="spellEnd"/>
      <w:r w:rsidRPr="00E26B06">
        <w:rPr>
          <w:rFonts w:ascii="Times New Roman" w:hAnsi="Times New Roman" w:cs="Times New Roman"/>
          <w:sz w:val="24"/>
          <w:szCs w:val="24"/>
        </w:rPr>
        <w:t>, gas chromatograph, and mass spectrometer settings.</w:t>
      </w:r>
    </w:p>
    <w:tbl>
      <w:tblPr>
        <w:tblStyle w:val="TableGrid"/>
        <w:tblW w:w="9615" w:type="dxa"/>
        <w:jc w:val="center"/>
        <w:tblLook w:val="04A0" w:firstRow="1" w:lastRow="0" w:firstColumn="1" w:lastColumn="0" w:noHBand="0" w:noVBand="1"/>
      </w:tblPr>
      <w:tblGrid>
        <w:gridCol w:w="4506"/>
        <w:gridCol w:w="5109"/>
      </w:tblGrid>
      <w:tr w:rsidR="006F3D48" w:rsidRPr="00E26B06" w14:paraId="2DBBC5DB" w14:textId="77777777" w:rsidTr="006905C6">
        <w:trPr>
          <w:trHeight w:val="237"/>
          <w:jc w:val="center"/>
        </w:trPr>
        <w:tc>
          <w:tcPr>
            <w:tcW w:w="9615" w:type="dxa"/>
            <w:gridSpan w:val="2"/>
            <w:tcBorders>
              <w:bottom w:val="single" w:sz="4" w:space="0" w:color="auto"/>
            </w:tcBorders>
            <w:noWrap/>
            <w:hideMark/>
          </w:tcPr>
          <w:p w14:paraId="10BFEB8A" w14:textId="77777777" w:rsidR="006F3D48" w:rsidRPr="00E26B06" w:rsidRDefault="006F3D48" w:rsidP="006905C6">
            <w:pP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 xml:space="preserve">Micro furnace </w:t>
            </w:r>
            <w:proofErr w:type="spellStart"/>
            <w:r w:rsidRPr="00E26B06">
              <w:rPr>
                <w:rFonts w:ascii="Times New Roman" w:eastAsia="Times New Roman" w:hAnsi="Times New Roman" w:cs="Times New Roman"/>
                <w:b/>
                <w:bCs/>
                <w:sz w:val="24"/>
                <w:szCs w:val="24"/>
              </w:rPr>
              <w:t>pyrolyzer</w:t>
            </w:r>
            <w:proofErr w:type="spellEnd"/>
            <w:r w:rsidRPr="00E26B06">
              <w:rPr>
                <w:rFonts w:ascii="Times New Roman" w:eastAsia="Times New Roman" w:hAnsi="Times New Roman" w:cs="Times New Roman"/>
                <w:b/>
                <w:bCs/>
                <w:sz w:val="24"/>
                <w:szCs w:val="24"/>
              </w:rPr>
              <w:t xml:space="preserve"> (EGA/PY-3030D, </w:t>
            </w:r>
            <w:proofErr w:type="spellStart"/>
            <w:r w:rsidRPr="00E26B06">
              <w:rPr>
                <w:rFonts w:ascii="Times New Roman" w:eastAsia="Times New Roman" w:hAnsi="Times New Roman" w:cs="Times New Roman"/>
                <w:b/>
                <w:bCs/>
                <w:sz w:val="24"/>
                <w:szCs w:val="24"/>
              </w:rPr>
              <w:t>FrontierLabs</w:t>
            </w:r>
            <w:proofErr w:type="spellEnd"/>
            <w:r w:rsidRPr="00E26B06">
              <w:rPr>
                <w:rFonts w:ascii="Times New Roman" w:eastAsia="Times New Roman" w:hAnsi="Times New Roman" w:cs="Times New Roman"/>
                <w:b/>
                <w:bCs/>
                <w:sz w:val="24"/>
                <w:szCs w:val="24"/>
              </w:rPr>
              <w:t>)</w:t>
            </w:r>
          </w:p>
        </w:tc>
      </w:tr>
      <w:tr w:rsidR="006F3D48" w:rsidRPr="00E26B06" w14:paraId="60C3CCD7" w14:textId="77777777" w:rsidTr="006905C6">
        <w:trPr>
          <w:trHeight w:val="237"/>
          <w:jc w:val="center"/>
        </w:trPr>
        <w:tc>
          <w:tcPr>
            <w:tcW w:w="4506" w:type="dxa"/>
            <w:tcBorders>
              <w:top w:val="single" w:sz="4" w:space="0" w:color="auto"/>
              <w:left w:val="single" w:sz="4" w:space="0" w:color="auto"/>
              <w:bottom w:val="nil"/>
              <w:right w:val="nil"/>
            </w:tcBorders>
            <w:noWrap/>
            <w:hideMark/>
          </w:tcPr>
          <w:p w14:paraId="17A2294B"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Carrier gas</w:t>
            </w:r>
          </w:p>
        </w:tc>
        <w:tc>
          <w:tcPr>
            <w:tcW w:w="5108" w:type="dxa"/>
            <w:tcBorders>
              <w:top w:val="single" w:sz="4" w:space="0" w:color="auto"/>
              <w:left w:val="nil"/>
              <w:bottom w:val="nil"/>
              <w:right w:val="single" w:sz="4" w:space="0" w:color="auto"/>
            </w:tcBorders>
            <w:noWrap/>
            <w:hideMark/>
          </w:tcPr>
          <w:p w14:paraId="4316E7B4"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Helium</w:t>
            </w:r>
          </w:p>
        </w:tc>
      </w:tr>
      <w:tr w:rsidR="006F3D48" w:rsidRPr="00E26B06" w14:paraId="3860224B" w14:textId="77777777" w:rsidTr="006905C6">
        <w:trPr>
          <w:trHeight w:val="237"/>
          <w:jc w:val="center"/>
        </w:trPr>
        <w:tc>
          <w:tcPr>
            <w:tcW w:w="4506" w:type="dxa"/>
            <w:tcBorders>
              <w:top w:val="nil"/>
              <w:left w:val="single" w:sz="4" w:space="0" w:color="auto"/>
              <w:bottom w:val="nil"/>
              <w:right w:val="nil"/>
            </w:tcBorders>
            <w:noWrap/>
            <w:hideMark/>
          </w:tcPr>
          <w:p w14:paraId="529635E3"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Temperature</w:t>
            </w:r>
          </w:p>
        </w:tc>
        <w:tc>
          <w:tcPr>
            <w:tcW w:w="5108" w:type="dxa"/>
            <w:tcBorders>
              <w:top w:val="nil"/>
              <w:left w:val="nil"/>
              <w:bottom w:val="nil"/>
              <w:right w:val="single" w:sz="4" w:space="0" w:color="auto"/>
            </w:tcBorders>
            <w:noWrap/>
            <w:hideMark/>
          </w:tcPr>
          <w:p w14:paraId="679E20E0"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590°C</w:t>
            </w:r>
          </w:p>
        </w:tc>
      </w:tr>
      <w:tr w:rsidR="006F3D48" w:rsidRPr="00E26B06" w14:paraId="42F5EA20" w14:textId="77777777" w:rsidTr="006905C6">
        <w:trPr>
          <w:trHeight w:val="237"/>
          <w:jc w:val="center"/>
        </w:trPr>
        <w:tc>
          <w:tcPr>
            <w:tcW w:w="4506" w:type="dxa"/>
            <w:tcBorders>
              <w:top w:val="nil"/>
              <w:left w:val="single" w:sz="4" w:space="0" w:color="auto"/>
              <w:bottom w:val="nil"/>
              <w:right w:val="nil"/>
            </w:tcBorders>
            <w:noWrap/>
            <w:hideMark/>
          </w:tcPr>
          <w:p w14:paraId="5B1066D2"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Pyrolysis time</w:t>
            </w:r>
          </w:p>
        </w:tc>
        <w:tc>
          <w:tcPr>
            <w:tcW w:w="5108" w:type="dxa"/>
            <w:tcBorders>
              <w:top w:val="nil"/>
              <w:left w:val="nil"/>
              <w:bottom w:val="nil"/>
              <w:right w:val="single" w:sz="4" w:space="0" w:color="auto"/>
            </w:tcBorders>
            <w:noWrap/>
            <w:hideMark/>
          </w:tcPr>
          <w:p w14:paraId="1F455C62"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 min</w:t>
            </w:r>
          </w:p>
        </w:tc>
      </w:tr>
      <w:tr w:rsidR="006F3D48" w:rsidRPr="00E26B06" w14:paraId="72DB0056" w14:textId="77777777" w:rsidTr="006905C6">
        <w:trPr>
          <w:trHeight w:val="237"/>
          <w:jc w:val="center"/>
        </w:trPr>
        <w:tc>
          <w:tcPr>
            <w:tcW w:w="4506" w:type="dxa"/>
            <w:tcBorders>
              <w:top w:val="nil"/>
              <w:left w:val="single" w:sz="4" w:space="0" w:color="auto"/>
              <w:bottom w:val="single" w:sz="4" w:space="0" w:color="auto"/>
              <w:right w:val="nil"/>
            </w:tcBorders>
            <w:noWrap/>
            <w:hideMark/>
          </w:tcPr>
          <w:p w14:paraId="6F23B540"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Transfer line temperature</w:t>
            </w:r>
          </w:p>
        </w:tc>
        <w:tc>
          <w:tcPr>
            <w:tcW w:w="5108" w:type="dxa"/>
            <w:tcBorders>
              <w:top w:val="nil"/>
              <w:left w:val="nil"/>
              <w:bottom w:val="single" w:sz="4" w:space="0" w:color="auto"/>
              <w:right w:val="single" w:sz="4" w:space="0" w:color="auto"/>
            </w:tcBorders>
            <w:noWrap/>
            <w:hideMark/>
          </w:tcPr>
          <w:p w14:paraId="47ED3A1B"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320°C</w:t>
            </w:r>
          </w:p>
        </w:tc>
      </w:tr>
      <w:tr w:rsidR="006F3D48" w:rsidRPr="00E26B06" w14:paraId="0A59D91C" w14:textId="77777777" w:rsidTr="006905C6">
        <w:trPr>
          <w:trHeight w:val="237"/>
          <w:jc w:val="center"/>
        </w:trPr>
        <w:tc>
          <w:tcPr>
            <w:tcW w:w="4506" w:type="dxa"/>
            <w:tcBorders>
              <w:top w:val="single" w:sz="4" w:space="0" w:color="auto"/>
              <w:bottom w:val="single" w:sz="4" w:space="0" w:color="auto"/>
            </w:tcBorders>
            <w:noWrap/>
            <w:hideMark/>
          </w:tcPr>
          <w:p w14:paraId="56A8DDF9" w14:textId="77777777" w:rsidR="006F3D48" w:rsidRPr="00E26B06" w:rsidRDefault="006F3D48" w:rsidP="006905C6">
            <w:pP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Gas chromatograph (6890 N (Agilent)</w:t>
            </w:r>
          </w:p>
        </w:tc>
        <w:tc>
          <w:tcPr>
            <w:tcW w:w="5108" w:type="dxa"/>
            <w:tcBorders>
              <w:top w:val="single" w:sz="4" w:space="0" w:color="auto"/>
              <w:bottom w:val="single" w:sz="4" w:space="0" w:color="auto"/>
            </w:tcBorders>
            <w:noWrap/>
            <w:hideMark/>
          </w:tcPr>
          <w:p w14:paraId="275887AE" w14:textId="77777777" w:rsidR="006F3D48" w:rsidRPr="00E26B06" w:rsidRDefault="006F3D48" w:rsidP="006905C6">
            <w:pPr>
              <w:rPr>
                <w:rFonts w:ascii="Times New Roman" w:eastAsia="Times New Roman" w:hAnsi="Times New Roman" w:cs="Times New Roman"/>
                <w:sz w:val="24"/>
                <w:szCs w:val="24"/>
              </w:rPr>
            </w:pPr>
          </w:p>
        </w:tc>
      </w:tr>
      <w:tr w:rsidR="006F3D48" w:rsidRPr="00E26B06" w14:paraId="1052D81D" w14:textId="77777777" w:rsidTr="006905C6">
        <w:trPr>
          <w:trHeight w:val="237"/>
          <w:jc w:val="center"/>
        </w:trPr>
        <w:tc>
          <w:tcPr>
            <w:tcW w:w="4506" w:type="dxa"/>
            <w:tcBorders>
              <w:bottom w:val="nil"/>
              <w:right w:val="nil"/>
            </w:tcBorders>
            <w:noWrap/>
            <w:hideMark/>
          </w:tcPr>
          <w:p w14:paraId="33EAB1CF"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Injector</w:t>
            </w:r>
          </w:p>
        </w:tc>
        <w:tc>
          <w:tcPr>
            <w:tcW w:w="5108" w:type="dxa"/>
            <w:tcBorders>
              <w:left w:val="nil"/>
              <w:bottom w:val="nil"/>
            </w:tcBorders>
            <w:noWrap/>
            <w:hideMark/>
          </w:tcPr>
          <w:p w14:paraId="4DB4133D"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Split/split less</w:t>
            </w:r>
          </w:p>
        </w:tc>
      </w:tr>
      <w:tr w:rsidR="006F3D48" w:rsidRPr="00E26B06" w14:paraId="726DD1B9" w14:textId="77777777" w:rsidTr="006905C6">
        <w:trPr>
          <w:trHeight w:val="237"/>
          <w:jc w:val="center"/>
        </w:trPr>
        <w:tc>
          <w:tcPr>
            <w:tcW w:w="4506" w:type="dxa"/>
            <w:tcBorders>
              <w:top w:val="nil"/>
              <w:bottom w:val="nil"/>
              <w:right w:val="nil"/>
            </w:tcBorders>
            <w:noWrap/>
            <w:hideMark/>
          </w:tcPr>
          <w:p w14:paraId="553998EA"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Mode</w:t>
            </w:r>
          </w:p>
        </w:tc>
        <w:tc>
          <w:tcPr>
            <w:tcW w:w="5108" w:type="dxa"/>
            <w:tcBorders>
              <w:top w:val="nil"/>
              <w:left w:val="nil"/>
              <w:bottom w:val="nil"/>
            </w:tcBorders>
            <w:noWrap/>
            <w:hideMark/>
          </w:tcPr>
          <w:p w14:paraId="1DAC34AF"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SIM; Split 1:12.5</w:t>
            </w:r>
          </w:p>
        </w:tc>
      </w:tr>
      <w:tr w:rsidR="006F3D48" w:rsidRPr="00E26B06" w14:paraId="650D2A9F" w14:textId="77777777" w:rsidTr="006905C6">
        <w:trPr>
          <w:trHeight w:val="237"/>
          <w:jc w:val="center"/>
        </w:trPr>
        <w:tc>
          <w:tcPr>
            <w:tcW w:w="4506" w:type="dxa"/>
            <w:tcBorders>
              <w:top w:val="nil"/>
              <w:bottom w:val="nil"/>
              <w:right w:val="nil"/>
            </w:tcBorders>
            <w:noWrap/>
            <w:hideMark/>
          </w:tcPr>
          <w:p w14:paraId="7A13903A"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Temperature</w:t>
            </w:r>
          </w:p>
        </w:tc>
        <w:tc>
          <w:tcPr>
            <w:tcW w:w="5108" w:type="dxa"/>
            <w:tcBorders>
              <w:top w:val="nil"/>
              <w:left w:val="nil"/>
              <w:bottom w:val="nil"/>
            </w:tcBorders>
            <w:noWrap/>
            <w:hideMark/>
          </w:tcPr>
          <w:p w14:paraId="5B91022C"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300°C</w:t>
            </w:r>
          </w:p>
        </w:tc>
      </w:tr>
      <w:tr w:rsidR="006F3D48" w:rsidRPr="00E26B06" w14:paraId="67CFEB7A" w14:textId="77777777" w:rsidTr="006905C6">
        <w:trPr>
          <w:trHeight w:val="237"/>
          <w:jc w:val="center"/>
        </w:trPr>
        <w:tc>
          <w:tcPr>
            <w:tcW w:w="4506" w:type="dxa"/>
            <w:tcBorders>
              <w:top w:val="nil"/>
              <w:bottom w:val="nil"/>
              <w:right w:val="nil"/>
            </w:tcBorders>
            <w:noWrap/>
            <w:hideMark/>
          </w:tcPr>
          <w:p w14:paraId="45291165"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Pre-Column</w:t>
            </w:r>
          </w:p>
        </w:tc>
        <w:tc>
          <w:tcPr>
            <w:tcW w:w="5108" w:type="dxa"/>
            <w:tcBorders>
              <w:top w:val="nil"/>
              <w:left w:val="nil"/>
              <w:bottom w:val="nil"/>
            </w:tcBorders>
            <w:noWrap/>
            <w:hideMark/>
          </w:tcPr>
          <w:p w14:paraId="538D1E4A"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Trajan P/N 064062; 3 m x 250 µm/363 µm VSPD</w:t>
            </w:r>
            <w:r w:rsidRPr="00E26B06">
              <w:rPr>
                <w:rFonts w:ascii="Times New Roman" w:eastAsia="Times New Roman" w:hAnsi="Times New Roman" w:cs="Times New Roman"/>
                <w:sz w:val="24"/>
                <w:szCs w:val="24"/>
              </w:rPr>
              <w:br/>
              <w:t>Tubing</w:t>
            </w:r>
          </w:p>
        </w:tc>
      </w:tr>
      <w:tr w:rsidR="006F3D48" w:rsidRPr="00E26B06" w14:paraId="750ABD60" w14:textId="77777777" w:rsidTr="006905C6">
        <w:trPr>
          <w:trHeight w:val="237"/>
          <w:jc w:val="center"/>
        </w:trPr>
        <w:tc>
          <w:tcPr>
            <w:tcW w:w="4506" w:type="dxa"/>
            <w:tcBorders>
              <w:top w:val="nil"/>
              <w:bottom w:val="nil"/>
              <w:right w:val="nil"/>
            </w:tcBorders>
            <w:noWrap/>
            <w:hideMark/>
          </w:tcPr>
          <w:p w14:paraId="2E89850F"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Column</w:t>
            </w:r>
          </w:p>
        </w:tc>
        <w:tc>
          <w:tcPr>
            <w:tcW w:w="5108" w:type="dxa"/>
            <w:tcBorders>
              <w:top w:val="nil"/>
              <w:left w:val="nil"/>
              <w:bottom w:val="nil"/>
            </w:tcBorders>
            <w:noWrap/>
            <w:hideMark/>
          </w:tcPr>
          <w:p w14:paraId="6CC24CD7"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DB5 (J&amp;W); 30 m x 0.25 mm ID, film thickness</w:t>
            </w:r>
            <w:r w:rsidRPr="00E26B06">
              <w:rPr>
                <w:rFonts w:ascii="Times New Roman" w:eastAsia="Times New Roman" w:hAnsi="Times New Roman" w:cs="Times New Roman"/>
                <w:sz w:val="24"/>
                <w:szCs w:val="24"/>
              </w:rPr>
              <w:br/>
              <w:t>0.25 µm</w:t>
            </w:r>
          </w:p>
        </w:tc>
      </w:tr>
      <w:tr w:rsidR="006F3D48" w:rsidRPr="00E26B06" w14:paraId="436F84DC" w14:textId="77777777" w:rsidTr="006905C6">
        <w:trPr>
          <w:trHeight w:val="237"/>
          <w:jc w:val="center"/>
        </w:trPr>
        <w:tc>
          <w:tcPr>
            <w:tcW w:w="4506" w:type="dxa"/>
            <w:tcBorders>
              <w:top w:val="nil"/>
              <w:bottom w:val="nil"/>
              <w:right w:val="nil"/>
            </w:tcBorders>
            <w:noWrap/>
            <w:hideMark/>
          </w:tcPr>
          <w:p w14:paraId="38101405"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Flow (constant)</w:t>
            </w:r>
          </w:p>
        </w:tc>
        <w:tc>
          <w:tcPr>
            <w:tcW w:w="5108" w:type="dxa"/>
            <w:tcBorders>
              <w:top w:val="nil"/>
              <w:left w:val="nil"/>
              <w:bottom w:val="nil"/>
            </w:tcBorders>
            <w:noWrap/>
            <w:hideMark/>
          </w:tcPr>
          <w:p w14:paraId="5BDCDF4D"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1.2 mL/min</w:t>
            </w:r>
          </w:p>
        </w:tc>
      </w:tr>
      <w:tr w:rsidR="006F3D48" w:rsidRPr="00E26B06" w14:paraId="57A65EF9" w14:textId="77777777" w:rsidTr="006905C6">
        <w:trPr>
          <w:trHeight w:val="237"/>
          <w:jc w:val="center"/>
        </w:trPr>
        <w:tc>
          <w:tcPr>
            <w:tcW w:w="4506" w:type="dxa"/>
            <w:tcBorders>
              <w:top w:val="nil"/>
              <w:bottom w:val="nil"/>
              <w:right w:val="nil"/>
            </w:tcBorders>
            <w:noWrap/>
            <w:hideMark/>
          </w:tcPr>
          <w:p w14:paraId="2848B760"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Temperature program</w:t>
            </w:r>
          </w:p>
        </w:tc>
        <w:tc>
          <w:tcPr>
            <w:tcW w:w="5108" w:type="dxa"/>
            <w:tcBorders>
              <w:top w:val="nil"/>
              <w:left w:val="nil"/>
              <w:bottom w:val="nil"/>
            </w:tcBorders>
            <w:noWrap/>
            <w:hideMark/>
          </w:tcPr>
          <w:p w14:paraId="08AFB459"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 xml:space="preserve">35°C (2 min) </w:t>
            </w:r>
            <w:r w:rsidRPr="00E26B06">
              <w:rPr>
                <w:rFonts w:ascii="Times New Roman" w:eastAsia="Times New Roman" w:hAnsi="Times New Roman" w:cs="Times New Roman"/>
                <w:sz w:val="24"/>
                <w:szCs w:val="24"/>
              </w:rPr>
              <w:sym w:font="Wingdings" w:char="F0E0"/>
            </w:r>
            <w:r w:rsidRPr="00E26B06">
              <w:rPr>
                <w:rFonts w:ascii="Times New Roman" w:eastAsia="Times New Roman" w:hAnsi="Times New Roman" w:cs="Times New Roman"/>
                <w:sz w:val="24"/>
                <w:szCs w:val="24"/>
              </w:rPr>
              <w:t xml:space="preserve"> 310°C (30 min) at 4°C/min </w:t>
            </w:r>
            <w:r w:rsidRPr="00E26B06">
              <w:rPr>
                <w:rFonts w:ascii="Times New Roman" w:eastAsia="Times New Roman" w:hAnsi="Times New Roman" w:cs="Times New Roman"/>
                <w:sz w:val="24"/>
                <w:szCs w:val="24"/>
              </w:rPr>
              <w:sym w:font="Wingdings" w:char="F0E0"/>
            </w:r>
            <w:r w:rsidRPr="00E26B06">
              <w:rPr>
                <w:rFonts w:ascii="Times New Roman" w:eastAsia="Times New Roman" w:hAnsi="Times New Roman" w:cs="Times New Roman"/>
                <w:sz w:val="24"/>
                <w:szCs w:val="24"/>
              </w:rPr>
              <w:br/>
              <w:t>hold 60 min</w:t>
            </w:r>
          </w:p>
        </w:tc>
      </w:tr>
      <w:tr w:rsidR="006F3D48" w:rsidRPr="00E26B06" w14:paraId="3ACE107F" w14:textId="77777777" w:rsidTr="006905C6">
        <w:trPr>
          <w:trHeight w:val="237"/>
          <w:jc w:val="center"/>
        </w:trPr>
        <w:tc>
          <w:tcPr>
            <w:tcW w:w="4506" w:type="dxa"/>
            <w:tcBorders>
              <w:top w:val="nil"/>
              <w:right w:val="nil"/>
            </w:tcBorders>
            <w:noWrap/>
            <w:hideMark/>
          </w:tcPr>
          <w:p w14:paraId="2496497B"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Transfer line temperature</w:t>
            </w:r>
          </w:p>
        </w:tc>
        <w:tc>
          <w:tcPr>
            <w:tcW w:w="5108" w:type="dxa"/>
            <w:tcBorders>
              <w:top w:val="nil"/>
              <w:left w:val="nil"/>
            </w:tcBorders>
            <w:noWrap/>
            <w:hideMark/>
          </w:tcPr>
          <w:p w14:paraId="348DB10D"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280°C</w:t>
            </w:r>
          </w:p>
        </w:tc>
      </w:tr>
      <w:tr w:rsidR="006F3D48" w:rsidRPr="00E26B06" w14:paraId="42CA52E1" w14:textId="77777777" w:rsidTr="006905C6">
        <w:trPr>
          <w:trHeight w:val="237"/>
          <w:jc w:val="center"/>
        </w:trPr>
        <w:tc>
          <w:tcPr>
            <w:tcW w:w="4506" w:type="dxa"/>
            <w:tcBorders>
              <w:bottom w:val="single" w:sz="4" w:space="0" w:color="auto"/>
            </w:tcBorders>
            <w:noWrap/>
            <w:hideMark/>
          </w:tcPr>
          <w:p w14:paraId="0E5BAAA3" w14:textId="77777777" w:rsidR="006F3D48" w:rsidRPr="00E26B06" w:rsidRDefault="006F3D48" w:rsidP="006905C6">
            <w:pPr>
              <w:rPr>
                <w:rFonts w:ascii="Times New Roman" w:eastAsia="Times New Roman" w:hAnsi="Times New Roman" w:cs="Times New Roman"/>
                <w:b/>
                <w:bCs/>
                <w:sz w:val="24"/>
                <w:szCs w:val="24"/>
              </w:rPr>
            </w:pPr>
            <w:r w:rsidRPr="00E26B06">
              <w:rPr>
                <w:rFonts w:ascii="Times New Roman" w:eastAsia="Times New Roman" w:hAnsi="Times New Roman" w:cs="Times New Roman"/>
                <w:b/>
                <w:bCs/>
                <w:sz w:val="24"/>
                <w:szCs w:val="24"/>
              </w:rPr>
              <w:t>Mass spectrometer (MSD 5973, Agilent)</w:t>
            </w:r>
          </w:p>
        </w:tc>
        <w:tc>
          <w:tcPr>
            <w:tcW w:w="5108" w:type="dxa"/>
            <w:tcBorders>
              <w:bottom w:val="single" w:sz="4" w:space="0" w:color="auto"/>
            </w:tcBorders>
            <w:noWrap/>
            <w:hideMark/>
          </w:tcPr>
          <w:p w14:paraId="6DADE22A" w14:textId="77777777" w:rsidR="006F3D48" w:rsidRPr="00E26B06" w:rsidRDefault="006F3D48" w:rsidP="006905C6">
            <w:pPr>
              <w:rPr>
                <w:rFonts w:ascii="Times New Roman" w:eastAsia="Times New Roman" w:hAnsi="Times New Roman" w:cs="Times New Roman"/>
                <w:sz w:val="24"/>
                <w:szCs w:val="24"/>
              </w:rPr>
            </w:pPr>
          </w:p>
        </w:tc>
      </w:tr>
      <w:tr w:rsidR="006F3D48" w:rsidRPr="00E26B06" w14:paraId="28001E83" w14:textId="77777777" w:rsidTr="006905C6">
        <w:trPr>
          <w:trHeight w:val="237"/>
          <w:jc w:val="center"/>
        </w:trPr>
        <w:tc>
          <w:tcPr>
            <w:tcW w:w="4506" w:type="dxa"/>
            <w:tcBorders>
              <w:bottom w:val="nil"/>
              <w:right w:val="nil"/>
            </w:tcBorders>
            <w:noWrap/>
            <w:hideMark/>
          </w:tcPr>
          <w:p w14:paraId="66DA51AF"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lastRenderedPageBreak/>
              <w:t>Ionization energy</w:t>
            </w:r>
          </w:p>
        </w:tc>
        <w:tc>
          <w:tcPr>
            <w:tcW w:w="5108" w:type="dxa"/>
            <w:tcBorders>
              <w:left w:val="nil"/>
              <w:bottom w:val="nil"/>
            </w:tcBorders>
            <w:noWrap/>
            <w:hideMark/>
          </w:tcPr>
          <w:p w14:paraId="607C9F82"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70 eV</w:t>
            </w:r>
          </w:p>
        </w:tc>
      </w:tr>
      <w:tr w:rsidR="006F3D48" w:rsidRPr="00E26B06" w14:paraId="6EA0ED5E" w14:textId="77777777" w:rsidTr="006905C6">
        <w:trPr>
          <w:trHeight w:val="237"/>
          <w:jc w:val="center"/>
        </w:trPr>
        <w:tc>
          <w:tcPr>
            <w:tcW w:w="4506" w:type="dxa"/>
            <w:tcBorders>
              <w:top w:val="nil"/>
              <w:bottom w:val="nil"/>
              <w:right w:val="nil"/>
            </w:tcBorders>
            <w:noWrap/>
            <w:hideMark/>
          </w:tcPr>
          <w:p w14:paraId="279F4ABA"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Scan rate</w:t>
            </w:r>
          </w:p>
        </w:tc>
        <w:tc>
          <w:tcPr>
            <w:tcW w:w="5108" w:type="dxa"/>
            <w:tcBorders>
              <w:top w:val="nil"/>
              <w:left w:val="nil"/>
              <w:bottom w:val="nil"/>
            </w:tcBorders>
            <w:noWrap/>
            <w:hideMark/>
          </w:tcPr>
          <w:p w14:paraId="250291D2"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2.91 scans/s</w:t>
            </w:r>
          </w:p>
        </w:tc>
      </w:tr>
      <w:tr w:rsidR="006F3D48" w:rsidRPr="00E26B06" w14:paraId="0D339F10" w14:textId="77777777" w:rsidTr="006905C6">
        <w:trPr>
          <w:trHeight w:val="237"/>
          <w:jc w:val="center"/>
        </w:trPr>
        <w:tc>
          <w:tcPr>
            <w:tcW w:w="4506" w:type="dxa"/>
            <w:tcBorders>
              <w:top w:val="nil"/>
              <w:bottom w:val="nil"/>
              <w:right w:val="nil"/>
            </w:tcBorders>
            <w:noWrap/>
            <w:hideMark/>
          </w:tcPr>
          <w:p w14:paraId="2EBF2550"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Scan range</w:t>
            </w:r>
          </w:p>
        </w:tc>
        <w:tc>
          <w:tcPr>
            <w:tcW w:w="5108" w:type="dxa"/>
            <w:tcBorders>
              <w:top w:val="nil"/>
              <w:left w:val="nil"/>
              <w:bottom w:val="nil"/>
            </w:tcBorders>
            <w:noWrap/>
            <w:hideMark/>
          </w:tcPr>
          <w:p w14:paraId="760732C5"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m/z 50 - 550</w:t>
            </w:r>
          </w:p>
        </w:tc>
      </w:tr>
      <w:tr w:rsidR="006F3D48" w:rsidRPr="00E26B06" w14:paraId="3566B53B" w14:textId="77777777" w:rsidTr="006905C6">
        <w:trPr>
          <w:trHeight w:val="237"/>
          <w:jc w:val="center"/>
        </w:trPr>
        <w:tc>
          <w:tcPr>
            <w:tcW w:w="4506" w:type="dxa"/>
            <w:tcBorders>
              <w:top w:val="nil"/>
              <w:bottom w:val="nil"/>
              <w:right w:val="nil"/>
            </w:tcBorders>
            <w:noWrap/>
            <w:hideMark/>
          </w:tcPr>
          <w:p w14:paraId="1069E715"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EI-source temperature</w:t>
            </w:r>
          </w:p>
        </w:tc>
        <w:tc>
          <w:tcPr>
            <w:tcW w:w="5108" w:type="dxa"/>
            <w:tcBorders>
              <w:top w:val="nil"/>
              <w:left w:val="nil"/>
              <w:bottom w:val="nil"/>
            </w:tcBorders>
            <w:noWrap/>
            <w:hideMark/>
          </w:tcPr>
          <w:p w14:paraId="49D2C1EE"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230°C</w:t>
            </w:r>
          </w:p>
        </w:tc>
      </w:tr>
      <w:tr w:rsidR="006F3D48" w:rsidRPr="00E26B06" w14:paraId="0AF4E00B" w14:textId="77777777" w:rsidTr="006905C6">
        <w:trPr>
          <w:trHeight w:val="237"/>
          <w:jc w:val="center"/>
        </w:trPr>
        <w:tc>
          <w:tcPr>
            <w:tcW w:w="4506" w:type="dxa"/>
            <w:tcBorders>
              <w:top w:val="nil"/>
              <w:right w:val="nil"/>
            </w:tcBorders>
            <w:noWrap/>
            <w:hideMark/>
          </w:tcPr>
          <w:p w14:paraId="4043763E"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Quadrupole temperature</w:t>
            </w:r>
          </w:p>
        </w:tc>
        <w:tc>
          <w:tcPr>
            <w:tcW w:w="5108" w:type="dxa"/>
            <w:tcBorders>
              <w:top w:val="nil"/>
              <w:left w:val="nil"/>
            </w:tcBorders>
            <w:noWrap/>
            <w:hideMark/>
          </w:tcPr>
          <w:p w14:paraId="771C123F" w14:textId="77777777" w:rsidR="006F3D48" w:rsidRPr="00E26B06" w:rsidRDefault="006F3D48" w:rsidP="006905C6">
            <w:pPr>
              <w:rPr>
                <w:rFonts w:ascii="Times New Roman" w:eastAsia="Times New Roman" w:hAnsi="Times New Roman" w:cs="Times New Roman"/>
                <w:sz w:val="24"/>
                <w:szCs w:val="24"/>
              </w:rPr>
            </w:pPr>
            <w:r w:rsidRPr="00E26B06">
              <w:rPr>
                <w:rFonts w:ascii="Times New Roman" w:eastAsia="Times New Roman" w:hAnsi="Times New Roman" w:cs="Times New Roman"/>
                <w:sz w:val="24"/>
                <w:szCs w:val="24"/>
              </w:rPr>
              <w:t>150°C</w:t>
            </w:r>
          </w:p>
        </w:tc>
      </w:tr>
    </w:tbl>
    <w:p w14:paraId="2DCDC13D" w14:textId="5372531F" w:rsidR="006F3D48" w:rsidRDefault="006F3D48" w:rsidP="00EC61DE">
      <w:pPr>
        <w:spacing w:line="240" w:lineRule="auto"/>
        <w:rPr>
          <w:rFonts w:ascii="Times New Roman" w:hAnsi="Times New Roman" w:cs="Times New Roman"/>
          <w:szCs w:val="24"/>
        </w:rPr>
      </w:pPr>
    </w:p>
    <w:p w14:paraId="5931D03D" w14:textId="77777777" w:rsidR="00CD1EDC" w:rsidRPr="00E26B06" w:rsidRDefault="00CD1EDC" w:rsidP="00CD1EDC">
      <w:pPr>
        <w:spacing w:line="240" w:lineRule="auto"/>
        <w:jc w:val="center"/>
        <w:rPr>
          <w:rFonts w:ascii="Times New Roman" w:hAnsi="Times New Roman" w:cs="Times New Roman"/>
          <w:i/>
          <w:iCs/>
        </w:rPr>
      </w:pPr>
      <w:r w:rsidRPr="00E26B06">
        <w:rPr>
          <w:noProof/>
        </w:rPr>
        <w:drawing>
          <wp:inline distT="0" distB="0" distL="0" distR="0" wp14:anchorId="67192220" wp14:editId="4A3F11D2">
            <wp:extent cx="7924800" cy="5000625"/>
            <wp:effectExtent l="19050" t="19050" r="19050" b="285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125" t="4120" r="579" b="1804"/>
                    <a:stretch/>
                  </pic:blipFill>
                  <pic:spPr bwMode="auto">
                    <a:xfrm>
                      <a:off x="0" y="0"/>
                      <a:ext cx="7924800" cy="5000625"/>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670E93FE" w14:textId="775B3F43" w:rsidR="00CD1EDC" w:rsidRPr="00E26B06" w:rsidRDefault="00CD1EDC" w:rsidP="00CD1EDC">
      <w:pPr>
        <w:spacing w:line="240" w:lineRule="auto"/>
        <w:jc w:val="both"/>
        <w:rPr>
          <w:rFonts w:ascii="Times New Roman" w:hAnsi="Times New Roman" w:cs="Times New Roman"/>
          <w:sz w:val="24"/>
          <w:szCs w:val="24"/>
        </w:rPr>
      </w:pPr>
      <w:r w:rsidRPr="00E26B06">
        <w:rPr>
          <w:rFonts w:ascii="Times New Roman" w:hAnsi="Times New Roman" w:cs="Times New Roman"/>
          <w:sz w:val="24"/>
          <w:szCs w:val="24"/>
        </w:rPr>
        <w:lastRenderedPageBreak/>
        <w:t xml:space="preserve">Supplementary Figure </w:t>
      </w:r>
      <w:r>
        <w:rPr>
          <w:rFonts w:ascii="Times New Roman" w:hAnsi="Times New Roman" w:cs="Times New Roman"/>
          <w:sz w:val="24"/>
          <w:szCs w:val="24"/>
        </w:rPr>
        <w:t>1</w:t>
      </w:r>
      <w:r w:rsidRPr="00E26B06">
        <w:rPr>
          <w:rFonts w:ascii="Times New Roman" w:hAnsi="Times New Roman" w:cs="Times New Roman"/>
          <w:sz w:val="24"/>
          <w:szCs w:val="24"/>
        </w:rPr>
        <w:t xml:space="preserve">: Temporal and size-fractional polymer trends of </w:t>
      </w:r>
      <w:r w:rsidR="006373A4">
        <w:rPr>
          <w:rFonts w:ascii="Times New Roman" w:hAnsi="Times New Roman" w:cs="Times New Roman"/>
          <w:sz w:val="24"/>
          <w:szCs w:val="24"/>
        </w:rPr>
        <w:t xml:space="preserve">micro- and </w:t>
      </w:r>
      <w:r w:rsidR="006373A4">
        <w:rPr>
          <w:rFonts w:ascii="Times New Roman" w:hAnsi="Times New Roman" w:cs="Times New Roman"/>
          <w:sz w:val="24"/>
          <w:szCs w:val="24"/>
        </w:rPr>
        <w:t>nano-plastics (</w:t>
      </w:r>
      <w:r w:rsidRPr="00E26B06">
        <w:rPr>
          <w:rFonts w:ascii="Times New Roman" w:hAnsi="Times New Roman" w:cs="Times New Roman"/>
          <w:sz w:val="24"/>
          <w:szCs w:val="24"/>
        </w:rPr>
        <w:t>MNPs</w:t>
      </w:r>
      <w:r w:rsidR="006373A4">
        <w:rPr>
          <w:rFonts w:ascii="Times New Roman" w:hAnsi="Times New Roman" w:cs="Times New Roman"/>
          <w:sz w:val="24"/>
          <w:szCs w:val="24"/>
        </w:rPr>
        <w:t>)</w:t>
      </w:r>
      <w:r w:rsidRPr="00E26B06">
        <w:rPr>
          <w:rFonts w:ascii="Times New Roman" w:hAnsi="Times New Roman" w:cs="Times New Roman"/>
          <w:sz w:val="24"/>
          <w:szCs w:val="24"/>
        </w:rPr>
        <w:t xml:space="preserve"> over the sampling period in airborne samples.</w:t>
      </w:r>
    </w:p>
    <w:p w14:paraId="35505D54" w14:textId="746908F5" w:rsidR="00CD1EDC" w:rsidRDefault="00CD1EDC" w:rsidP="00CD1EDC">
      <w:pPr>
        <w:spacing w:line="240" w:lineRule="auto"/>
        <w:jc w:val="both"/>
        <w:rPr>
          <w:rFonts w:ascii="Times New Roman" w:hAnsi="Times New Roman" w:cs="Times New Roman"/>
          <w:sz w:val="24"/>
          <w:szCs w:val="24"/>
        </w:rPr>
      </w:pPr>
      <w:r w:rsidRPr="00E26B06">
        <w:rPr>
          <w:rFonts w:ascii="Times New Roman" w:hAnsi="Times New Roman" w:cs="Times New Roman"/>
          <w:sz w:val="24"/>
          <w:szCs w:val="24"/>
        </w:rPr>
        <w:t>Top panels (a</w:t>
      </w:r>
      <w:r>
        <w:rPr>
          <w:rFonts w:ascii="Times New Roman" w:hAnsi="Times New Roman" w:cs="Times New Roman"/>
          <w:sz w:val="24"/>
          <w:szCs w:val="24"/>
        </w:rPr>
        <w:t>-</w:t>
      </w:r>
      <w:r w:rsidRPr="00E26B06">
        <w:rPr>
          <w:rFonts w:ascii="Times New Roman" w:hAnsi="Times New Roman" w:cs="Times New Roman"/>
          <w:sz w:val="24"/>
          <w:szCs w:val="24"/>
        </w:rPr>
        <w:t>j)</w:t>
      </w:r>
      <w:r w:rsidR="006373A4">
        <w:rPr>
          <w:rFonts w:ascii="Times New Roman" w:hAnsi="Times New Roman" w:cs="Times New Roman"/>
          <w:sz w:val="24"/>
          <w:szCs w:val="24"/>
        </w:rPr>
        <w:t xml:space="preserve"> show r</w:t>
      </w:r>
      <w:r w:rsidR="006373A4" w:rsidRPr="006373A4">
        <w:rPr>
          <w:rFonts w:ascii="Times New Roman" w:hAnsi="Times New Roman" w:cs="Times New Roman"/>
          <w:sz w:val="24"/>
          <w:szCs w:val="24"/>
        </w:rPr>
        <w:t>elative contributions of</w:t>
      </w:r>
      <w:r w:rsidR="006373A4">
        <w:rPr>
          <w:rFonts w:ascii="Times New Roman" w:hAnsi="Times New Roman" w:cs="Times New Roman"/>
          <w:sz w:val="24"/>
          <w:szCs w:val="24"/>
        </w:rPr>
        <w:t xml:space="preserve"> fine microplastics</w:t>
      </w:r>
      <w:r w:rsidR="006373A4" w:rsidRPr="006373A4">
        <w:rPr>
          <w:rFonts w:ascii="Times New Roman" w:hAnsi="Times New Roman" w:cs="Times New Roman"/>
          <w:sz w:val="24"/>
          <w:szCs w:val="24"/>
        </w:rPr>
        <w:t xml:space="preserve"> </w:t>
      </w:r>
      <w:r w:rsidR="006373A4">
        <w:rPr>
          <w:rFonts w:ascii="Times New Roman" w:hAnsi="Times New Roman" w:cs="Times New Roman"/>
          <w:sz w:val="24"/>
          <w:szCs w:val="24"/>
        </w:rPr>
        <w:t>(</w:t>
      </w:r>
      <w:r w:rsidR="006373A4" w:rsidRPr="006373A4">
        <w:rPr>
          <w:rFonts w:ascii="Times New Roman" w:hAnsi="Times New Roman" w:cs="Times New Roman"/>
          <w:sz w:val="24"/>
          <w:szCs w:val="24"/>
        </w:rPr>
        <w:t>FMPs</w:t>
      </w:r>
      <w:r w:rsidR="006373A4">
        <w:rPr>
          <w:rFonts w:ascii="Times New Roman" w:hAnsi="Times New Roman" w:cs="Times New Roman"/>
          <w:sz w:val="24"/>
          <w:szCs w:val="24"/>
        </w:rPr>
        <w:t>)</w:t>
      </w:r>
      <w:r w:rsidR="006373A4" w:rsidRPr="006373A4">
        <w:rPr>
          <w:rFonts w:ascii="Times New Roman" w:hAnsi="Times New Roman" w:cs="Times New Roman"/>
          <w:sz w:val="24"/>
          <w:szCs w:val="24"/>
        </w:rPr>
        <w:t xml:space="preserve"> and</w:t>
      </w:r>
      <w:r w:rsidR="006373A4">
        <w:rPr>
          <w:rFonts w:ascii="Times New Roman" w:hAnsi="Times New Roman" w:cs="Times New Roman"/>
          <w:sz w:val="24"/>
          <w:szCs w:val="24"/>
        </w:rPr>
        <w:t xml:space="preserve"> coarse microplastics</w:t>
      </w:r>
      <w:r w:rsidR="006373A4" w:rsidRPr="006373A4">
        <w:rPr>
          <w:rFonts w:ascii="Times New Roman" w:hAnsi="Times New Roman" w:cs="Times New Roman"/>
          <w:sz w:val="24"/>
          <w:szCs w:val="24"/>
        </w:rPr>
        <w:t xml:space="preserve"> </w:t>
      </w:r>
      <w:r w:rsidR="006373A4">
        <w:rPr>
          <w:rFonts w:ascii="Times New Roman" w:hAnsi="Times New Roman" w:cs="Times New Roman"/>
          <w:sz w:val="24"/>
          <w:szCs w:val="24"/>
        </w:rPr>
        <w:t>(</w:t>
      </w:r>
      <w:r w:rsidR="006373A4" w:rsidRPr="006373A4">
        <w:rPr>
          <w:rFonts w:ascii="Times New Roman" w:hAnsi="Times New Roman" w:cs="Times New Roman"/>
          <w:sz w:val="24"/>
          <w:szCs w:val="24"/>
        </w:rPr>
        <w:t>CMPs</w:t>
      </w:r>
      <w:r w:rsidR="006373A4">
        <w:rPr>
          <w:rFonts w:ascii="Times New Roman" w:hAnsi="Times New Roman" w:cs="Times New Roman"/>
          <w:sz w:val="24"/>
          <w:szCs w:val="24"/>
        </w:rPr>
        <w:t>)</w:t>
      </w:r>
      <w:r w:rsidR="006373A4" w:rsidRPr="006373A4">
        <w:rPr>
          <w:rFonts w:ascii="Times New Roman" w:hAnsi="Times New Roman" w:cs="Times New Roman"/>
          <w:sz w:val="24"/>
          <w:szCs w:val="24"/>
        </w:rPr>
        <w:t xml:space="preserve"> to PM</w:t>
      </w:r>
      <w:r w:rsidR="006373A4" w:rsidRPr="006373A4">
        <w:rPr>
          <w:rFonts w:ascii="Times New Roman" w:hAnsi="Times New Roman" w:cs="Times New Roman"/>
          <w:sz w:val="24"/>
          <w:szCs w:val="24"/>
          <w:vertAlign w:val="subscript"/>
        </w:rPr>
        <w:t>10</w:t>
      </w:r>
      <w:r w:rsidR="006373A4" w:rsidRPr="006373A4">
        <w:rPr>
          <w:rFonts w:ascii="Times New Roman" w:hAnsi="Times New Roman" w:cs="Times New Roman"/>
          <w:sz w:val="24"/>
          <w:szCs w:val="24"/>
        </w:rPr>
        <w:t>MNPs, expressed as FMPs/PM10MNPs (</w:t>
      </w:r>
      <w:r w:rsidR="006373A4">
        <w:rPr>
          <w:rFonts w:ascii="Times New Roman" w:hAnsi="Times New Roman" w:cs="Times New Roman"/>
          <w:sz w:val="24"/>
          <w:szCs w:val="24"/>
        </w:rPr>
        <w:t>red triangle</w:t>
      </w:r>
      <w:r w:rsidR="006373A4" w:rsidRPr="006373A4">
        <w:rPr>
          <w:rFonts w:ascii="Times New Roman" w:hAnsi="Times New Roman" w:cs="Times New Roman"/>
          <w:sz w:val="24"/>
          <w:szCs w:val="24"/>
        </w:rPr>
        <w:t>) and CMPs/PM</w:t>
      </w:r>
      <w:r w:rsidR="006373A4" w:rsidRPr="006373A4">
        <w:rPr>
          <w:rFonts w:ascii="Times New Roman" w:hAnsi="Times New Roman" w:cs="Times New Roman"/>
          <w:sz w:val="24"/>
          <w:szCs w:val="24"/>
          <w:vertAlign w:val="subscript"/>
        </w:rPr>
        <w:t>10</w:t>
      </w:r>
      <w:r w:rsidR="006373A4" w:rsidRPr="006373A4">
        <w:rPr>
          <w:rFonts w:ascii="Times New Roman" w:hAnsi="Times New Roman" w:cs="Times New Roman"/>
          <w:sz w:val="24"/>
          <w:szCs w:val="24"/>
        </w:rPr>
        <w:t>MNPs (</w:t>
      </w:r>
      <w:r w:rsidR="006373A4">
        <w:rPr>
          <w:rFonts w:ascii="Times New Roman" w:hAnsi="Times New Roman" w:cs="Times New Roman"/>
          <w:sz w:val="24"/>
          <w:szCs w:val="24"/>
        </w:rPr>
        <w:t>black circles</w:t>
      </w:r>
      <w:r w:rsidR="006373A4" w:rsidRPr="006373A4">
        <w:rPr>
          <w:rFonts w:ascii="Times New Roman" w:hAnsi="Times New Roman" w:cs="Times New Roman"/>
          <w:sz w:val="24"/>
          <w:szCs w:val="24"/>
        </w:rPr>
        <w:t>) ratios, respectively.</w:t>
      </w:r>
      <w:r w:rsidR="006373A4">
        <w:rPr>
          <w:rFonts w:ascii="Times New Roman" w:hAnsi="Times New Roman" w:cs="Times New Roman"/>
          <w:sz w:val="24"/>
          <w:szCs w:val="24"/>
        </w:rPr>
        <w:t xml:space="preserve"> </w:t>
      </w:r>
      <w:r w:rsidRPr="00E26B06">
        <w:rPr>
          <w:rFonts w:ascii="Times New Roman" w:hAnsi="Times New Roman" w:cs="Times New Roman"/>
          <w:sz w:val="24"/>
          <w:szCs w:val="24"/>
        </w:rPr>
        <w:t>Bottom panels show daily mass concentrations (ng/m³) of polymers in PM₁₀MNPs</w:t>
      </w:r>
      <w:r w:rsidR="006373A4">
        <w:rPr>
          <w:rFonts w:ascii="Times New Roman" w:hAnsi="Times New Roman" w:cs="Times New Roman"/>
          <w:sz w:val="24"/>
          <w:szCs w:val="24"/>
        </w:rPr>
        <w:t xml:space="preserve"> (blue bar)</w:t>
      </w:r>
      <w:r w:rsidRPr="00E26B06">
        <w:rPr>
          <w:rFonts w:ascii="Times New Roman" w:hAnsi="Times New Roman" w:cs="Times New Roman"/>
          <w:sz w:val="24"/>
          <w:szCs w:val="24"/>
        </w:rPr>
        <w:t>, FMPs</w:t>
      </w:r>
      <w:r w:rsidR="006373A4">
        <w:rPr>
          <w:rFonts w:ascii="Times New Roman" w:hAnsi="Times New Roman" w:cs="Times New Roman"/>
          <w:sz w:val="24"/>
          <w:szCs w:val="24"/>
        </w:rPr>
        <w:t xml:space="preserve"> (orange bar)</w:t>
      </w:r>
      <w:r w:rsidRPr="00E26B06">
        <w:rPr>
          <w:rFonts w:ascii="Times New Roman" w:hAnsi="Times New Roman" w:cs="Times New Roman"/>
          <w:sz w:val="24"/>
          <w:szCs w:val="24"/>
        </w:rPr>
        <w:t>, and CMPs</w:t>
      </w:r>
      <w:r w:rsidR="006373A4">
        <w:rPr>
          <w:rFonts w:ascii="Times New Roman" w:hAnsi="Times New Roman" w:cs="Times New Roman"/>
          <w:sz w:val="24"/>
          <w:szCs w:val="24"/>
        </w:rPr>
        <w:t xml:space="preserve"> (yellow bar)</w:t>
      </w:r>
      <w:r w:rsidRPr="00E26B06">
        <w:rPr>
          <w:rFonts w:ascii="Times New Roman" w:hAnsi="Times New Roman" w:cs="Times New Roman"/>
          <w:sz w:val="24"/>
          <w:szCs w:val="24"/>
        </w:rPr>
        <w:t xml:space="preserve"> for: (a) Polymethyl methacrylate (C-PMMA), (b) Polyvinyl chloride (C-PVC*), (c) Polyethylene terephthalate (C-PET), (d) Polycarbonate (C-PC), (e) Polystyrene (C-PS), (f) Polypropylene (C-PP), (g) Polyethylene (C-PE), (h) Car tire tread (CTT), (</w:t>
      </w:r>
      <w:proofErr w:type="spellStart"/>
      <w:r w:rsidRPr="00E26B06">
        <w:rPr>
          <w:rFonts w:ascii="Times New Roman" w:hAnsi="Times New Roman" w:cs="Times New Roman"/>
          <w:sz w:val="24"/>
          <w:szCs w:val="24"/>
        </w:rPr>
        <w:t>i</w:t>
      </w:r>
      <w:proofErr w:type="spellEnd"/>
      <w:r w:rsidRPr="00E26B06">
        <w:rPr>
          <w:rFonts w:ascii="Times New Roman" w:hAnsi="Times New Roman" w:cs="Times New Roman"/>
          <w:sz w:val="24"/>
          <w:szCs w:val="24"/>
        </w:rPr>
        <w:t>) Truck tire tread (TTT), and (j) Tire wear particles (TWPs</w:t>
      </w:r>
      <w:r w:rsidR="003B5E94">
        <w:rPr>
          <w:rFonts w:ascii="Times New Roman" w:hAnsi="Times New Roman" w:cs="Times New Roman"/>
          <w:sz w:val="24"/>
          <w:szCs w:val="24"/>
        </w:rPr>
        <w:t xml:space="preserve"> = CTT+TTT</w:t>
      </w:r>
      <w:r w:rsidRPr="00E26B06">
        <w:rPr>
          <w:rFonts w:ascii="Times New Roman" w:hAnsi="Times New Roman" w:cs="Times New Roman"/>
          <w:sz w:val="24"/>
          <w:szCs w:val="24"/>
        </w:rPr>
        <w:t>).</w:t>
      </w:r>
    </w:p>
    <w:p w14:paraId="0740A300" w14:textId="77777777" w:rsidR="00CD1EDC" w:rsidRPr="00E26B06" w:rsidRDefault="00CD1EDC" w:rsidP="00CD1EDC">
      <w:pPr>
        <w:spacing w:line="240" w:lineRule="auto"/>
        <w:jc w:val="both"/>
        <w:rPr>
          <w:rFonts w:ascii="Times New Roman" w:hAnsi="Times New Roman" w:cs="Times New Roman"/>
          <w:sz w:val="24"/>
          <w:szCs w:val="24"/>
        </w:rPr>
      </w:pPr>
    </w:p>
    <w:p w14:paraId="2FE208ED" w14:textId="77777777" w:rsidR="00CD1EDC" w:rsidRPr="00E26B06" w:rsidRDefault="00CD1EDC" w:rsidP="00CD1EDC">
      <w:pPr>
        <w:spacing w:line="240" w:lineRule="auto"/>
        <w:jc w:val="center"/>
        <w:rPr>
          <w:rFonts w:ascii="Times New Roman" w:hAnsi="Times New Roman" w:cs="Times New Roman"/>
          <w:sz w:val="24"/>
          <w:szCs w:val="24"/>
        </w:rPr>
      </w:pPr>
      <w:r w:rsidRPr="00E26B06">
        <w:rPr>
          <w:noProof/>
        </w:rPr>
        <w:drawing>
          <wp:inline distT="0" distB="0" distL="0" distR="0" wp14:anchorId="15EBC829" wp14:editId="116A9175">
            <wp:extent cx="5404839" cy="4295775"/>
            <wp:effectExtent l="19050" t="19050" r="2476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8796" t="4937" r="6598" b="5402"/>
                    <a:stretch/>
                  </pic:blipFill>
                  <pic:spPr bwMode="auto">
                    <a:xfrm>
                      <a:off x="0" y="0"/>
                      <a:ext cx="5409528" cy="4299502"/>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0D7D2B1E" w14:textId="0FB311D8" w:rsidR="00CD1EDC" w:rsidRPr="00E26B06" w:rsidRDefault="00CD1EDC" w:rsidP="00CD1EDC">
      <w:pPr>
        <w:spacing w:line="240" w:lineRule="auto"/>
        <w:jc w:val="both"/>
        <w:rPr>
          <w:rFonts w:ascii="Times New Roman" w:hAnsi="Times New Roman" w:cs="Times New Roman"/>
          <w:sz w:val="24"/>
          <w:szCs w:val="24"/>
        </w:rPr>
      </w:pPr>
      <w:r w:rsidRPr="00E26B06">
        <w:rPr>
          <w:rFonts w:ascii="Times New Roman" w:hAnsi="Times New Roman" w:cs="Times New Roman"/>
          <w:sz w:val="24"/>
          <w:szCs w:val="24"/>
        </w:rPr>
        <w:lastRenderedPageBreak/>
        <w:t xml:space="preserve">Supplementary Figure </w:t>
      </w:r>
      <w:r>
        <w:rPr>
          <w:rFonts w:ascii="Times New Roman" w:hAnsi="Times New Roman" w:cs="Times New Roman"/>
          <w:sz w:val="24"/>
          <w:szCs w:val="24"/>
        </w:rPr>
        <w:t>2</w:t>
      </w:r>
      <w:r w:rsidRPr="00E26B06">
        <w:rPr>
          <w:rFonts w:ascii="Times New Roman" w:hAnsi="Times New Roman" w:cs="Times New Roman"/>
          <w:sz w:val="24"/>
          <w:szCs w:val="24"/>
        </w:rPr>
        <w:t xml:space="preserve">: Principal Component Analysis (PCA) of polymer abundances in fine (FMPs) and coarse (CMPs) microplastics. The first two components explain ~48% of the variance and reveal distinct clustering of the two size fractions. FMPs are associated with </w:t>
      </w:r>
      <w:r w:rsidR="007C7DE9">
        <w:rPr>
          <w:rFonts w:ascii="Times New Roman" w:hAnsi="Times New Roman" w:cs="Times New Roman"/>
          <w:sz w:val="24"/>
          <w:szCs w:val="24"/>
        </w:rPr>
        <w:t>polycarbonate (</w:t>
      </w:r>
      <w:r w:rsidRPr="00E26B06">
        <w:rPr>
          <w:rFonts w:ascii="Times New Roman" w:hAnsi="Times New Roman" w:cs="Times New Roman"/>
          <w:sz w:val="24"/>
          <w:szCs w:val="24"/>
        </w:rPr>
        <w:t>C-PC</w:t>
      </w:r>
      <w:r w:rsidR="007C7DE9">
        <w:rPr>
          <w:rFonts w:ascii="Times New Roman" w:hAnsi="Times New Roman" w:cs="Times New Roman"/>
          <w:sz w:val="24"/>
          <w:szCs w:val="24"/>
        </w:rPr>
        <w:t>)</w:t>
      </w:r>
      <w:r w:rsidRPr="00E26B06">
        <w:rPr>
          <w:rFonts w:ascii="Times New Roman" w:hAnsi="Times New Roman" w:cs="Times New Roman"/>
          <w:sz w:val="24"/>
          <w:szCs w:val="24"/>
        </w:rPr>
        <w:t>,</w:t>
      </w:r>
      <w:r w:rsidR="007C7DE9">
        <w:rPr>
          <w:rFonts w:ascii="Times New Roman" w:hAnsi="Times New Roman" w:cs="Times New Roman"/>
          <w:sz w:val="24"/>
          <w:szCs w:val="24"/>
        </w:rPr>
        <w:t xml:space="preserve"> polymethyl methacrylate</w:t>
      </w:r>
      <w:r w:rsidRPr="00E26B06">
        <w:rPr>
          <w:rFonts w:ascii="Times New Roman" w:hAnsi="Times New Roman" w:cs="Times New Roman"/>
          <w:sz w:val="24"/>
          <w:szCs w:val="24"/>
        </w:rPr>
        <w:t xml:space="preserve"> </w:t>
      </w:r>
      <w:r w:rsidR="007C7DE9">
        <w:rPr>
          <w:rFonts w:ascii="Times New Roman" w:hAnsi="Times New Roman" w:cs="Times New Roman"/>
          <w:sz w:val="24"/>
          <w:szCs w:val="24"/>
        </w:rPr>
        <w:t>(</w:t>
      </w:r>
      <w:r w:rsidRPr="00E26B06">
        <w:rPr>
          <w:rFonts w:ascii="Times New Roman" w:hAnsi="Times New Roman" w:cs="Times New Roman"/>
          <w:sz w:val="24"/>
          <w:szCs w:val="24"/>
        </w:rPr>
        <w:t>C-PMMA</w:t>
      </w:r>
      <w:r w:rsidR="007C7DE9">
        <w:rPr>
          <w:rFonts w:ascii="Times New Roman" w:hAnsi="Times New Roman" w:cs="Times New Roman"/>
          <w:sz w:val="24"/>
          <w:szCs w:val="24"/>
        </w:rPr>
        <w:t>)</w:t>
      </w:r>
      <w:r w:rsidRPr="00E26B06">
        <w:rPr>
          <w:rFonts w:ascii="Times New Roman" w:hAnsi="Times New Roman" w:cs="Times New Roman"/>
          <w:sz w:val="24"/>
          <w:szCs w:val="24"/>
        </w:rPr>
        <w:t>,</w:t>
      </w:r>
      <w:r w:rsidR="007C7DE9">
        <w:rPr>
          <w:rFonts w:ascii="Times New Roman" w:hAnsi="Times New Roman" w:cs="Times New Roman"/>
          <w:sz w:val="24"/>
          <w:szCs w:val="24"/>
        </w:rPr>
        <w:t xml:space="preserve"> polyvinyl chloride</w:t>
      </w:r>
      <w:r w:rsidRPr="00E26B06">
        <w:rPr>
          <w:rFonts w:ascii="Times New Roman" w:hAnsi="Times New Roman" w:cs="Times New Roman"/>
          <w:sz w:val="24"/>
          <w:szCs w:val="24"/>
        </w:rPr>
        <w:t xml:space="preserve"> </w:t>
      </w:r>
      <w:r w:rsidR="007C7DE9">
        <w:rPr>
          <w:rFonts w:ascii="Times New Roman" w:hAnsi="Times New Roman" w:cs="Times New Roman"/>
          <w:sz w:val="24"/>
          <w:szCs w:val="24"/>
        </w:rPr>
        <w:t>(</w:t>
      </w:r>
      <w:r w:rsidRPr="00E26B06">
        <w:rPr>
          <w:rFonts w:ascii="Times New Roman" w:hAnsi="Times New Roman" w:cs="Times New Roman"/>
          <w:sz w:val="24"/>
          <w:szCs w:val="24"/>
        </w:rPr>
        <w:t>C-PVC*</w:t>
      </w:r>
      <w:r w:rsidR="007C7DE9">
        <w:rPr>
          <w:rFonts w:ascii="Times New Roman" w:hAnsi="Times New Roman" w:cs="Times New Roman"/>
          <w:sz w:val="24"/>
          <w:szCs w:val="24"/>
        </w:rPr>
        <w:t>)</w:t>
      </w:r>
      <w:r w:rsidRPr="00E26B06">
        <w:rPr>
          <w:rFonts w:ascii="Times New Roman" w:hAnsi="Times New Roman" w:cs="Times New Roman"/>
          <w:sz w:val="24"/>
          <w:szCs w:val="24"/>
        </w:rPr>
        <w:t>, and</w:t>
      </w:r>
      <w:r w:rsidR="007C7DE9">
        <w:rPr>
          <w:rFonts w:ascii="Times New Roman" w:hAnsi="Times New Roman" w:cs="Times New Roman"/>
          <w:sz w:val="24"/>
          <w:szCs w:val="24"/>
        </w:rPr>
        <w:t xml:space="preserve"> truck tire tread</w:t>
      </w:r>
      <w:r w:rsidRPr="00E26B06">
        <w:rPr>
          <w:rFonts w:ascii="Times New Roman" w:hAnsi="Times New Roman" w:cs="Times New Roman"/>
          <w:sz w:val="24"/>
          <w:szCs w:val="24"/>
        </w:rPr>
        <w:t xml:space="preserve"> </w:t>
      </w:r>
      <w:r w:rsidR="007C7DE9">
        <w:rPr>
          <w:rFonts w:ascii="Times New Roman" w:hAnsi="Times New Roman" w:cs="Times New Roman"/>
          <w:sz w:val="24"/>
          <w:szCs w:val="24"/>
        </w:rPr>
        <w:t>(</w:t>
      </w:r>
      <w:r w:rsidRPr="00E26B06">
        <w:rPr>
          <w:rFonts w:ascii="Times New Roman" w:hAnsi="Times New Roman" w:cs="Times New Roman"/>
          <w:sz w:val="24"/>
          <w:szCs w:val="24"/>
        </w:rPr>
        <w:t>TTT</w:t>
      </w:r>
      <w:r w:rsidR="007C7DE9">
        <w:rPr>
          <w:rFonts w:ascii="Times New Roman" w:hAnsi="Times New Roman" w:cs="Times New Roman"/>
          <w:sz w:val="24"/>
          <w:szCs w:val="24"/>
        </w:rPr>
        <w:t>)</w:t>
      </w:r>
      <w:r w:rsidRPr="00E26B06">
        <w:rPr>
          <w:rFonts w:ascii="Times New Roman" w:hAnsi="Times New Roman" w:cs="Times New Roman"/>
          <w:sz w:val="24"/>
          <w:szCs w:val="24"/>
        </w:rPr>
        <w:t>, whereas CMPs cluster with</w:t>
      </w:r>
      <w:r w:rsidR="006373A4">
        <w:rPr>
          <w:rFonts w:ascii="Times New Roman" w:hAnsi="Times New Roman" w:cs="Times New Roman"/>
          <w:sz w:val="24"/>
          <w:szCs w:val="24"/>
        </w:rPr>
        <w:t xml:space="preserve"> polyethylene</w:t>
      </w:r>
      <w:r w:rsidRPr="00E26B06">
        <w:rPr>
          <w:rFonts w:ascii="Times New Roman" w:hAnsi="Times New Roman" w:cs="Times New Roman"/>
          <w:sz w:val="24"/>
          <w:szCs w:val="24"/>
        </w:rPr>
        <w:t xml:space="preserve"> </w:t>
      </w:r>
      <w:r w:rsidR="006373A4">
        <w:rPr>
          <w:rFonts w:ascii="Times New Roman" w:hAnsi="Times New Roman" w:cs="Times New Roman"/>
          <w:sz w:val="24"/>
          <w:szCs w:val="24"/>
        </w:rPr>
        <w:t>(</w:t>
      </w:r>
      <w:r w:rsidRPr="00E26B06">
        <w:rPr>
          <w:rFonts w:ascii="Times New Roman" w:hAnsi="Times New Roman" w:cs="Times New Roman"/>
          <w:sz w:val="24"/>
          <w:szCs w:val="24"/>
        </w:rPr>
        <w:t>C-PE</w:t>
      </w:r>
      <w:r w:rsidR="006373A4">
        <w:rPr>
          <w:rFonts w:ascii="Times New Roman" w:hAnsi="Times New Roman" w:cs="Times New Roman"/>
          <w:sz w:val="24"/>
          <w:szCs w:val="24"/>
        </w:rPr>
        <w:t>)</w:t>
      </w:r>
      <w:r w:rsidRPr="00E26B06">
        <w:rPr>
          <w:rFonts w:ascii="Times New Roman" w:hAnsi="Times New Roman" w:cs="Times New Roman"/>
          <w:sz w:val="24"/>
          <w:szCs w:val="24"/>
        </w:rPr>
        <w:t xml:space="preserve">, </w:t>
      </w:r>
      <w:r w:rsidR="006373A4">
        <w:rPr>
          <w:rFonts w:ascii="Times New Roman" w:hAnsi="Times New Roman" w:cs="Times New Roman"/>
          <w:sz w:val="24"/>
          <w:szCs w:val="24"/>
        </w:rPr>
        <w:t>polypropylene (</w:t>
      </w:r>
      <w:r w:rsidRPr="00E26B06">
        <w:rPr>
          <w:rFonts w:ascii="Times New Roman" w:hAnsi="Times New Roman" w:cs="Times New Roman"/>
          <w:sz w:val="24"/>
          <w:szCs w:val="24"/>
        </w:rPr>
        <w:t>C-PP</w:t>
      </w:r>
      <w:r w:rsidR="006373A4">
        <w:rPr>
          <w:rFonts w:ascii="Times New Roman" w:hAnsi="Times New Roman" w:cs="Times New Roman"/>
          <w:sz w:val="24"/>
          <w:szCs w:val="24"/>
        </w:rPr>
        <w:t>)</w:t>
      </w:r>
      <w:r w:rsidRPr="00E26B06">
        <w:rPr>
          <w:rFonts w:ascii="Times New Roman" w:hAnsi="Times New Roman" w:cs="Times New Roman"/>
          <w:sz w:val="24"/>
          <w:szCs w:val="24"/>
        </w:rPr>
        <w:t>,</w:t>
      </w:r>
      <w:r w:rsidR="006373A4">
        <w:rPr>
          <w:rFonts w:ascii="Times New Roman" w:hAnsi="Times New Roman" w:cs="Times New Roman"/>
          <w:sz w:val="24"/>
          <w:szCs w:val="24"/>
        </w:rPr>
        <w:t xml:space="preserve"> polyethylene terephthalate</w:t>
      </w:r>
      <w:r w:rsidRPr="00E26B06">
        <w:rPr>
          <w:rFonts w:ascii="Times New Roman" w:hAnsi="Times New Roman" w:cs="Times New Roman"/>
          <w:sz w:val="24"/>
          <w:szCs w:val="24"/>
        </w:rPr>
        <w:t xml:space="preserve"> </w:t>
      </w:r>
      <w:r w:rsidR="006373A4">
        <w:rPr>
          <w:rFonts w:ascii="Times New Roman" w:hAnsi="Times New Roman" w:cs="Times New Roman"/>
          <w:sz w:val="24"/>
          <w:szCs w:val="24"/>
        </w:rPr>
        <w:t>(</w:t>
      </w:r>
      <w:r w:rsidRPr="00E26B06">
        <w:rPr>
          <w:rFonts w:ascii="Times New Roman" w:hAnsi="Times New Roman" w:cs="Times New Roman"/>
          <w:sz w:val="24"/>
          <w:szCs w:val="24"/>
        </w:rPr>
        <w:t>C-PET</w:t>
      </w:r>
      <w:r w:rsidR="006373A4">
        <w:rPr>
          <w:rFonts w:ascii="Times New Roman" w:hAnsi="Times New Roman" w:cs="Times New Roman"/>
          <w:sz w:val="24"/>
          <w:szCs w:val="24"/>
        </w:rPr>
        <w:t>)</w:t>
      </w:r>
      <w:r w:rsidRPr="00E26B06">
        <w:rPr>
          <w:rFonts w:ascii="Times New Roman" w:hAnsi="Times New Roman" w:cs="Times New Roman"/>
          <w:sz w:val="24"/>
          <w:szCs w:val="24"/>
        </w:rPr>
        <w:t>, and</w:t>
      </w:r>
      <w:r w:rsidR="006373A4">
        <w:rPr>
          <w:rFonts w:ascii="Times New Roman" w:hAnsi="Times New Roman" w:cs="Times New Roman"/>
          <w:sz w:val="24"/>
          <w:szCs w:val="24"/>
        </w:rPr>
        <w:t xml:space="preserve"> polystyrene</w:t>
      </w:r>
      <w:r w:rsidRPr="00E26B06">
        <w:rPr>
          <w:rFonts w:ascii="Times New Roman" w:hAnsi="Times New Roman" w:cs="Times New Roman"/>
          <w:sz w:val="24"/>
          <w:szCs w:val="24"/>
        </w:rPr>
        <w:t xml:space="preserve"> </w:t>
      </w:r>
      <w:r w:rsidR="006373A4">
        <w:rPr>
          <w:rFonts w:ascii="Times New Roman" w:hAnsi="Times New Roman" w:cs="Times New Roman"/>
          <w:sz w:val="24"/>
          <w:szCs w:val="24"/>
        </w:rPr>
        <w:t>(</w:t>
      </w:r>
      <w:r w:rsidRPr="00E26B06">
        <w:rPr>
          <w:rFonts w:ascii="Times New Roman" w:hAnsi="Times New Roman" w:cs="Times New Roman"/>
          <w:sz w:val="24"/>
          <w:szCs w:val="24"/>
        </w:rPr>
        <w:t>C-PS</w:t>
      </w:r>
      <w:r w:rsidR="006373A4">
        <w:rPr>
          <w:rFonts w:ascii="Times New Roman" w:hAnsi="Times New Roman" w:cs="Times New Roman"/>
          <w:sz w:val="24"/>
          <w:szCs w:val="24"/>
        </w:rPr>
        <w:t>)</w:t>
      </w:r>
      <w:r w:rsidRPr="00E26B06">
        <w:rPr>
          <w:rFonts w:ascii="Times New Roman" w:hAnsi="Times New Roman" w:cs="Times New Roman"/>
          <w:sz w:val="24"/>
          <w:szCs w:val="24"/>
        </w:rPr>
        <w:t xml:space="preserve">. </w:t>
      </w:r>
      <w:r w:rsidR="007C7DE9">
        <w:rPr>
          <w:rFonts w:ascii="Times New Roman" w:hAnsi="Times New Roman" w:cs="Times New Roman"/>
          <w:sz w:val="24"/>
          <w:szCs w:val="24"/>
        </w:rPr>
        <w:t>Red e</w:t>
      </w:r>
      <w:r w:rsidRPr="00E26B06">
        <w:rPr>
          <w:rFonts w:ascii="Times New Roman" w:hAnsi="Times New Roman" w:cs="Times New Roman"/>
          <w:sz w:val="24"/>
          <w:szCs w:val="24"/>
        </w:rPr>
        <w:t>llipses represent 95% confidence intervals for each fraction. This multivariate analysis highlights the polymer groups driving compositional divergence between size classes.</w:t>
      </w:r>
    </w:p>
    <w:p w14:paraId="674750D9" w14:textId="77777777" w:rsidR="00CD1EDC" w:rsidRPr="00E26B06" w:rsidRDefault="00CD1EDC" w:rsidP="00CD1EDC">
      <w:pPr>
        <w:pStyle w:val="Heading1"/>
      </w:pPr>
      <w:bookmarkStart w:id="1" w:name="_Hlk192249569"/>
      <w:r w:rsidRPr="00E26B06">
        <w:t>Supplementary Section S1</w:t>
      </w:r>
    </w:p>
    <w:p w14:paraId="35F571E5" w14:textId="77777777" w:rsidR="00CD1EDC" w:rsidRPr="00E26B06" w:rsidRDefault="00CD1EDC" w:rsidP="00CD1EDC">
      <w:pPr>
        <w:pStyle w:val="Heading2"/>
        <w:spacing w:line="360" w:lineRule="auto"/>
        <w:rPr>
          <w:rFonts w:cs="Times New Roman"/>
          <w:b/>
          <w:bCs/>
          <w:i w:val="0"/>
          <w:iCs/>
        </w:rPr>
      </w:pPr>
      <w:r w:rsidRPr="00E26B06">
        <w:rPr>
          <w:rFonts w:cs="Times New Roman"/>
          <w:b/>
          <w:bCs/>
          <w:i w:val="0"/>
          <w:iCs/>
        </w:rPr>
        <w:t xml:space="preserve">Meteorology </w:t>
      </w:r>
      <w:bookmarkEnd w:id="1"/>
      <w:r w:rsidRPr="00E26B06">
        <w:rPr>
          <w:rFonts w:cs="Times New Roman"/>
          <w:b/>
          <w:bCs/>
          <w:i w:val="0"/>
          <w:iCs/>
        </w:rPr>
        <w:t>and MNPs</w:t>
      </w:r>
    </w:p>
    <w:p w14:paraId="241F2899" w14:textId="77777777" w:rsidR="00CD1EDC" w:rsidRPr="008758C6" w:rsidRDefault="00CD1EDC" w:rsidP="00CD1EDC">
      <w:pPr>
        <w:pStyle w:val="ListParagraph"/>
        <w:spacing w:before="240" w:line="360" w:lineRule="auto"/>
        <w:jc w:val="both"/>
        <w:rPr>
          <w:rFonts w:ascii="Times New Roman" w:hAnsi="Times New Roman" w:cs="Times New Roman"/>
          <w:bCs/>
          <w:sz w:val="24"/>
          <w:szCs w:val="24"/>
        </w:rPr>
      </w:pPr>
      <w:r w:rsidRPr="008758C6">
        <w:rPr>
          <w:rFonts w:ascii="Times New Roman" w:hAnsi="Times New Roman" w:cs="Times New Roman"/>
          <w:bCs/>
          <w:sz w:val="24"/>
          <w:szCs w:val="24"/>
        </w:rPr>
        <w:t>As discussed in section 2.1, meteorology significantly impacts MNPs concentration and distribution. Meteorological data were procured from the Leipzig Institute for Meteorology-LIM (University of Leipzig).</w:t>
      </w:r>
    </w:p>
    <w:p w14:paraId="5A653738" w14:textId="2E64553D" w:rsidR="00CD1EDC" w:rsidRPr="008758C6" w:rsidRDefault="00CD1EDC" w:rsidP="00CD1EDC">
      <w:pPr>
        <w:pStyle w:val="Heading3"/>
        <w:spacing w:line="360" w:lineRule="auto"/>
        <w:rPr>
          <w:rFonts w:cs="Times New Roman"/>
        </w:rPr>
      </w:pPr>
      <w:r w:rsidRPr="008758C6">
        <w:rPr>
          <w:rFonts w:cs="Times New Roman"/>
        </w:rPr>
        <w:t>Influence of Rainfall</w:t>
      </w:r>
      <w:r w:rsidR="007C7DE9">
        <w:rPr>
          <w:rFonts w:cs="Times New Roman"/>
        </w:rPr>
        <w:t>:</w:t>
      </w:r>
    </w:p>
    <w:p w14:paraId="78043DAD" w14:textId="77777777" w:rsidR="00CD1EDC" w:rsidRPr="008758C6" w:rsidRDefault="00CD1EDC" w:rsidP="00CD1EDC">
      <w:pPr>
        <w:spacing w:line="360" w:lineRule="auto"/>
        <w:ind w:left="720"/>
        <w:jc w:val="both"/>
        <w:rPr>
          <w:rFonts w:ascii="Times New Roman" w:hAnsi="Times New Roman" w:cs="Times New Roman"/>
          <w:sz w:val="24"/>
          <w:szCs w:val="24"/>
        </w:rPr>
      </w:pPr>
      <w:r w:rsidRPr="008758C6">
        <w:rPr>
          <w:rFonts w:ascii="Times New Roman" w:hAnsi="Times New Roman" w:cs="Times New Roman"/>
          <w:sz w:val="24"/>
          <w:szCs w:val="24"/>
        </w:rPr>
        <w:t>Over the two weeks campaign, it has been observed that there were three major rain events on the 8-9th and 14th of September 2022 (Supplementary Figure 6a). These events distinctly reduced PM₁₀ and CMP concentrations, signifying that rainfall acts as a natural scavenger of MNPs via wet deposition</w:t>
      </w:r>
      <w:r w:rsidRPr="008758C6">
        <w:rPr>
          <w:rFonts w:ascii="Times New Roman" w:hAnsi="Times New Roman" w:cs="Times New Roman"/>
          <w:b/>
          <w:sz w:val="24"/>
          <w:szCs w:val="24"/>
        </w:rPr>
        <w:fldChar w:fldCharType="begin"/>
      </w:r>
      <w:r w:rsidRPr="008758C6">
        <w:rPr>
          <w:rFonts w:ascii="Times New Roman" w:hAnsi="Times New Roman" w:cs="Times New Roman"/>
          <w:sz w:val="24"/>
          <w:szCs w:val="24"/>
        </w:rPr>
        <w:instrText xml:space="preserve"> ADDIN ZOTERO_ITEM CSL_CITATION {"citationID":"9MYuQlST","properties":{"formattedCitation":"\\super 32\\uc0\\u8211{}34\\nosupersub{}","plainCitation":"32–34","noteIndex":0},"citationItems":[{"id":956,"uris":["http://zotero.org/users/11826262/items/DCD8NJJ2"],"itemData":{"id":956,"type":"article-journal","container-title":"Journal of Hazardous Materials Advances","DOI":"10.1016/j.hazadv.2021.100035","ISSN":"27724166","journalAbbreviation":"Journal of Hazardous Materials Advances","language":"en","page":"100035","source":"DOI.org (Crossref)","title":"Microplastics washout from the atmosphere during a monsoon rain event","volume":"4","author":[{"family":"Abbasi","given":"Sajjad"}],"issued":{"date-parts":[["2021",12]]}}},{"id":196,"uris":["http://zotero.org/users/11826262/items/7P8E7L8Y"],"itemData":{"id":196,"type":"article-journal","abstract":"Microplastic has been an interesting topic since years ago, but majority only focus on the relation between microplastics and ocean or aquatic life, therefore, the information regarding the suspended atmospheric microplastics (SAMPs) is still limited to date. Microplastics are small particles within the size of 1µm-5mm and composes of different elements. Be it marine life or airborne pathways, microplastic has become one of the major concerns among environmental researchers around the world and microplastic pollution can be expected to stay for a very long time, as plastics production keep increasing, year by year. In this regard, this study evaluates the physical characteristics of atmospheric microplastics and the relationship between its emission and meteorological data. The atmospheric microplastics were collected using a High-Volume Sampler in which the sampler was placed on a rooftop at Universiti Teknologi Malaysia for three months. The physical characteristics of microplastics were categorized by shape, colors and size using spectro-microscopy microscope. The correlation between the characteristics with environmental parameters such as rainfall, wind speed, mean temperature, and relative humidity were then evaluated. The estimated daily intake of microplastic were also determined at different human development. The atmospheric microplastics found are in the range between 300µm–5000µm, which is similar to literature. There is no correlation that can be found between the atmospheric microplastics and the meteorological data, probably due to the low number of samplings. The estimation of daily abundance of microplastics were found to be high for infants.","container-title":"IOP Conference Series: Earth and Environmental Science","DOI":"10.1088/1755-1315/1135/1/012042","ISSN":"1755-1307, 1755-1315","issue":"1","journalAbbreviation":"IOP Conf. Ser.: Earth Environ. Sci.","language":"en","page":"012042","source":"DOI.org (Crossref)","title":"Relationship of Suspended Atmospheric Microplastics and Meteorological Parameters in Universiti Teknologi Malaysia, Kuala Lumpur","volume":"1135","author":[{"family":"Hasnatul","given":"A H"},{"family":"Azman","given":"Nur Fazreen"},{"family":"NorRuwaida","given":"J"},{"family":"Dewika","given":"M"},{"family":"Sara","given":"Y Y"}],"issued":{"date-parts":[["2023",1,1]]}}},{"id":958,"uris":["http://zotero.org/users/11826262/items/8I7HBH42"],"itemData":{"id":958,"type":"article-journal","abstract":"Stormwater runoff is a pathway of entry for microplastics (MPs, plastics &lt;5 mm) into aquatic ecosystems. The objectives of this study were to determine MP size, morphology, chemical composition, and loading across urban storm events. Particles were extracted from stormwater samples collected at outfall locations using wet peroxide oxidation and cellulose digestion followed by analysis via attenuated total reflectance (ATR) FTIR. Concentra­ tions observed were 0.99 ± 1.10 MP/L for 500–1000 μm and 0.41 ± 0.30 MP/L for the 1000–5000 μm size ranges. Seventeen different polymer types were observed. MP particle sizes measured using a FTIR-microscope camera indicated non-target size particles based on sieve-size classification, highlighting a potential source of error in studies reporting concentration by size class. A maximum MP load of 38.3 MP/m2 of upstream catchment was calculated. MP loadings had moderate correlations with both rainfall accumulation and intensity (Kendall τ = 0.54 and 0.42, respectively, both p ≤ 0.005). First flush (i.e. rapid wash-off of pollutants from watershed surfaces during rainfall early stages) was not always observed, and antecedent dry days were not correlated with MP abundance, likely due to the short dry periods between sampling events. Overall, the results presented provide data for risk assessment and mitigation strategies.","container-title":"Science of The Total Environment","DOI":"10.1016/j.scitotenv.2024.172485","ISSN":"00489697","journalAbbreviation":"Science of The Total Environment","language":"en","page":"172485","source":"DOI.org (Crossref)","title":"Stormwater runoff microplastics: Polymer types, particle size, and factors controlling loading rates","title-short":"Stormwater runoff microplastics","volume":"929","author":[{"family":"Ochoa","given":"Lilia"},{"family":"Chan","given":"Julianne"},{"family":"Auguste","given":"Caitlyn"},{"family":"Arbuckle-Keil","given":"Georgia"},{"family":"Fahrenfeld","given":"N.L."}],"issued":{"date-parts":[["2024",6]]}}}],"schema":"https://github.com/citation-style-language/schema/raw/master/csl-citation.json"} </w:instrText>
      </w:r>
      <w:r w:rsidRPr="008758C6">
        <w:rPr>
          <w:rFonts w:ascii="Times New Roman" w:hAnsi="Times New Roman" w:cs="Times New Roman"/>
          <w:b/>
          <w:sz w:val="24"/>
          <w:szCs w:val="24"/>
        </w:rPr>
        <w:fldChar w:fldCharType="separate"/>
      </w:r>
      <w:r w:rsidRPr="008758C6">
        <w:rPr>
          <w:rFonts w:ascii="Times New Roman" w:hAnsi="Times New Roman" w:cs="Times New Roman"/>
          <w:sz w:val="24"/>
          <w:szCs w:val="24"/>
          <w:vertAlign w:val="superscript"/>
        </w:rPr>
        <w:t>32–34</w:t>
      </w:r>
      <w:r w:rsidRPr="008758C6">
        <w:rPr>
          <w:rFonts w:ascii="Times New Roman" w:hAnsi="Times New Roman" w:cs="Times New Roman"/>
          <w:b/>
          <w:sz w:val="24"/>
          <w:szCs w:val="24"/>
        </w:rPr>
        <w:fldChar w:fldCharType="end"/>
      </w:r>
      <w:r w:rsidRPr="008758C6">
        <w:rPr>
          <w:rFonts w:ascii="Times New Roman" w:hAnsi="Times New Roman" w:cs="Times New Roman"/>
          <w:sz w:val="24"/>
          <w:szCs w:val="24"/>
        </w:rPr>
        <w:t>. FMPs concentrations showed a gradual decrease compared to CMPs and PM</w:t>
      </w:r>
      <w:r w:rsidRPr="008758C6">
        <w:rPr>
          <w:rFonts w:ascii="Times New Roman" w:hAnsi="Times New Roman" w:cs="Times New Roman"/>
          <w:sz w:val="24"/>
          <w:szCs w:val="24"/>
          <w:vertAlign w:val="subscript"/>
        </w:rPr>
        <w:t xml:space="preserve">10 </w:t>
      </w:r>
      <w:r w:rsidRPr="008758C6">
        <w:rPr>
          <w:rFonts w:ascii="Times New Roman" w:hAnsi="Times New Roman" w:cs="Times New Roman"/>
          <w:sz w:val="24"/>
          <w:szCs w:val="24"/>
        </w:rPr>
        <w:t>MNPs, indicating less impact of rain events on fine particles</w:t>
      </w:r>
      <w:r w:rsidRPr="008758C6">
        <w:rPr>
          <w:rFonts w:ascii="Times New Roman" w:hAnsi="Times New Roman" w:cs="Times New Roman"/>
          <w:b/>
          <w:sz w:val="24"/>
          <w:szCs w:val="24"/>
        </w:rPr>
        <w:fldChar w:fldCharType="begin"/>
      </w:r>
      <w:r w:rsidRPr="008758C6">
        <w:rPr>
          <w:rFonts w:ascii="Times New Roman" w:hAnsi="Times New Roman" w:cs="Times New Roman"/>
          <w:sz w:val="24"/>
          <w:szCs w:val="24"/>
        </w:rPr>
        <w:instrText xml:space="preserve"> ADDIN ZOTERO_ITEM CSL_CITATION {"citationID":"Wtf6OwM7","properties":{"formattedCitation":"\\super 35\\nosupersub{}","plainCitation":"35","noteIndex":0},"citationItems":[{"id":963,"uris":["http://zotero.org/users/11826262/items/7XWJLJP2"],"itemData":{"id":963,"type":"article-journal","abstract":"Microplastics of size &lt;25 μm possess globally transportable features, but the impact of precipitation on their transport remains unclear. Here, microplastics were detected in all 10 studied rainfalls in Beijing, with &lt;25 μm microplastics present in 8 rainfalls. Interestingly, microplastic abundance (7590–136,778 items·m–3) was tentatively linked to maximum rainfall intensity, with &lt;25 μm microplastics making up 39.6 (±27.5)% of the total count. The composition of &lt;25 μm microplastics differed from that of larger microplastics, although both mainly comprised polystyrene, polyethylene, and polypropylene. The microplastic communities differed among rainfalls, suggesting that atmospheric transport is a highly dynamic process. The first rainfall exhibited the highest microplastic abundance and community diversity after long-term exposure to dry atmospheric environment. The deposited microplastics were unstable and highly fragmented according to the conditional fragmentation model. The wet deposition rate of the microplastics was calculated as 2–463 μg·m–2 (146–8629 items·m–2) per rain, amounting to 25.44 tons per annum in Beijing. Although &lt;25 μm microplastics represented a negligible proportion (0.00–1.24%) of the overall mass load of microplastics, their numerical abundance was high. Our results demonstrate that precipitation is an effective mechanism for removing airborne microplastics, which may enter urban soils and waters, exacerbate microplastic burdens in the environment, and cause potential risk for human health.","container-title":"Environmental Science &amp; Technology","DOI":"10.1021/acs.est.3c03474","ISSN":"0013-936X","issue":"30","journalAbbreviation":"Environ. Sci. Technol.","note":"publisher: American Chemical Society","page":"11152-11162","source":"ACS Publications","title":"Wet Deposition of Globally Transportable Microplastics (&lt;25 μm) Hovering over the Megacity of Beijing","volume":"57","author":[{"family":"Chen","given":"Yalan"},{"family":"Niu","given":"Jinqiong"},{"family":"Xu","given":"Dongyu"},{"family":"Zhang","given":"Mengyu"},{"family":"Sun","given":"Ke"},{"family":"Gao","given":"Bo"}],"issued":{"date-parts":[["2023",8,1]]}}}],"schema":"https://github.com/citation-style-language/schema/raw/master/csl-citation.json"} </w:instrText>
      </w:r>
      <w:r w:rsidRPr="008758C6">
        <w:rPr>
          <w:rFonts w:ascii="Times New Roman" w:hAnsi="Times New Roman" w:cs="Times New Roman"/>
          <w:b/>
          <w:sz w:val="24"/>
          <w:szCs w:val="24"/>
        </w:rPr>
        <w:fldChar w:fldCharType="separate"/>
      </w:r>
      <w:r w:rsidRPr="008758C6">
        <w:rPr>
          <w:rFonts w:ascii="Times New Roman" w:hAnsi="Times New Roman" w:cs="Times New Roman"/>
          <w:sz w:val="24"/>
          <w:szCs w:val="24"/>
          <w:vertAlign w:val="superscript"/>
        </w:rPr>
        <w:t>35</w:t>
      </w:r>
      <w:r w:rsidRPr="008758C6">
        <w:rPr>
          <w:rFonts w:ascii="Times New Roman" w:hAnsi="Times New Roman" w:cs="Times New Roman"/>
          <w:b/>
          <w:sz w:val="24"/>
          <w:szCs w:val="24"/>
        </w:rPr>
        <w:fldChar w:fldCharType="end"/>
      </w:r>
      <w:r w:rsidRPr="008758C6">
        <w:rPr>
          <w:rFonts w:ascii="Times New Roman" w:hAnsi="Times New Roman" w:cs="Times New Roman"/>
          <w:sz w:val="24"/>
          <w:szCs w:val="24"/>
        </w:rPr>
        <w:t>. Although rain effectively reduces atmospheric MNPs, concentration may rise again in a few days (September 10 to September 13, 2022; Supplementary Figure 6a),</w:t>
      </w:r>
      <w:r w:rsidRPr="008758C6">
        <w:rPr>
          <w:rFonts w:ascii="Times New Roman" w:eastAsia="Times New Roman" w:hAnsi="Times New Roman" w:cs="Times New Roman"/>
          <w:sz w:val="24"/>
          <w:szCs w:val="24"/>
        </w:rPr>
        <w:t xml:space="preserve"> likely</w:t>
      </w:r>
      <w:r w:rsidRPr="008758C6">
        <w:rPr>
          <w:rFonts w:ascii="Times New Roman" w:hAnsi="Times New Roman" w:cs="Times New Roman"/>
          <w:sz w:val="24"/>
          <w:szCs w:val="24"/>
        </w:rPr>
        <w:t xml:space="preserve"> attributed to the surface resuspension. This highlights that rain events provide only temporary reductions in MNPs concentrations, particularly in urban areas with continuous particle emissions.</w:t>
      </w:r>
    </w:p>
    <w:p w14:paraId="55BF09FC" w14:textId="11A6B7CA" w:rsidR="00CD1EDC" w:rsidRPr="008758C6" w:rsidRDefault="00CD1EDC" w:rsidP="00CD1EDC">
      <w:pPr>
        <w:pStyle w:val="Heading3"/>
        <w:spacing w:line="360" w:lineRule="auto"/>
        <w:rPr>
          <w:rFonts w:cs="Times New Roman"/>
          <w:bCs/>
          <w:iCs/>
        </w:rPr>
      </w:pPr>
      <w:r w:rsidRPr="008758C6">
        <w:rPr>
          <w:rFonts w:cs="Times New Roman"/>
          <w:bCs/>
          <w:iCs/>
        </w:rPr>
        <w:t>Influence of relative humidity</w:t>
      </w:r>
      <w:r w:rsidR="007C7DE9">
        <w:rPr>
          <w:rFonts w:cs="Times New Roman"/>
          <w:bCs/>
          <w:iCs/>
        </w:rPr>
        <w:t>:</w:t>
      </w:r>
    </w:p>
    <w:p w14:paraId="1CEEF75E" w14:textId="77777777" w:rsidR="00CD1EDC" w:rsidRPr="008758C6" w:rsidRDefault="00CD1EDC" w:rsidP="00CD1EDC">
      <w:pPr>
        <w:pStyle w:val="ListParagraph"/>
        <w:spacing w:before="240" w:line="360" w:lineRule="auto"/>
        <w:jc w:val="both"/>
        <w:rPr>
          <w:rFonts w:ascii="Times New Roman" w:hAnsi="Times New Roman" w:cs="Times New Roman"/>
          <w:bCs/>
          <w:sz w:val="24"/>
          <w:szCs w:val="24"/>
        </w:rPr>
      </w:pPr>
      <w:r w:rsidRPr="008758C6">
        <w:rPr>
          <w:rFonts w:ascii="Times New Roman" w:hAnsi="Times New Roman" w:cs="Times New Roman"/>
          <w:bCs/>
          <w:sz w:val="24"/>
          <w:szCs w:val="24"/>
        </w:rPr>
        <w:t xml:space="preserve">Higher relative humidity (RH) is generally associated with lower MNPs concentrations, likely due to enhanced particle hygroscopicity and deposition rates </w:t>
      </w:r>
      <w:r w:rsidRPr="008758C6">
        <w:rPr>
          <w:rFonts w:ascii="Times New Roman" w:hAnsi="Times New Roman" w:cs="Times New Roman"/>
          <w:b/>
          <w:bCs/>
          <w:sz w:val="24"/>
          <w:szCs w:val="24"/>
        </w:rPr>
        <w:fldChar w:fldCharType="begin"/>
      </w:r>
      <w:r w:rsidRPr="008758C6">
        <w:rPr>
          <w:rFonts w:ascii="Times New Roman" w:hAnsi="Times New Roman" w:cs="Times New Roman"/>
          <w:bCs/>
          <w:sz w:val="24"/>
          <w:szCs w:val="24"/>
        </w:rPr>
        <w:instrText xml:space="preserve"> ADDIN ZOTERO_ITEM CSL_CITATION {"citationID":"LtSHqgci","properties":{"formattedCitation":"\\super 36\\nosupersub{}","plainCitation":"36","noteIndex":0},"citationItems":[{"id":858,"uris":["http://zotero.org/users/11826262/items/SIEGVVC5"],"itemData":{"id":858,"type":"article-journal","abstract":"In this study, the quantitative and qualitative compositions of microplastics (MPs) deposited from the atmosphere in the coastal zone were analysed. Moreover, links between MP deposition and meteorological factors (air humidity, wind speed, precipitation height, and air mass trajectories) were investigated. MP deposition samples were collected in the southern Baltic area in 2017 and 2018 for 286 days in total. The morphological features of MPs (shape and size) were analysed using a digital microscope. Qualitative analysis was performed using micro-attenuated total reﬂectance Fourier-transform infrared spectroscopy (μATR FT-IR). The size of the deposited MPs ranged from 5 μm to 5000 μm, and smaller size classes (&lt;720 μm) were predominant (70%). Fibres were of the dominant type (60%). Films and fragments constituted 26% and 14% of the total MPs, respectively, while 55% of the MPs found in the study were polymers often used in textiles, packaging materials, and ﬁshing gear (polyesters and polypropylene). The atmospheric MP deposition ranged from 0 m−2·d−1 to 30 m−2·d−1 (average: 10 ± 8 m−2·d−1; median: 8 m−2·d−1). Based on the air mass trajectory cluster analysis, MPs deposited in Gdynia mainly originated from local sources (&lt;100 km). Furthermore, higher MP deposition occurred when the inﬂowing air masses were terrestrial, and lower deposition occurred when they were marine. On average, during wet periods twice the amount of MPs was deposited in comparison with dry periods. During dry periods deposition increased with increasing wind speed and was intensiﬁed by high relative humidity.","container-title":"Science of The Total Environment","DOI":"10.1016/j.scitotenv.2020.143272","ISSN":"00489697","journalAbbreviation":"Science of The Total Environment","language":"en","page":"143272","source":"DOI.org (Crossref)","title":"Atmospheric deposition of microplastics in the coastal zone: Characteristics and relationship with meteorological factors","title-short":"Atmospheric deposition of microplastics in the coastal zone","volume":"761","author":[{"family":"Szewc","given":"Karolina"},{"family":"Graca","given":"Bożena"},{"family":"Dołęga","given":"Anna"}],"issued":{"date-parts":[["2021",3]]}}}],"schema":"https://github.com/citation-style-language/schema/raw/master/csl-citation.json"} </w:instrText>
      </w:r>
      <w:r w:rsidRPr="008758C6">
        <w:rPr>
          <w:rFonts w:ascii="Times New Roman" w:hAnsi="Times New Roman" w:cs="Times New Roman"/>
          <w:b/>
          <w:bCs/>
          <w:sz w:val="24"/>
          <w:szCs w:val="24"/>
        </w:rPr>
        <w:fldChar w:fldCharType="separate"/>
      </w:r>
      <w:r w:rsidRPr="008758C6">
        <w:rPr>
          <w:rFonts w:ascii="Times New Roman" w:hAnsi="Times New Roman" w:cs="Times New Roman"/>
          <w:sz w:val="24"/>
          <w:szCs w:val="24"/>
          <w:vertAlign w:val="superscript"/>
        </w:rPr>
        <w:t>36</w:t>
      </w:r>
      <w:r w:rsidRPr="008758C6">
        <w:rPr>
          <w:rFonts w:ascii="Times New Roman" w:hAnsi="Times New Roman" w:cs="Times New Roman"/>
          <w:b/>
          <w:bCs/>
          <w:sz w:val="24"/>
          <w:szCs w:val="24"/>
        </w:rPr>
        <w:fldChar w:fldCharType="end"/>
      </w:r>
      <w:r w:rsidRPr="008758C6">
        <w:rPr>
          <w:rFonts w:ascii="Times New Roman" w:hAnsi="Times New Roman" w:cs="Times New Roman"/>
          <w:bCs/>
          <w:sz w:val="24"/>
          <w:szCs w:val="24"/>
        </w:rPr>
        <w:t>. This trend is evident in CMPs, particularly during September 3-5, 9-11, and 13-14, when concentrations reduced as particles absorb moisture, increased in mass and were removed via gravitational settling (</w:t>
      </w:r>
      <w:r w:rsidRPr="008758C6">
        <w:rPr>
          <w:rFonts w:ascii="Times New Roman" w:hAnsi="Times New Roman" w:cs="Times New Roman"/>
          <w:sz w:val="24"/>
          <w:szCs w:val="24"/>
        </w:rPr>
        <w:t>Supplementary Figure 6</w:t>
      </w:r>
      <w:r w:rsidRPr="008758C6">
        <w:rPr>
          <w:rFonts w:ascii="Times New Roman" w:hAnsi="Times New Roman" w:cs="Times New Roman"/>
          <w:bCs/>
          <w:sz w:val="24"/>
          <w:szCs w:val="24"/>
        </w:rPr>
        <w:t xml:space="preserve">b). However, </w:t>
      </w:r>
      <w:proofErr w:type="spellStart"/>
      <w:r w:rsidRPr="008758C6">
        <w:rPr>
          <w:rFonts w:ascii="Times New Roman" w:hAnsi="Times New Roman" w:cs="Times New Roman"/>
          <w:bCs/>
          <w:sz w:val="24"/>
          <w:szCs w:val="24"/>
        </w:rPr>
        <w:t>Hasnatul</w:t>
      </w:r>
      <w:proofErr w:type="spellEnd"/>
      <w:r w:rsidRPr="008758C6">
        <w:rPr>
          <w:rFonts w:ascii="Times New Roman" w:hAnsi="Times New Roman" w:cs="Times New Roman"/>
          <w:bCs/>
          <w:sz w:val="24"/>
          <w:szCs w:val="24"/>
        </w:rPr>
        <w:t xml:space="preserve"> et al.</w:t>
      </w:r>
      <w:r w:rsidRPr="008758C6">
        <w:rPr>
          <w:rFonts w:ascii="Times New Roman" w:hAnsi="Times New Roman" w:cs="Times New Roman"/>
          <w:b/>
          <w:bCs/>
          <w:sz w:val="24"/>
          <w:szCs w:val="24"/>
        </w:rPr>
        <w:fldChar w:fldCharType="begin"/>
      </w:r>
      <w:r w:rsidRPr="008758C6">
        <w:rPr>
          <w:rFonts w:ascii="Times New Roman" w:hAnsi="Times New Roman" w:cs="Times New Roman"/>
          <w:bCs/>
          <w:sz w:val="24"/>
          <w:szCs w:val="24"/>
        </w:rPr>
        <w:instrText xml:space="preserve"> ADDIN ZOTERO_ITEM CSL_CITATION {"citationID":"zRiwJEAZ","properties":{"formattedCitation":"\\super 33\\nosupersub{}","plainCitation":"33","noteIndex":0},"citationItems":[{"id":196,"uris":["http://zotero.org/users/11826262/items/7P8E7L8Y"],"itemData":{"id":196,"type":"article-journal","abstract":"Microplastic has been an interesting topic since years ago, but majority only focus on the relation between microplastics and ocean or aquatic life, therefore, the information regarding the suspended atmospheric microplastics (SAMPs) is still limited to date. Microplastics are small particles within the size of 1µm-5mm and composes of different elements. Be it marine life or airborne pathways, microplastic has become one of the major concerns among environmental researchers around the world and microplastic pollution can be expected to stay for a very long time, as plastics production keep increasing, year by year. In this regard, this study evaluates the physical characteristics of atmospheric microplastics and the relationship between its emission and meteorological data. The atmospheric microplastics were collected using a High-Volume Sampler in which the sampler was placed on a rooftop at Universiti Teknologi Malaysia for three months. The physical characteristics of microplastics were categorized by shape, colors and size using spectro-microscopy microscope. The correlation between the characteristics with environmental parameters such as rainfall, wind speed, mean temperature, and relative humidity were then evaluated. The estimated daily intake of microplastic were also determined at different human development. The atmospheric microplastics found are in the range between 300µm–5000µm, which is similar to literature. There is no correlation that can be found between the atmospheric microplastics and the meteorological data, probably due to the low number of samplings. The estimation of daily abundance of microplastics were found to be high for infants.","container-title":"IOP Conference Series: Earth and Environmental Science","DOI":"10.1088/1755-1315/1135/1/012042","ISSN":"1755-1307, 1755-1315","issue":"1","journalAbbreviation":"IOP Conf. Ser.: Earth Environ. Sci.","language":"en","page":"012042","source":"DOI.org (Crossref)","title":"Relationship of Suspended Atmospheric Microplastics and Meteorological Parameters in Universiti Teknologi Malaysia, Kuala Lumpur","volume":"1135","author":[{"family":"Hasnatul","given":"A H"},{"family":"Azman","given":"Nur Fazreen"},{"family":"NorRuwaida","given":"J"},{"family":"Dewika","given":"M"},{"family":"Sara","given":"Y Y"}],"issued":{"date-parts":[["2023",1,1]]}}}],"schema":"https://github.com/citation-style-language/schema/raw/master/csl-citation.json"} </w:instrText>
      </w:r>
      <w:r w:rsidRPr="008758C6">
        <w:rPr>
          <w:rFonts w:ascii="Times New Roman" w:hAnsi="Times New Roman" w:cs="Times New Roman"/>
          <w:b/>
          <w:bCs/>
          <w:sz w:val="24"/>
          <w:szCs w:val="24"/>
        </w:rPr>
        <w:fldChar w:fldCharType="separate"/>
      </w:r>
      <w:r w:rsidRPr="008758C6">
        <w:rPr>
          <w:rFonts w:ascii="Times New Roman" w:hAnsi="Times New Roman" w:cs="Times New Roman"/>
          <w:sz w:val="24"/>
          <w:szCs w:val="24"/>
          <w:vertAlign w:val="superscript"/>
        </w:rPr>
        <w:t>33</w:t>
      </w:r>
      <w:r w:rsidRPr="008758C6">
        <w:rPr>
          <w:rFonts w:ascii="Times New Roman" w:hAnsi="Times New Roman" w:cs="Times New Roman"/>
          <w:b/>
          <w:bCs/>
          <w:sz w:val="24"/>
          <w:szCs w:val="24"/>
        </w:rPr>
        <w:fldChar w:fldCharType="end"/>
      </w:r>
      <w:r w:rsidRPr="008758C6">
        <w:rPr>
          <w:rFonts w:ascii="Times New Roman" w:hAnsi="Times New Roman" w:cs="Times New Roman"/>
          <w:bCs/>
          <w:sz w:val="24"/>
          <w:szCs w:val="24"/>
        </w:rPr>
        <w:t xml:space="preserve"> did not observe an increased abundance in MNPs with elevated RH, corroborating with the present study’s findings that FMPs are less affected by RH compared to PM</w:t>
      </w:r>
      <w:r w:rsidRPr="008758C6">
        <w:rPr>
          <w:rFonts w:ascii="Times New Roman" w:hAnsi="Times New Roman" w:cs="Times New Roman"/>
          <w:bCs/>
          <w:sz w:val="24"/>
          <w:szCs w:val="24"/>
          <w:vertAlign w:val="subscript"/>
        </w:rPr>
        <w:t xml:space="preserve">10 </w:t>
      </w:r>
      <w:r w:rsidRPr="008758C6">
        <w:rPr>
          <w:rFonts w:ascii="Times New Roman" w:hAnsi="Times New Roman" w:cs="Times New Roman"/>
          <w:bCs/>
          <w:sz w:val="24"/>
          <w:szCs w:val="24"/>
        </w:rPr>
        <w:t>MNPs. Hong et al.</w:t>
      </w:r>
      <w:r w:rsidRPr="008758C6">
        <w:rPr>
          <w:rFonts w:ascii="Times New Roman" w:hAnsi="Times New Roman" w:cs="Times New Roman"/>
          <w:b/>
          <w:bCs/>
          <w:sz w:val="24"/>
          <w:szCs w:val="24"/>
        </w:rPr>
        <w:fldChar w:fldCharType="begin"/>
      </w:r>
      <w:r w:rsidRPr="008758C6">
        <w:rPr>
          <w:rFonts w:ascii="Times New Roman" w:hAnsi="Times New Roman" w:cs="Times New Roman"/>
          <w:bCs/>
          <w:sz w:val="24"/>
          <w:szCs w:val="24"/>
        </w:rPr>
        <w:instrText xml:space="preserve"> ADDIN ZOTERO_ITEM CSL_CITATION {"citationID":"Hv7OuEcP","properties":{"formattedCitation":"\\super 37\\nosupersub{}","plainCitation":"37","noteIndex":0},"citationItems":[{"id":966,"uris":["http://zotero.org/users/11826262/items/77YHCV2Y"],"itemData":{"id":966,"type":"article-journal","abstract":"Abstract. Simultaneous measurements of aerosol hygroscopicity and particle-phase\nchemical composition were performed at a suburban site over the Pearl River\nDelta region in the late summer of 2016 using a self-assembled hygroscopic\ntandem differential mobility analyzer (HTDMA) and an Aerodyne quadruple\naerosol chemical speciation monitor (ACSM), respectively. The\nhygroscopic growth factor (HGF) of the Aitken mode (30 nm, 60 nm) and\naccumulation mode (100 nm, 145 nm) particles were obtained under 90 %\nrelative humidity (RH). An external mixture was observed for particles of\nevery size during this study, with a dominant mode of more-hygroscopic (MH)\nparticles, as aged aerosols dominated due to the anthropogenic\ninfluence. The HGF of less-hygroscopic (LH) mode particles increased, while\ntheir number fractions decreased during the daytime due to a reduced degree\nof external mixing that probably resulted from the condensation of gaseous\nspecies. These LH mode particles in the early morning or late afternoon could\nbe possibly dominated by carbonaceous material emitted from local automobile\nexhaust during rush hours. During polluted days with air masses flowing\nmainly from the coastal areas, the chemical composition of aerosols had a\nclear diurnal variation and a strong correlation with the mean HGF. Closure\nanalysis was carried out between the HTDMA-measured HGF and the ACSM-derived\nhygroscopicity using various approximations for the hygroscopic growth factor\nof organic compounds (HGForg). Considering the assumptions\nregarding the differences in the mass fraction of each component between\nPM1 and 145 nm particles, the hygroscopicity-composition closure was\nachieved using an HGForg of 1.26 for the organic material in the\n145 nm particles and a simple linear relationship between the\nHGForg and the oxidation level inferred from the O:C ratio\nof the organic material was suggested. Compared with the results from other\nenvironments, HGForg obtained from our measurements appeared to\nbe less sensitive to the variation of its oxidation level, which is, however,\nsimilar to the observations in the urban atmosphere of other megacities in\nChina. This finding suggests that the anthropogenic precursors or the\nphotooxidation mechanisms might differ significantly between the suburban and\nurban atmosphere in China and those in other background environments. This\nmay lead to different characteristics of the oxidation products in secondary\norganic aerosols (SOA) and therefore to a different relationship between the\nHGForg and its O:C ratio.","container-title":"Atmospheric Chemistry and Physics","DOI":"10.5194/acp-18-14079-2018","ISSN":"1680-7324","issue":"19","journalAbbreviation":"Atmos. Chem. Phys.","language":"en","license":"https://creativecommons.org/licenses/by/4.0/","page":"14079-14094","source":"DOI.org (Crossref)","title":"Mixing state and particle hygroscopicity of organic-dominated aerosols over the Pearl River Delta region in China","volume":"18","author":[{"family":"Hong","given":"Juan"},{"family":"Xu","given":"Hanbing"},{"family":"Tan","given":"Haobo"},{"family":"Yin","given":"Changqing"},{"family":"Hao","given":"Liqing"},{"family":"Li","given":"Fei"},{"family":"Cai","given":"Mingfu"},{"family":"Deng","given":"Xuejiao"},{"family":"Wang","given":"Nan"},{"family":"Su","given":"Hang"},{"family":"Cheng","given":"Yafang"},{"family":"Wang","given":"Lin"},{"family":"Petäjä","given":"Tuukka"},{"family":"Kerminen","given":"Veli-Matti"}],"issued":{"date-parts":[["2018",10,4]]}}}],"schema":"https://github.com/citation-style-language/schema/raw/master/csl-citation.json"} </w:instrText>
      </w:r>
      <w:r w:rsidRPr="008758C6">
        <w:rPr>
          <w:rFonts w:ascii="Times New Roman" w:hAnsi="Times New Roman" w:cs="Times New Roman"/>
          <w:b/>
          <w:bCs/>
          <w:sz w:val="24"/>
          <w:szCs w:val="24"/>
        </w:rPr>
        <w:fldChar w:fldCharType="separate"/>
      </w:r>
      <w:r w:rsidRPr="008758C6">
        <w:rPr>
          <w:rFonts w:ascii="Times New Roman" w:hAnsi="Times New Roman" w:cs="Times New Roman"/>
          <w:sz w:val="24"/>
          <w:szCs w:val="24"/>
          <w:vertAlign w:val="superscript"/>
        </w:rPr>
        <w:t>37</w:t>
      </w:r>
      <w:r w:rsidRPr="008758C6">
        <w:rPr>
          <w:rFonts w:ascii="Times New Roman" w:hAnsi="Times New Roman" w:cs="Times New Roman"/>
          <w:b/>
          <w:bCs/>
          <w:sz w:val="24"/>
          <w:szCs w:val="24"/>
        </w:rPr>
        <w:fldChar w:fldCharType="end"/>
      </w:r>
      <w:r w:rsidRPr="008758C6">
        <w:rPr>
          <w:rFonts w:ascii="Times New Roman" w:hAnsi="Times New Roman" w:cs="Times New Roman"/>
          <w:bCs/>
          <w:sz w:val="24"/>
          <w:szCs w:val="24"/>
        </w:rPr>
        <w:t xml:space="preserve"> </w:t>
      </w:r>
      <w:r w:rsidRPr="008758C6">
        <w:rPr>
          <w:rFonts w:ascii="Times New Roman" w:hAnsi="Times New Roman" w:cs="Times New Roman"/>
          <w:bCs/>
          <w:sz w:val="24"/>
          <w:szCs w:val="24"/>
        </w:rPr>
        <w:lastRenderedPageBreak/>
        <w:t>observed that the influence of humidity on PM</w:t>
      </w:r>
      <w:r w:rsidRPr="008758C6">
        <w:rPr>
          <w:rFonts w:ascii="Times New Roman" w:hAnsi="Times New Roman" w:cs="Times New Roman"/>
          <w:bCs/>
          <w:sz w:val="24"/>
          <w:szCs w:val="24"/>
          <w:vertAlign w:val="subscript"/>
        </w:rPr>
        <w:t>2.5</w:t>
      </w:r>
      <w:r w:rsidRPr="008758C6">
        <w:rPr>
          <w:rFonts w:ascii="Times New Roman" w:hAnsi="Times New Roman" w:cs="Times New Roman"/>
          <w:bCs/>
          <w:sz w:val="24"/>
          <w:szCs w:val="24"/>
        </w:rPr>
        <w:t xml:space="preserve"> varies with chemical composition; some fine particles may exhibit hygroscopic growth yet remain airborne, while others aggregate and settle more readily.</w:t>
      </w:r>
    </w:p>
    <w:p w14:paraId="16949D6E" w14:textId="77777777" w:rsidR="00CD1EDC" w:rsidRPr="008758C6" w:rsidRDefault="00CD1EDC" w:rsidP="00CD1EDC">
      <w:pPr>
        <w:pStyle w:val="Heading3"/>
        <w:spacing w:line="360" w:lineRule="auto"/>
        <w:rPr>
          <w:rFonts w:cs="Times New Roman"/>
        </w:rPr>
      </w:pPr>
      <w:r w:rsidRPr="008758C6">
        <w:rPr>
          <w:rFonts w:cs="Times New Roman"/>
        </w:rPr>
        <w:t>Influence of temperature and solar flux:</w:t>
      </w:r>
    </w:p>
    <w:p w14:paraId="5E6834FD" w14:textId="77777777" w:rsidR="00CD1EDC" w:rsidRPr="008758C6" w:rsidRDefault="00CD1EDC" w:rsidP="00CD1EDC">
      <w:pPr>
        <w:pStyle w:val="ListParagraph"/>
        <w:spacing w:before="240" w:line="360" w:lineRule="auto"/>
        <w:jc w:val="both"/>
        <w:rPr>
          <w:rFonts w:ascii="Times New Roman" w:hAnsi="Times New Roman" w:cs="Times New Roman"/>
          <w:bCs/>
          <w:sz w:val="24"/>
          <w:szCs w:val="24"/>
        </w:rPr>
      </w:pPr>
      <w:r w:rsidRPr="008758C6">
        <w:rPr>
          <w:rFonts w:ascii="Times New Roman" w:hAnsi="Times New Roman" w:cs="Times New Roman"/>
          <w:bCs/>
          <w:sz w:val="24"/>
          <w:szCs w:val="24"/>
        </w:rPr>
        <w:t>The temperature and solar flux are interrelated factors which influence suspended PM (</w:t>
      </w:r>
      <w:r w:rsidRPr="008758C6">
        <w:rPr>
          <w:rFonts w:ascii="Times New Roman" w:hAnsi="Times New Roman" w:cs="Times New Roman"/>
          <w:sz w:val="24"/>
          <w:szCs w:val="24"/>
        </w:rPr>
        <w:t>Supplementary Figure 6</w:t>
      </w:r>
      <w:r w:rsidRPr="008758C6">
        <w:rPr>
          <w:rFonts w:ascii="Times New Roman" w:hAnsi="Times New Roman" w:cs="Times New Roman"/>
          <w:bCs/>
          <w:sz w:val="24"/>
          <w:szCs w:val="24"/>
        </w:rPr>
        <w:t>c and d). The present study observed a direct relationship of temperature and solar flux with FMPs but an inverse relationship with CMPs, particularly during September 1-5, 2022, when both parameters are high as compared to the other sampling days (</w:t>
      </w:r>
      <w:r w:rsidRPr="008758C6">
        <w:rPr>
          <w:rFonts w:ascii="Times New Roman" w:hAnsi="Times New Roman" w:cs="Times New Roman"/>
          <w:sz w:val="24"/>
          <w:szCs w:val="24"/>
        </w:rPr>
        <w:t>Supplementary Figure 6</w:t>
      </w:r>
      <w:r w:rsidRPr="008758C6">
        <w:rPr>
          <w:rFonts w:ascii="Times New Roman" w:hAnsi="Times New Roman" w:cs="Times New Roman"/>
          <w:bCs/>
          <w:sz w:val="24"/>
          <w:szCs w:val="24"/>
        </w:rPr>
        <w:t>c and d). The interaction of temperature and UV rays can degrade plastics via oxidative reactions</w:t>
      </w:r>
      <w:r w:rsidRPr="008758C6">
        <w:rPr>
          <w:rFonts w:ascii="Times New Roman" w:hAnsi="Times New Roman" w:cs="Times New Roman"/>
          <w:b/>
          <w:bCs/>
          <w:sz w:val="24"/>
          <w:szCs w:val="24"/>
        </w:rPr>
        <w:fldChar w:fldCharType="begin"/>
      </w:r>
      <w:r w:rsidRPr="008758C6">
        <w:rPr>
          <w:rFonts w:ascii="Times New Roman" w:hAnsi="Times New Roman" w:cs="Times New Roman"/>
          <w:bCs/>
          <w:sz w:val="24"/>
          <w:szCs w:val="24"/>
        </w:rPr>
        <w:instrText xml:space="preserve"> ADDIN ZOTERO_ITEM CSL_CITATION {"citationID":"sPbkRj14","properties":{"formattedCitation":"\\super 38,39\\nosupersub{}","plainCitation":"38,39","noteIndex":0},"citationItems":[{"id":970,"uris":["http://zotero.org/users/11826262/items/PRV8G28X"],"itemData":{"id":970,"type":"article-journal","abstract":"Plastic pollution and climate change are two major environmental focuses. Having the forming potential due to ambient plastic pollution, the environmental fate of microplastics shall be inevitably impacted by global warming. This manuscript discusses the destiny of environmental microplastics and characterizes their fate considering the framework of the planetary boundary. The major routes for microplastic discharge include the release of microplastic stored in the ice into the sea when the ice melts as a result of global temperature increase, ﬂushing of the plastic/microplastic debris from the shorelines into the adjacent water bodies as a result of increased rainfall, redistribution of the microplastics away from the source of plastic debris as a result of increased wind, and accumulation of microplastics in the soil as a result of drought. A perspective on the impact of climate change and microplastic pollution on aquatic and soil organisms was discussed as well.","container-title":"iScience","DOI":"10.1016/j.isci.2023.107649","ISSN":"25890042","issue":"9","journalAbbreviation":"iScience","language":"en","page":"107649","source":"DOI.org (Crossref)","title":"Fate of microplastics under the influence of climate change","volume":"26","author":[{"family":"Haque","given":"Fatima"},{"family":"Fan","given":"Chihhao"}],"issued":{"date-parts":[["2023",9]]}}},{"id":968,"uris":["http://zotero.org/users/11826262/items/YN9J2UL9"],"itemData":{"id":968,"type":"article-journal","abstract":"Plastic waste are introduced into the environment inevitably and their exposure in the environment causes deterioration in mechanical and physicochemical properties and leads to the formation of plastic fragments, which are considered as microplastics when their size is &lt; 5 mm. In recent years, microplastic pollution has been reported in all kinds of environments worldwide and is considered a potential threat to the health of ecosystems and humans. However, knowledge on the environmental degradation of plastics and the formation of microplastics is still limited. In this review, potential hotspots for the accumulation of plastic waste were identiﬁed, major mechanisms and characterization methods of plastic degradation were summarized, and studies on the environmental degradation of plastics were evaluated. Future research works should further identify the key environmental parameters and properties of plastics affecting the degradation in order to predict the fate of plastics in different environments and facilitate the development of technologies for reducing plastic pollution. Formation and degradation of microplastics, including nanoplastics, should receive more research attention to assess their fate and ecological risks in the environment more comprehensively.","container-title":"Environmental Pollution","DOI":"10.1016/j.envpol.2021.116554","ISSN":"02697491","journalAbbreviation":"Environmental Pollution","language":"en","page":"116554","source":"DOI.org (Crossref)","title":"Understanding plastic degradation and microplastic formation in the environment: A review","title-short":"Understanding plastic degradation and microplastic formation in the environment","volume":"274","author":[{"family":"Zhang","given":"Kai"},{"family":"Hamidian","given":"Amir Hossein"},{"family":"Tubić","given":"Aleksandra"},{"family":"Zhang","given":"Yu"},{"family":"Fang","given":"James K.H."},{"family":"Wu","given":"Chenxi"},{"family":"Lam","given":"Paul K.S."}],"issued":{"date-parts":[["2021",4]]}}}],"schema":"https://github.com/citation-style-language/schema/raw/master/csl-citation.json"} </w:instrText>
      </w:r>
      <w:r w:rsidRPr="008758C6">
        <w:rPr>
          <w:rFonts w:ascii="Times New Roman" w:hAnsi="Times New Roman" w:cs="Times New Roman"/>
          <w:b/>
          <w:bCs/>
          <w:sz w:val="24"/>
          <w:szCs w:val="24"/>
        </w:rPr>
        <w:fldChar w:fldCharType="separate"/>
      </w:r>
      <w:r w:rsidRPr="008758C6">
        <w:rPr>
          <w:rFonts w:ascii="Times New Roman" w:hAnsi="Times New Roman" w:cs="Times New Roman"/>
          <w:sz w:val="24"/>
          <w:szCs w:val="24"/>
          <w:vertAlign w:val="superscript"/>
        </w:rPr>
        <w:t>38,39</w:t>
      </w:r>
      <w:r w:rsidRPr="008758C6">
        <w:rPr>
          <w:rFonts w:ascii="Times New Roman" w:hAnsi="Times New Roman" w:cs="Times New Roman"/>
          <w:b/>
          <w:bCs/>
          <w:sz w:val="24"/>
          <w:szCs w:val="24"/>
        </w:rPr>
        <w:fldChar w:fldCharType="end"/>
      </w:r>
      <w:r w:rsidRPr="008758C6">
        <w:rPr>
          <w:rFonts w:ascii="Times New Roman" w:hAnsi="Times New Roman" w:cs="Times New Roman"/>
          <w:bCs/>
          <w:sz w:val="24"/>
          <w:szCs w:val="24"/>
        </w:rPr>
        <w:t xml:space="preserve">.  </w:t>
      </w:r>
      <w:r w:rsidRPr="008758C6">
        <w:rPr>
          <w:rStyle w:val="CommentReference"/>
          <w:rFonts w:ascii="Times New Roman" w:hAnsi="Times New Roman" w:cs="Times New Roman"/>
          <w:sz w:val="24"/>
          <w:szCs w:val="24"/>
        </w:rPr>
        <w:t>The elevated temperature can accelerate the ageing</w:t>
      </w:r>
      <w:r w:rsidRPr="008758C6">
        <w:rPr>
          <w:rFonts w:ascii="Times New Roman" w:hAnsi="Times New Roman" w:cs="Times New Roman"/>
          <w:bCs/>
          <w:sz w:val="24"/>
          <w:szCs w:val="24"/>
        </w:rPr>
        <w:t xml:space="preserve"> of microplastics</w:t>
      </w:r>
      <w:r w:rsidRPr="008758C6">
        <w:rPr>
          <w:rFonts w:ascii="Times New Roman" w:hAnsi="Times New Roman" w:cs="Times New Roman"/>
          <w:b/>
          <w:bCs/>
          <w:sz w:val="24"/>
          <w:szCs w:val="24"/>
        </w:rPr>
        <w:fldChar w:fldCharType="begin"/>
      </w:r>
      <w:r w:rsidRPr="008758C6">
        <w:rPr>
          <w:rFonts w:ascii="Times New Roman" w:hAnsi="Times New Roman" w:cs="Times New Roman"/>
          <w:bCs/>
          <w:sz w:val="24"/>
          <w:szCs w:val="24"/>
        </w:rPr>
        <w:instrText xml:space="preserve"> ADDIN ZOTERO_ITEM CSL_CITATION {"citationID":"xL0XteyM","properties":{"formattedCitation":"\\super 40\\nosupersub{}","plainCitation":"40","noteIndex":0},"citationItems":[{"id":972,"uris":["http://zotero.org/users/11826262/items/CRFT7X7E"],"itemData":{"id":972,"type":"article-journal","abstract":"Microplastics, as an emerging class of pollutants has become a global concern, and is receiving increasing attention. Interestingly, microplastics are always in their ageing process when they enter the real environment. Our study investigated the ageing properties of polystyrene (PS) plastics in air, pure water and seawater environments at 75  C. A two-dimensional (2D) Fourier transform infrared (FTIR) correlation spectroscopy (COS) analysis was used to better understand the ageing mechanism of the PS plastics. Based on the 2D-COS analysis, different ageing mechanisms were identiﬁed under different ageing conditions, such as an ageing sequence of aged-PS particle functional groups in air: 1601(C] C) &gt; 1050(CeO)&gt;1453(CeH)&gt;1493(CeH)&gt;1375(CeOH)&gt;1666(C]O). Among the functional group changes, O-functional groups (CeO, CeOH and C]O) were introduced during the ageing process. Moreover, for pristine PS particles, hydrophobicity was a major factor for the interaction between the microplastics and organic pollutants. For aged-PS particles, their adsorption capacities were signiﬁcantly enhanced as the degree of ageing increased. The ageing degree of PS was highly responsible for increasing of the speciﬁc surface area and the increase in oxygen-containing surface groups. Furthermore, there was a signiﬁcant enhancement in the adsorption afﬁnity for antibiotic contaminants than for polycyclic aromatic hydrocarbon contaminants. Aged PS particles had little adsorption of polycyclic aromatic hydrocarbons, because the presence of oxygen-containing surface groups on the aged PS plastics might allow the formation of hydrogen bonds with the surrounding water molecules. Overall, a 2D-COS analysis was an effective method for understanding the ageing process of microplastics under different environmental conditions at high temperature. These results also clearly demonstrated the characteristics and mechanisms of the interaction between aged-microplastics and organic pollutants, which could be useful for understanding the environmental behavior of co-existing pollutants.","container-title":"Water Research","DOI":"10.1016/j.watres.2020.115634","ISSN":"00431354","journalAbbreviation":"Water Research","language":"en","page":"115634","source":"DOI.org (Crossref)","title":"High temperature depended on the ageing mechanism of microplastics under different environmental conditions and its effect on the distribution of organic pollutants","volume":"174","author":[{"family":"Ding","given":"Ling"},{"family":"Mao","given":"Ruofan"},{"family":"Ma","given":"Sirui"},{"family":"Guo","given":"Xuetao"},{"family":"Zhu","given":"Lingyan"}],"issued":{"date-parts":[["2020",5]]}}}],"schema":"https://github.com/citation-style-language/schema/raw/master/csl-citation.json"} </w:instrText>
      </w:r>
      <w:r w:rsidRPr="008758C6">
        <w:rPr>
          <w:rFonts w:ascii="Times New Roman" w:hAnsi="Times New Roman" w:cs="Times New Roman"/>
          <w:b/>
          <w:bCs/>
          <w:sz w:val="24"/>
          <w:szCs w:val="24"/>
        </w:rPr>
        <w:fldChar w:fldCharType="separate"/>
      </w:r>
      <w:r w:rsidRPr="008758C6">
        <w:rPr>
          <w:rFonts w:ascii="Times New Roman" w:hAnsi="Times New Roman" w:cs="Times New Roman"/>
          <w:sz w:val="24"/>
          <w:szCs w:val="24"/>
          <w:vertAlign w:val="superscript"/>
        </w:rPr>
        <w:t>40</w:t>
      </w:r>
      <w:r w:rsidRPr="008758C6">
        <w:rPr>
          <w:rFonts w:ascii="Times New Roman" w:hAnsi="Times New Roman" w:cs="Times New Roman"/>
          <w:b/>
          <w:bCs/>
          <w:sz w:val="24"/>
          <w:szCs w:val="24"/>
        </w:rPr>
        <w:fldChar w:fldCharType="end"/>
      </w:r>
      <w:r w:rsidRPr="008758C6">
        <w:rPr>
          <w:rFonts w:ascii="Times New Roman" w:hAnsi="Times New Roman" w:cs="Times New Roman"/>
          <w:bCs/>
          <w:sz w:val="24"/>
          <w:szCs w:val="24"/>
        </w:rPr>
        <w:t xml:space="preserve"> and enhance their resuspension into the atmosphere from surfaces</w:t>
      </w:r>
      <w:r w:rsidRPr="008758C6">
        <w:rPr>
          <w:rFonts w:ascii="Times New Roman" w:hAnsi="Times New Roman" w:cs="Times New Roman"/>
          <w:b/>
          <w:bCs/>
          <w:sz w:val="24"/>
          <w:szCs w:val="24"/>
        </w:rPr>
        <w:fldChar w:fldCharType="begin"/>
      </w:r>
      <w:r w:rsidRPr="008758C6">
        <w:rPr>
          <w:rFonts w:ascii="Times New Roman" w:hAnsi="Times New Roman" w:cs="Times New Roman"/>
          <w:bCs/>
          <w:sz w:val="24"/>
          <w:szCs w:val="24"/>
        </w:rPr>
        <w:instrText xml:space="preserve"> ADDIN ZOTERO_ITEM CSL_CITATION {"citationID":"ZvpPxKuh","properties":{"formattedCitation":"\\super 41\\nosupersub{}","plainCitation":"41","noteIndex":0},"citationItems":[{"id":974,"uris":["http://zotero.org/users/11826262/items/W5LDZRI2"],"itemData":{"id":974,"type":"article-journal","abstract":"Although airborne urban particles are a concern for air quality and human health, little information exists on the levels and characteristics of microplastics (MPs) and microrubbers (MRs) in this setting. In the present study, MPs and MRs are quantified and characterised in road dusts and accumulations captured passively (and up to ele­ vations of 177 cm above road level) in the steps of utility poles at 18 locations throughout the city of Shiraz, southwest Iran. Dust accumulation rates were greatest at road level (median = 45 g m− 2 month− 1) and declined with elevation (median = 2.0 g m− 2 month− 1 at 177 cm). The accumulation rates and concentrations (per g of dust) of MPs and MRs were more variable between locations but accumulation declined with elevation for both particle types and MR concentration (up to ~27,000 MR g− 1) was always greater than corresponding MP con­ centration (up to ~3300 MP g− 1). Increasing elevation was also accompanied by an increasing proportion of fine (≤100 μm) and fibrous particles, and in particular for MPs. Fractionation in the quantities and characteristics with elevation above road level are attributed to the extent of resuspension of MPs and MRs from the road surface by wind and passing traffic, with aerodynamic considerations predicting the greatest and most widespread resuspension of fibrous MPs. The fractionation of MPs and MRs with elevation above road level also results in different exposures for adults and children.","container-title":"Environmental Pollution","DOI":"10.1016/j.envpol.2022.120575","ISSN":"02697491","journalAbbreviation":"Environmental Pollution","language":"en","page":"120575","source":"DOI.org (Crossref)","title":"Resuspension of microplastics and microrubbers in a semi-arid urban environment (Shiraz, Iran)","volume":"316","author":[{"family":"Khodabakhshloo","given":"Nafiseh"},{"family":"Abbasi","given":"Sajjad"},{"family":"Turner","given":"Andrew"}],"issued":{"date-parts":[["2023",1]]}}}],"schema":"https://github.com/citation-style-language/schema/raw/master/csl-citation.json"} </w:instrText>
      </w:r>
      <w:r w:rsidRPr="008758C6">
        <w:rPr>
          <w:rFonts w:ascii="Times New Roman" w:hAnsi="Times New Roman" w:cs="Times New Roman"/>
          <w:b/>
          <w:bCs/>
          <w:sz w:val="24"/>
          <w:szCs w:val="24"/>
        </w:rPr>
        <w:fldChar w:fldCharType="separate"/>
      </w:r>
      <w:r w:rsidRPr="008758C6">
        <w:rPr>
          <w:rFonts w:ascii="Times New Roman" w:hAnsi="Times New Roman" w:cs="Times New Roman"/>
          <w:sz w:val="24"/>
          <w:szCs w:val="24"/>
          <w:vertAlign w:val="superscript"/>
        </w:rPr>
        <w:t>41</w:t>
      </w:r>
      <w:r w:rsidRPr="008758C6">
        <w:rPr>
          <w:rFonts w:ascii="Times New Roman" w:hAnsi="Times New Roman" w:cs="Times New Roman"/>
          <w:b/>
          <w:bCs/>
          <w:sz w:val="24"/>
          <w:szCs w:val="24"/>
        </w:rPr>
        <w:fldChar w:fldCharType="end"/>
      </w:r>
      <w:r w:rsidRPr="008758C6">
        <w:rPr>
          <w:rFonts w:ascii="Times New Roman" w:hAnsi="Times New Roman" w:cs="Times New Roman"/>
          <w:bCs/>
          <w:sz w:val="24"/>
          <w:szCs w:val="24"/>
        </w:rPr>
        <w:t>.</w:t>
      </w:r>
    </w:p>
    <w:p w14:paraId="5EC5B84F" w14:textId="77777777" w:rsidR="00CD1EDC" w:rsidRPr="008758C6" w:rsidRDefault="00CD1EDC" w:rsidP="00CD1EDC">
      <w:pPr>
        <w:pStyle w:val="Heading3"/>
        <w:spacing w:line="360" w:lineRule="auto"/>
        <w:rPr>
          <w:rFonts w:cs="Times New Roman"/>
        </w:rPr>
      </w:pPr>
      <w:r w:rsidRPr="008758C6">
        <w:rPr>
          <w:rFonts w:cs="Times New Roman"/>
        </w:rPr>
        <w:t>Role of speed and direction of winds:</w:t>
      </w:r>
    </w:p>
    <w:p w14:paraId="623C85D7" w14:textId="77777777" w:rsidR="00CD1EDC" w:rsidRPr="008758C6" w:rsidRDefault="00CD1EDC" w:rsidP="00CD1EDC">
      <w:pPr>
        <w:pStyle w:val="ListParagraph"/>
        <w:spacing w:before="240" w:line="360" w:lineRule="auto"/>
        <w:jc w:val="both"/>
        <w:rPr>
          <w:rFonts w:ascii="Times New Roman" w:hAnsi="Times New Roman" w:cs="Times New Roman"/>
          <w:b/>
          <w:bCs/>
          <w:sz w:val="24"/>
          <w:szCs w:val="24"/>
        </w:rPr>
      </w:pPr>
      <w:r w:rsidRPr="008758C6">
        <w:rPr>
          <w:rFonts w:ascii="Times New Roman" w:hAnsi="Times New Roman" w:cs="Times New Roman"/>
          <w:bCs/>
          <w:sz w:val="24"/>
          <w:szCs w:val="24"/>
        </w:rPr>
        <w:t>The amount of MNPs in the atmosphere is correlated with urban density and anthropogenic activity and is influenced by wind speed and direction</w:t>
      </w:r>
      <w:r w:rsidRPr="008758C6">
        <w:rPr>
          <w:rFonts w:ascii="Times New Roman" w:hAnsi="Times New Roman" w:cs="Times New Roman"/>
          <w:b/>
          <w:bCs/>
          <w:sz w:val="24"/>
          <w:szCs w:val="24"/>
        </w:rPr>
        <w:fldChar w:fldCharType="begin"/>
      </w:r>
      <w:r w:rsidRPr="008758C6">
        <w:rPr>
          <w:rFonts w:ascii="Times New Roman" w:hAnsi="Times New Roman" w:cs="Times New Roman"/>
          <w:bCs/>
          <w:sz w:val="24"/>
          <w:szCs w:val="24"/>
        </w:rPr>
        <w:instrText xml:space="preserve"> ADDIN ZOTERO_ITEM CSL_CITATION {"citationID":"nd8aVlLQ","properties":{"formattedCitation":"\\super 42\\nosupersub{}","plainCitation":"42","noteIndex":0},"citationItems":[{"id":977,"uris":["http://zotero.org/users/11826262/items/ZRXT3AM4"],"itemData":{"id":977,"type":"chapter","abstract":"Atmospheric transport of microplastics is global in extent. This is a far more serious pollutant dissemination mechanism than other types and modes of pollutant disseminations in the environment. Yet, studies on and data pertaining to microplastics in the atmosphere are scanty. Most of the microplastics in the atmosphere are fibers, though films, fragments, and foams are frequently found, while microbeads are rare. Correlations exist between population density, urban, industrial, and anthropogenic activity, and the quantum of atmospheric microplastic particles. While it is of common knowledge that airborne microplastic particles from terrestrial origins are found in both polluted and remote areas over land, as well as in coastal, deep marine, and polar regions, occurrences of polyethylene and polypropylene that are produced locally in seawater are also documented. As airborne microplastics travel an order of magnitude faster than oceanic transport, this study necessitates similar studies elsewhere in order to understand the ramifications as well as budgeting.","container-title":"Microplastics: Footprints On The Earth and Their Environmental Management","event-place":"Cham","ISBN":"978-3-031-10729-0","language":"en","note":"DOI: 10.1007/978-3-031-10729-0_6","page":"37-39","publisher":"Springer International Publishing","publisher-place":"Cham","source":"Springer Link","title":"Microplastics in the Atmosphere","URL":"https://doi.org/10.1007/978-3-031-10729-0_6","author":[{"family":"Muthuvairavasamy","given":"Ramkumar"}],"editor":[{"family":"Muthuvairavasamy","given":"Ramkumar"}],"accessed":{"date-parts":[["2024",10,8]]},"issued":{"date-parts":[["2022"]]}}}],"schema":"https://github.com/citation-style-language/schema/raw/master/csl-citation.json"} </w:instrText>
      </w:r>
      <w:r w:rsidRPr="008758C6">
        <w:rPr>
          <w:rFonts w:ascii="Times New Roman" w:hAnsi="Times New Roman" w:cs="Times New Roman"/>
          <w:b/>
          <w:bCs/>
          <w:sz w:val="24"/>
          <w:szCs w:val="24"/>
        </w:rPr>
        <w:fldChar w:fldCharType="separate"/>
      </w:r>
      <w:r w:rsidRPr="008758C6">
        <w:rPr>
          <w:rFonts w:ascii="Times New Roman" w:hAnsi="Times New Roman" w:cs="Times New Roman"/>
          <w:sz w:val="24"/>
          <w:szCs w:val="24"/>
          <w:vertAlign w:val="superscript"/>
        </w:rPr>
        <w:t>42</w:t>
      </w:r>
      <w:r w:rsidRPr="008758C6">
        <w:rPr>
          <w:rFonts w:ascii="Times New Roman" w:hAnsi="Times New Roman" w:cs="Times New Roman"/>
          <w:b/>
          <w:bCs/>
          <w:sz w:val="24"/>
          <w:szCs w:val="24"/>
        </w:rPr>
        <w:fldChar w:fldCharType="end"/>
      </w:r>
      <w:r w:rsidRPr="008758C6">
        <w:rPr>
          <w:rFonts w:ascii="Times New Roman" w:hAnsi="Times New Roman" w:cs="Times New Roman"/>
          <w:bCs/>
          <w:sz w:val="24"/>
          <w:szCs w:val="24"/>
        </w:rPr>
        <w:t>. Wind dynamics play a critical role in the dispersion and transport of microplastics in urban environments, influencing their distribution and potential health impacts</w:t>
      </w:r>
      <w:r w:rsidRPr="008758C6">
        <w:rPr>
          <w:rFonts w:ascii="Times New Roman" w:hAnsi="Times New Roman" w:cs="Times New Roman"/>
          <w:b/>
          <w:bCs/>
          <w:sz w:val="24"/>
          <w:szCs w:val="24"/>
        </w:rPr>
        <w:fldChar w:fldCharType="begin"/>
      </w:r>
      <w:r w:rsidRPr="008758C6">
        <w:rPr>
          <w:rFonts w:ascii="Times New Roman" w:hAnsi="Times New Roman" w:cs="Times New Roman"/>
          <w:bCs/>
          <w:sz w:val="24"/>
          <w:szCs w:val="24"/>
        </w:rPr>
        <w:instrText xml:space="preserve"> ADDIN ZOTERO_ITEM CSL_CITATION {"citationID":"bjwuTx4F","properties":{"formattedCitation":"\\super 43\\nosupersub{}","plainCitation":"43","noteIndex":0},"citationItems":[{"id":979,"uris":["http://zotero.org/users/11826262/items/HPHXVCU2"],"itemData":{"id":979,"type":"article-journal","abstract":"The article places emphasis on the latest advancements in this field, particularly focusing on indoor and outdoor microplastic (MP) pollution, including their emission, behaviour and potential health hazards. Gaining an in-depth understanding of these factors is crucial for devising effective strategies to mitigate the impact of microplastics (MPs) on human health and the environment. Indoor MP abundance is generally higher than outdoor levels, with textiles serving as a primary source of indoor airborne MPs. Traffic-derived MP particles, MP fibres in residential areas, agricultural plastic mulch, marine MPs and landfill sites appear to be contributors to outdoor atmospheric MP pollution. Factors such as wind direction, wind speed, precipitation and snowfall, along with the physical characteristics and secondary suspension of MPs, collectively influence their behaviour, distribution and fate. Inhalation and ingestion constitute the main exposure pathways for airborne MPs, potentially leading to health issues like respiratory inflammation. Therefore, gaining a deeper insight into the behaviour and impact mechanisms of atmospheric MPs aids in formulating effective risk management strategies to safeguard human health and maintain environmental sustainability.","container-title":"Johnson Matthey Technology Review","DOI":"10.1595/205651324X16964141254874","ISSN":"2056-5135","issue":"2","language":"en","page":"232-246","source":"DOI.org (Crossref)","title":"A Review of the Sources, Environmental Behaviours and Human Health of Atmospheric Microplastics: Focusing on indoor and outdoor microplastic pollution","title-short":"A Review of the Sources, Environmental Behaviours and Human Health of Atmospheric Microplastics","volume":"68","author":[{"family":"Zhang","given":"Bowen"},{"family":"Zhu","given":"Rencheng"},{"family":"Wang","given":"Yunjing"}],"issued":{"date-parts":[["2024",4,1]]}}}],"schema":"https://github.com/citation-style-language/schema/raw/master/csl-citation.json"} </w:instrText>
      </w:r>
      <w:r w:rsidRPr="008758C6">
        <w:rPr>
          <w:rFonts w:ascii="Times New Roman" w:hAnsi="Times New Roman" w:cs="Times New Roman"/>
          <w:b/>
          <w:bCs/>
          <w:sz w:val="24"/>
          <w:szCs w:val="24"/>
        </w:rPr>
        <w:fldChar w:fldCharType="separate"/>
      </w:r>
      <w:r w:rsidRPr="008758C6">
        <w:rPr>
          <w:rFonts w:ascii="Times New Roman" w:hAnsi="Times New Roman" w:cs="Times New Roman"/>
          <w:sz w:val="24"/>
          <w:szCs w:val="24"/>
          <w:vertAlign w:val="superscript"/>
        </w:rPr>
        <w:t>43</w:t>
      </w:r>
      <w:r w:rsidRPr="008758C6">
        <w:rPr>
          <w:rFonts w:ascii="Times New Roman" w:hAnsi="Times New Roman" w:cs="Times New Roman"/>
          <w:b/>
          <w:bCs/>
          <w:sz w:val="24"/>
          <w:szCs w:val="24"/>
        </w:rPr>
        <w:fldChar w:fldCharType="end"/>
      </w:r>
      <w:r w:rsidRPr="008758C6">
        <w:rPr>
          <w:rFonts w:ascii="Times New Roman" w:hAnsi="Times New Roman" w:cs="Times New Roman"/>
          <w:bCs/>
          <w:sz w:val="24"/>
          <w:szCs w:val="24"/>
        </w:rPr>
        <w:t xml:space="preserve">. </w:t>
      </w:r>
      <w:r w:rsidRPr="008758C6">
        <w:rPr>
          <w:rFonts w:ascii="Times New Roman" w:hAnsi="Times New Roman" w:cs="Times New Roman"/>
          <w:sz w:val="24"/>
          <w:szCs w:val="24"/>
        </w:rPr>
        <w:t>Supplementary Figure 7</w:t>
      </w:r>
      <w:r w:rsidRPr="008758C6">
        <w:rPr>
          <w:rFonts w:ascii="Times New Roman" w:hAnsi="Times New Roman" w:cs="Times New Roman"/>
          <w:bCs/>
          <w:sz w:val="24"/>
          <w:szCs w:val="24"/>
        </w:rPr>
        <w:t xml:space="preserve"> illustrates the relationship between wind patterns and concentrations of MNPs at the roadside sampling site. The current study site experienced relatively low wind speed (1.0 to 2.1 m/s) due to the complex urban environment with building geometries that affect airflow patterns. Hence, the study site is influenced by local wind flow. Interestingly, the distribution of microplastics did not strictly align with wind patterns, suggesting a significant influence of local traffic emissions and resuspension processes. This observation, particularly for CMPs, aligns with the findings by Chen et al.</w:t>
      </w:r>
      <w:r w:rsidRPr="008758C6">
        <w:rPr>
          <w:rFonts w:ascii="Times New Roman" w:hAnsi="Times New Roman" w:cs="Times New Roman"/>
          <w:b/>
          <w:bCs/>
          <w:sz w:val="24"/>
          <w:szCs w:val="24"/>
        </w:rPr>
        <w:fldChar w:fldCharType="begin"/>
      </w:r>
      <w:r w:rsidRPr="008758C6">
        <w:rPr>
          <w:rFonts w:ascii="Times New Roman" w:hAnsi="Times New Roman" w:cs="Times New Roman"/>
          <w:bCs/>
          <w:sz w:val="24"/>
          <w:szCs w:val="24"/>
        </w:rPr>
        <w:instrText xml:space="preserve"> ADDIN ZOTERO_ITEM CSL_CITATION {"citationID":"QAEBqT6c","properties":{"formattedCitation":"\\super 44\\nosupersub{}","plainCitation":"44","noteIndex":0},"citationItems":[{"id":981,"uris":["http://zotero.org/users/11826262/items/2JN2WKXB"],"itemData":{"id":981,"type":"article-journal","container-title":"Environmental Pollution","DOI":"10.1016/j.envpol.2024.124994","ISSN":"02697491","journalAbbreviation":"Environmental Pollution","language":"en","page":"124994","source":"DOI.org (Crossref)","title":"Impact of seasonal changes and environmental conditions on suspended and inhalable microplastics in urban air","volume":"362","author":[{"family":"Chen","given":"Yu-Cheng"},{"family":"Wei","given":"Chun-Hsuan"},{"family":"Hsu","given":"Wei-Ting"},{"family":"Proborini","given":"Wahyu Diah"},{"family":"Hsiao","given":"Ta-Chih"},{"family":"Liu","given":"Zhen-Shu"},{"family":"Chou","given":"Hsiu-Chuan"},{"family":"Soo","given":"Jhy-Charm"},{"family":"Dong","given":"Guo-Chung"},{"family":"Chen","given":"Jen-Kun"}],"issued":{"date-parts":[["2024",12]]}}}],"schema":"https://github.com/citation-style-language/schema/raw/master/csl-citation.json"} </w:instrText>
      </w:r>
      <w:r w:rsidRPr="008758C6">
        <w:rPr>
          <w:rFonts w:ascii="Times New Roman" w:hAnsi="Times New Roman" w:cs="Times New Roman"/>
          <w:b/>
          <w:bCs/>
          <w:sz w:val="24"/>
          <w:szCs w:val="24"/>
        </w:rPr>
        <w:fldChar w:fldCharType="separate"/>
      </w:r>
      <w:r w:rsidRPr="008758C6">
        <w:rPr>
          <w:rFonts w:ascii="Times New Roman" w:hAnsi="Times New Roman" w:cs="Times New Roman"/>
          <w:sz w:val="24"/>
          <w:szCs w:val="24"/>
          <w:vertAlign w:val="superscript"/>
        </w:rPr>
        <w:t>44</w:t>
      </w:r>
      <w:r w:rsidRPr="008758C6">
        <w:rPr>
          <w:rFonts w:ascii="Times New Roman" w:hAnsi="Times New Roman" w:cs="Times New Roman"/>
          <w:b/>
          <w:bCs/>
          <w:sz w:val="24"/>
          <w:szCs w:val="24"/>
        </w:rPr>
        <w:fldChar w:fldCharType="end"/>
      </w:r>
      <w:r w:rsidRPr="008758C6">
        <w:rPr>
          <w:rFonts w:ascii="Times New Roman" w:hAnsi="Times New Roman" w:cs="Times New Roman"/>
          <w:bCs/>
          <w:sz w:val="24"/>
          <w:szCs w:val="24"/>
        </w:rPr>
        <w:t>, who reported that larger particles are prone to wind-induced resuspension and are more primarily linked to local sources than long-range transport. The proximity of the sampling site to a heavily trafficked road and near a few plastic processing industries likely contributed to the MNPs during the campaign. The existence of MNPs (especially FMPs) in urban outdoor environments suggests their potential for long-range atmospheric transport influenced by wind speed and direction</w:t>
      </w:r>
      <w:r w:rsidRPr="008758C6">
        <w:rPr>
          <w:rFonts w:ascii="Times New Roman" w:hAnsi="Times New Roman" w:cs="Times New Roman"/>
          <w:b/>
          <w:bCs/>
          <w:sz w:val="24"/>
          <w:szCs w:val="24"/>
        </w:rPr>
        <w:fldChar w:fldCharType="begin"/>
      </w:r>
      <w:r w:rsidRPr="008758C6">
        <w:rPr>
          <w:rFonts w:ascii="Times New Roman" w:hAnsi="Times New Roman" w:cs="Times New Roman"/>
          <w:bCs/>
          <w:sz w:val="24"/>
          <w:szCs w:val="24"/>
        </w:rPr>
        <w:instrText xml:space="preserve"> ADDIN ZOTERO_ITEM CSL_CITATION {"citationID":"kcnB6tNT","properties":{"formattedCitation":"\\super 45\\nosupersub{}","plainCitation":"45","noteIndex":0},"citationItems":[{"id":983,"uris":["http://zotero.org/users/11826262/items/DKFEZHNU"],"itemData":{"id":983,"type":"article-journal","abstract":"Atmospheric microplastic deposition rates play a crucial role for calculating the input of microplastics in the environment and to further understand pollution patterns. In this study, the spatial and temporal distribution of atmospheric microplastic particles in urban and rural areas of Northern Germany was investigated. Therefore, eleven structurally diverse locations in Hamburg and Mecklenburg-Western Pomerania were equipped with bulkdeposition samplers in triplicates and sampled monthly between August 2019 and July 2020. The resulting 306 samples were treated with hydrogen peroxide (30 %) and sodium hypochlorite (6–14 %) to digest biological organic matter. The filters were subsequently stained with the lipophilic dye Nile Red and underwent visual microplastic identification via fluorescence microscopy. Fragments and fibers were quantified down to a cut-off size of 10 μm. The polymer composition of microplastic particles was investigated along a subset of particles via μ-Raman spectroscopy.","container-title":"Science of The Total Environment","DOI":"10.1016/j.scitotenv.2023.165923","ISSN":"00489697","journalAbbreviation":"Science of The Total Environment","language":"en","page":"165923","source":"DOI.org (Crossref)","title":"Spatial distribution of atmospheric microplastics in bulk-deposition of urban and rural environments – A one-year follow-up study in northern Germany","volume":"901","author":[{"family":"Klein","given":"Malin"},{"family":"Bechtel","given":"Benjamin"},{"family":"Brecht","given":"Torben"},{"family":"Fischer","given":"Elke Kerstin"}],"issued":{"date-parts":[["2023",11]]}}}],"schema":"https://github.com/citation-style-language/schema/raw/master/csl-citation.json"} </w:instrText>
      </w:r>
      <w:r w:rsidRPr="008758C6">
        <w:rPr>
          <w:rFonts w:ascii="Times New Roman" w:hAnsi="Times New Roman" w:cs="Times New Roman"/>
          <w:b/>
          <w:bCs/>
          <w:sz w:val="24"/>
          <w:szCs w:val="24"/>
        </w:rPr>
        <w:fldChar w:fldCharType="separate"/>
      </w:r>
      <w:r w:rsidRPr="008758C6">
        <w:rPr>
          <w:rFonts w:ascii="Times New Roman" w:hAnsi="Times New Roman" w:cs="Times New Roman"/>
          <w:sz w:val="24"/>
          <w:szCs w:val="24"/>
          <w:vertAlign w:val="superscript"/>
        </w:rPr>
        <w:t>45</w:t>
      </w:r>
      <w:r w:rsidRPr="008758C6">
        <w:rPr>
          <w:rFonts w:ascii="Times New Roman" w:hAnsi="Times New Roman" w:cs="Times New Roman"/>
          <w:b/>
          <w:bCs/>
          <w:sz w:val="24"/>
          <w:szCs w:val="24"/>
        </w:rPr>
        <w:fldChar w:fldCharType="end"/>
      </w:r>
      <w:r w:rsidRPr="008758C6">
        <w:rPr>
          <w:rFonts w:ascii="Times New Roman" w:hAnsi="Times New Roman" w:cs="Times New Roman"/>
          <w:bCs/>
          <w:sz w:val="24"/>
          <w:szCs w:val="24"/>
        </w:rPr>
        <w:t xml:space="preserve">. </w:t>
      </w:r>
    </w:p>
    <w:p w14:paraId="46E76C76" w14:textId="77777777" w:rsidR="00CD1EDC" w:rsidRPr="008758C6" w:rsidRDefault="00CD1EDC" w:rsidP="00CD1EDC">
      <w:pPr>
        <w:pBdr>
          <w:top w:val="nil"/>
          <w:left w:val="nil"/>
          <w:bottom w:val="nil"/>
          <w:right w:val="nil"/>
          <w:between w:val="nil"/>
        </w:pBdr>
        <w:spacing w:line="360" w:lineRule="auto"/>
        <w:ind w:left="720"/>
        <w:jc w:val="both"/>
        <w:rPr>
          <w:rFonts w:ascii="Times New Roman" w:hAnsi="Times New Roman" w:cs="Times New Roman"/>
          <w:b/>
          <w:sz w:val="24"/>
          <w:szCs w:val="24"/>
        </w:rPr>
      </w:pPr>
      <w:r w:rsidRPr="008758C6">
        <w:rPr>
          <w:rFonts w:ascii="Times New Roman" w:hAnsi="Times New Roman" w:cs="Times New Roman"/>
          <w:bCs/>
          <w:sz w:val="24"/>
          <w:szCs w:val="24"/>
        </w:rPr>
        <w:lastRenderedPageBreak/>
        <w:t xml:space="preserve">The meteorological parameters interact in complex ways to influence atmospheric MNP concentrations. The distribution of MNPs in various particle sizes is crucial in </w:t>
      </w:r>
      <w:proofErr w:type="spellStart"/>
      <w:r w:rsidRPr="008758C6">
        <w:rPr>
          <w:rFonts w:ascii="Times New Roman" w:hAnsi="Times New Roman" w:cs="Times New Roman"/>
          <w:bCs/>
          <w:sz w:val="24"/>
          <w:szCs w:val="24"/>
        </w:rPr>
        <w:t>analysing</w:t>
      </w:r>
      <w:proofErr w:type="spellEnd"/>
      <w:r w:rsidRPr="008758C6">
        <w:rPr>
          <w:rFonts w:ascii="Times New Roman" w:hAnsi="Times New Roman" w:cs="Times New Roman"/>
          <w:bCs/>
          <w:sz w:val="24"/>
          <w:szCs w:val="24"/>
        </w:rPr>
        <w:t xml:space="preserve"> their transport and deposition dynamics. This underscores the need for integrated, long-term studies to understand atmospheric MNPs across diverse geographical and climatic </w:t>
      </w:r>
      <w:r w:rsidRPr="008758C6">
        <w:rPr>
          <w:rFonts w:ascii="Times New Roman" w:eastAsia="Times New Roman" w:hAnsi="Times New Roman" w:cs="Times New Roman"/>
          <w:sz w:val="24"/>
          <w:szCs w:val="24"/>
        </w:rPr>
        <w:t>settings.</w:t>
      </w:r>
    </w:p>
    <w:p w14:paraId="3738BF2A" w14:textId="77777777" w:rsidR="00CD1EDC" w:rsidRPr="00E26B06" w:rsidRDefault="00CD1EDC" w:rsidP="00CD1EDC">
      <w:pPr>
        <w:spacing w:line="240" w:lineRule="auto"/>
        <w:rPr>
          <w:rFonts w:ascii="Times New Roman" w:hAnsi="Times New Roman" w:cs="Times New Roman"/>
          <w:sz w:val="24"/>
          <w:szCs w:val="24"/>
        </w:rPr>
      </w:pPr>
      <w:r w:rsidRPr="00E26B06">
        <w:rPr>
          <w:noProof/>
        </w:rPr>
        <w:lastRenderedPageBreak/>
        <w:drawing>
          <wp:inline distT="0" distB="0" distL="0" distR="0" wp14:anchorId="0A3DA25E" wp14:editId="798A98D5">
            <wp:extent cx="7956550" cy="5636525"/>
            <wp:effectExtent l="19050" t="19050" r="25400" b="215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061" r="3307" b="3276"/>
                    <a:stretch/>
                  </pic:blipFill>
                  <pic:spPr bwMode="auto">
                    <a:xfrm>
                      <a:off x="0" y="0"/>
                      <a:ext cx="7957382" cy="5637114"/>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170A6F00" w14:textId="77777777" w:rsidR="00CD1EDC" w:rsidRPr="00E26B06" w:rsidRDefault="00CD1EDC" w:rsidP="00CD1EDC">
      <w:pPr>
        <w:spacing w:line="240" w:lineRule="auto"/>
        <w:jc w:val="both"/>
        <w:rPr>
          <w:rFonts w:ascii="Times New Roman" w:hAnsi="Times New Roman" w:cs="Times New Roman"/>
          <w:sz w:val="24"/>
          <w:szCs w:val="24"/>
        </w:rPr>
      </w:pPr>
      <w:r w:rsidRPr="00E26B06">
        <w:rPr>
          <w:rFonts w:ascii="Times New Roman" w:hAnsi="Times New Roman" w:cs="Times New Roman"/>
          <w:sz w:val="24"/>
          <w:szCs w:val="24"/>
        </w:rPr>
        <w:t xml:space="preserve">Supplementary Figure </w:t>
      </w:r>
      <w:r>
        <w:rPr>
          <w:rFonts w:ascii="Times New Roman" w:hAnsi="Times New Roman" w:cs="Times New Roman"/>
          <w:sz w:val="24"/>
          <w:szCs w:val="24"/>
        </w:rPr>
        <w:t>3</w:t>
      </w:r>
      <w:r w:rsidRPr="00E26B06">
        <w:rPr>
          <w:rFonts w:ascii="Times New Roman" w:hAnsi="Times New Roman" w:cs="Times New Roman"/>
          <w:sz w:val="24"/>
          <w:szCs w:val="24"/>
        </w:rPr>
        <w:t>: Temporal variation of micro- and nano</w:t>
      </w:r>
      <w:r>
        <w:rPr>
          <w:rFonts w:ascii="Times New Roman" w:hAnsi="Times New Roman" w:cs="Times New Roman"/>
          <w:sz w:val="24"/>
          <w:szCs w:val="24"/>
        </w:rPr>
        <w:t>-</w:t>
      </w:r>
      <w:r w:rsidRPr="00E26B06">
        <w:rPr>
          <w:rFonts w:ascii="Times New Roman" w:hAnsi="Times New Roman" w:cs="Times New Roman"/>
          <w:sz w:val="24"/>
          <w:szCs w:val="24"/>
        </w:rPr>
        <w:t>plastics (MNPs) and meteorological parameters.</w:t>
      </w:r>
    </w:p>
    <w:p w14:paraId="06510415" w14:textId="50BB97BC" w:rsidR="00CD1EDC" w:rsidRPr="00E26B06" w:rsidRDefault="00CD1EDC" w:rsidP="00CD1EDC">
      <w:pPr>
        <w:spacing w:line="240" w:lineRule="auto"/>
        <w:jc w:val="both"/>
        <w:rPr>
          <w:rFonts w:ascii="Times New Roman" w:hAnsi="Times New Roman" w:cs="Times New Roman"/>
          <w:sz w:val="24"/>
          <w:szCs w:val="24"/>
        </w:rPr>
      </w:pPr>
      <w:r w:rsidRPr="00E26B06">
        <w:rPr>
          <w:rFonts w:ascii="Times New Roman" w:hAnsi="Times New Roman" w:cs="Times New Roman"/>
          <w:sz w:val="24"/>
          <w:szCs w:val="24"/>
        </w:rPr>
        <w:t>Daily concentrations of total MNPs (ΣMNPs) in PM</w:t>
      </w:r>
      <w:r w:rsidRPr="00E26B06">
        <w:rPr>
          <w:rFonts w:ascii="Times New Roman" w:hAnsi="Times New Roman" w:cs="Times New Roman"/>
          <w:sz w:val="24"/>
          <w:szCs w:val="24"/>
          <w:vertAlign w:val="subscript"/>
        </w:rPr>
        <w:t>10</w:t>
      </w:r>
      <w:r w:rsidR="007C7DE9">
        <w:rPr>
          <w:rFonts w:ascii="Times New Roman" w:hAnsi="Times New Roman" w:cs="Times New Roman"/>
          <w:sz w:val="24"/>
          <w:szCs w:val="24"/>
          <w:vertAlign w:val="subscript"/>
        </w:rPr>
        <w:t xml:space="preserve"> </w:t>
      </w:r>
      <w:r w:rsidR="007C7DE9" w:rsidRPr="007C7DE9">
        <w:rPr>
          <w:rFonts w:ascii="Times New Roman" w:hAnsi="Times New Roman" w:cs="Times New Roman"/>
          <w:sz w:val="24"/>
          <w:szCs w:val="24"/>
        </w:rPr>
        <w:t>(blue bar)</w:t>
      </w:r>
      <w:r w:rsidRPr="00E26B06">
        <w:rPr>
          <w:rFonts w:ascii="Times New Roman" w:hAnsi="Times New Roman" w:cs="Times New Roman"/>
          <w:sz w:val="24"/>
          <w:szCs w:val="24"/>
        </w:rPr>
        <w:t>, fine microplastics (FMPs</w:t>
      </w:r>
      <w:r w:rsidR="007C7DE9">
        <w:rPr>
          <w:rFonts w:ascii="Times New Roman" w:hAnsi="Times New Roman" w:cs="Times New Roman"/>
          <w:sz w:val="24"/>
          <w:szCs w:val="24"/>
        </w:rPr>
        <w:t>; orange bars</w:t>
      </w:r>
      <w:r w:rsidRPr="00E26B06">
        <w:rPr>
          <w:rFonts w:ascii="Times New Roman" w:hAnsi="Times New Roman" w:cs="Times New Roman"/>
          <w:sz w:val="24"/>
          <w:szCs w:val="24"/>
        </w:rPr>
        <w:t>), and coarse microplastics (CMPs</w:t>
      </w:r>
      <w:r w:rsidR="007C7DE9">
        <w:rPr>
          <w:rFonts w:ascii="Times New Roman" w:hAnsi="Times New Roman" w:cs="Times New Roman"/>
          <w:sz w:val="24"/>
          <w:szCs w:val="24"/>
        </w:rPr>
        <w:t>; yellow bars</w:t>
      </w:r>
      <w:r w:rsidRPr="00E26B06">
        <w:rPr>
          <w:rFonts w:ascii="Times New Roman" w:hAnsi="Times New Roman" w:cs="Times New Roman"/>
          <w:sz w:val="24"/>
          <w:szCs w:val="24"/>
        </w:rPr>
        <w:t xml:space="preserve">) compared with meteorological variables during the study period. a) ΣMNPs concentrations with daily rainfall (blue </w:t>
      </w:r>
      <w:r w:rsidRPr="00E26B06">
        <w:rPr>
          <w:rFonts w:ascii="Times New Roman" w:hAnsi="Times New Roman" w:cs="Times New Roman"/>
          <w:sz w:val="24"/>
          <w:szCs w:val="24"/>
        </w:rPr>
        <w:lastRenderedPageBreak/>
        <w:t>circles). b) ΣMNPs concentrations with relative humidity (green diamonds). c) ΣMNPs concentrations with temperature (black stars). d) ΣMNPs concentrations with radiation flux (black asterisks). Error bars represent standard deviations.</w:t>
      </w:r>
    </w:p>
    <w:p w14:paraId="6D164C21" w14:textId="77777777" w:rsidR="00CD1EDC" w:rsidRPr="00E26B06" w:rsidRDefault="00CD1EDC" w:rsidP="00CD1EDC">
      <w:pPr>
        <w:spacing w:line="240" w:lineRule="auto"/>
        <w:jc w:val="center"/>
        <w:rPr>
          <w:rFonts w:ascii="Times New Roman" w:hAnsi="Times New Roman" w:cs="Times New Roman"/>
          <w:sz w:val="24"/>
          <w:szCs w:val="24"/>
        </w:rPr>
      </w:pPr>
      <w:r w:rsidRPr="00E26B06">
        <w:rPr>
          <w:rFonts w:ascii="Times New Roman" w:hAnsi="Times New Roman" w:cs="Times New Roman"/>
          <w:noProof/>
          <w:sz w:val="24"/>
          <w:szCs w:val="24"/>
        </w:rPr>
        <w:drawing>
          <wp:inline distT="0" distB="0" distL="0" distR="0" wp14:anchorId="5516156B" wp14:editId="14C44879">
            <wp:extent cx="4588301" cy="4625400"/>
            <wp:effectExtent l="19050" t="19050" r="22225" b="228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6967" t="1409" r="22131" b="5240"/>
                    <a:stretch/>
                  </pic:blipFill>
                  <pic:spPr bwMode="auto">
                    <a:xfrm>
                      <a:off x="0" y="0"/>
                      <a:ext cx="4601649" cy="4638856"/>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0B73782A" w14:textId="79D9427A" w:rsidR="00CD1EDC" w:rsidRPr="00E26B06" w:rsidRDefault="00CD1EDC" w:rsidP="00CD1EDC">
      <w:pPr>
        <w:spacing w:line="240" w:lineRule="auto"/>
        <w:rPr>
          <w:rFonts w:ascii="Times New Roman" w:hAnsi="Times New Roman" w:cs="Times New Roman"/>
          <w:sz w:val="24"/>
          <w:szCs w:val="24"/>
        </w:rPr>
      </w:pPr>
      <w:r w:rsidRPr="00E26B06">
        <w:rPr>
          <w:rFonts w:ascii="Times New Roman" w:hAnsi="Times New Roman" w:cs="Times New Roman"/>
          <w:sz w:val="24"/>
          <w:szCs w:val="24"/>
        </w:rPr>
        <w:t xml:space="preserve">Supplementary Figure </w:t>
      </w:r>
      <w:r w:rsidR="008758C6">
        <w:rPr>
          <w:rFonts w:ascii="Times New Roman" w:hAnsi="Times New Roman" w:cs="Times New Roman"/>
          <w:sz w:val="24"/>
          <w:szCs w:val="24"/>
        </w:rPr>
        <w:t>4</w:t>
      </w:r>
      <w:r w:rsidRPr="00E26B06">
        <w:rPr>
          <w:rFonts w:ascii="Times New Roman" w:hAnsi="Times New Roman" w:cs="Times New Roman"/>
          <w:sz w:val="24"/>
          <w:szCs w:val="24"/>
        </w:rPr>
        <w:t>: Directional distribution of wind speed and</w:t>
      </w:r>
      <w:r w:rsidR="007C7DE9">
        <w:rPr>
          <w:rFonts w:ascii="Times New Roman" w:hAnsi="Times New Roman" w:cs="Times New Roman"/>
          <w:sz w:val="24"/>
          <w:szCs w:val="24"/>
        </w:rPr>
        <w:t xml:space="preserve"> </w:t>
      </w:r>
      <w:r w:rsidR="007C7DE9">
        <w:rPr>
          <w:rFonts w:ascii="Times New Roman" w:hAnsi="Times New Roman" w:cs="Times New Roman"/>
          <w:sz w:val="24"/>
          <w:szCs w:val="24"/>
        </w:rPr>
        <w:t>micro- and nano- plastics</w:t>
      </w:r>
      <w:r w:rsidRPr="00E26B06">
        <w:rPr>
          <w:rFonts w:ascii="Times New Roman" w:hAnsi="Times New Roman" w:cs="Times New Roman"/>
          <w:sz w:val="24"/>
          <w:szCs w:val="24"/>
        </w:rPr>
        <w:t xml:space="preserve"> </w:t>
      </w:r>
      <w:r w:rsidR="007C7DE9">
        <w:rPr>
          <w:rFonts w:ascii="Times New Roman" w:hAnsi="Times New Roman" w:cs="Times New Roman"/>
          <w:sz w:val="24"/>
          <w:szCs w:val="24"/>
        </w:rPr>
        <w:t>(</w:t>
      </w:r>
      <w:r w:rsidRPr="00E26B06">
        <w:rPr>
          <w:rFonts w:ascii="Times New Roman" w:hAnsi="Times New Roman" w:cs="Times New Roman"/>
          <w:sz w:val="24"/>
          <w:szCs w:val="24"/>
        </w:rPr>
        <w:t>MNPs</w:t>
      </w:r>
      <w:r w:rsidR="007C7DE9">
        <w:rPr>
          <w:rFonts w:ascii="Times New Roman" w:hAnsi="Times New Roman" w:cs="Times New Roman"/>
          <w:sz w:val="24"/>
          <w:szCs w:val="24"/>
        </w:rPr>
        <w:t>)</w:t>
      </w:r>
      <w:r w:rsidRPr="00E26B06">
        <w:rPr>
          <w:rFonts w:ascii="Times New Roman" w:hAnsi="Times New Roman" w:cs="Times New Roman"/>
          <w:sz w:val="24"/>
          <w:szCs w:val="24"/>
        </w:rPr>
        <w:t xml:space="preserve"> concentrations.</w:t>
      </w:r>
    </w:p>
    <w:p w14:paraId="67D5A591" w14:textId="4A03BEE1" w:rsidR="00CD1EDC" w:rsidRPr="00E26B06" w:rsidRDefault="00CD1EDC" w:rsidP="00CD1EDC">
      <w:pPr>
        <w:spacing w:line="240" w:lineRule="auto"/>
        <w:rPr>
          <w:rFonts w:ascii="Times New Roman" w:hAnsi="Times New Roman" w:cs="Times New Roman"/>
          <w:sz w:val="24"/>
          <w:szCs w:val="24"/>
        </w:rPr>
      </w:pPr>
      <w:r w:rsidRPr="00E26B06">
        <w:rPr>
          <w:rFonts w:ascii="Times New Roman" w:hAnsi="Times New Roman" w:cs="Times New Roman"/>
          <w:sz w:val="24"/>
          <w:szCs w:val="24"/>
        </w:rPr>
        <w:t xml:space="preserve">Radar plot showing the relationship between wind speed (red) and concentrations of total </w:t>
      </w:r>
      <w:r w:rsidR="007C7DE9">
        <w:rPr>
          <w:rFonts w:ascii="Times New Roman" w:hAnsi="Times New Roman" w:cs="Times New Roman"/>
          <w:sz w:val="24"/>
          <w:szCs w:val="24"/>
        </w:rPr>
        <w:t>MNPs</w:t>
      </w:r>
      <w:r w:rsidRPr="00E26B06">
        <w:rPr>
          <w:rFonts w:ascii="Times New Roman" w:hAnsi="Times New Roman" w:cs="Times New Roman"/>
          <w:sz w:val="24"/>
          <w:szCs w:val="24"/>
        </w:rPr>
        <w:t xml:space="preserve"> (PM</w:t>
      </w:r>
      <w:r w:rsidRPr="00E26B06">
        <w:rPr>
          <w:rFonts w:ascii="Times New Roman" w:hAnsi="Times New Roman" w:cs="Times New Roman"/>
          <w:sz w:val="24"/>
          <w:szCs w:val="24"/>
          <w:vertAlign w:val="subscript"/>
        </w:rPr>
        <w:t>10</w:t>
      </w:r>
      <w:r w:rsidRPr="00E26B06">
        <w:rPr>
          <w:rFonts w:ascii="Times New Roman" w:hAnsi="Times New Roman" w:cs="Times New Roman"/>
          <w:sz w:val="24"/>
          <w:szCs w:val="24"/>
        </w:rPr>
        <w:t>MNPs, blue), fine microplastics (FMPs</w:t>
      </w:r>
      <w:r w:rsidR="007C7DE9">
        <w:rPr>
          <w:rFonts w:ascii="Times New Roman" w:hAnsi="Times New Roman" w:cs="Times New Roman"/>
          <w:sz w:val="24"/>
          <w:szCs w:val="24"/>
        </w:rPr>
        <w:t>;</w:t>
      </w:r>
      <w:r w:rsidRPr="00E26B06">
        <w:rPr>
          <w:rFonts w:ascii="Times New Roman" w:hAnsi="Times New Roman" w:cs="Times New Roman"/>
          <w:sz w:val="24"/>
          <w:szCs w:val="24"/>
        </w:rPr>
        <w:t xml:space="preserve"> orange), and coarse microplastics (CMPs</w:t>
      </w:r>
      <w:r w:rsidR="007C7DE9">
        <w:rPr>
          <w:rFonts w:ascii="Times New Roman" w:hAnsi="Times New Roman" w:cs="Times New Roman"/>
          <w:sz w:val="24"/>
          <w:szCs w:val="24"/>
        </w:rPr>
        <w:t>;</w:t>
      </w:r>
      <w:r w:rsidRPr="00E26B06">
        <w:rPr>
          <w:rFonts w:ascii="Times New Roman" w:hAnsi="Times New Roman" w:cs="Times New Roman"/>
          <w:sz w:val="24"/>
          <w:szCs w:val="24"/>
        </w:rPr>
        <w:t xml:space="preserve"> yellow) across different wind directions during the study period.</w:t>
      </w:r>
    </w:p>
    <w:p w14:paraId="7C7A79BF" w14:textId="77777777" w:rsidR="008758C6" w:rsidRPr="00E26B06" w:rsidRDefault="008758C6" w:rsidP="008758C6">
      <w:pPr>
        <w:spacing w:line="240" w:lineRule="auto"/>
        <w:jc w:val="center"/>
        <w:rPr>
          <w:rFonts w:ascii="Times New Roman" w:hAnsi="Times New Roman" w:cs="Times New Roman"/>
        </w:rPr>
      </w:pPr>
      <w:r w:rsidRPr="00E26B06">
        <w:rPr>
          <w:rFonts w:ascii="Times New Roman" w:hAnsi="Times New Roman" w:cs="Times New Roman"/>
          <w:noProof/>
        </w:rPr>
        <w:lastRenderedPageBreak/>
        <w:drawing>
          <wp:inline distT="0" distB="0" distL="0" distR="0" wp14:anchorId="09F2BD59" wp14:editId="4056B847">
            <wp:extent cx="7640427" cy="6011186"/>
            <wp:effectExtent l="19050" t="19050" r="17780" b="279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058" t="4450" r="3085" b="4607"/>
                    <a:stretch/>
                  </pic:blipFill>
                  <pic:spPr bwMode="auto">
                    <a:xfrm>
                      <a:off x="0" y="0"/>
                      <a:ext cx="7641730" cy="6012211"/>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019D8C80" w14:textId="77777777" w:rsidR="008758C6" w:rsidRPr="00E26B06" w:rsidRDefault="008758C6" w:rsidP="008758C6">
      <w:pPr>
        <w:spacing w:line="240" w:lineRule="auto"/>
        <w:jc w:val="both"/>
        <w:rPr>
          <w:rFonts w:ascii="Times New Roman" w:hAnsi="Times New Roman" w:cs="Times New Roman"/>
          <w:sz w:val="24"/>
          <w:szCs w:val="24"/>
        </w:rPr>
      </w:pPr>
      <w:r w:rsidRPr="00E26B06">
        <w:rPr>
          <w:rFonts w:ascii="Times New Roman" w:hAnsi="Times New Roman" w:cs="Times New Roman"/>
          <w:sz w:val="24"/>
          <w:szCs w:val="24"/>
        </w:rPr>
        <w:t xml:space="preserve">Supplementary Figure </w:t>
      </w:r>
      <w:r>
        <w:rPr>
          <w:rFonts w:ascii="Times New Roman" w:hAnsi="Times New Roman" w:cs="Times New Roman"/>
          <w:sz w:val="24"/>
          <w:szCs w:val="24"/>
        </w:rPr>
        <w:t>5</w:t>
      </w:r>
      <w:r w:rsidRPr="00E26B06">
        <w:rPr>
          <w:rFonts w:ascii="Times New Roman" w:hAnsi="Times New Roman" w:cs="Times New Roman"/>
          <w:sz w:val="24"/>
          <w:szCs w:val="24"/>
        </w:rPr>
        <w:t xml:space="preserve">: Calibration plots for quantification of polymer standards via </w:t>
      </w:r>
      <w:proofErr w:type="spellStart"/>
      <w:r w:rsidRPr="00E26B06">
        <w:rPr>
          <w:rFonts w:ascii="Times New Roman" w:hAnsi="Times New Roman" w:cs="Times New Roman"/>
          <w:sz w:val="24"/>
          <w:szCs w:val="24"/>
        </w:rPr>
        <w:t>Py</w:t>
      </w:r>
      <w:proofErr w:type="spellEnd"/>
      <w:r w:rsidRPr="00E26B06">
        <w:rPr>
          <w:rFonts w:ascii="Times New Roman" w:hAnsi="Times New Roman" w:cs="Times New Roman"/>
          <w:sz w:val="24"/>
          <w:szCs w:val="24"/>
        </w:rPr>
        <w:t>-GC</w:t>
      </w:r>
      <w:r>
        <w:rPr>
          <w:rFonts w:ascii="Times New Roman" w:hAnsi="Times New Roman" w:cs="Times New Roman"/>
          <w:sz w:val="24"/>
          <w:szCs w:val="24"/>
        </w:rPr>
        <w:t>-</w:t>
      </w:r>
      <w:r w:rsidRPr="00E26B06">
        <w:rPr>
          <w:rFonts w:ascii="Times New Roman" w:hAnsi="Times New Roman" w:cs="Times New Roman"/>
          <w:sz w:val="24"/>
          <w:szCs w:val="24"/>
        </w:rPr>
        <w:t>MS.</w:t>
      </w:r>
    </w:p>
    <w:p w14:paraId="1423C493" w14:textId="46A87FC5" w:rsidR="008758C6" w:rsidRPr="00E26B06" w:rsidRDefault="008758C6" w:rsidP="008758C6">
      <w:pPr>
        <w:spacing w:line="240" w:lineRule="auto"/>
        <w:jc w:val="both"/>
        <w:rPr>
          <w:rFonts w:ascii="Times New Roman" w:hAnsi="Times New Roman" w:cs="Times New Roman"/>
          <w:sz w:val="24"/>
          <w:szCs w:val="24"/>
        </w:rPr>
      </w:pPr>
      <w:r w:rsidRPr="00E26B06">
        <w:rPr>
          <w:rFonts w:ascii="Times New Roman" w:hAnsi="Times New Roman" w:cs="Times New Roman"/>
          <w:sz w:val="24"/>
          <w:szCs w:val="24"/>
        </w:rPr>
        <w:lastRenderedPageBreak/>
        <w:t>Calibration plots for different polymer standards used in the study: (a) Polystyrene (C-PS), (b) Polycarbonate (C-PC), (c) Polyethylene terephthalate (C-PET), (d) Polymethyl methacrylate (C-PMMA), (e) Polyvinyl chloride (C-PVC*), (f) Car tire tread (CTT), and (g) Truck tire tread (TTT). The plots display the linear relationship between polymer amount (µg) and pyrolysis product peak area ratio (PAR) with the internal standard (IS), with 95% confidence</w:t>
      </w:r>
      <w:r w:rsidR="007C7DE9">
        <w:rPr>
          <w:rFonts w:ascii="Times New Roman" w:hAnsi="Times New Roman" w:cs="Times New Roman"/>
          <w:sz w:val="24"/>
          <w:szCs w:val="24"/>
        </w:rPr>
        <w:t xml:space="preserve"> (dark)</w:t>
      </w:r>
      <w:r w:rsidRPr="00E26B06">
        <w:rPr>
          <w:rFonts w:ascii="Times New Roman" w:hAnsi="Times New Roman" w:cs="Times New Roman"/>
          <w:sz w:val="24"/>
          <w:szCs w:val="24"/>
        </w:rPr>
        <w:t xml:space="preserve"> and prediction</w:t>
      </w:r>
      <w:r w:rsidR="007C7DE9">
        <w:rPr>
          <w:rFonts w:ascii="Times New Roman" w:hAnsi="Times New Roman" w:cs="Times New Roman"/>
          <w:sz w:val="24"/>
          <w:szCs w:val="24"/>
        </w:rPr>
        <w:t xml:space="preserve"> (light)</w:t>
      </w:r>
      <w:r w:rsidRPr="00E26B06">
        <w:rPr>
          <w:rFonts w:ascii="Times New Roman" w:hAnsi="Times New Roman" w:cs="Times New Roman"/>
          <w:sz w:val="24"/>
          <w:szCs w:val="24"/>
        </w:rPr>
        <w:t xml:space="preserve"> bands. High coefficients of determination (R² &gt; 0.97) indicate strong correlations for all polymers.</w:t>
      </w:r>
    </w:p>
    <w:p w14:paraId="3B38E61D" w14:textId="77777777" w:rsidR="008758C6" w:rsidRPr="00E26B06" w:rsidRDefault="008758C6" w:rsidP="008758C6">
      <w:pPr>
        <w:spacing w:line="240" w:lineRule="auto"/>
        <w:jc w:val="center"/>
        <w:rPr>
          <w:rFonts w:ascii="Times New Roman" w:hAnsi="Times New Roman" w:cs="Times New Roman"/>
          <w:i/>
          <w:iCs/>
          <w:sz w:val="24"/>
          <w:szCs w:val="24"/>
        </w:rPr>
      </w:pPr>
      <w:r w:rsidRPr="00E26B06">
        <w:rPr>
          <w:noProof/>
          <w:lang w:val="de-DE" w:eastAsia="de-DE"/>
        </w:rPr>
        <w:drawing>
          <wp:inline distT="0" distB="0" distL="0" distR="0" wp14:anchorId="59E8576E" wp14:editId="416EF66B">
            <wp:extent cx="6311843" cy="3722370"/>
            <wp:effectExtent l="19050" t="19050" r="13335"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42982" cy="3740734"/>
                    </a:xfrm>
                    <a:prstGeom prst="rect">
                      <a:avLst/>
                    </a:prstGeom>
                    <a:noFill/>
                    <a:ln w="19050">
                      <a:solidFill>
                        <a:schemeClr val="tx1"/>
                      </a:solidFill>
                    </a:ln>
                  </pic:spPr>
                </pic:pic>
              </a:graphicData>
            </a:graphic>
          </wp:inline>
        </w:drawing>
      </w:r>
    </w:p>
    <w:p w14:paraId="10E0BA0C" w14:textId="35B028C6" w:rsidR="008758C6" w:rsidRPr="00E26B06" w:rsidRDefault="008758C6" w:rsidP="008758C6">
      <w:pPr>
        <w:spacing w:line="240" w:lineRule="auto"/>
        <w:ind w:left="576"/>
        <w:contextualSpacing/>
        <w:jc w:val="both"/>
        <w:rPr>
          <w:rFonts w:ascii="Times New Roman" w:hAnsi="Times New Roman" w:cs="Times New Roman"/>
          <w:sz w:val="24"/>
          <w:szCs w:val="24"/>
        </w:rPr>
      </w:pPr>
      <w:r w:rsidRPr="00E26B06">
        <w:rPr>
          <w:rFonts w:ascii="Times New Roman" w:hAnsi="Times New Roman" w:cs="Times New Roman"/>
          <w:sz w:val="24"/>
          <w:szCs w:val="24"/>
        </w:rPr>
        <w:t xml:space="preserve">Supplementary Figure </w:t>
      </w:r>
      <w:r>
        <w:rPr>
          <w:rFonts w:ascii="Times New Roman" w:hAnsi="Times New Roman" w:cs="Times New Roman"/>
          <w:sz w:val="24"/>
          <w:szCs w:val="24"/>
        </w:rPr>
        <w:t>6</w:t>
      </w:r>
      <w:r w:rsidRPr="00E26B06">
        <w:rPr>
          <w:rFonts w:ascii="Times New Roman" w:hAnsi="Times New Roman" w:cs="Times New Roman"/>
          <w:sz w:val="24"/>
          <w:szCs w:val="24"/>
        </w:rPr>
        <w:t>: Sampling location map for airborne</w:t>
      </w:r>
      <w:r w:rsidR="00B87C42">
        <w:rPr>
          <w:rFonts w:ascii="Times New Roman" w:hAnsi="Times New Roman" w:cs="Times New Roman"/>
          <w:sz w:val="24"/>
          <w:szCs w:val="24"/>
        </w:rPr>
        <w:t xml:space="preserve"> micro- and nano- plastics (</w:t>
      </w:r>
      <w:r w:rsidRPr="00E26B06">
        <w:rPr>
          <w:rFonts w:ascii="Times New Roman" w:hAnsi="Times New Roman" w:cs="Times New Roman"/>
          <w:sz w:val="24"/>
          <w:szCs w:val="24"/>
        </w:rPr>
        <w:t>MNPs</w:t>
      </w:r>
      <w:r w:rsidR="00B87C42">
        <w:rPr>
          <w:rFonts w:ascii="Times New Roman" w:hAnsi="Times New Roman" w:cs="Times New Roman"/>
          <w:sz w:val="24"/>
          <w:szCs w:val="24"/>
        </w:rPr>
        <w:t>)</w:t>
      </w:r>
      <w:r w:rsidRPr="00E26B06">
        <w:rPr>
          <w:rFonts w:ascii="Times New Roman" w:hAnsi="Times New Roman" w:cs="Times New Roman"/>
          <w:sz w:val="24"/>
          <w:szCs w:val="24"/>
        </w:rPr>
        <w:t xml:space="preserve"> collection.</w:t>
      </w:r>
    </w:p>
    <w:p w14:paraId="184E0F84" w14:textId="3894E409" w:rsidR="008758C6" w:rsidRPr="00E26B06" w:rsidRDefault="008758C6" w:rsidP="008758C6">
      <w:pPr>
        <w:spacing w:line="240" w:lineRule="auto"/>
        <w:ind w:left="576"/>
        <w:contextualSpacing/>
        <w:jc w:val="both"/>
        <w:rPr>
          <w:rFonts w:ascii="Times New Roman" w:hAnsi="Times New Roman" w:cs="Times New Roman"/>
          <w:bCs/>
          <w:sz w:val="24"/>
          <w:szCs w:val="24"/>
        </w:rPr>
      </w:pPr>
      <w:r w:rsidRPr="00E26B06">
        <w:rPr>
          <w:rFonts w:ascii="Times New Roman" w:hAnsi="Times New Roman" w:cs="Times New Roman"/>
          <w:bCs/>
          <w:sz w:val="24"/>
          <w:szCs w:val="24"/>
        </w:rPr>
        <w:t>This is a geographical map</w:t>
      </w:r>
      <w:r w:rsidR="001347C5">
        <w:rPr>
          <w:rFonts w:ascii="Times New Roman" w:hAnsi="Times New Roman" w:cs="Times New Roman"/>
          <w:bCs/>
          <w:sz w:val="24"/>
          <w:szCs w:val="24"/>
        </w:rPr>
        <w:t xml:space="preserve"> (created by QGIS software)</w:t>
      </w:r>
      <w:r w:rsidRPr="00E26B06">
        <w:rPr>
          <w:rFonts w:ascii="Times New Roman" w:hAnsi="Times New Roman" w:cs="Times New Roman"/>
          <w:bCs/>
          <w:sz w:val="24"/>
          <w:szCs w:val="24"/>
        </w:rPr>
        <w:t xml:space="preserve"> of Leipzig</w:t>
      </w:r>
      <w:r w:rsidR="007C7DE9">
        <w:rPr>
          <w:rFonts w:ascii="Times New Roman" w:hAnsi="Times New Roman" w:cs="Times New Roman"/>
          <w:bCs/>
          <w:sz w:val="24"/>
          <w:szCs w:val="24"/>
        </w:rPr>
        <w:t xml:space="preserve"> (red color)</w:t>
      </w:r>
      <w:r w:rsidRPr="00E26B06">
        <w:rPr>
          <w:rFonts w:ascii="Times New Roman" w:hAnsi="Times New Roman" w:cs="Times New Roman"/>
          <w:bCs/>
          <w:sz w:val="24"/>
          <w:szCs w:val="24"/>
        </w:rPr>
        <w:t>, Germany</w:t>
      </w:r>
      <w:r w:rsidR="007C7DE9">
        <w:rPr>
          <w:rFonts w:ascii="Times New Roman" w:hAnsi="Times New Roman" w:cs="Times New Roman"/>
          <w:bCs/>
          <w:sz w:val="24"/>
          <w:szCs w:val="24"/>
        </w:rPr>
        <w:t xml:space="preserve"> (blue map)</w:t>
      </w:r>
      <w:r w:rsidRPr="00E26B06">
        <w:rPr>
          <w:rFonts w:ascii="Times New Roman" w:hAnsi="Times New Roman" w:cs="Times New Roman"/>
          <w:bCs/>
          <w:sz w:val="24"/>
          <w:szCs w:val="24"/>
        </w:rPr>
        <w:t>, showing the urban sampling site</w:t>
      </w:r>
      <w:r w:rsidR="007C7DE9">
        <w:rPr>
          <w:rFonts w:ascii="Times New Roman" w:hAnsi="Times New Roman" w:cs="Times New Roman"/>
          <w:bCs/>
          <w:sz w:val="24"/>
          <w:szCs w:val="24"/>
        </w:rPr>
        <w:t xml:space="preserve"> (blue star)</w:t>
      </w:r>
      <w:r w:rsidRPr="00E26B06">
        <w:rPr>
          <w:rFonts w:ascii="Times New Roman" w:hAnsi="Times New Roman" w:cs="Times New Roman"/>
          <w:bCs/>
          <w:sz w:val="24"/>
          <w:szCs w:val="24"/>
        </w:rPr>
        <w:t xml:space="preserve"> at </w:t>
      </w:r>
      <w:proofErr w:type="spellStart"/>
      <w:r w:rsidRPr="00E26B06">
        <w:rPr>
          <w:rFonts w:ascii="Times New Roman" w:hAnsi="Times New Roman" w:cs="Times New Roman"/>
          <w:bCs/>
          <w:sz w:val="24"/>
          <w:szCs w:val="24"/>
        </w:rPr>
        <w:t>Torgauer</w:t>
      </w:r>
      <w:proofErr w:type="spellEnd"/>
      <w:r w:rsidRPr="00E26B06">
        <w:rPr>
          <w:rFonts w:ascii="Times New Roman" w:hAnsi="Times New Roman" w:cs="Times New Roman"/>
          <w:bCs/>
          <w:sz w:val="24"/>
          <w:szCs w:val="24"/>
        </w:rPr>
        <w:t xml:space="preserve"> </w:t>
      </w:r>
      <w:proofErr w:type="spellStart"/>
      <w:r w:rsidRPr="00E26B06">
        <w:rPr>
          <w:rFonts w:ascii="Times New Roman" w:hAnsi="Times New Roman" w:cs="Times New Roman"/>
          <w:bCs/>
          <w:sz w:val="24"/>
          <w:szCs w:val="24"/>
        </w:rPr>
        <w:t>Straße</w:t>
      </w:r>
      <w:proofErr w:type="spellEnd"/>
      <w:r w:rsidRPr="00E26B06">
        <w:rPr>
          <w:rFonts w:ascii="Times New Roman" w:hAnsi="Times New Roman" w:cs="Times New Roman"/>
          <w:bCs/>
          <w:sz w:val="24"/>
          <w:szCs w:val="24"/>
        </w:rPr>
        <w:t xml:space="preserve"> with traffic and local emission context.</w:t>
      </w:r>
    </w:p>
    <w:p w14:paraId="05B5F46D" w14:textId="77777777" w:rsidR="008758C6" w:rsidRPr="00E26B06" w:rsidRDefault="008758C6" w:rsidP="008758C6">
      <w:pPr>
        <w:spacing w:line="240" w:lineRule="auto"/>
        <w:jc w:val="center"/>
        <w:rPr>
          <w:rFonts w:ascii="Times New Roman" w:hAnsi="Times New Roman" w:cs="Times New Roman"/>
          <w:i/>
          <w:iCs/>
          <w:sz w:val="24"/>
          <w:szCs w:val="24"/>
        </w:rPr>
      </w:pPr>
    </w:p>
    <w:p w14:paraId="306EB94A" w14:textId="77777777" w:rsidR="008758C6" w:rsidRPr="00E26B06" w:rsidRDefault="008758C6" w:rsidP="008758C6">
      <w:pPr>
        <w:spacing w:line="240" w:lineRule="auto"/>
        <w:jc w:val="both"/>
        <w:rPr>
          <w:rFonts w:ascii="Times New Roman" w:hAnsi="Times New Roman" w:cs="Times New Roman"/>
          <w:sz w:val="24"/>
          <w:szCs w:val="24"/>
        </w:rPr>
      </w:pPr>
    </w:p>
    <w:p w14:paraId="22C70E7F" w14:textId="77777777" w:rsidR="008758C6" w:rsidRPr="00E26B06" w:rsidRDefault="008758C6" w:rsidP="008758C6">
      <w:pPr>
        <w:spacing w:line="240" w:lineRule="auto"/>
        <w:jc w:val="center"/>
        <w:rPr>
          <w:rFonts w:ascii="Times New Roman" w:hAnsi="Times New Roman" w:cs="Times New Roman"/>
          <w:sz w:val="24"/>
          <w:szCs w:val="24"/>
        </w:rPr>
      </w:pPr>
      <w:r w:rsidRPr="00E26B06">
        <w:rPr>
          <w:rFonts w:ascii="Times New Roman" w:hAnsi="Times New Roman" w:cs="Times New Roman"/>
          <w:noProof/>
          <w:sz w:val="24"/>
          <w:szCs w:val="24"/>
        </w:rPr>
        <w:lastRenderedPageBreak/>
        <w:drawing>
          <wp:inline distT="0" distB="0" distL="0" distR="0" wp14:anchorId="58F05072" wp14:editId="164AFCA2">
            <wp:extent cx="5351227" cy="4061524"/>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7793" t="10786" r="12808" b="10484"/>
                    <a:stretch/>
                  </pic:blipFill>
                  <pic:spPr bwMode="auto">
                    <a:xfrm>
                      <a:off x="0" y="0"/>
                      <a:ext cx="5353837" cy="4063505"/>
                    </a:xfrm>
                    <a:prstGeom prst="rect">
                      <a:avLst/>
                    </a:prstGeom>
                    <a:ln>
                      <a:noFill/>
                    </a:ln>
                    <a:extLst>
                      <a:ext uri="{53640926-AAD7-44D8-BBD7-CCE9431645EC}">
                        <a14:shadowObscured xmlns:a14="http://schemas.microsoft.com/office/drawing/2010/main"/>
                      </a:ext>
                    </a:extLst>
                  </pic:spPr>
                </pic:pic>
              </a:graphicData>
            </a:graphic>
          </wp:inline>
        </w:drawing>
      </w:r>
    </w:p>
    <w:p w14:paraId="4983E3F8" w14:textId="77777777" w:rsidR="008758C6" w:rsidRPr="00E26B06" w:rsidRDefault="008758C6" w:rsidP="008758C6">
      <w:pPr>
        <w:spacing w:line="240" w:lineRule="auto"/>
        <w:jc w:val="center"/>
        <w:rPr>
          <w:rFonts w:ascii="Times New Roman" w:hAnsi="Times New Roman" w:cs="Times New Roman"/>
          <w:sz w:val="24"/>
          <w:szCs w:val="24"/>
        </w:rPr>
      </w:pPr>
    </w:p>
    <w:p w14:paraId="63CD8605" w14:textId="77777777" w:rsidR="008758C6" w:rsidRPr="00E26B06" w:rsidRDefault="008758C6" w:rsidP="008758C6">
      <w:pPr>
        <w:spacing w:line="240" w:lineRule="auto"/>
        <w:jc w:val="both"/>
        <w:rPr>
          <w:rFonts w:ascii="Times New Roman" w:hAnsi="Times New Roman" w:cs="Times New Roman"/>
          <w:sz w:val="24"/>
          <w:szCs w:val="24"/>
        </w:rPr>
      </w:pPr>
      <w:r w:rsidRPr="00E26B06">
        <w:rPr>
          <w:rFonts w:ascii="Times New Roman" w:hAnsi="Times New Roman" w:cs="Times New Roman"/>
          <w:sz w:val="24"/>
          <w:szCs w:val="24"/>
        </w:rPr>
        <w:t xml:space="preserve">Supplementary Figure </w:t>
      </w:r>
      <w:r>
        <w:rPr>
          <w:rFonts w:ascii="Times New Roman" w:hAnsi="Times New Roman" w:cs="Times New Roman"/>
          <w:sz w:val="24"/>
          <w:szCs w:val="24"/>
        </w:rPr>
        <w:t>7</w:t>
      </w:r>
      <w:r w:rsidRPr="00E26B06">
        <w:rPr>
          <w:rFonts w:ascii="Times New Roman" w:hAnsi="Times New Roman" w:cs="Times New Roman"/>
          <w:sz w:val="24"/>
          <w:szCs w:val="24"/>
        </w:rPr>
        <w:t>: Blank concentrations of target polymers.</w:t>
      </w:r>
    </w:p>
    <w:p w14:paraId="5E9B615B" w14:textId="3A8AA371" w:rsidR="008758C6" w:rsidRDefault="008758C6" w:rsidP="008758C6">
      <w:pPr>
        <w:spacing w:line="240" w:lineRule="auto"/>
        <w:jc w:val="both"/>
        <w:rPr>
          <w:rFonts w:ascii="Times New Roman" w:hAnsi="Times New Roman" w:cs="Times New Roman"/>
          <w:sz w:val="24"/>
          <w:szCs w:val="24"/>
        </w:rPr>
      </w:pPr>
      <w:r w:rsidRPr="00E26B06">
        <w:rPr>
          <w:rFonts w:ascii="Times New Roman" w:hAnsi="Times New Roman" w:cs="Times New Roman"/>
          <w:sz w:val="24"/>
          <w:szCs w:val="24"/>
        </w:rPr>
        <w:t>Blank concentrations (ng/m</w:t>
      </w:r>
      <w:r w:rsidRPr="00E26B06">
        <w:rPr>
          <w:rFonts w:ascii="Times New Roman" w:hAnsi="Times New Roman" w:cs="Times New Roman"/>
          <w:sz w:val="24"/>
          <w:szCs w:val="24"/>
          <w:vertAlign w:val="superscript"/>
        </w:rPr>
        <w:t>3</w:t>
      </w:r>
      <w:r w:rsidRPr="00E26B06">
        <w:rPr>
          <w:rFonts w:ascii="Times New Roman" w:hAnsi="Times New Roman" w:cs="Times New Roman"/>
          <w:sz w:val="24"/>
          <w:szCs w:val="24"/>
        </w:rPr>
        <w:t>) for individual polymers with error bars representing standard deviations. The dashed line indicates the average blank value across all polymers. Concentrations below the limit of quantification (LOQ) are marked as &lt;LOQ. Polymers: polymethyl methacrylate (C-PMMA), polyvinyl chloride (C-PVC*), polyethylene terephthalate (C-PET), polycarbonate (C-PC), polystyrene (C-PS), polypropylene (C-PP), polyethylene (C-PE), car tire tread (CTT), and truck tire tread (TTT).</w:t>
      </w:r>
    </w:p>
    <w:p w14:paraId="73ACEDC1" w14:textId="52EA186E" w:rsidR="005211EE" w:rsidRDefault="005211EE" w:rsidP="008758C6">
      <w:pPr>
        <w:spacing w:line="240" w:lineRule="auto"/>
        <w:jc w:val="both"/>
        <w:rPr>
          <w:rFonts w:ascii="Times New Roman" w:hAnsi="Times New Roman" w:cs="Times New Roman"/>
          <w:sz w:val="24"/>
          <w:szCs w:val="24"/>
        </w:rPr>
      </w:pPr>
    </w:p>
    <w:p w14:paraId="79B80C26" w14:textId="6A72B5FD" w:rsidR="005211EE" w:rsidRDefault="005211EE" w:rsidP="008758C6">
      <w:pPr>
        <w:spacing w:line="240" w:lineRule="auto"/>
        <w:jc w:val="both"/>
        <w:rPr>
          <w:rFonts w:ascii="Times New Roman" w:hAnsi="Times New Roman" w:cs="Times New Roman"/>
          <w:sz w:val="24"/>
          <w:szCs w:val="24"/>
        </w:rPr>
      </w:pPr>
    </w:p>
    <w:p w14:paraId="4DBC8AAB" w14:textId="77777777" w:rsidR="005211EE" w:rsidRPr="00E26B06" w:rsidRDefault="005211EE" w:rsidP="008758C6">
      <w:pPr>
        <w:spacing w:line="240" w:lineRule="auto"/>
        <w:jc w:val="both"/>
        <w:rPr>
          <w:rFonts w:ascii="Times New Roman" w:hAnsi="Times New Roman" w:cs="Times New Roman"/>
          <w:sz w:val="24"/>
          <w:szCs w:val="24"/>
        </w:rPr>
      </w:pPr>
    </w:p>
    <w:p w14:paraId="5F97CB3C" w14:textId="5AA5DEB2" w:rsidR="005211EE" w:rsidRPr="005211EE" w:rsidRDefault="00EA1A2C" w:rsidP="005211EE">
      <w:pPr>
        <w:pStyle w:val="Bibliography"/>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Supplementary </w:t>
      </w:r>
      <w:r w:rsidR="0070323F">
        <w:rPr>
          <w:rFonts w:ascii="Times New Roman" w:hAnsi="Times New Roman" w:cs="Times New Roman"/>
          <w:b/>
          <w:bCs/>
          <w:sz w:val="24"/>
          <w:szCs w:val="24"/>
        </w:rPr>
        <w:t>R</w:t>
      </w:r>
      <w:r w:rsidR="005211EE" w:rsidRPr="005211EE">
        <w:rPr>
          <w:rFonts w:ascii="Times New Roman" w:hAnsi="Times New Roman" w:cs="Times New Roman"/>
          <w:b/>
          <w:bCs/>
          <w:sz w:val="24"/>
          <w:szCs w:val="24"/>
        </w:rPr>
        <w:t>eferences:</w:t>
      </w:r>
    </w:p>
    <w:p w14:paraId="437DC4AF" w14:textId="77777777" w:rsidR="005211EE" w:rsidRPr="005211EE" w:rsidRDefault="005211EE" w:rsidP="005211EE">
      <w:pPr>
        <w:pStyle w:val="Bibliography"/>
        <w:rPr>
          <w:rFonts w:ascii="Times New Roman" w:hAnsi="Times New Roman" w:cs="Times New Roman"/>
        </w:rPr>
      </w:pPr>
      <w:r>
        <w:fldChar w:fldCharType="begin"/>
      </w:r>
      <w:r>
        <w:instrText xml:space="preserve"> ADDIN ZOTERO_BIBL {"uncited":[],"omitted":[],"custom":[]} CSL_BIBLIOGRAPHY </w:instrText>
      </w:r>
      <w:r>
        <w:fldChar w:fldCharType="separate"/>
      </w:r>
      <w:r w:rsidRPr="005211EE">
        <w:rPr>
          <w:rFonts w:ascii="Times New Roman" w:hAnsi="Times New Roman" w:cs="Times New Roman"/>
        </w:rPr>
        <w:t>1.</w:t>
      </w:r>
      <w:r w:rsidRPr="005211EE">
        <w:rPr>
          <w:rFonts w:ascii="Times New Roman" w:hAnsi="Times New Roman" w:cs="Times New Roman"/>
        </w:rPr>
        <w:tab/>
        <w:t xml:space="preserve">Wu, C.-H. </w:t>
      </w:r>
      <w:r w:rsidRPr="005211EE">
        <w:rPr>
          <w:rFonts w:ascii="Times New Roman" w:hAnsi="Times New Roman" w:cs="Times New Roman"/>
          <w:i/>
          <w:iCs/>
        </w:rPr>
        <w:t>et al.</w:t>
      </w:r>
      <w:r w:rsidRPr="005211EE">
        <w:rPr>
          <w:rFonts w:ascii="Times New Roman" w:hAnsi="Times New Roman" w:cs="Times New Roman"/>
        </w:rPr>
        <w:t xml:space="preserve"> Evaluation of PM2.5 bound microplastics and plastic additives in several cities in Taiwan: Spatial distribution and human health risk. </w:t>
      </w:r>
      <w:r w:rsidRPr="005211EE">
        <w:rPr>
          <w:rFonts w:ascii="Times New Roman" w:hAnsi="Times New Roman" w:cs="Times New Roman"/>
          <w:i/>
          <w:iCs/>
        </w:rPr>
        <w:t>Science of The Total Environment</w:t>
      </w:r>
      <w:r w:rsidRPr="005211EE">
        <w:rPr>
          <w:rFonts w:ascii="Times New Roman" w:hAnsi="Times New Roman" w:cs="Times New Roman"/>
        </w:rPr>
        <w:t xml:space="preserve"> </w:t>
      </w:r>
      <w:r w:rsidRPr="005211EE">
        <w:rPr>
          <w:rFonts w:ascii="Times New Roman" w:hAnsi="Times New Roman" w:cs="Times New Roman"/>
          <w:b/>
          <w:bCs/>
        </w:rPr>
        <w:t>959</w:t>
      </w:r>
      <w:r w:rsidRPr="005211EE">
        <w:rPr>
          <w:rFonts w:ascii="Times New Roman" w:hAnsi="Times New Roman" w:cs="Times New Roman"/>
        </w:rPr>
        <w:t>, 178213 (2025).</w:t>
      </w:r>
    </w:p>
    <w:p w14:paraId="4AEF3671"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2.</w:t>
      </w:r>
      <w:r w:rsidRPr="005211EE">
        <w:rPr>
          <w:rFonts w:ascii="Times New Roman" w:hAnsi="Times New Roman" w:cs="Times New Roman"/>
        </w:rPr>
        <w:tab/>
        <w:t xml:space="preserve">Luo, X. </w:t>
      </w:r>
      <w:r w:rsidRPr="005211EE">
        <w:rPr>
          <w:rFonts w:ascii="Times New Roman" w:hAnsi="Times New Roman" w:cs="Times New Roman"/>
          <w:i/>
          <w:iCs/>
        </w:rPr>
        <w:t>et al.</w:t>
      </w:r>
      <w:r w:rsidRPr="005211EE">
        <w:rPr>
          <w:rFonts w:ascii="Times New Roman" w:hAnsi="Times New Roman" w:cs="Times New Roman"/>
        </w:rPr>
        <w:t xml:space="preserve"> Atmospheric emissions of microplastics entrained with dust from potential source regions. </w:t>
      </w:r>
      <w:r w:rsidRPr="005211EE">
        <w:rPr>
          <w:rFonts w:ascii="Times New Roman" w:hAnsi="Times New Roman" w:cs="Times New Roman"/>
          <w:i/>
          <w:iCs/>
        </w:rPr>
        <w:t>Journal of Hazardous Materials</w:t>
      </w:r>
      <w:r w:rsidRPr="005211EE">
        <w:rPr>
          <w:rFonts w:ascii="Times New Roman" w:hAnsi="Times New Roman" w:cs="Times New Roman"/>
        </w:rPr>
        <w:t xml:space="preserve"> </w:t>
      </w:r>
      <w:r w:rsidRPr="005211EE">
        <w:rPr>
          <w:rFonts w:ascii="Times New Roman" w:hAnsi="Times New Roman" w:cs="Times New Roman"/>
          <w:b/>
          <w:bCs/>
        </w:rPr>
        <w:t>488</w:t>
      </w:r>
      <w:r w:rsidRPr="005211EE">
        <w:rPr>
          <w:rFonts w:ascii="Times New Roman" w:hAnsi="Times New Roman" w:cs="Times New Roman"/>
        </w:rPr>
        <w:t>, 137509 (2025).</w:t>
      </w:r>
    </w:p>
    <w:p w14:paraId="56086C82"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3.</w:t>
      </w:r>
      <w:r w:rsidRPr="005211EE">
        <w:rPr>
          <w:rFonts w:ascii="Times New Roman" w:hAnsi="Times New Roman" w:cs="Times New Roman"/>
        </w:rPr>
        <w:tab/>
        <w:t xml:space="preserve">Rindelaub, J. D. </w:t>
      </w:r>
      <w:r w:rsidRPr="005211EE">
        <w:rPr>
          <w:rFonts w:ascii="Times New Roman" w:hAnsi="Times New Roman" w:cs="Times New Roman"/>
          <w:i/>
          <w:iCs/>
        </w:rPr>
        <w:t>et al.</w:t>
      </w:r>
      <w:r w:rsidRPr="005211EE">
        <w:rPr>
          <w:rFonts w:ascii="Times New Roman" w:hAnsi="Times New Roman" w:cs="Times New Roman"/>
        </w:rPr>
        <w:t xml:space="preserve"> Aerosol mass concentrations and dry/wet deposition of atmospheric microplastics at a remote coastal location in New Zealand. </w:t>
      </w:r>
      <w:r w:rsidRPr="005211EE">
        <w:rPr>
          <w:rFonts w:ascii="Times New Roman" w:hAnsi="Times New Roman" w:cs="Times New Roman"/>
          <w:i/>
          <w:iCs/>
        </w:rPr>
        <w:t>Environmental Pollution</w:t>
      </w:r>
      <w:r w:rsidRPr="005211EE">
        <w:rPr>
          <w:rFonts w:ascii="Times New Roman" w:hAnsi="Times New Roman" w:cs="Times New Roman"/>
        </w:rPr>
        <w:t xml:space="preserve"> </w:t>
      </w:r>
      <w:r w:rsidRPr="005211EE">
        <w:rPr>
          <w:rFonts w:ascii="Times New Roman" w:hAnsi="Times New Roman" w:cs="Times New Roman"/>
          <w:b/>
          <w:bCs/>
        </w:rPr>
        <w:t>372</w:t>
      </w:r>
      <w:r w:rsidRPr="005211EE">
        <w:rPr>
          <w:rFonts w:ascii="Times New Roman" w:hAnsi="Times New Roman" w:cs="Times New Roman"/>
        </w:rPr>
        <w:t>, 126034 (2025).</w:t>
      </w:r>
    </w:p>
    <w:p w14:paraId="1C37A0CE"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4.</w:t>
      </w:r>
      <w:r w:rsidRPr="005211EE">
        <w:rPr>
          <w:rFonts w:ascii="Times New Roman" w:hAnsi="Times New Roman" w:cs="Times New Roman"/>
        </w:rPr>
        <w:tab/>
        <w:t xml:space="preserve">Chen, Y. </w:t>
      </w:r>
      <w:r w:rsidRPr="005211EE">
        <w:rPr>
          <w:rFonts w:ascii="Times New Roman" w:hAnsi="Times New Roman" w:cs="Times New Roman"/>
          <w:i/>
          <w:iCs/>
        </w:rPr>
        <w:t>et al.</w:t>
      </w:r>
      <w:r w:rsidRPr="005211EE">
        <w:rPr>
          <w:rFonts w:ascii="Times New Roman" w:hAnsi="Times New Roman" w:cs="Times New Roman"/>
        </w:rPr>
        <w:t xml:space="preserve"> Quantification and Characterization of Fine Plastic Particles as Considerable Components in Atmospheric Fine Particles. </w:t>
      </w:r>
      <w:r w:rsidRPr="005211EE">
        <w:rPr>
          <w:rFonts w:ascii="Times New Roman" w:hAnsi="Times New Roman" w:cs="Times New Roman"/>
          <w:i/>
          <w:iCs/>
        </w:rPr>
        <w:t>Environ. Sci. Technol.</w:t>
      </w:r>
      <w:r w:rsidRPr="005211EE">
        <w:rPr>
          <w:rFonts w:ascii="Times New Roman" w:hAnsi="Times New Roman" w:cs="Times New Roman"/>
        </w:rPr>
        <w:t xml:space="preserve"> acs.est.3c06832 (2024) doi:10.1021/acs.est.3c06832.</w:t>
      </w:r>
    </w:p>
    <w:p w14:paraId="1D20AFB1"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5.</w:t>
      </w:r>
      <w:r w:rsidRPr="005211EE">
        <w:rPr>
          <w:rFonts w:ascii="Times New Roman" w:hAnsi="Times New Roman" w:cs="Times New Roman"/>
        </w:rPr>
        <w:tab/>
        <w:t xml:space="preserve">Morioka, T., Tanaka, S., Kohama-Inoue, A. &amp; Watanabe, A. The quantification of the airborne plastic particles of 0.43–11 μm: Procedure development and application to atmospheric environment. </w:t>
      </w:r>
      <w:r w:rsidRPr="005211EE">
        <w:rPr>
          <w:rFonts w:ascii="Times New Roman" w:hAnsi="Times New Roman" w:cs="Times New Roman"/>
          <w:i/>
          <w:iCs/>
        </w:rPr>
        <w:t>Chemosphere</w:t>
      </w:r>
      <w:r w:rsidRPr="005211EE">
        <w:rPr>
          <w:rFonts w:ascii="Times New Roman" w:hAnsi="Times New Roman" w:cs="Times New Roman"/>
        </w:rPr>
        <w:t xml:space="preserve"> </w:t>
      </w:r>
      <w:r w:rsidRPr="005211EE">
        <w:rPr>
          <w:rFonts w:ascii="Times New Roman" w:hAnsi="Times New Roman" w:cs="Times New Roman"/>
          <w:b/>
          <w:bCs/>
        </w:rPr>
        <w:t>351</w:t>
      </w:r>
      <w:r w:rsidRPr="005211EE">
        <w:rPr>
          <w:rFonts w:ascii="Times New Roman" w:hAnsi="Times New Roman" w:cs="Times New Roman"/>
        </w:rPr>
        <w:t>, 141131 (2024).</w:t>
      </w:r>
    </w:p>
    <w:p w14:paraId="0A00DD44"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6.</w:t>
      </w:r>
      <w:r w:rsidRPr="005211EE">
        <w:rPr>
          <w:rFonts w:ascii="Times New Roman" w:hAnsi="Times New Roman" w:cs="Times New Roman"/>
        </w:rPr>
        <w:tab/>
        <w:t xml:space="preserve">Kau, D. </w:t>
      </w:r>
      <w:r w:rsidRPr="005211EE">
        <w:rPr>
          <w:rFonts w:ascii="Times New Roman" w:hAnsi="Times New Roman" w:cs="Times New Roman"/>
          <w:i/>
          <w:iCs/>
        </w:rPr>
        <w:t>et al.</w:t>
      </w:r>
      <w:r w:rsidRPr="005211EE">
        <w:rPr>
          <w:rFonts w:ascii="Times New Roman" w:hAnsi="Times New Roman" w:cs="Times New Roman"/>
        </w:rPr>
        <w:t xml:space="preserve"> Fine micro- and nanoplastics concentrations in particulate matter samples from the high alpine site Sonnblick, Austria. </w:t>
      </w:r>
      <w:r w:rsidRPr="005211EE">
        <w:rPr>
          <w:rFonts w:ascii="Times New Roman" w:hAnsi="Times New Roman" w:cs="Times New Roman"/>
          <w:i/>
          <w:iCs/>
        </w:rPr>
        <w:t>Chemosphere</w:t>
      </w:r>
      <w:r w:rsidRPr="005211EE">
        <w:rPr>
          <w:rFonts w:ascii="Times New Roman" w:hAnsi="Times New Roman" w:cs="Times New Roman"/>
        </w:rPr>
        <w:t xml:space="preserve"> </w:t>
      </w:r>
      <w:r w:rsidRPr="005211EE">
        <w:rPr>
          <w:rFonts w:ascii="Times New Roman" w:hAnsi="Times New Roman" w:cs="Times New Roman"/>
          <w:b/>
          <w:bCs/>
        </w:rPr>
        <w:t>352</w:t>
      </w:r>
      <w:r w:rsidRPr="005211EE">
        <w:rPr>
          <w:rFonts w:ascii="Times New Roman" w:hAnsi="Times New Roman" w:cs="Times New Roman"/>
        </w:rPr>
        <w:t>, 141410 (2024).</w:t>
      </w:r>
    </w:p>
    <w:p w14:paraId="5E352383"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7.</w:t>
      </w:r>
      <w:r w:rsidRPr="005211EE">
        <w:rPr>
          <w:rFonts w:ascii="Times New Roman" w:hAnsi="Times New Roman" w:cs="Times New Roman"/>
        </w:rPr>
        <w:tab/>
        <w:t xml:space="preserve">Caracci, E. </w:t>
      </w:r>
      <w:r w:rsidRPr="005211EE">
        <w:rPr>
          <w:rFonts w:ascii="Times New Roman" w:hAnsi="Times New Roman" w:cs="Times New Roman"/>
          <w:i/>
          <w:iCs/>
        </w:rPr>
        <w:t>et al.</w:t>
      </w:r>
      <w:r w:rsidRPr="005211EE">
        <w:rPr>
          <w:rFonts w:ascii="Times New Roman" w:hAnsi="Times New Roman" w:cs="Times New Roman"/>
        </w:rPr>
        <w:t xml:space="preserve"> Micro(nano)plastics in the atmosphere of the Atlantic Ocean. </w:t>
      </w:r>
      <w:r w:rsidRPr="005211EE">
        <w:rPr>
          <w:rFonts w:ascii="Times New Roman" w:hAnsi="Times New Roman" w:cs="Times New Roman"/>
          <w:i/>
          <w:iCs/>
        </w:rPr>
        <w:t>Journal of Hazardous Materials</w:t>
      </w:r>
      <w:r w:rsidRPr="005211EE">
        <w:rPr>
          <w:rFonts w:ascii="Times New Roman" w:hAnsi="Times New Roman" w:cs="Times New Roman"/>
        </w:rPr>
        <w:t xml:space="preserve"> </w:t>
      </w:r>
      <w:r w:rsidRPr="005211EE">
        <w:rPr>
          <w:rFonts w:ascii="Times New Roman" w:hAnsi="Times New Roman" w:cs="Times New Roman"/>
          <w:b/>
          <w:bCs/>
        </w:rPr>
        <w:t>450</w:t>
      </w:r>
      <w:r w:rsidRPr="005211EE">
        <w:rPr>
          <w:rFonts w:ascii="Times New Roman" w:hAnsi="Times New Roman" w:cs="Times New Roman"/>
        </w:rPr>
        <w:t>, 131036 (2023).</w:t>
      </w:r>
    </w:p>
    <w:p w14:paraId="37A04011"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8.</w:t>
      </w:r>
      <w:r w:rsidRPr="005211EE">
        <w:rPr>
          <w:rFonts w:ascii="Times New Roman" w:hAnsi="Times New Roman" w:cs="Times New Roman"/>
        </w:rPr>
        <w:tab/>
        <w:t xml:space="preserve">Sheng, X. </w:t>
      </w:r>
      <w:r w:rsidRPr="005211EE">
        <w:rPr>
          <w:rFonts w:ascii="Times New Roman" w:hAnsi="Times New Roman" w:cs="Times New Roman"/>
          <w:i/>
          <w:iCs/>
        </w:rPr>
        <w:t>et al.</w:t>
      </w:r>
      <w:r w:rsidRPr="005211EE">
        <w:rPr>
          <w:rFonts w:ascii="Times New Roman" w:hAnsi="Times New Roman" w:cs="Times New Roman"/>
        </w:rPr>
        <w:t xml:space="preserve"> Quantitation of Atmospheric Suspended Polystyrene Nanoplastics by Active Sampling Prior to Pyrolysis–Gas Chromatography–Mass Spectrometry. </w:t>
      </w:r>
      <w:r w:rsidRPr="005211EE">
        <w:rPr>
          <w:rFonts w:ascii="Times New Roman" w:hAnsi="Times New Roman" w:cs="Times New Roman"/>
          <w:i/>
          <w:iCs/>
        </w:rPr>
        <w:t>Environ. Sci. Technol.</w:t>
      </w:r>
      <w:r w:rsidRPr="005211EE">
        <w:rPr>
          <w:rFonts w:ascii="Times New Roman" w:hAnsi="Times New Roman" w:cs="Times New Roman"/>
        </w:rPr>
        <w:t xml:space="preserve"> acs.est.3c02299 (2023) doi:10.1021/acs.est.3c02299.</w:t>
      </w:r>
    </w:p>
    <w:p w14:paraId="19C6A019"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9.</w:t>
      </w:r>
      <w:r w:rsidRPr="005211EE">
        <w:rPr>
          <w:rFonts w:ascii="Times New Roman" w:hAnsi="Times New Roman" w:cs="Times New Roman"/>
        </w:rPr>
        <w:tab/>
        <w:t xml:space="preserve">Luo, P. </w:t>
      </w:r>
      <w:r w:rsidRPr="005211EE">
        <w:rPr>
          <w:rFonts w:ascii="Times New Roman" w:hAnsi="Times New Roman" w:cs="Times New Roman"/>
          <w:i/>
          <w:iCs/>
        </w:rPr>
        <w:t>et al.</w:t>
      </w:r>
      <w:r w:rsidRPr="005211EE">
        <w:rPr>
          <w:rFonts w:ascii="Times New Roman" w:hAnsi="Times New Roman" w:cs="Times New Roman"/>
        </w:rPr>
        <w:t xml:space="preserve"> A Novel Strategy to Directly Quantify Polyethylene Microplastics in PM </w:t>
      </w:r>
      <w:r w:rsidRPr="005211EE">
        <w:rPr>
          <w:rFonts w:ascii="Times New Roman" w:hAnsi="Times New Roman" w:cs="Times New Roman"/>
          <w:vertAlign w:val="subscript"/>
        </w:rPr>
        <w:t>2.5</w:t>
      </w:r>
      <w:r w:rsidRPr="005211EE">
        <w:rPr>
          <w:rFonts w:ascii="Times New Roman" w:hAnsi="Times New Roman" w:cs="Times New Roman"/>
        </w:rPr>
        <w:t xml:space="preserve"> Based on Pyrolysis-Gas Chromatography–Tandem Mass Spectrometry. </w:t>
      </w:r>
      <w:r w:rsidRPr="005211EE">
        <w:rPr>
          <w:rFonts w:ascii="Times New Roman" w:hAnsi="Times New Roman" w:cs="Times New Roman"/>
          <w:i/>
          <w:iCs/>
        </w:rPr>
        <w:t>Anal. Chem.</w:t>
      </w:r>
      <w:r w:rsidRPr="005211EE">
        <w:rPr>
          <w:rFonts w:ascii="Times New Roman" w:hAnsi="Times New Roman" w:cs="Times New Roman"/>
        </w:rPr>
        <w:t xml:space="preserve"> </w:t>
      </w:r>
      <w:r w:rsidRPr="005211EE">
        <w:rPr>
          <w:rFonts w:ascii="Times New Roman" w:hAnsi="Times New Roman" w:cs="Times New Roman"/>
          <w:b/>
          <w:bCs/>
        </w:rPr>
        <w:t>95</w:t>
      </w:r>
      <w:r w:rsidRPr="005211EE">
        <w:rPr>
          <w:rFonts w:ascii="Times New Roman" w:hAnsi="Times New Roman" w:cs="Times New Roman"/>
        </w:rPr>
        <w:t>, 3556–3562 (2023).</w:t>
      </w:r>
    </w:p>
    <w:p w14:paraId="73F8A357"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10.</w:t>
      </w:r>
      <w:r w:rsidRPr="005211EE">
        <w:rPr>
          <w:rFonts w:ascii="Times New Roman" w:hAnsi="Times New Roman" w:cs="Times New Roman"/>
        </w:rPr>
        <w:tab/>
        <w:t xml:space="preserve">Costa-Gómez, I. </w:t>
      </w:r>
      <w:r w:rsidRPr="005211EE">
        <w:rPr>
          <w:rFonts w:ascii="Times New Roman" w:hAnsi="Times New Roman" w:cs="Times New Roman"/>
          <w:i/>
          <w:iCs/>
        </w:rPr>
        <w:t>et al.</w:t>
      </w:r>
      <w:r w:rsidRPr="005211EE">
        <w:rPr>
          <w:rFonts w:ascii="Times New Roman" w:hAnsi="Times New Roman" w:cs="Times New Roman"/>
        </w:rPr>
        <w:t xml:space="preserve"> A novel application of thermogravimetry-mass spectrometry for polystyrene quantification in the PM10 and PM2.5 fractions of airborne microplastics. </w:t>
      </w:r>
      <w:r w:rsidRPr="005211EE">
        <w:rPr>
          <w:rFonts w:ascii="Times New Roman" w:hAnsi="Times New Roman" w:cs="Times New Roman"/>
          <w:i/>
          <w:iCs/>
        </w:rPr>
        <w:t>Science of The Total Environment</w:t>
      </w:r>
      <w:r w:rsidRPr="005211EE">
        <w:rPr>
          <w:rFonts w:ascii="Times New Roman" w:hAnsi="Times New Roman" w:cs="Times New Roman"/>
        </w:rPr>
        <w:t xml:space="preserve"> </w:t>
      </w:r>
      <w:r w:rsidRPr="005211EE">
        <w:rPr>
          <w:rFonts w:ascii="Times New Roman" w:hAnsi="Times New Roman" w:cs="Times New Roman"/>
          <w:b/>
          <w:bCs/>
        </w:rPr>
        <w:t>856</w:t>
      </w:r>
      <w:r w:rsidRPr="005211EE">
        <w:rPr>
          <w:rFonts w:ascii="Times New Roman" w:hAnsi="Times New Roman" w:cs="Times New Roman"/>
        </w:rPr>
        <w:t>, 159041 (2023).</w:t>
      </w:r>
    </w:p>
    <w:p w14:paraId="249F2CA7"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lastRenderedPageBreak/>
        <w:t>11.</w:t>
      </w:r>
      <w:r w:rsidRPr="005211EE">
        <w:rPr>
          <w:rFonts w:ascii="Times New Roman" w:hAnsi="Times New Roman" w:cs="Times New Roman"/>
        </w:rPr>
        <w:tab/>
        <w:t xml:space="preserve">Kirchsteiger, B., Materić, D., Happenhofer, F., Holzinger, R. &amp; Kasper-Giebl, A. Fine micro- and nanoplastics particles (PM2.5) in urban air and their relation to polycyclic aromatic hydrocarbons. </w:t>
      </w:r>
      <w:r w:rsidRPr="005211EE">
        <w:rPr>
          <w:rFonts w:ascii="Times New Roman" w:hAnsi="Times New Roman" w:cs="Times New Roman"/>
          <w:i/>
          <w:iCs/>
        </w:rPr>
        <w:t>Atmospheric Environment</w:t>
      </w:r>
      <w:r w:rsidRPr="005211EE">
        <w:rPr>
          <w:rFonts w:ascii="Times New Roman" w:hAnsi="Times New Roman" w:cs="Times New Roman"/>
        </w:rPr>
        <w:t xml:space="preserve"> </w:t>
      </w:r>
      <w:r w:rsidRPr="005211EE">
        <w:rPr>
          <w:rFonts w:ascii="Times New Roman" w:hAnsi="Times New Roman" w:cs="Times New Roman"/>
          <w:b/>
          <w:bCs/>
        </w:rPr>
        <w:t>301</w:t>
      </w:r>
      <w:r w:rsidRPr="005211EE">
        <w:rPr>
          <w:rFonts w:ascii="Times New Roman" w:hAnsi="Times New Roman" w:cs="Times New Roman"/>
        </w:rPr>
        <w:t>, 119670 (2023).</w:t>
      </w:r>
    </w:p>
    <w:p w14:paraId="0980D9D0"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12.</w:t>
      </w:r>
      <w:r w:rsidRPr="005211EE">
        <w:rPr>
          <w:rFonts w:ascii="Times New Roman" w:hAnsi="Times New Roman" w:cs="Times New Roman"/>
        </w:rPr>
        <w:tab/>
        <w:t xml:space="preserve">Goßmann, I. </w:t>
      </w:r>
      <w:r w:rsidRPr="005211EE">
        <w:rPr>
          <w:rFonts w:ascii="Times New Roman" w:hAnsi="Times New Roman" w:cs="Times New Roman"/>
          <w:i/>
          <w:iCs/>
        </w:rPr>
        <w:t>et al.</w:t>
      </w:r>
      <w:r w:rsidRPr="005211EE">
        <w:rPr>
          <w:rFonts w:ascii="Times New Roman" w:hAnsi="Times New Roman" w:cs="Times New Roman"/>
        </w:rPr>
        <w:t xml:space="preserve"> Occurrence and backtracking of microplastic mass loads including tire wear particles in northern Atlantic air. </w:t>
      </w:r>
      <w:r w:rsidRPr="005211EE">
        <w:rPr>
          <w:rFonts w:ascii="Times New Roman" w:hAnsi="Times New Roman" w:cs="Times New Roman"/>
          <w:i/>
          <w:iCs/>
        </w:rPr>
        <w:t>Nat Commun</w:t>
      </w:r>
      <w:r w:rsidRPr="005211EE">
        <w:rPr>
          <w:rFonts w:ascii="Times New Roman" w:hAnsi="Times New Roman" w:cs="Times New Roman"/>
        </w:rPr>
        <w:t xml:space="preserve"> </w:t>
      </w:r>
      <w:r w:rsidRPr="005211EE">
        <w:rPr>
          <w:rFonts w:ascii="Times New Roman" w:hAnsi="Times New Roman" w:cs="Times New Roman"/>
          <w:b/>
          <w:bCs/>
        </w:rPr>
        <w:t>14</w:t>
      </w:r>
      <w:r w:rsidRPr="005211EE">
        <w:rPr>
          <w:rFonts w:ascii="Times New Roman" w:hAnsi="Times New Roman" w:cs="Times New Roman"/>
        </w:rPr>
        <w:t>, 3707 (2023).</w:t>
      </w:r>
    </w:p>
    <w:p w14:paraId="2F30BD8E"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13.</w:t>
      </w:r>
      <w:r w:rsidRPr="005211EE">
        <w:rPr>
          <w:rFonts w:ascii="Times New Roman" w:hAnsi="Times New Roman" w:cs="Times New Roman"/>
        </w:rPr>
        <w:tab/>
        <w:t xml:space="preserve">Goßmann, I. </w:t>
      </w:r>
      <w:r w:rsidRPr="005211EE">
        <w:rPr>
          <w:rFonts w:ascii="Times New Roman" w:hAnsi="Times New Roman" w:cs="Times New Roman"/>
          <w:i/>
          <w:iCs/>
        </w:rPr>
        <w:t>et al.</w:t>
      </w:r>
      <w:r w:rsidRPr="005211EE">
        <w:rPr>
          <w:rFonts w:ascii="Times New Roman" w:hAnsi="Times New Roman" w:cs="Times New Roman"/>
        </w:rPr>
        <w:t xml:space="preserve"> Unraveling the Marine Microplastic Cycle: The First Simultaneous Data Set for Air, Sea Surface Microlayer, and Underlying Water. </w:t>
      </w:r>
      <w:r w:rsidRPr="005211EE">
        <w:rPr>
          <w:rFonts w:ascii="Times New Roman" w:hAnsi="Times New Roman" w:cs="Times New Roman"/>
          <w:i/>
          <w:iCs/>
        </w:rPr>
        <w:t>Environ. Sci. Technol.</w:t>
      </w:r>
      <w:r w:rsidRPr="005211EE">
        <w:rPr>
          <w:rFonts w:ascii="Times New Roman" w:hAnsi="Times New Roman" w:cs="Times New Roman"/>
        </w:rPr>
        <w:t xml:space="preserve"> </w:t>
      </w:r>
      <w:r w:rsidRPr="005211EE">
        <w:rPr>
          <w:rFonts w:ascii="Times New Roman" w:hAnsi="Times New Roman" w:cs="Times New Roman"/>
          <w:b/>
          <w:bCs/>
        </w:rPr>
        <w:t>57</w:t>
      </w:r>
      <w:r w:rsidRPr="005211EE">
        <w:rPr>
          <w:rFonts w:ascii="Times New Roman" w:hAnsi="Times New Roman" w:cs="Times New Roman"/>
        </w:rPr>
        <w:t>, 16541–16551 (2023).</w:t>
      </w:r>
    </w:p>
    <w:p w14:paraId="7BE4C4E0"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14.</w:t>
      </w:r>
      <w:r w:rsidRPr="005211EE">
        <w:rPr>
          <w:rFonts w:ascii="Times New Roman" w:hAnsi="Times New Roman" w:cs="Times New Roman"/>
        </w:rPr>
        <w:tab/>
        <w:t xml:space="preserve">Mizuguchi, H. </w:t>
      </w:r>
      <w:r w:rsidRPr="005211EE">
        <w:rPr>
          <w:rFonts w:ascii="Times New Roman" w:hAnsi="Times New Roman" w:cs="Times New Roman"/>
          <w:i/>
          <w:iCs/>
        </w:rPr>
        <w:t>et al.</w:t>
      </w:r>
      <w:r w:rsidRPr="005211EE">
        <w:rPr>
          <w:rFonts w:ascii="Times New Roman" w:hAnsi="Times New Roman" w:cs="Times New Roman"/>
        </w:rPr>
        <w:t xml:space="preserve"> Direct analysis of airborne microplastics collected on quartz filters by pyrolysis-gas chromatography/mass spectrometry. </w:t>
      </w:r>
      <w:r w:rsidRPr="005211EE">
        <w:rPr>
          <w:rFonts w:ascii="Times New Roman" w:hAnsi="Times New Roman" w:cs="Times New Roman"/>
          <w:i/>
          <w:iCs/>
        </w:rPr>
        <w:t>Journal of Analytical and Applied Pyrolysis</w:t>
      </w:r>
      <w:r w:rsidRPr="005211EE">
        <w:rPr>
          <w:rFonts w:ascii="Times New Roman" w:hAnsi="Times New Roman" w:cs="Times New Roman"/>
        </w:rPr>
        <w:t xml:space="preserve"> </w:t>
      </w:r>
      <w:r w:rsidRPr="005211EE">
        <w:rPr>
          <w:rFonts w:ascii="Times New Roman" w:hAnsi="Times New Roman" w:cs="Times New Roman"/>
          <w:b/>
          <w:bCs/>
        </w:rPr>
        <w:t>171</w:t>
      </w:r>
      <w:r w:rsidRPr="005211EE">
        <w:rPr>
          <w:rFonts w:ascii="Times New Roman" w:hAnsi="Times New Roman" w:cs="Times New Roman"/>
        </w:rPr>
        <w:t>, 105946 (2023).</w:t>
      </w:r>
    </w:p>
    <w:p w14:paraId="1261D2D8"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15.</w:t>
      </w:r>
      <w:r w:rsidRPr="005211EE">
        <w:rPr>
          <w:rFonts w:ascii="Times New Roman" w:hAnsi="Times New Roman" w:cs="Times New Roman"/>
        </w:rPr>
        <w:tab/>
        <w:t xml:space="preserve">Peñalver, R. </w:t>
      </w:r>
      <w:r w:rsidRPr="005211EE">
        <w:rPr>
          <w:rFonts w:ascii="Times New Roman" w:hAnsi="Times New Roman" w:cs="Times New Roman"/>
          <w:i/>
          <w:iCs/>
        </w:rPr>
        <w:t>et al.</w:t>
      </w:r>
      <w:r w:rsidRPr="005211EE">
        <w:rPr>
          <w:rFonts w:ascii="Times New Roman" w:hAnsi="Times New Roman" w:cs="Times New Roman"/>
        </w:rPr>
        <w:t xml:space="preserve"> Assessing the level of airborne polystyrene microplastics using thermogravimetry-mass spectrometry: Results for an agricultural area. </w:t>
      </w:r>
      <w:r w:rsidRPr="005211EE">
        <w:rPr>
          <w:rFonts w:ascii="Times New Roman" w:hAnsi="Times New Roman" w:cs="Times New Roman"/>
          <w:i/>
          <w:iCs/>
        </w:rPr>
        <w:t>Science of The Total Environment</w:t>
      </w:r>
      <w:r w:rsidRPr="005211EE">
        <w:rPr>
          <w:rFonts w:ascii="Times New Roman" w:hAnsi="Times New Roman" w:cs="Times New Roman"/>
        </w:rPr>
        <w:t xml:space="preserve"> </w:t>
      </w:r>
      <w:r w:rsidRPr="005211EE">
        <w:rPr>
          <w:rFonts w:ascii="Times New Roman" w:hAnsi="Times New Roman" w:cs="Times New Roman"/>
          <w:b/>
          <w:bCs/>
        </w:rPr>
        <w:t>787</w:t>
      </w:r>
      <w:r w:rsidRPr="005211EE">
        <w:rPr>
          <w:rFonts w:ascii="Times New Roman" w:hAnsi="Times New Roman" w:cs="Times New Roman"/>
        </w:rPr>
        <w:t>, 147656 (2021).</w:t>
      </w:r>
    </w:p>
    <w:p w14:paraId="4DE2598C"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16.</w:t>
      </w:r>
      <w:r w:rsidRPr="005211EE">
        <w:rPr>
          <w:rFonts w:ascii="Times New Roman" w:hAnsi="Times New Roman" w:cs="Times New Roman"/>
        </w:rPr>
        <w:tab/>
        <w:t xml:space="preserve">Panko, J., Hitchcock, K., Fuller, G. &amp; Green, D. Evaluation of Tire Wear Contribution to PM2.5 in Urban Environments. </w:t>
      </w:r>
      <w:r w:rsidRPr="005211EE">
        <w:rPr>
          <w:rFonts w:ascii="Times New Roman" w:hAnsi="Times New Roman" w:cs="Times New Roman"/>
          <w:i/>
          <w:iCs/>
        </w:rPr>
        <w:t>Atmosphere</w:t>
      </w:r>
      <w:r w:rsidRPr="005211EE">
        <w:rPr>
          <w:rFonts w:ascii="Times New Roman" w:hAnsi="Times New Roman" w:cs="Times New Roman"/>
        </w:rPr>
        <w:t xml:space="preserve"> </w:t>
      </w:r>
      <w:r w:rsidRPr="005211EE">
        <w:rPr>
          <w:rFonts w:ascii="Times New Roman" w:hAnsi="Times New Roman" w:cs="Times New Roman"/>
          <w:b/>
          <w:bCs/>
        </w:rPr>
        <w:t>10</w:t>
      </w:r>
      <w:r w:rsidRPr="005211EE">
        <w:rPr>
          <w:rFonts w:ascii="Times New Roman" w:hAnsi="Times New Roman" w:cs="Times New Roman"/>
        </w:rPr>
        <w:t>, 99 (2019).</w:t>
      </w:r>
    </w:p>
    <w:p w14:paraId="7F9228B9"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17.</w:t>
      </w:r>
      <w:r w:rsidRPr="005211EE">
        <w:rPr>
          <w:rFonts w:ascii="Times New Roman" w:hAnsi="Times New Roman" w:cs="Times New Roman"/>
        </w:rPr>
        <w:tab/>
        <w:t xml:space="preserve">Panko, J. M., Chu, J., Kreider, M. L. &amp; Unice, K. M. Measurement of airborne concentrations of tire and road wear particles in urban and rural areas of France, Japan, and the United States. </w:t>
      </w:r>
      <w:r w:rsidRPr="005211EE">
        <w:rPr>
          <w:rFonts w:ascii="Times New Roman" w:hAnsi="Times New Roman" w:cs="Times New Roman"/>
          <w:i/>
          <w:iCs/>
        </w:rPr>
        <w:t>Atmospheric Environment</w:t>
      </w:r>
      <w:r w:rsidRPr="005211EE">
        <w:rPr>
          <w:rFonts w:ascii="Times New Roman" w:hAnsi="Times New Roman" w:cs="Times New Roman"/>
        </w:rPr>
        <w:t xml:space="preserve"> </w:t>
      </w:r>
      <w:r w:rsidRPr="005211EE">
        <w:rPr>
          <w:rFonts w:ascii="Times New Roman" w:hAnsi="Times New Roman" w:cs="Times New Roman"/>
          <w:b/>
          <w:bCs/>
        </w:rPr>
        <w:t>72</w:t>
      </w:r>
      <w:r w:rsidRPr="005211EE">
        <w:rPr>
          <w:rFonts w:ascii="Times New Roman" w:hAnsi="Times New Roman" w:cs="Times New Roman"/>
        </w:rPr>
        <w:t>, 192–199 (2013).</w:t>
      </w:r>
    </w:p>
    <w:p w14:paraId="25312B62"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18.</w:t>
      </w:r>
      <w:r w:rsidRPr="005211EE">
        <w:rPr>
          <w:rFonts w:ascii="Times New Roman" w:hAnsi="Times New Roman" w:cs="Times New Roman"/>
        </w:rPr>
        <w:tab/>
        <w:t>Ostro, B. Assessing the environmental burden of disease at national and local levels. https://iris.who.int/bitstream/handle/10665/42909/9241591463.pdf?sequence=1 (2004).</w:t>
      </w:r>
    </w:p>
    <w:p w14:paraId="6A5A10E9"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19.</w:t>
      </w:r>
      <w:r w:rsidRPr="005211EE">
        <w:rPr>
          <w:rFonts w:ascii="Times New Roman" w:hAnsi="Times New Roman" w:cs="Times New Roman"/>
        </w:rPr>
        <w:tab/>
        <w:t xml:space="preserve">WHO. </w:t>
      </w:r>
      <w:r w:rsidRPr="005211EE">
        <w:rPr>
          <w:rFonts w:ascii="Times New Roman" w:hAnsi="Times New Roman" w:cs="Times New Roman"/>
          <w:i/>
          <w:iCs/>
        </w:rPr>
        <w:t>WHO Global Air Quality Guidelines: Particulate Matter (PM2.5 and PM10), Ozone, Nitrogen Dioxide, Sulfur Dioxide and Carbon Monoxide</w:t>
      </w:r>
      <w:r w:rsidRPr="005211EE">
        <w:rPr>
          <w:rFonts w:ascii="Times New Roman" w:hAnsi="Times New Roman" w:cs="Times New Roman"/>
        </w:rPr>
        <w:t>. (2021).</w:t>
      </w:r>
    </w:p>
    <w:p w14:paraId="1C47B155"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20.</w:t>
      </w:r>
      <w:r w:rsidRPr="005211EE">
        <w:rPr>
          <w:rFonts w:ascii="Times New Roman" w:hAnsi="Times New Roman" w:cs="Times New Roman"/>
        </w:rPr>
        <w:tab/>
        <w:t xml:space="preserve">Lithner, D., Larsson, Å. &amp; Dave, G. Environmental and health hazard ranking and assessment of plastic polymers based on chemical composition. </w:t>
      </w:r>
      <w:r w:rsidRPr="005211EE">
        <w:rPr>
          <w:rFonts w:ascii="Times New Roman" w:hAnsi="Times New Roman" w:cs="Times New Roman"/>
          <w:i/>
          <w:iCs/>
        </w:rPr>
        <w:t>Science of The Total Environment</w:t>
      </w:r>
      <w:r w:rsidRPr="005211EE">
        <w:rPr>
          <w:rFonts w:ascii="Times New Roman" w:hAnsi="Times New Roman" w:cs="Times New Roman"/>
        </w:rPr>
        <w:t xml:space="preserve"> </w:t>
      </w:r>
      <w:r w:rsidRPr="005211EE">
        <w:rPr>
          <w:rFonts w:ascii="Times New Roman" w:hAnsi="Times New Roman" w:cs="Times New Roman"/>
          <w:b/>
          <w:bCs/>
        </w:rPr>
        <w:t>409</w:t>
      </w:r>
      <w:r w:rsidRPr="005211EE">
        <w:rPr>
          <w:rFonts w:ascii="Times New Roman" w:hAnsi="Times New Roman" w:cs="Times New Roman"/>
        </w:rPr>
        <w:t>, 3309–3324 (2011).</w:t>
      </w:r>
    </w:p>
    <w:p w14:paraId="056AD8EF"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lastRenderedPageBreak/>
        <w:t>21.</w:t>
      </w:r>
      <w:r w:rsidRPr="005211EE">
        <w:rPr>
          <w:rFonts w:ascii="Times New Roman" w:hAnsi="Times New Roman" w:cs="Times New Roman"/>
        </w:rPr>
        <w:tab/>
        <w:t xml:space="preserve">Ragusa, A. </w:t>
      </w:r>
      <w:r w:rsidRPr="005211EE">
        <w:rPr>
          <w:rFonts w:ascii="Times New Roman" w:hAnsi="Times New Roman" w:cs="Times New Roman"/>
          <w:i/>
          <w:iCs/>
        </w:rPr>
        <w:t>et al.</w:t>
      </w:r>
      <w:r w:rsidRPr="005211EE">
        <w:rPr>
          <w:rFonts w:ascii="Times New Roman" w:hAnsi="Times New Roman" w:cs="Times New Roman"/>
        </w:rPr>
        <w:t xml:space="preserve"> Raman Microspectroscopy Detection and Characterisation of Microplastics in Human Breastmilk. </w:t>
      </w:r>
      <w:r w:rsidRPr="005211EE">
        <w:rPr>
          <w:rFonts w:ascii="Times New Roman" w:hAnsi="Times New Roman" w:cs="Times New Roman"/>
          <w:i/>
          <w:iCs/>
        </w:rPr>
        <w:t>Polymers</w:t>
      </w:r>
      <w:r w:rsidRPr="005211EE">
        <w:rPr>
          <w:rFonts w:ascii="Times New Roman" w:hAnsi="Times New Roman" w:cs="Times New Roman"/>
        </w:rPr>
        <w:t xml:space="preserve"> </w:t>
      </w:r>
      <w:r w:rsidRPr="005211EE">
        <w:rPr>
          <w:rFonts w:ascii="Times New Roman" w:hAnsi="Times New Roman" w:cs="Times New Roman"/>
          <w:b/>
          <w:bCs/>
        </w:rPr>
        <w:t>14</w:t>
      </w:r>
      <w:r w:rsidRPr="005211EE">
        <w:rPr>
          <w:rFonts w:ascii="Times New Roman" w:hAnsi="Times New Roman" w:cs="Times New Roman"/>
        </w:rPr>
        <w:t>, 2700 (2022).</w:t>
      </w:r>
    </w:p>
    <w:p w14:paraId="6F10EE23"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22.</w:t>
      </w:r>
      <w:r w:rsidRPr="005211EE">
        <w:rPr>
          <w:rFonts w:ascii="Times New Roman" w:hAnsi="Times New Roman" w:cs="Times New Roman"/>
        </w:rPr>
        <w:tab/>
        <w:t xml:space="preserve">Horvatits, T. </w:t>
      </w:r>
      <w:r w:rsidRPr="005211EE">
        <w:rPr>
          <w:rFonts w:ascii="Times New Roman" w:hAnsi="Times New Roman" w:cs="Times New Roman"/>
          <w:i/>
          <w:iCs/>
        </w:rPr>
        <w:t>et al.</w:t>
      </w:r>
      <w:r w:rsidRPr="005211EE">
        <w:rPr>
          <w:rFonts w:ascii="Times New Roman" w:hAnsi="Times New Roman" w:cs="Times New Roman"/>
        </w:rPr>
        <w:t xml:space="preserve"> Microplastics detected in cirrhotic liver tissue. </w:t>
      </w:r>
      <w:r w:rsidRPr="005211EE">
        <w:rPr>
          <w:rFonts w:ascii="Times New Roman" w:hAnsi="Times New Roman" w:cs="Times New Roman"/>
          <w:i/>
          <w:iCs/>
        </w:rPr>
        <w:t>eBioMedicine</w:t>
      </w:r>
      <w:r w:rsidRPr="005211EE">
        <w:rPr>
          <w:rFonts w:ascii="Times New Roman" w:hAnsi="Times New Roman" w:cs="Times New Roman"/>
        </w:rPr>
        <w:t xml:space="preserve"> </w:t>
      </w:r>
      <w:r w:rsidRPr="005211EE">
        <w:rPr>
          <w:rFonts w:ascii="Times New Roman" w:hAnsi="Times New Roman" w:cs="Times New Roman"/>
          <w:b/>
          <w:bCs/>
        </w:rPr>
        <w:t>82</w:t>
      </w:r>
      <w:r w:rsidRPr="005211EE">
        <w:rPr>
          <w:rFonts w:ascii="Times New Roman" w:hAnsi="Times New Roman" w:cs="Times New Roman"/>
        </w:rPr>
        <w:t>, 104147 (2022).</w:t>
      </w:r>
    </w:p>
    <w:p w14:paraId="778CA016"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lang w:val="de-DE"/>
        </w:rPr>
        <w:t>23.</w:t>
      </w:r>
      <w:r w:rsidRPr="005211EE">
        <w:rPr>
          <w:rFonts w:ascii="Times New Roman" w:hAnsi="Times New Roman" w:cs="Times New Roman"/>
          <w:lang w:val="de-DE"/>
        </w:rPr>
        <w:tab/>
        <w:t xml:space="preserve">Jenner, L. C. </w:t>
      </w:r>
      <w:r w:rsidRPr="005211EE">
        <w:rPr>
          <w:rFonts w:ascii="Times New Roman" w:hAnsi="Times New Roman" w:cs="Times New Roman"/>
          <w:i/>
          <w:iCs/>
          <w:lang w:val="de-DE"/>
        </w:rPr>
        <w:t>et al.</w:t>
      </w:r>
      <w:r w:rsidRPr="005211EE">
        <w:rPr>
          <w:rFonts w:ascii="Times New Roman" w:hAnsi="Times New Roman" w:cs="Times New Roman"/>
          <w:lang w:val="de-DE"/>
        </w:rPr>
        <w:t xml:space="preserve"> </w:t>
      </w:r>
      <w:r w:rsidRPr="005211EE">
        <w:rPr>
          <w:rFonts w:ascii="Times New Roman" w:hAnsi="Times New Roman" w:cs="Times New Roman"/>
        </w:rPr>
        <w:t xml:space="preserve">Detection of microplastics in human lung tissue using μFTIR spectroscopy. </w:t>
      </w:r>
      <w:r w:rsidRPr="005211EE">
        <w:rPr>
          <w:rFonts w:ascii="Times New Roman" w:hAnsi="Times New Roman" w:cs="Times New Roman"/>
          <w:i/>
          <w:iCs/>
        </w:rPr>
        <w:t>Science of The Total Environment</w:t>
      </w:r>
      <w:r w:rsidRPr="005211EE">
        <w:rPr>
          <w:rFonts w:ascii="Times New Roman" w:hAnsi="Times New Roman" w:cs="Times New Roman"/>
        </w:rPr>
        <w:t xml:space="preserve"> </w:t>
      </w:r>
      <w:r w:rsidRPr="005211EE">
        <w:rPr>
          <w:rFonts w:ascii="Times New Roman" w:hAnsi="Times New Roman" w:cs="Times New Roman"/>
          <w:b/>
          <w:bCs/>
        </w:rPr>
        <w:t>831</w:t>
      </w:r>
      <w:r w:rsidRPr="005211EE">
        <w:rPr>
          <w:rFonts w:ascii="Times New Roman" w:hAnsi="Times New Roman" w:cs="Times New Roman"/>
        </w:rPr>
        <w:t>, 154907 (2022).</w:t>
      </w:r>
    </w:p>
    <w:p w14:paraId="68E65111"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24.</w:t>
      </w:r>
      <w:r w:rsidRPr="005211EE">
        <w:rPr>
          <w:rFonts w:ascii="Times New Roman" w:hAnsi="Times New Roman" w:cs="Times New Roman"/>
        </w:rPr>
        <w:tab/>
        <w:t xml:space="preserve">Li, J., Li, J., Zhai, L. &amp; Lu, K. Co-exposure of polycarbonate microplastics aggravated the toxic effects of imidacloprid on the liver and gut microbiota in mice. </w:t>
      </w:r>
      <w:r w:rsidRPr="005211EE">
        <w:rPr>
          <w:rFonts w:ascii="Times New Roman" w:hAnsi="Times New Roman" w:cs="Times New Roman"/>
          <w:i/>
          <w:iCs/>
        </w:rPr>
        <w:t>Environmental Toxicology and Pharmacology</w:t>
      </w:r>
      <w:r w:rsidRPr="005211EE">
        <w:rPr>
          <w:rFonts w:ascii="Times New Roman" w:hAnsi="Times New Roman" w:cs="Times New Roman"/>
        </w:rPr>
        <w:t xml:space="preserve"> </w:t>
      </w:r>
      <w:r w:rsidRPr="005211EE">
        <w:rPr>
          <w:rFonts w:ascii="Times New Roman" w:hAnsi="Times New Roman" w:cs="Times New Roman"/>
          <w:b/>
          <w:bCs/>
        </w:rPr>
        <w:t>101</w:t>
      </w:r>
      <w:r w:rsidRPr="005211EE">
        <w:rPr>
          <w:rFonts w:ascii="Times New Roman" w:hAnsi="Times New Roman" w:cs="Times New Roman"/>
        </w:rPr>
        <w:t>, 104194 (2023).</w:t>
      </w:r>
    </w:p>
    <w:p w14:paraId="66C0FABA"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25.</w:t>
      </w:r>
      <w:r w:rsidRPr="005211EE">
        <w:rPr>
          <w:rFonts w:ascii="Times New Roman" w:hAnsi="Times New Roman" w:cs="Times New Roman"/>
        </w:rPr>
        <w:tab/>
        <w:t xml:space="preserve">Zurub, R. E., Cariaco, Y., Wade, M. G. &amp; Bainbridge, S. A. Microplastics exposure: implications for human fertility, pregnancy and child health. </w:t>
      </w:r>
      <w:r w:rsidRPr="005211EE">
        <w:rPr>
          <w:rFonts w:ascii="Times New Roman" w:hAnsi="Times New Roman" w:cs="Times New Roman"/>
          <w:i/>
          <w:iCs/>
        </w:rPr>
        <w:t>Front. Endocrinol.</w:t>
      </w:r>
      <w:r w:rsidRPr="005211EE">
        <w:rPr>
          <w:rFonts w:ascii="Times New Roman" w:hAnsi="Times New Roman" w:cs="Times New Roman"/>
        </w:rPr>
        <w:t xml:space="preserve"> </w:t>
      </w:r>
      <w:r w:rsidRPr="005211EE">
        <w:rPr>
          <w:rFonts w:ascii="Times New Roman" w:hAnsi="Times New Roman" w:cs="Times New Roman"/>
          <w:b/>
          <w:bCs/>
        </w:rPr>
        <w:t>14</w:t>
      </w:r>
      <w:r w:rsidRPr="005211EE">
        <w:rPr>
          <w:rFonts w:ascii="Times New Roman" w:hAnsi="Times New Roman" w:cs="Times New Roman"/>
        </w:rPr>
        <w:t>, 1330396 (2024).</w:t>
      </w:r>
    </w:p>
    <w:p w14:paraId="145F8D96"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26.</w:t>
      </w:r>
      <w:r w:rsidRPr="005211EE">
        <w:rPr>
          <w:rFonts w:ascii="Times New Roman" w:hAnsi="Times New Roman" w:cs="Times New Roman"/>
        </w:rPr>
        <w:tab/>
        <w:t xml:space="preserve">Prokić, M. D., Radovanović, T. B., Gavrić, J. P. &amp; Faggio, C. Ecotoxicological effects of microplastics: Examination of biomarkers, current state and future perspectives. </w:t>
      </w:r>
      <w:r w:rsidRPr="005211EE">
        <w:rPr>
          <w:rFonts w:ascii="Times New Roman" w:hAnsi="Times New Roman" w:cs="Times New Roman"/>
          <w:i/>
          <w:iCs/>
        </w:rPr>
        <w:t>TrAC Trends in Analytical Chemistry</w:t>
      </w:r>
      <w:r w:rsidRPr="005211EE">
        <w:rPr>
          <w:rFonts w:ascii="Times New Roman" w:hAnsi="Times New Roman" w:cs="Times New Roman"/>
        </w:rPr>
        <w:t xml:space="preserve"> </w:t>
      </w:r>
      <w:r w:rsidRPr="005211EE">
        <w:rPr>
          <w:rFonts w:ascii="Times New Roman" w:hAnsi="Times New Roman" w:cs="Times New Roman"/>
          <w:b/>
          <w:bCs/>
        </w:rPr>
        <w:t>111</w:t>
      </w:r>
      <w:r w:rsidRPr="005211EE">
        <w:rPr>
          <w:rFonts w:ascii="Times New Roman" w:hAnsi="Times New Roman" w:cs="Times New Roman"/>
        </w:rPr>
        <w:t>, 37–46 (2019).</w:t>
      </w:r>
    </w:p>
    <w:p w14:paraId="30C76911"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27.</w:t>
      </w:r>
      <w:r w:rsidRPr="005211EE">
        <w:rPr>
          <w:rFonts w:ascii="Times New Roman" w:hAnsi="Times New Roman" w:cs="Times New Roman"/>
        </w:rPr>
        <w:tab/>
        <w:t xml:space="preserve">Kuntz, V., Zahn, D. &amp; Reemtsma, T. Quantification and occurrence of 39 tire-related chemicals in urban and rural aerosol from Saxony, Germany. </w:t>
      </w:r>
      <w:r w:rsidRPr="005211EE">
        <w:rPr>
          <w:rFonts w:ascii="Times New Roman" w:hAnsi="Times New Roman" w:cs="Times New Roman"/>
          <w:i/>
          <w:iCs/>
        </w:rPr>
        <w:t>Environment International</w:t>
      </w:r>
      <w:r w:rsidRPr="005211EE">
        <w:rPr>
          <w:rFonts w:ascii="Times New Roman" w:hAnsi="Times New Roman" w:cs="Times New Roman"/>
        </w:rPr>
        <w:t xml:space="preserve"> </w:t>
      </w:r>
      <w:r w:rsidRPr="005211EE">
        <w:rPr>
          <w:rFonts w:ascii="Times New Roman" w:hAnsi="Times New Roman" w:cs="Times New Roman"/>
          <w:b/>
          <w:bCs/>
        </w:rPr>
        <w:t>194</w:t>
      </w:r>
      <w:r w:rsidRPr="005211EE">
        <w:rPr>
          <w:rFonts w:ascii="Times New Roman" w:hAnsi="Times New Roman" w:cs="Times New Roman"/>
        </w:rPr>
        <w:t>, 109189 (2024).</w:t>
      </w:r>
    </w:p>
    <w:p w14:paraId="6D168624"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28.</w:t>
      </w:r>
      <w:r w:rsidRPr="005211EE">
        <w:rPr>
          <w:rFonts w:ascii="Times New Roman" w:hAnsi="Times New Roman" w:cs="Times New Roman"/>
        </w:rPr>
        <w:tab/>
        <w:t xml:space="preserve">Abad López, A. P., Trilleras, J., Arana, V. A., Garcia-Alzate, L. S. &amp; Grande-Tovar, C. D. Atmospheric microplastics: exposure, toxicity, and detrimental health effects. </w:t>
      </w:r>
      <w:r w:rsidRPr="005211EE">
        <w:rPr>
          <w:rFonts w:ascii="Times New Roman" w:hAnsi="Times New Roman" w:cs="Times New Roman"/>
          <w:i/>
          <w:iCs/>
        </w:rPr>
        <w:t>RSC Adv.</w:t>
      </w:r>
      <w:r w:rsidRPr="005211EE">
        <w:rPr>
          <w:rFonts w:ascii="Times New Roman" w:hAnsi="Times New Roman" w:cs="Times New Roman"/>
        </w:rPr>
        <w:t xml:space="preserve"> </w:t>
      </w:r>
      <w:r w:rsidRPr="005211EE">
        <w:rPr>
          <w:rFonts w:ascii="Times New Roman" w:hAnsi="Times New Roman" w:cs="Times New Roman"/>
          <w:b/>
          <w:bCs/>
        </w:rPr>
        <w:t>13</w:t>
      </w:r>
      <w:r w:rsidRPr="005211EE">
        <w:rPr>
          <w:rFonts w:ascii="Times New Roman" w:hAnsi="Times New Roman" w:cs="Times New Roman"/>
        </w:rPr>
        <w:t>, 7468–7489 (2023).</w:t>
      </w:r>
    </w:p>
    <w:p w14:paraId="14251289"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29.</w:t>
      </w:r>
      <w:r w:rsidRPr="005211EE">
        <w:rPr>
          <w:rFonts w:ascii="Times New Roman" w:hAnsi="Times New Roman" w:cs="Times New Roman"/>
        </w:rPr>
        <w:tab/>
        <w:t xml:space="preserve">Leslie, H. A. </w:t>
      </w:r>
      <w:r w:rsidRPr="005211EE">
        <w:rPr>
          <w:rFonts w:ascii="Times New Roman" w:hAnsi="Times New Roman" w:cs="Times New Roman"/>
          <w:i/>
          <w:iCs/>
        </w:rPr>
        <w:t>et al.</w:t>
      </w:r>
      <w:r w:rsidRPr="005211EE">
        <w:rPr>
          <w:rFonts w:ascii="Times New Roman" w:hAnsi="Times New Roman" w:cs="Times New Roman"/>
        </w:rPr>
        <w:t xml:space="preserve"> Discovery and quantification of plastic particle pollution in human blood. </w:t>
      </w:r>
      <w:r w:rsidRPr="005211EE">
        <w:rPr>
          <w:rFonts w:ascii="Times New Roman" w:hAnsi="Times New Roman" w:cs="Times New Roman"/>
          <w:i/>
          <w:iCs/>
        </w:rPr>
        <w:t>Environment International</w:t>
      </w:r>
      <w:r w:rsidRPr="005211EE">
        <w:rPr>
          <w:rFonts w:ascii="Times New Roman" w:hAnsi="Times New Roman" w:cs="Times New Roman"/>
        </w:rPr>
        <w:t xml:space="preserve"> </w:t>
      </w:r>
      <w:r w:rsidRPr="005211EE">
        <w:rPr>
          <w:rFonts w:ascii="Times New Roman" w:hAnsi="Times New Roman" w:cs="Times New Roman"/>
          <w:b/>
          <w:bCs/>
        </w:rPr>
        <w:t>163</w:t>
      </w:r>
      <w:r w:rsidRPr="005211EE">
        <w:rPr>
          <w:rFonts w:ascii="Times New Roman" w:hAnsi="Times New Roman" w:cs="Times New Roman"/>
        </w:rPr>
        <w:t>, 107199 (2022).</w:t>
      </w:r>
    </w:p>
    <w:p w14:paraId="6D44C432"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30.</w:t>
      </w:r>
      <w:r w:rsidRPr="005211EE">
        <w:rPr>
          <w:rFonts w:ascii="Times New Roman" w:hAnsi="Times New Roman" w:cs="Times New Roman"/>
        </w:rPr>
        <w:tab/>
        <w:t xml:space="preserve">Nihart, A. J. </w:t>
      </w:r>
      <w:r w:rsidRPr="005211EE">
        <w:rPr>
          <w:rFonts w:ascii="Times New Roman" w:hAnsi="Times New Roman" w:cs="Times New Roman"/>
          <w:i/>
          <w:iCs/>
        </w:rPr>
        <w:t>et al.</w:t>
      </w:r>
      <w:r w:rsidRPr="005211EE">
        <w:rPr>
          <w:rFonts w:ascii="Times New Roman" w:hAnsi="Times New Roman" w:cs="Times New Roman"/>
        </w:rPr>
        <w:t xml:space="preserve"> Bioaccumulation of microplastics in decedent human brains. </w:t>
      </w:r>
      <w:r w:rsidRPr="005211EE">
        <w:rPr>
          <w:rFonts w:ascii="Times New Roman" w:hAnsi="Times New Roman" w:cs="Times New Roman"/>
          <w:i/>
          <w:iCs/>
        </w:rPr>
        <w:t>Nat Med</w:t>
      </w:r>
      <w:r w:rsidRPr="005211EE">
        <w:rPr>
          <w:rFonts w:ascii="Times New Roman" w:hAnsi="Times New Roman" w:cs="Times New Roman"/>
        </w:rPr>
        <w:t xml:space="preserve"> https://doi.org/10.1038/s41591-024-03453-1 (2025) doi:10.1038/s41591-024-03453-1.</w:t>
      </w:r>
    </w:p>
    <w:p w14:paraId="02279560"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31.</w:t>
      </w:r>
      <w:r w:rsidRPr="005211EE">
        <w:rPr>
          <w:rFonts w:ascii="Times New Roman" w:hAnsi="Times New Roman" w:cs="Times New Roman"/>
        </w:rPr>
        <w:tab/>
        <w:t xml:space="preserve">Goßmann, I., Süßmuth, R. &amp; Scholz-Böttcher, B. M. Plastic in the air?! - Spider webs as spatial and temporal mirror for microplastics including tire wear particles in urban air. </w:t>
      </w:r>
      <w:r w:rsidRPr="005211EE">
        <w:rPr>
          <w:rFonts w:ascii="Times New Roman" w:hAnsi="Times New Roman" w:cs="Times New Roman"/>
          <w:i/>
          <w:iCs/>
        </w:rPr>
        <w:t>Science of The Total Environment</w:t>
      </w:r>
      <w:r w:rsidRPr="005211EE">
        <w:rPr>
          <w:rFonts w:ascii="Times New Roman" w:hAnsi="Times New Roman" w:cs="Times New Roman"/>
        </w:rPr>
        <w:t xml:space="preserve"> </w:t>
      </w:r>
      <w:r w:rsidRPr="005211EE">
        <w:rPr>
          <w:rFonts w:ascii="Times New Roman" w:hAnsi="Times New Roman" w:cs="Times New Roman"/>
          <w:b/>
          <w:bCs/>
        </w:rPr>
        <w:t>832</w:t>
      </w:r>
      <w:r w:rsidRPr="005211EE">
        <w:rPr>
          <w:rFonts w:ascii="Times New Roman" w:hAnsi="Times New Roman" w:cs="Times New Roman"/>
        </w:rPr>
        <w:t>, 155008 (2022).</w:t>
      </w:r>
    </w:p>
    <w:p w14:paraId="439A23DF"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lastRenderedPageBreak/>
        <w:t>32.</w:t>
      </w:r>
      <w:r w:rsidRPr="005211EE">
        <w:rPr>
          <w:rFonts w:ascii="Times New Roman" w:hAnsi="Times New Roman" w:cs="Times New Roman"/>
        </w:rPr>
        <w:tab/>
        <w:t xml:space="preserve">Abbasi, S. Microplastics washout from the atmosphere during a monsoon rain event. </w:t>
      </w:r>
      <w:r w:rsidRPr="005211EE">
        <w:rPr>
          <w:rFonts w:ascii="Times New Roman" w:hAnsi="Times New Roman" w:cs="Times New Roman"/>
          <w:i/>
          <w:iCs/>
        </w:rPr>
        <w:t>Journal of Hazardous Materials Advances</w:t>
      </w:r>
      <w:r w:rsidRPr="005211EE">
        <w:rPr>
          <w:rFonts w:ascii="Times New Roman" w:hAnsi="Times New Roman" w:cs="Times New Roman"/>
        </w:rPr>
        <w:t xml:space="preserve"> </w:t>
      </w:r>
      <w:r w:rsidRPr="005211EE">
        <w:rPr>
          <w:rFonts w:ascii="Times New Roman" w:hAnsi="Times New Roman" w:cs="Times New Roman"/>
          <w:b/>
          <w:bCs/>
        </w:rPr>
        <w:t>4</w:t>
      </w:r>
      <w:r w:rsidRPr="005211EE">
        <w:rPr>
          <w:rFonts w:ascii="Times New Roman" w:hAnsi="Times New Roman" w:cs="Times New Roman"/>
        </w:rPr>
        <w:t>, 100035 (2021).</w:t>
      </w:r>
    </w:p>
    <w:p w14:paraId="0B5EEAFF"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33.</w:t>
      </w:r>
      <w:r w:rsidRPr="005211EE">
        <w:rPr>
          <w:rFonts w:ascii="Times New Roman" w:hAnsi="Times New Roman" w:cs="Times New Roman"/>
        </w:rPr>
        <w:tab/>
        <w:t xml:space="preserve">Hasnatul, A. H., Azman, N. F., NorRuwaida, J., Dewika, M. &amp; Sara, Y. Y. Relationship of Suspended Atmospheric Microplastics and Meteorological Parameters in Universiti Teknologi Malaysia, Kuala Lumpur. </w:t>
      </w:r>
      <w:r w:rsidRPr="005211EE">
        <w:rPr>
          <w:rFonts w:ascii="Times New Roman" w:hAnsi="Times New Roman" w:cs="Times New Roman"/>
          <w:i/>
          <w:iCs/>
        </w:rPr>
        <w:t>IOP Conf. Ser.: Earth Environ. Sci.</w:t>
      </w:r>
      <w:r w:rsidRPr="005211EE">
        <w:rPr>
          <w:rFonts w:ascii="Times New Roman" w:hAnsi="Times New Roman" w:cs="Times New Roman"/>
        </w:rPr>
        <w:t xml:space="preserve"> </w:t>
      </w:r>
      <w:r w:rsidRPr="005211EE">
        <w:rPr>
          <w:rFonts w:ascii="Times New Roman" w:hAnsi="Times New Roman" w:cs="Times New Roman"/>
          <w:b/>
          <w:bCs/>
        </w:rPr>
        <w:t>1135</w:t>
      </w:r>
      <w:r w:rsidRPr="005211EE">
        <w:rPr>
          <w:rFonts w:ascii="Times New Roman" w:hAnsi="Times New Roman" w:cs="Times New Roman"/>
        </w:rPr>
        <w:t>, 012042 (2023).</w:t>
      </w:r>
    </w:p>
    <w:p w14:paraId="5369FFF8"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34.</w:t>
      </w:r>
      <w:r w:rsidRPr="005211EE">
        <w:rPr>
          <w:rFonts w:ascii="Times New Roman" w:hAnsi="Times New Roman" w:cs="Times New Roman"/>
        </w:rPr>
        <w:tab/>
        <w:t xml:space="preserve">Ochoa, L., Chan, J., Auguste, C., Arbuckle-Keil, G. &amp; Fahrenfeld, N. L. Stormwater runoff microplastics: Polymer types, particle size, and factors controlling loading rates. </w:t>
      </w:r>
      <w:r w:rsidRPr="005211EE">
        <w:rPr>
          <w:rFonts w:ascii="Times New Roman" w:hAnsi="Times New Roman" w:cs="Times New Roman"/>
          <w:i/>
          <w:iCs/>
        </w:rPr>
        <w:t>Science of The Total Environment</w:t>
      </w:r>
      <w:r w:rsidRPr="005211EE">
        <w:rPr>
          <w:rFonts w:ascii="Times New Roman" w:hAnsi="Times New Roman" w:cs="Times New Roman"/>
        </w:rPr>
        <w:t xml:space="preserve"> </w:t>
      </w:r>
      <w:r w:rsidRPr="005211EE">
        <w:rPr>
          <w:rFonts w:ascii="Times New Roman" w:hAnsi="Times New Roman" w:cs="Times New Roman"/>
          <w:b/>
          <w:bCs/>
        </w:rPr>
        <w:t>929</w:t>
      </w:r>
      <w:r w:rsidRPr="005211EE">
        <w:rPr>
          <w:rFonts w:ascii="Times New Roman" w:hAnsi="Times New Roman" w:cs="Times New Roman"/>
        </w:rPr>
        <w:t>, 172485 (2024).</w:t>
      </w:r>
    </w:p>
    <w:p w14:paraId="248DA3F0"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35.</w:t>
      </w:r>
      <w:r w:rsidRPr="005211EE">
        <w:rPr>
          <w:rFonts w:ascii="Times New Roman" w:hAnsi="Times New Roman" w:cs="Times New Roman"/>
        </w:rPr>
        <w:tab/>
        <w:t xml:space="preserve">Chen, Y. </w:t>
      </w:r>
      <w:r w:rsidRPr="005211EE">
        <w:rPr>
          <w:rFonts w:ascii="Times New Roman" w:hAnsi="Times New Roman" w:cs="Times New Roman"/>
          <w:i/>
          <w:iCs/>
        </w:rPr>
        <w:t>et al.</w:t>
      </w:r>
      <w:r w:rsidRPr="005211EE">
        <w:rPr>
          <w:rFonts w:ascii="Times New Roman" w:hAnsi="Times New Roman" w:cs="Times New Roman"/>
        </w:rPr>
        <w:t xml:space="preserve"> Wet Deposition of Globally Transportable Microplastics (&lt;25 μm) Hovering over the Megacity of Beijing. </w:t>
      </w:r>
      <w:r w:rsidRPr="005211EE">
        <w:rPr>
          <w:rFonts w:ascii="Times New Roman" w:hAnsi="Times New Roman" w:cs="Times New Roman"/>
          <w:i/>
          <w:iCs/>
        </w:rPr>
        <w:t>Environ. Sci. Technol.</w:t>
      </w:r>
      <w:r w:rsidRPr="005211EE">
        <w:rPr>
          <w:rFonts w:ascii="Times New Roman" w:hAnsi="Times New Roman" w:cs="Times New Roman"/>
        </w:rPr>
        <w:t xml:space="preserve"> </w:t>
      </w:r>
      <w:r w:rsidRPr="005211EE">
        <w:rPr>
          <w:rFonts w:ascii="Times New Roman" w:hAnsi="Times New Roman" w:cs="Times New Roman"/>
          <w:b/>
          <w:bCs/>
        </w:rPr>
        <w:t>57</w:t>
      </w:r>
      <w:r w:rsidRPr="005211EE">
        <w:rPr>
          <w:rFonts w:ascii="Times New Roman" w:hAnsi="Times New Roman" w:cs="Times New Roman"/>
        </w:rPr>
        <w:t>, 11152–11162 (2023).</w:t>
      </w:r>
    </w:p>
    <w:p w14:paraId="68D6F5AB"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36.</w:t>
      </w:r>
      <w:r w:rsidRPr="005211EE">
        <w:rPr>
          <w:rFonts w:ascii="Times New Roman" w:hAnsi="Times New Roman" w:cs="Times New Roman"/>
        </w:rPr>
        <w:tab/>
        <w:t xml:space="preserve">Szewc, K., Graca, B. &amp; Dołęga, A. Atmospheric deposition of microplastics in the coastal zone: Characteristics and relationship with meteorological factors. </w:t>
      </w:r>
      <w:r w:rsidRPr="005211EE">
        <w:rPr>
          <w:rFonts w:ascii="Times New Roman" w:hAnsi="Times New Roman" w:cs="Times New Roman"/>
          <w:i/>
          <w:iCs/>
        </w:rPr>
        <w:t>Science of The Total Environment</w:t>
      </w:r>
      <w:r w:rsidRPr="005211EE">
        <w:rPr>
          <w:rFonts w:ascii="Times New Roman" w:hAnsi="Times New Roman" w:cs="Times New Roman"/>
        </w:rPr>
        <w:t xml:space="preserve"> </w:t>
      </w:r>
      <w:r w:rsidRPr="005211EE">
        <w:rPr>
          <w:rFonts w:ascii="Times New Roman" w:hAnsi="Times New Roman" w:cs="Times New Roman"/>
          <w:b/>
          <w:bCs/>
        </w:rPr>
        <w:t>761</w:t>
      </w:r>
      <w:r w:rsidRPr="005211EE">
        <w:rPr>
          <w:rFonts w:ascii="Times New Roman" w:hAnsi="Times New Roman" w:cs="Times New Roman"/>
        </w:rPr>
        <w:t>, 143272 (2021).</w:t>
      </w:r>
    </w:p>
    <w:p w14:paraId="199B85E7"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37.</w:t>
      </w:r>
      <w:r w:rsidRPr="005211EE">
        <w:rPr>
          <w:rFonts w:ascii="Times New Roman" w:hAnsi="Times New Roman" w:cs="Times New Roman"/>
        </w:rPr>
        <w:tab/>
        <w:t xml:space="preserve">Hong, J. </w:t>
      </w:r>
      <w:r w:rsidRPr="005211EE">
        <w:rPr>
          <w:rFonts w:ascii="Times New Roman" w:hAnsi="Times New Roman" w:cs="Times New Roman"/>
          <w:i/>
          <w:iCs/>
        </w:rPr>
        <w:t>et al.</w:t>
      </w:r>
      <w:r w:rsidRPr="005211EE">
        <w:rPr>
          <w:rFonts w:ascii="Times New Roman" w:hAnsi="Times New Roman" w:cs="Times New Roman"/>
        </w:rPr>
        <w:t xml:space="preserve"> Mixing state and particle hygroscopicity of organic-dominated aerosols over the Pearl River Delta region in China. </w:t>
      </w:r>
      <w:r w:rsidRPr="005211EE">
        <w:rPr>
          <w:rFonts w:ascii="Times New Roman" w:hAnsi="Times New Roman" w:cs="Times New Roman"/>
          <w:i/>
          <w:iCs/>
        </w:rPr>
        <w:t>Atmos. Chem. Phys.</w:t>
      </w:r>
      <w:r w:rsidRPr="005211EE">
        <w:rPr>
          <w:rFonts w:ascii="Times New Roman" w:hAnsi="Times New Roman" w:cs="Times New Roman"/>
        </w:rPr>
        <w:t xml:space="preserve"> </w:t>
      </w:r>
      <w:r w:rsidRPr="005211EE">
        <w:rPr>
          <w:rFonts w:ascii="Times New Roman" w:hAnsi="Times New Roman" w:cs="Times New Roman"/>
          <w:b/>
          <w:bCs/>
        </w:rPr>
        <w:t>18</w:t>
      </w:r>
      <w:r w:rsidRPr="005211EE">
        <w:rPr>
          <w:rFonts w:ascii="Times New Roman" w:hAnsi="Times New Roman" w:cs="Times New Roman"/>
        </w:rPr>
        <w:t>, 14079–14094 (2018).</w:t>
      </w:r>
    </w:p>
    <w:p w14:paraId="7E6CAE27"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38.</w:t>
      </w:r>
      <w:r w:rsidRPr="005211EE">
        <w:rPr>
          <w:rFonts w:ascii="Times New Roman" w:hAnsi="Times New Roman" w:cs="Times New Roman"/>
        </w:rPr>
        <w:tab/>
        <w:t xml:space="preserve">Haque, F. &amp; Fan, C. Fate of microplastics under the influence of climate change. </w:t>
      </w:r>
      <w:r w:rsidRPr="005211EE">
        <w:rPr>
          <w:rFonts w:ascii="Times New Roman" w:hAnsi="Times New Roman" w:cs="Times New Roman"/>
          <w:i/>
          <w:iCs/>
        </w:rPr>
        <w:t>iScience</w:t>
      </w:r>
      <w:r w:rsidRPr="005211EE">
        <w:rPr>
          <w:rFonts w:ascii="Times New Roman" w:hAnsi="Times New Roman" w:cs="Times New Roman"/>
        </w:rPr>
        <w:t xml:space="preserve"> </w:t>
      </w:r>
      <w:r w:rsidRPr="005211EE">
        <w:rPr>
          <w:rFonts w:ascii="Times New Roman" w:hAnsi="Times New Roman" w:cs="Times New Roman"/>
          <w:b/>
          <w:bCs/>
        </w:rPr>
        <w:t>26</w:t>
      </w:r>
      <w:r w:rsidRPr="005211EE">
        <w:rPr>
          <w:rFonts w:ascii="Times New Roman" w:hAnsi="Times New Roman" w:cs="Times New Roman"/>
        </w:rPr>
        <w:t>, 107649 (2023).</w:t>
      </w:r>
    </w:p>
    <w:p w14:paraId="2A621A10"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39.</w:t>
      </w:r>
      <w:r w:rsidRPr="005211EE">
        <w:rPr>
          <w:rFonts w:ascii="Times New Roman" w:hAnsi="Times New Roman" w:cs="Times New Roman"/>
        </w:rPr>
        <w:tab/>
        <w:t xml:space="preserve">Zhang, K. </w:t>
      </w:r>
      <w:r w:rsidRPr="005211EE">
        <w:rPr>
          <w:rFonts w:ascii="Times New Roman" w:hAnsi="Times New Roman" w:cs="Times New Roman"/>
          <w:i/>
          <w:iCs/>
        </w:rPr>
        <w:t>et al.</w:t>
      </w:r>
      <w:r w:rsidRPr="005211EE">
        <w:rPr>
          <w:rFonts w:ascii="Times New Roman" w:hAnsi="Times New Roman" w:cs="Times New Roman"/>
        </w:rPr>
        <w:t xml:space="preserve"> Understanding plastic degradation and microplastic formation in the environment: A review. </w:t>
      </w:r>
      <w:r w:rsidRPr="005211EE">
        <w:rPr>
          <w:rFonts w:ascii="Times New Roman" w:hAnsi="Times New Roman" w:cs="Times New Roman"/>
          <w:i/>
          <w:iCs/>
        </w:rPr>
        <w:t>Environmental Pollution</w:t>
      </w:r>
      <w:r w:rsidRPr="005211EE">
        <w:rPr>
          <w:rFonts w:ascii="Times New Roman" w:hAnsi="Times New Roman" w:cs="Times New Roman"/>
        </w:rPr>
        <w:t xml:space="preserve"> </w:t>
      </w:r>
      <w:r w:rsidRPr="005211EE">
        <w:rPr>
          <w:rFonts w:ascii="Times New Roman" w:hAnsi="Times New Roman" w:cs="Times New Roman"/>
          <w:b/>
          <w:bCs/>
        </w:rPr>
        <w:t>274</w:t>
      </w:r>
      <w:r w:rsidRPr="005211EE">
        <w:rPr>
          <w:rFonts w:ascii="Times New Roman" w:hAnsi="Times New Roman" w:cs="Times New Roman"/>
        </w:rPr>
        <w:t>, 116554 (2021).</w:t>
      </w:r>
    </w:p>
    <w:p w14:paraId="108E9016"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40.</w:t>
      </w:r>
      <w:r w:rsidRPr="005211EE">
        <w:rPr>
          <w:rFonts w:ascii="Times New Roman" w:hAnsi="Times New Roman" w:cs="Times New Roman"/>
        </w:rPr>
        <w:tab/>
        <w:t xml:space="preserve">Ding, L., Mao, R., Ma, S., Guo, X. &amp; Zhu, L. High temperature depended on the ageing mechanism of microplastics under different environmental conditions and its effect on the distribution of organic pollutants. </w:t>
      </w:r>
      <w:r w:rsidRPr="005211EE">
        <w:rPr>
          <w:rFonts w:ascii="Times New Roman" w:hAnsi="Times New Roman" w:cs="Times New Roman"/>
          <w:i/>
          <w:iCs/>
        </w:rPr>
        <w:t>Water Research</w:t>
      </w:r>
      <w:r w:rsidRPr="005211EE">
        <w:rPr>
          <w:rFonts w:ascii="Times New Roman" w:hAnsi="Times New Roman" w:cs="Times New Roman"/>
        </w:rPr>
        <w:t xml:space="preserve"> </w:t>
      </w:r>
      <w:r w:rsidRPr="005211EE">
        <w:rPr>
          <w:rFonts w:ascii="Times New Roman" w:hAnsi="Times New Roman" w:cs="Times New Roman"/>
          <w:b/>
          <w:bCs/>
        </w:rPr>
        <w:t>174</w:t>
      </w:r>
      <w:r w:rsidRPr="005211EE">
        <w:rPr>
          <w:rFonts w:ascii="Times New Roman" w:hAnsi="Times New Roman" w:cs="Times New Roman"/>
        </w:rPr>
        <w:t>, 115634 (2020).</w:t>
      </w:r>
    </w:p>
    <w:p w14:paraId="483A5F47"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41.</w:t>
      </w:r>
      <w:r w:rsidRPr="005211EE">
        <w:rPr>
          <w:rFonts w:ascii="Times New Roman" w:hAnsi="Times New Roman" w:cs="Times New Roman"/>
        </w:rPr>
        <w:tab/>
        <w:t xml:space="preserve">Khodabakhshloo, N., Abbasi, S. &amp; Turner, A. Resuspension of microplastics and microrubbers in a semi-arid urban environment (Shiraz, Iran). </w:t>
      </w:r>
      <w:r w:rsidRPr="005211EE">
        <w:rPr>
          <w:rFonts w:ascii="Times New Roman" w:hAnsi="Times New Roman" w:cs="Times New Roman"/>
          <w:i/>
          <w:iCs/>
        </w:rPr>
        <w:t>Environmental Pollution</w:t>
      </w:r>
      <w:r w:rsidRPr="005211EE">
        <w:rPr>
          <w:rFonts w:ascii="Times New Roman" w:hAnsi="Times New Roman" w:cs="Times New Roman"/>
        </w:rPr>
        <w:t xml:space="preserve"> </w:t>
      </w:r>
      <w:r w:rsidRPr="005211EE">
        <w:rPr>
          <w:rFonts w:ascii="Times New Roman" w:hAnsi="Times New Roman" w:cs="Times New Roman"/>
          <w:b/>
          <w:bCs/>
        </w:rPr>
        <w:t>316</w:t>
      </w:r>
      <w:r w:rsidRPr="005211EE">
        <w:rPr>
          <w:rFonts w:ascii="Times New Roman" w:hAnsi="Times New Roman" w:cs="Times New Roman"/>
        </w:rPr>
        <w:t>, 120575 (2023).</w:t>
      </w:r>
    </w:p>
    <w:p w14:paraId="026604FB"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lastRenderedPageBreak/>
        <w:t>42.</w:t>
      </w:r>
      <w:r w:rsidRPr="005211EE">
        <w:rPr>
          <w:rFonts w:ascii="Times New Roman" w:hAnsi="Times New Roman" w:cs="Times New Roman"/>
        </w:rPr>
        <w:tab/>
        <w:t xml:space="preserve">Muthuvairavasamy, R. Microplastics in the Atmosphere. in </w:t>
      </w:r>
      <w:r w:rsidRPr="005211EE">
        <w:rPr>
          <w:rFonts w:ascii="Times New Roman" w:hAnsi="Times New Roman" w:cs="Times New Roman"/>
          <w:i/>
          <w:iCs/>
        </w:rPr>
        <w:t>Microplastics: Footprints On The Earth and Their Environmental Management</w:t>
      </w:r>
      <w:r w:rsidRPr="005211EE">
        <w:rPr>
          <w:rFonts w:ascii="Times New Roman" w:hAnsi="Times New Roman" w:cs="Times New Roman"/>
        </w:rPr>
        <w:t xml:space="preserve"> (ed. Muthuvairavasamy, R.) 37–39 (Springer International Publishing, Cham, 2022). doi:10.1007/978-3-031-10729-0_6.</w:t>
      </w:r>
    </w:p>
    <w:p w14:paraId="1ED9D106"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43.</w:t>
      </w:r>
      <w:r w:rsidRPr="005211EE">
        <w:rPr>
          <w:rFonts w:ascii="Times New Roman" w:hAnsi="Times New Roman" w:cs="Times New Roman"/>
        </w:rPr>
        <w:tab/>
        <w:t xml:space="preserve">Zhang, B., Zhu, R. &amp; Wang, Y. A Review of the Sources, Environmental Behaviours and Human Health of Atmospheric Microplastics: Focusing on indoor and outdoor microplastic pollution. </w:t>
      </w:r>
      <w:r w:rsidRPr="005211EE">
        <w:rPr>
          <w:rFonts w:ascii="Times New Roman" w:hAnsi="Times New Roman" w:cs="Times New Roman"/>
          <w:i/>
          <w:iCs/>
        </w:rPr>
        <w:t>Johnson Matthey Technology Review</w:t>
      </w:r>
      <w:r w:rsidRPr="005211EE">
        <w:rPr>
          <w:rFonts w:ascii="Times New Roman" w:hAnsi="Times New Roman" w:cs="Times New Roman"/>
        </w:rPr>
        <w:t xml:space="preserve"> </w:t>
      </w:r>
      <w:r w:rsidRPr="005211EE">
        <w:rPr>
          <w:rFonts w:ascii="Times New Roman" w:hAnsi="Times New Roman" w:cs="Times New Roman"/>
          <w:b/>
          <w:bCs/>
        </w:rPr>
        <w:t>68</w:t>
      </w:r>
      <w:r w:rsidRPr="005211EE">
        <w:rPr>
          <w:rFonts w:ascii="Times New Roman" w:hAnsi="Times New Roman" w:cs="Times New Roman"/>
        </w:rPr>
        <w:t>, 232–246 (2024).</w:t>
      </w:r>
    </w:p>
    <w:p w14:paraId="2534A3BB"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44.</w:t>
      </w:r>
      <w:r w:rsidRPr="005211EE">
        <w:rPr>
          <w:rFonts w:ascii="Times New Roman" w:hAnsi="Times New Roman" w:cs="Times New Roman"/>
        </w:rPr>
        <w:tab/>
        <w:t xml:space="preserve">Chen, Y.-C. </w:t>
      </w:r>
      <w:r w:rsidRPr="005211EE">
        <w:rPr>
          <w:rFonts w:ascii="Times New Roman" w:hAnsi="Times New Roman" w:cs="Times New Roman"/>
          <w:i/>
          <w:iCs/>
        </w:rPr>
        <w:t>et al.</w:t>
      </w:r>
      <w:r w:rsidRPr="005211EE">
        <w:rPr>
          <w:rFonts w:ascii="Times New Roman" w:hAnsi="Times New Roman" w:cs="Times New Roman"/>
        </w:rPr>
        <w:t xml:space="preserve"> Impact of seasonal changes and environmental conditions on suspended and inhalable microplastics in urban air. </w:t>
      </w:r>
      <w:r w:rsidRPr="005211EE">
        <w:rPr>
          <w:rFonts w:ascii="Times New Roman" w:hAnsi="Times New Roman" w:cs="Times New Roman"/>
          <w:i/>
          <w:iCs/>
        </w:rPr>
        <w:t>Environmental Pollution</w:t>
      </w:r>
      <w:r w:rsidRPr="005211EE">
        <w:rPr>
          <w:rFonts w:ascii="Times New Roman" w:hAnsi="Times New Roman" w:cs="Times New Roman"/>
        </w:rPr>
        <w:t xml:space="preserve"> </w:t>
      </w:r>
      <w:r w:rsidRPr="005211EE">
        <w:rPr>
          <w:rFonts w:ascii="Times New Roman" w:hAnsi="Times New Roman" w:cs="Times New Roman"/>
          <w:b/>
          <w:bCs/>
        </w:rPr>
        <w:t>362</w:t>
      </w:r>
      <w:r w:rsidRPr="005211EE">
        <w:rPr>
          <w:rFonts w:ascii="Times New Roman" w:hAnsi="Times New Roman" w:cs="Times New Roman"/>
        </w:rPr>
        <w:t>, 124994 (2024).</w:t>
      </w:r>
    </w:p>
    <w:p w14:paraId="6F7A1186" w14:textId="77777777" w:rsidR="005211EE" w:rsidRPr="005211EE" w:rsidRDefault="005211EE" w:rsidP="005211EE">
      <w:pPr>
        <w:pStyle w:val="Bibliography"/>
        <w:rPr>
          <w:rFonts w:ascii="Times New Roman" w:hAnsi="Times New Roman" w:cs="Times New Roman"/>
        </w:rPr>
      </w:pPr>
      <w:r w:rsidRPr="005211EE">
        <w:rPr>
          <w:rFonts w:ascii="Times New Roman" w:hAnsi="Times New Roman" w:cs="Times New Roman"/>
        </w:rPr>
        <w:t>45.</w:t>
      </w:r>
      <w:r w:rsidRPr="005211EE">
        <w:rPr>
          <w:rFonts w:ascii="Times New Roman" w:hAnsi="Times New Roman" w:cs="Times New Roman"/>
        </w:rPr>
        <w:tab/>
        <w:t xml:space="preserve">Klein, M., Bechtel, B., Brecht, T. &amp; Fischer, E. K. Spatial distribution of atmospheric microplastics in bulk-deposition of urban and rural environments – A one-year follow-up study in northern Germany. </w:t>
      </w:r>
      <w:r w:rsidRPr="005211EE">
        <w:rPr>
          <w:rFonts w:ascii="Times New Roman" w:hAnsi="Times New Roman" w:cs="Times New Roman"/>
          <w:i/>
          <w:iCs/>
        </w:rPr>
        <w:t>Science of The Total Environment</w:t>
      </w:r>
      <w:r w:rsidRPr="005211EE">
        <w:rPr>
          <w:rFonts w:ascii="Times New Roman" w:hAnsi="Times New Roman" w:cs="Times New Roman"/>
        </w:rPr>
        <w:t xml:space="preserve"> </w:t>
      </w:r>
      <w:r w:rsidRPr="005211EE">
        <w:rPr>
          <w:rFonts w:ascii="Times New Roman" w:hAnsi="Times New Roman" w:cs="Times New Roman"/>
          <w:b/>
          <w:bCs/>
        </w:rPr>
        <w:t>901</w:t>
      </w:r>
      <w:r w:rsidRPr="005211EE">
        <w:rPr>
          <w:rFonts w:ascii="Times New Roman" w:hAnsi="Times New Roman" w:cs="Times New Roman"/>
        </w:rPr>
        <w:t>, 165923 (2023).</w:t>
      </w:r>
    </w:p>
    <w:p w14:paraId="63EBBDB4" w14:textId="0BAE6F47" w:rsidR="006F3D48" w:rsidRPr="00573537" w:rsidRDefault="005211EE" w:rsidP="00EC61DE">
      <w:pPr>
        <w:spacing w:line="240" w:lineRule="auto"/>
        <w:rPr>
          <w:rFonts w:ascii="Times New Roman" w:hAnsi="Times New Roman" w:cs="Times New Roman"/>
          <w:szCs w:val="24"/>
        </w:rPr>
      </w:pPr>
      <w:r>
        <w:rPr>
          <w:rFonts w:ascii="Times New Roman" w:hAnsi="Times New Roman" w:cs="Times New Roman"/>
          <w:szCs w:val="24"/>
        </w:rPr>
        <w:fldChar w:fldCharType="end"/>
      </w:r>
    </w:p>
    <w:sectPr w:rsidR="006F3D48" w:rsidRPr="00573537" w:rsidSect="008A54C8">
      <w:headerReference w:type="default" r:id="rId21"/>
      <w:footerReference w:type="default" r:id="rId22"/>
      <w:pgSz w:w="15840" w:h="12240" w:orient="landscape"/>
      <w:pgMar w:top="709" w:right="1440" w:bottom="49"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6C234" w14:textId="77777777" w:rsidR="008C43AD" w:rsidRDefault="008C43AD" w:rsidP="00E9430B">
      <w:pPr>
        <w:spacing w:after="0" w:line="240" w:lineRule="auto"/>
      </w:pPr>
      <w:r>
        <w:separator/>
      </w:r>
    </w:p>
  </w:endnote>
  <w:endnote w:type="continuationSeparator" w:id="0">
    <w:p w14:paraId="6E00FBCB" w14:textId="77777777" w:rsidR="008C43AD" w:rsidRDefault="008C43AD" w:rsidP="00E9430B">
      <w:pPr>
        <w:spacing w:after="0" w:line="240" w:lineRule="auto"/>
      </w:pPr>
      <w:r>
        <w:continuationSeparator/>
      </w:r>
    </w:p>
  </w:endnote>
  <w:endnote w:type="continuationNotice" w:id="1">
    <w:p w14:paraId="45F6502B" w14:textId="77777777" w:rsidR="008C43AD" w:rsidRDefault="008C43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E6B2D" w14:textId="77777777" w:rsidR="005012C1" w:rsidRDefault="00501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5433C" w14:textId="77777777" w:rsidR="008C43AD" w:rsidRDefault="008C43AD" w:rsidP="00E9430B">
      <w:pPr>
        <w:spacing w:after="0" w:line="240" w:lineRule="auto"/>
      </w:pPr>
      <w:r>
        <w:separator/>
      </w:r>
    </w:p>
  </w:footnote>
  <w:footnote w:type="continuationSeparator" w:id="0">
    <w:p w14:paraId="3E6B3517" w14:textId="77777777" w:rsidR="008C43AD" w:rsidRDefault="008C43AD" w:rsidP="00E9430B">
      <w:pPr>
        <w:spacing w:after="0" w:line="240" w:lineRule="auto"/>
      </w:pPr>
      <w:r>
        <w:continuationSeparator/>
      </w:r>
    </w:p>
  </w:footnote>
  <w:footnote w:type="continuationNotice" w:id="1">
    <w:p w14:paraId="0D117A4C" w14:textId="77777777" w:rsidR="008C43AD" w:rsidRDefault="008C43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C79C" w14:textId="77777777" w:rsidR="005012C1" w:rsidRDefault="00501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D4531"/>
    <w:multiLevelType w:val="multilevel"/>
    <w:tmpl w:val="38265CE2"/>
    <w:lvl w:ilvl="0">
      <w:start w:val="1"/>
      <w:numFmt w:val="decimal"/>
      <w:lvlText w:val="%1"/>
      <w:lvlJc w:val="left"/>
      <w:pPr>
        <w:ind w:left="432" w:hanging="432"/>
      </w:pPr>
      <w:rPr>
        <w:rFonts w:hint="default"/>
        <w:b/>
        <w:i w:val="0"/>
        <w:sz w:val="24"/>
        <w:szCs w:val="24"/>
      </w:rPr>
    </w:lvl>
    <w:lvl w:ilvl="1">
      <w:start w:val="1"/>
      <w:numFmt w:val="decimal"/>
      <w:lvlText w:val="%1.%2"/>
      <w:lvlJc w:val="left"/>
      <w:pPr>
        <w:ind w:left="576" w:hanging="576"/>
      </w:pPr>
      <w:rPr>
        <w:rFonts w:hint="default"/>
        <w:b/>
        <w:i w:val="0"/>
        <w:sz w:val="24"/>
      </w:rPr>
    </w:lvl>
    <w:lvl w:ilvl="2">
      <w:start w:val="1"/>
      <w:numFmt w:val="decimal"/>
      <w:lvlText w:val="%1.%2.%3"/>
      <w:lvlJc w:val="left"/>
      <w:pPr>
        <w:ind w:left="720" w:hanging="720"/>
      </w:pPr>
      <w:rPr>
        <w:rFonts w:hint="default"/>
        <w:b w:val="0"/>
        <w:bCs w:val="0"/>
        <w:i/>
        <w:iCs w:val="0"/>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337A7D1D"/>
    <w:multiLevelType w:val="hybridMultilevel"/>
    <w:tmpl w:val="1B444F2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35537D0E"/>
    <w:multiLevelType w:val="hybridMultilevel"/>
    <w:tmpl w:val="719291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FD30A7"/>
    <w:multiLevelType w:val="hybridMultilevel"/>
    <w:tmpl w:val="C8EC93DC"/>
    <w:lvl w:ilvl="0" w:tplc="77AA2E2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EE7B05"/>
    <w:multiLevelType w:val="multilevel"/>
    <w:tmpl w:val="38243D0C"/>
    <w:lvl w:ilvl="0">
      <w:start w:val="1"/>
      <w:numFmt w:val="decimal"/>
      <w:lvlText w:val="%1."/>
      <w:lvlJc w:val="left"/>
      <w:pPr>
        <w:ind w:left="360" w:hanging="360"/>
      </w:pPr>
      <w:rPr>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I3NjE2NTcyMrc0MzBT0lEKTi0uzszPAykwrAUA5vx1XywAAAA="/>
  </w:docVars>
  <w:rsids>
    <w:rsidRoot w:val="0006087E"/>
    <w:rsid w:val="00015EA1"/>
    <w:rsid w:val="00026D0B"/>
    <w:rsid w:val="000334D1"/>
    <w:rsid w:val="00052238"/>
    <w:rsid w:val="000533C4"/>
    <w:rsid w:val="00053CBC"/>
    <w:rsid w:val="0006087E"/>
    <w:rsid w:val="00070D04"/>
    <w:rsid w:val="00092738"/>
    <w:rsid w:val="0009294F"/>
    <w:rsid w:val="00092BDE"/>
    <w:rsid w:val="000C554F"/>
    <w:rsid w:val="000E359C"/>
    <w:rsid w:val="00111213"/>
    <w:rsid w:val="00120ADF"/>
    <w:rsid w:val="001276B4"/>
    <w:rsid w:val="001276D1"/>
    <w:rsid w:val="001347C5"/>
    <w:rsid w:val="001360BA"/>
    <w:rsid w:val="001433FA"/>
    <w:rsid w:val="001475DB"/>
    <w:rsid w:val="00150E1E"/>
    <w:rsid w:val="00160248"/>
    <w:rsid w:val="00185889"/>
    <w:rsid w:val="001B55EF"/>
    <w:rsid w:val="001C581E"/>
    <w:rsid w:val="001C692F"/>
    <w:rsid w:val="001D7C27"/>
    <w:rsid w:val="001F3C3F"/>
    <w:rsid w:val="001F40F1"/>
    <w:rsid w:val="001F5FBF"/>
    <w:rsid w:val="00203366"/>
    <w:rsid w:val="00205CBF"/>
    <w:rsid w:val="00210CE2"/>
    <w:rsid w:val="00215524"/>
    <w:rsid w:val="002201B3"/>
    <w:rsid w:val="00232C61"/>
    <w:rsid w:val="00234B18"/>
    <w:rsid w:val="00240604"/>
    <w:rsid w:val="002514FB"/>
    <w:rsid w:val="002670A1"/>
    <w:rsid w:val="002737DA"/>
    <w:rsid w:val="0027640F"/>
    <w:rsid w:val="00292E4F"/>
    <w:rsid w:val="00296905"/>
    <w:rsid w:val="002A544D"/>
    <w:rsid w:val="002B5560"/>
    <w:rsid w:val="002B6E82"/>
    <w:rsid w:val="002C32FF"/>
    <w:rsid w:val="002F245B"/>
    <w:rsid w:val="00310781"/>
    <w:rsid w:val="00312111"/>
    <w:rsid w:val="00341905"/>
    <w:rsid w:val="00345282"/>
    <w:rsid w:val="00355470"/>
    <w:rsid w:val="003666A4"/>
    <w:rsid w:val="0038469B"/>
    <w:rsid w:val="003A2483"/>
    <w:rsid w:val="003B5E94"/>
    <w:rsid w:val="003C3B6C"/>
    <w:rsid w:val="003D430D"/>
    <w:rsid w:val="003F0B30"/>
    <w:rsid w:val="0040161A"/>
    <w:rsid w:val="00406BCA"/>
    <w:rsid w:val="004231A2"/>
    <w:rsid w:val="00430829"/>
    <w:rsid w:val="004377D9"/>
    <w:rsid w:val="0044324B"/>
    <w:rsid w:val="00445C09"/>
    <w:rsid w:val="004462F3"/>
    <w:rsid w:val="0046106F"/>
    <w:rsid w:val="00464099"/>
    <w:rsid w:val="004730F2"/>
    <w:rsid w:val="00486B37"/>
    <w:rsid w:val="00490290"/>
    <w:rsid w:val="00493393"/>
    <w:rsid w:val="004954DB"/>
    <w:rsid w:val="00496EFC"/>
    <w:rsid w:val="004A0175"/>
    <w:rsid w:val="004A1DE3"/>
    <w:rsid w:val="004A4E86"/>
    <w:rsid w:val="004A5D7A"/>
    <w:rsid w:val="004C6ABE"/>
    <w:rsid w:val="004E331E"/>
    <w:rsid w:val="004E6D66"/>
    <w:rsid w:val="004F1E2F"/>
    <w:rsid w:val="004F286F"/>
    <w:rsid w:val="004F4243"/>
    <w:rsid w:val="005012C1"/>
    <w:rsid w:val="00503E07"/>
    <w:rsid w:val="00513E16"/>
    <w:rsid w:val="005211EE"/>
    <w:rsid w:val="005218B6"/>
    <w:rsid w:val="00522CB0"/>
    <w:rsid w:val="0052623F"/>
    <w:rsid w:val="005307D3"/>
    <w:rsid w:val="00535FB3"/>
    <w:rsid w:val="005407B4"/>
    <w:rsid w:val="00554124"/>
    <w:rsid w:val="00565183"/>
    <w:rsid w:val="00565843"/>
    <w:rsid w:val="00573537"/>
    <w:rsid w:val="005B3D3A"/>
    <w:rsid w:val="005C2A7A"/>
    <w:rsid w:val="005F30CD"/>
    <w:rsid w:val="00602BBD"/>
    <w:rsid w:val="00612142"/>
    <w:rsid w:val="006373A4"/>
    <w:rsid w:val="00640C75"/>
    <w:rsid w:val="0064260F"/>
    <w:rsid w:val="00644A41"/>
    <w:rsid w:val="00644BB4"/>
    <w:rsid w:val="00645653"/>
    <w:rsid w:val="00664327"/>
    <w:rsid w:val="00664672"/>
    <w:rsid w:val="00670C6C"/>
    <w:rsid w:val="0067473A"/>
    <w:rsid w:val="00677AE6"/>
    <w:rsid w:val="006809AF"/>
    <w:rsid w:val="0069444E"/>
    <w:rsid w:val="00694DA4"/>
    <w:rsid w:val="006A65E8"/>
    <w:rsid w:val="006C4BAF"/>
    <w:rsid w:val="006E0C3C"/>
    <w:rsid w:val="006F3D48"/>
    <w:rsid w:val="0070323F"/>
    <w:rsid w:val="0070590F"/>
    <w:rsid w:val="00714721"/>
    <w:rsid w:val="007205E3"/>
    <w:rsid w:val="00720B0E"/>
    <w:rsid w:val="007217BE"/>
    <w:rsid w:val="00724C94"/>
    <w:rsid w:val="0072609A"/>
    <w:rsid w:val="00732FAE"/>
    <w:rsid w:val="0073370A"/>
    <w:rsid w:val="007359BF"/>
    <w:rsid w:val="0074476D"/>
    <w:rsid w:val="0076075A"/>
    <w:rsid w:val="0076604D"/>
    <w:rsid w:val="00781858"/>
    <w:rsid w:val="0078223D"/>
    <w:rsid w:val="007875E0"/>
    <w:rsid w:val="00787DAB"/>
    <w:rsid w:val="00795DCA"/>
    <w:rsid w:val="007C1E39"/>
    <w:rsid w:val="007C208B"/>
    <w:rsid w:val="007C3399"/>
    <w:rsid w:val="007C705B"/>
    <w:rsid w:val="007C7DE9"/>
    <w:rsid w:val="007D07B1"/>
    <w:rsid w:val="007D1594"/>
    <w:rsid w:val="007D4517"/>
    <w:rsid w:val="007E3B48"/>
    <w:rsid w:val="007E43F2"/>
    <w:rsid w:val="007F2717"/>
    <w:rsid w:val="007F2A3C"/>
    <w:rsid w:val="0081307B"/>
    <w:rsid w:val="00822B48"/>
    <w:rsid w:val="0083636D"/>
    <w:rsid w:val="00846D99"/>
    <w:rsid w:val="00847863"/>
    <w:rsid w:val="008669B4"/>
    <w:rsid w:val="00866D7F"/>
    <w:rsid w:val="008756BB"/>
    <w:rsid w:val="008758C6"/>
    <w:rsid w:val="008776F4"/>
    <w:rsid w:val="00881C89"/>
    <w:rsid w:val="00882738"/>
    <w:rsid w:val="008870EA"/>
    <w:rsid w:val="008A54C8"/>
    <w:rsid w:val="008C43AD"/>
    <w:rsid w:val="008E11F7"/>
    <w:rsid w:val="008E3F68"/>
    <w:rsid w:val="008F3320"/>
    <w:rsid w:val="00904A46"/>
    <w:rsid w:val="009112C4"/>
    <w:rsid w:val="00913A0A"/>
    <w:rsid w:val="0091739E"/>
    <w:rsid w:val="009202D3"/>
    <w:rsid w:val="009238CE"/>
    <w:rsid w:val="00937CB9"/>
    <w:rsid w:val="0094141D"/>
    <w:rsid w:val="0094466E"/>
    <w:rsid w:val="00947BD1"/>
    <w:rsid w:val="009519DA"/>
    <w:rsid w:val="0095474E"/>
    <w:rsid w:val="00961E50"/>
    <w:rsid w:val="0096517F"/>
    <w:rsid w:val="00990348"/>
    <w:rsid w:val="009A1009"/>
    <w:rsid w:val="009A4FAA"/>
    <w:rsid w:val="009A6A31"/>
    <w:rsid w:val="009B0BE1"/>
    <w:rsid w:val="009B2A7A"/>
    <w:rsid w:val="009C7205"/>
    <w:rsid w:val="009D38A8"/>
    <w:rsid w:val="009D3C3F"/>
    <w:rsid w:val="009E6EF8"/>
    <w:rsid w:val="00A064F0"/>
    <w:rsid w:val="00A12410"/>
    <w:rsid w:val="00A13F42"/>
    <w:rsid w:val="00A37B87"/>
    <w:rsid w:val="00A45CA8"/>
    <w:rsid w:val="00A46DED"/>
    <w:rsid w:val="00A92E8D"/>
    <w:rsid w:val="00AA0B64"/>
    <w:rsid w:val="00AB6996"/>
    <w:rsid w:val="00AE389F"/>
    <w:rsid w:val="00AF2734"/>
    <w:rsid w:val="00B010A6"/>
    <w:rsid w:val="00B11F87"/>
    <w:rsid w:val="00B1614B"/>
    <w:rsid w:val="00B17F53"/>
    <w:rsid w:val="00B23B5C"/>
    <w:rsid w:val="00B31FB8"/>
    <w:rsid w:val="00B36FAE"/>
    <w:rsid w:val="00B41B9F"/>
    <w:rsid w:val="00B42404"/>
    <w:rsid w:val="00B6362A"/>
    <w:rsid w:val="00B67195"/>
    <w:rsid w:val="00B70608"/>
    <w:rsid w:val="00B717AB"/>
    <w:rsid w:val="00B74F3B"/>
    <w:rsid w:val="00B776F3"/>
    <w:rsid w:val="00B84A5B"/>
    <w:rsid w:val="00B87C42"/>
    <w:rsid w:val="00B87CC2"/>
    <w:rsid w:val="00B91233"/>
    <w:rsid w:val="00B91FE9"/>
    <w:rsid w:val="00BA42D8"/>
    <w:rsid w:val="00BA4DB9"/>
    <w:rsid w:val="00BB237D"/>
    <w:rsid w:val="00BC2542"/>
    <w:rsid w:val="00BC27CB"/>
    <w:rsid w:val="00BD0FFC"/>
    <w:rsid w:val="00BD3AD6"/>
    <w:rsid w:val="00BD4FD2"/>
    <w:rsid w:val="00BF43AE"/>
    <w:rsid w:val="00C00DAD"/>
    <w:rsid w:val="00C00F12"/>
    <w:rsid w:val="00C21D17"/>
    <w:rsid w:val="00C3115E"/>
    <w:rsid w:val="00C32F5F"/>
    <w:rsid w:val="00C36932"/>
    <w:rsid w:val="00C5773D"/>
    <w:rsid w:val="00C70A3B"/>
    <w:rsid w:val="00C73166"/>
    <w:rsid w:val="00C74708"/>
    <w:rsid w:val="00C801A0"/>
    <w:rsid w:val="00C94C53"/>
    <w:rsid w:val="00CA3899"/>
    <w:rsid w:val="00CB69BB"/>
    <w:rsid w:val="00CC5AC5"/>
    <w:rsid w:val="00CD1EDC"/>
    <w:rsid w:val="00CE1A4F"/>
    <w:rsid w:val="00CE7BE2"/>
    <w:rsid w:val="00CF0A56"/>
    <w:rsid w:val="00CF35E0"/>
    <w:rsid w:val="00CF375F"/>
    <w:rsid w:val="00CF5B5C"/>
    <w:rsid w:val="00D0343F"/>
    <w:rsid w:val="00D41259"/>
    <w:rsid w:val="00D41D2E"/>
    <w:rsid w:val="00D45CB4"/>
    <w:rsid w:val="00D6643D"/>
    <w:rsid w:val="00D72AB6"/>
    <w:rsid w:val="00D86D1B"/>
    <w:rsid w:val="00D8717E"/>
    <w:rsid w:val="00DB725E"/>
    <w:rsid w:val="00DC2D6C"/>
    <w:rsid w:val="00DC50B9"/>
    <w:rsid w:val="00DE160A"/>
    <w:rsid w:val="00DF5AB8"/>
    <w:rsid w:val="00DF691C"/>
    <w:rsid w:val="00E00906"/>
    <w:rsid w:val="00E04654"/>
    <w:rsid w:val="00E17D01"/>
    <w:rsid w:val="00E21170"/>
    <w:rsid w:val="00E26B06"/>
    <w:rsid w:val="00E4224B"/>
    <w:rsid w:val="00E424F3"/>
    <w:rsid w:val="00E47F63"/>
    <w:rsid w:val="00E53556"/>
    <w:rsid w:val="00E646A5"/>
    <w:rsid w:val="00E70F83"/>
    <w:rsid w:val="00E8461E"/>
    <w:rsid w:val="00E917BA"/>
    <w:rsid w:val="00E934AE"/>
    <w:rsid w:val="00E9430B"/>
    <w:rsid w:val="00EA1A2C"/>
    <w:rsid w:val="00EB7535"/>
    <w:rsid w:val="00EC61DE"/>
    <w:rsid w:val="00EE12A5"/>
    <w:rsid w:val="00EE3D91"/>
    <w:rsid w:val="00EF69EA"/>
    <w:rsid w:val="00EF6A8F"/>
    <w:rsid w:val="00F031E6"/>
    <w:rsid w:val="00F03E01"/>
    <w:rsid w:val="00F05F03"/>
    <w:rsid w:val="00F17384"/>
    <w:rsid w:val="00F2100D"/>
    <w:rsid w:val="00F2354D"/>
    <w:rsid w:val="00F25DFC"/>
    <w:rsid w:val="00F378CE"/>
    <w:rsid w:val="00F429DC"/>
    <w:rsid w:val="00F50443"/>
    <w:rsid w:val="00F54FC5"/>
    <w:rsid w:val="00F609CE"/>
    <w:rsid w:val="00F7031E"/>
    <w:rsid w:val="00F731AC"/>
    <w:rsid w:val="00F753F7"/>
    <w:rsid w:val="00F85728"/>
    <w:rsid w:val="00F902DB"/>
    <w:rsid w:val="00F97574"/>
    <w:rsid w:val="00FB0359"/>
    <w:rsid w:val="00FB109E"/>
    <w:rsid w:val="00FB29A3"/>
    <w:rsid w:val="00FB431B"/>
    <w:rsid w:val="00FC56AA"/>
    <w:rsid w:val="00FC5FF0"/>
    <w:rsid w:val="00FE309E"/>
    <w:rsid w:val="00FF1431"/>
    <w:rsid w:val="00FF7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23A65"/>
  <w15:chartTrackingRefBased/>
  <w15:docId w15:val="{BEB62B82-F410-4311-B4B8-AF237FED0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BCA"/>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406BCA"/>
    <w:pPr>
      <w:keepNext/>
      <w:keepLines/>
      <w:spacing w:before="160" w:after="120" w:line="480" w:lineRule="auto"/>
      <w:ind w:left="576" w:hanging="576"/>
      <w:jc w:val="both"/>
      <w:outlineLvl w:val="1"/>
    </w:pPr>
    <w:rPr>
      <w:rFonts w:ascii="Times New Roman" w:eastAsiaTheme="majorEastAsia" w:hAnsi="Times New Roman" w:cstheme="majorBidi"/>
      <w:i/>
      <w:sz w:val="24"/>
      <w:szCs w:val="26"/>
    </w:rPr>
  </w:style>
  <w:style w:type="paragraph" w:styleId="Heading3">
    <w:name w:val="heading 3"/>
    <w:basedOn w:val="Normal"/>
    <w:next w:val="Normal"/>
    <w:link w:val="Heading3Char"/>
    <w:uiPriority w:val="9"/>
    <w:unhideWhenUsed/>
    <w:qFormat/>
    <w:rsid w:val="002737DA"/>
    <w:pPr>
      <w:keepNext/>
      <w:keepLines/>
      <w:spacing w:before="40" w:after="0" w:line="480" w:lineRule="auto"/>
      <w:ind w:left="720" w:hanging="720"/>
      <w:jc w:val="both"/>
      <w:outlineLvl w:val="2"/>
    </w:pPr>
    <w:rPr>
      <w:rFonts w:ascii="Times New Roman" w:eastAsiaTheme="majorEastAsia" w:hAnsi="Times New Roman" w:cstheme="majorBidi"/>
      <w:i/>
      <w:sz w:val="24"/>
      <w:szCs w:val="24"/>
    </w:rPr>
  </w:style>
  <w:style w:type="paragraph" w:styleId="Heading4">
    <w:name w:val="heading 4"/>
    <w:basedOn w:val="Normal"/>
    <w:next w:val="Normal"/>
    <w:link w:val="Heading4Char"/>
    <w:uiPriority w:val="9"/>
    <w:unhideWhenUsed/>
    <w:qFormat/>
    <w:rsid w:val="00535FB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35FB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35FB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5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4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30B"/>
  </w:style>
  <w:style w:type="paragraph" w:styleId="Footer">
    <w:name w:val="footer"/>
    <w:basedOn w:val="Normal"/>
    <w:link w:val="FooterChar"/>
    <w:uiPriority w:val="99"/>
    <w:unhideWhenUsed/>
    <w:rsid w:val="00E94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30B"/>
  </w:style>
  <w:style w:type="character" w:styleId="LineNumber">
    <w:name w:val="line number"/>
    <w:basedOn w:val="DefaultParagraphFont"/>
    <w:uiPriority w:val="99"/>
    <w:semiHidden/>
    <w:unhideWhenUsed/>
    <w:rsid w:val="00866D7F"/>
  </w:style>
  <w:style w:type="table" w:styleId="GridTable1Light">
    <w:name w:val="Grid Table 1 Light"/>
    <w:basedOn w:val="TableNormal"/>
    <w:uiPriority w:val="46"/>
    <w:rsid w:val="00AE38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F378CE"/>
    <w:rPr>
      <w:color w:val="0000FF"/>
      <w:u w:val="single"/>
    </w:rPr>
  </w:style>
  <w:style w:type="paragraph" w:styleId="ListParagraph">
    <w:name w:val="List Paragraph"/>
    <w:basedOn w:val="Normal"/>
    <w:uiPriority w:val="34"/>
    <w:qFormat/>
    <w:rsid w:val="00E53556"/>
    <w:pPr>
      <w:ind w:left="720"/>
      <w:contextualSpacing/>
    </w:pPr>
  </w:style>
  <w:style w:type="character" w:customStyle="1" w:styleId="UnresolvedMention1">
    <w:name w:val="Unresolved Mention1"/>
    <w:basedOn w:val="DefaultParagraphFont"/>
    <w:uiPriority w:val="99"/>
    <w:semiHidden/>
    <w:unhideWhenUsed/>
    <w:rsid w:val="00573537"/>
    <w:rPr>
      <w:color w:val="605E5C"/>
      <w:shd w:val="clear" w:color="auto" w:fill="E1DFDD"/>
    </w:rPr>
  </w:style>
  <w:style w:type="character" w:customStyle="1" w:styleId="Heading2Char">
    <w:name w:val="Heading 2 Char"/>
    <w:basedOn w:val="DefaultParagraphFont"/>
    <w:link w:val="Heading2"/>
    <w:uiPriority w:val="9"/>
    <w:rsid w:val="00406BCA"/>
    <w:rPr>
      <w:rFonts w:ascii="Times New Roman" w:eastAsiaTheme="majorEastAsia" w:hAnsi="Times New Roman" w:cstheme="majorBidi"/>
      <w:i/>
      <w:sz w:val="24"/>
      <w:szCs w:val="26"/>
    </w:rPr>
  </w:style>
  <w:style w:type="character" w:customStyle="1" w:styleId="Heading3Char">
    <w:name w:val="Heading 3 Char"/>
    <w:basedOn w:val="DefaultParagraphFont"/>
    <w:link w:val="Heading3"/>
    <w:uiPriority w:val="9"/>
    <w:rsid w:val="002737DA"/>
    <w:rPr>
      <w:rFonts w:ascii="Times New Roman" w:eastAsiaTheme="majorEastAsia" w:hAnsi="Times New Roman" w:cstheme="majorBidi"/>
      <w:i/>
      <w:sz w:val="24"/>
      <w:szCs w:val="24"/>
    </w:rPr>
  </w:style>
  <w:style w:type="character" w:styleId="CommentReference">
    <w:name w:val="annotation reference"/>
    <w:basedOn w:val="DefaultParagraphFont"/>
    <w:uiPriority w:val="99"/>
    <w:semiHidden/>
    <w:unhideWhenUsed/>
    <w:rsid w:val="002737DA"/>
    <w:rPr>
      <w:sz w:val="16"/>
      <w:szCs w:val="16"/>
    </w:rPr>
  </w:style>
  <w:style w:type="paragraph" w:styleId="CommentText">
    <w:name w:val="annotation text"/>
    <w:basedOn w:val="Normal"/>
    <w:link w:val="CommentTextChar"/>
    <w:uiPriority w:val="99"/>
    <w:semiHidden/>
    <w:unhideWhenUsed/>
    <w:rsid w:val="002737DA"/>
    <w:pPr>
      <w:spacing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2737DA"/>
    <w:rPr>
      <w:rFonts w:ascii="Times New Roman" w:hAnsi="Times New Roman"/>
      <w:sz w:val="20"/>
      <w:szCs w:val="20"/>
    </w:rPr>
  </w:style>
  <w:style w:type="character" w:customStyle="1" w:styleId="Heading1Char">
    <w:name w:val="Heading 1 Char"/>
    <w:basedOn w:val="DefaultParagraphFont"/>
    <w:link w:val="Heading1"/>
    <w:uiPriority w:val="9"/>
    <w:rsid w:val="00406BCA"/>
    <w:rPr>
      <w:rFonts w:ascii="Times New Roman" w:eastAsiaTheme="majorEastAsia" w:hAnsi="Times New Roman" w:cstheme="majorBidi"/>
      <w:b/>
      <w:sz w:val="24"/>
      <w:szCs w:val="32"/>
    </w:rPr>
  </w:style>
  <w:style w:type="paragraph" w:styleId="CommentSubject">
    <w:name w:val="annotation subject"/>
    <w:basedOn w:val="CommentText"/>
    <w:next w:val="CommentText"/>
    <w:link w:val="CommentSubjectChar"/>
    <w:uiPriority w:val="99"/>
    <w:semiHidden/>
    <w:unhideWhenUsed/>
    <w:rsid w:val="009A4FAA"/>
    <w:pPr>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9A4FAA"/>
    <w:rPr>
      <w:rFonts w:ascii="Times New Roman" w:hAnsi="Times New Roman"/>
      <w:b/>
      <w:bCs/>
      <w:sz w:val="20"/>
      <w:szCs w:val="20"/>
    </w:rPr>
  </w:style>
  <w:style w:type="paragraph" w:styleId="BalloonText">
    <w:name w:val="Balloon Text"/>
    <w:basedOn w:val="Normal"/>
    <w:link w:val="BalloonTextChar"/>
    <w:uiPriority w:val="99"/>
    <w:semiHidden/>
    <w:unhideWhenUsed/>
    <w:rsid w:val="009A4F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FAA"/>
    <w:rPr>
      <w:rFonts w:ascii="Segoe UI" w:hAnsi="Segoe UI" w:cs="Segoe UI"/>
      <w:sz w:val="18"/>
      <w:szCs w:val="18"/>
    </w:rPr>
  </w:style>
  <w:style w:type="paragraph" w:styleId="Revision">
    <w:name w:val="Revision"/>
    <w:hidden/>
    <w:uiPriority w:val="99"/>
    <w:semiHidden/>
    <w:rsid w:val="005012C1"/>
    <w:pPr>
      <w:spacing w:after="0" w:line="240" w:lineRule="auto"/>
    </w:pPr>
  </w:style>
  <w:style w:type="paragraph" w:styleId="Bibliography">
    <w:name w:val="Bibliography"/>
    <w:basedOn w:val="Normal"/>
    <w:next w:val="Normal"/>
    <w:uiPriority w:val="37"/>
    <w:unhideWhenUsed/>
    <w:rsid w:val="00FC5FF0"/>
    <w:pPr>
      <w:tabs>
        <w:tab w:val="left" w:pos="384"/>
      </w:tabs>
      <w:spacing w:after="0" w:line="480" w:lineRule="auto"/>
      <w:ind w:left="384" w:hanging="384"/>
    </w:pPr>
  </w:style>
  <w:style w:type="character" w:styleId="UnresolvedMention">
    <w:name w:val="Unresolved Mention"/>
    <w:basedOn w:val="DefaultParagraphFont"/>
    <w:uiPriority w:val="99"/>
    <w:semiHidden/>
    <w:unhideWhenUsed/>
    <w:rsid w:val="008E3F68"/>
    <w:rPr>
      <w:color w:val="605E5C"/>
      <w:shd w:val="clear" w:color="auto" w:fill="E1DFDD"/>
    </w:rPr>
  </w:style>
  <w:style w:type="character" w:customStyle="1" w:styleId="Heading4Char">
    <w:name w:val="Heading 4 Char"/>
    <w:basedOn w:val="DefaultParagraphFont"/>
    <w:link w:val="Heading4"/>
    <w:uiPriority w:val="9"/>
    <w:rsid w:val="00535FB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535FB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535FB3"/>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79804">
      <w:bodyDiv w:val="1"/>
      <w:marLeft w:val="0"/>
      <w:marRight w:val="0"/>
      <w:marTop w:val="0"/>
      <w:marBottom w:val="0"/>
      <w:divBdr>
        <w:top w:val="none" w:sz="0" w:space="0" w:color="auto"/>
        <w:left w:val="none" w:sz="0" w:space="0" w:color="auto"/>
        <w:bottom w:val="none" w:sz="0" w:space="0" w:color="auto"/>
        <w:right w:val="none" w:sz="0" w:space="0" w:color="auto"/>
      </w:divBdr>
    </w:div>
    <w:div w:id="92283929">
      <w:bodyDiv w:val="1"/>
      <w:marLeft w:val="0"/>
      <w:marRight w:val="0"/>
      <w:marTop w:val="0"/>
      <w:marBottom w:val="0"/>
      <w:divBdr>
        <w:top w:val="none" w:sz="0" w:space="0" w:color="auto"/>
        <w:left w:val="none" w:sz="0" w:space="0" w:color="auto"/>
        <w:bottom w:val="none" w:sz="0" w:space="0" w:color="auto"/>
        <w:right w:val="none" w:sz="0" w:space="0" w:color="auto"/>
      </w:divBdr>
    </w:div>
    <w:div w:id="290988084">
      <w:bodyDiv w:val="1"/>
      <w:marLeft w:val="0"/>
      <w:marRight w:val="0"/>
      <w:marTop w:val="0"/>
      <w:marBottom w:val="0"/>
      <w:divBdr>
        <w:top w:val="none" w:sz="0" w:space="0" w:color="auto"/>
        <w:left w:val="none" w:sz="0" w:space="0" w:color="auto"/>
        <w:bottom w:val="none" w:sz="0" w:space="0" w:color="auto"/>
        <w:right w:val="none" w:sz="0" w:space="0" w:color="auto"/>
      </w:divBdr>
    </w:div>
    <w:div w:id="443382782">
      <w:bodyDiv w:val="1"/>
      <w:marLeft w:val="0"/>
      <w:marRight w:val="0"/>
      <w:marTop w:val="0"/>
      <w:marBottom w:val="0"/>
      <w:divBdr>
        <w:top w:val="none" w:sz="0" w:space="0" w:color="auto"/>
        <w:left w:val="none" w:sz="0" w:space="0" w:color="auto"/>
        <w:bottom w:val="none" w:sz="0" w:space="0" w:color="auto"/>
        <w:right w:val="none" w:sz="0" w:space="0" w:color="auto"/>
      </w:divBdr>
    </w:div>
    <w:div w:id="615672209">
      <w:bodyDiv w:val="1"/>
      <w:marLeft w:val="0"/>
      <w:marRight w:val="0"/>
      <w:marTop w:val="0"/>
      <w:marBottom w:val="0"/>
      <w:divBdr>
        <w:top w:val="none" w:sz="0" w:space="0" w:color="auto"/>
        <w:left w:val="none" w:sz="0" w:space="0" w:color="auto"/>
        <w:bottom w:val="none" w:sz="0" w:space="0" w:color="auto"/>
        <w:right w:val="none" w:sz="0" w:space="0" w:color="auto"/>
      </w:divBdr>
    </w:div>
    <w:div w:id="735519767">
      <w:bodyDiv w:val="1"/>
      <w:marLeft w:val="0"/>
      <w:marRight w:val="0"/>
      <w:marTop w:val="0"/>
      <w:marBottom w:val="0"/>
      <w:divBdr>
        <w:top w:val="none" w:sz="0" w:space="0" w:color="auto"/>
        <w:left w:val="none" w:sz="0" w:space="0" w:color="auto"/>
        <w:bottom w:val="none" w:sz="0" w:space="0" w:color="auto"/>
        <w:right w:val="none" w:sz="0" w:space="0" w:color="auto"/>
      </w:divBdr>
    </w:div>
    <w:div w:id="788935703">
      <w:bodyDiv w:val="1"/>
      <w:marLeft w:val="0"/>
      <w:marRight w:val="0"/>
      <w:marTop w:val="0"/>
      <w:marBottom w:val="0"/>
      <w:divBdr>
        <w:top w:val="none" w:sz="0" w:space="0" w:color="auto"/>
        <w:left w:val="none" w:sz="0" w:space="0" w:color="auto"/>
        <w:bottom w:val="none" w:sz="0" w:space="0" w:color="auto"/>
        <w:right w:val="none" w:sz="0" w:space="0" w:color="auto"/>
      </w:divBdr>
    </w:div>
    <w:div w:id="812909717">
      <w:bodyDiv w:val="1"/>
      <w:marLeft w:val="0"/>
      <w:marRight w:val="0"/>
      <w:marTop w:val="0"/>
      <w:marBottom w:val="0"/>
      <w:divBdr>
        <w:top w:val="none" w:sz="0" w:space="0" w:color="auto"/>
        <w:left w:val="none" w:sz="0" w:space="0" w:color="auto"/>
        <w:bottom w:val="none" w:sz="0" w:space="0" w:color="auto"/>
        <w:right w:val="none" w:sz="0" w:space="0" w:color="auto"/>
      </w:divBdr>
    </w:div>
    <w:div w:id="926614156">
      <w:bodyDiv w:val="1"/>
      <w:marLeft w:val="0"/>
      <w:marRight w:val="0"/>
      <w:marTop w:val="0"/>
      <w:marBottom w:val="0"/>
      <w:divBdr>
        <w:top w:val="none" w:sz="0" w:space="0" w:color="auto"/>
        <w:left w:val="none" w:sz="0" w:space="0" w:color="auto"/>
        <w:bottom w:val="none" w:sz="0" w:space="0" w:color="auto"/>
        <w:right w:val="none" w:sz="0" w:space="0" w:color="auto"/>
      </w:divBdr>
    </w:div>
    <w:div w:id="942955098">
      <w:bodyDiv w:val="1"/>
      <w:marLeft w:val="0"/>
      <w:marRight w:val="0"/>
      <w:marTop w:val="0"/>
      <w:marBottom w:val="0"/>
      <w:divBdr>
        <w:top w:val="none" w:sz="0" w:space="0" w:color="auto"/>
        <w:left w:val="none" w:sz="0" w:space="0" w:color="auto"/>
        <w:bottom w:val="none" w:sz="0" w:space="0" w:color="auto"/>
        <w:right w:val="none" w:sz="0" w:space="0" w:color="auto"/>
      </w:divBdr>
    </w:div>
    <w:div w:id="992831706">
      <w:bodyDiv w:val="1"/>
      <w:marLeft w:val="0"/>
      <w:marRight w:val="0"/>
      <w:marTop w:val="0"/>
      <w:marBottom w:val="0"/>
      <w:divBdr>
        <w:top w:val="none" w:sz="0" w:space="0" w:color="auto"/>
        <w:left w:val="none" w:sz="0" w:space="0" w:color="auto"/>
        <w:bottom w:val="none" w:sz="0" w:space="0" w:color="auto"/>
        <w:right w:val="none" w:sz="0" w:space="0" w:color="auto"/>
      </w:divBdr>
    </w:div>
    <w:div w:id="1181092327">
      <w:bodyDiv w:val="1"/>
      <w:marLeft w:val="0"/>
      <w:marRight w:val="0"/>
      <w:marTop w:val="0"/>
      <w:marBottom w:val="0"/>
      <w:divBdr>
        <w:top w:val="none" w:sz="0" w:space="0" w:color="auto"/>
        <w:left w:val="none" w:sz="0" w:space="0" w:color="auto"/>
        <w:bottom w:val="none" w:sz="0" w:space="0" w:color="auto"/>
        <w:right w:val="none" w:sz="0" w:space="0" w:color="auto"/>
      </w:divBdr>
    </w:div>
    <w:div w:id="1262565013">
      <w:bodyDiv w:val="1"/>
      <w:marLeft w:val="0"/>
      <w:marRight w:val="0"/>
      <w:marTop w:val="0"/>
      <w:marBottom w:val="0"/>
      <w:divBdr>
        <w:top w:val="none" w:sz="0" w:space="0" w:color="auto"/>
        <w:left w:val="none" w:sz="0" w:space="0" w:color="auto"/>
        <w:bottom w:val="none" w:sz="0" w:space="0" w:color="auto"/>
        <w:right w:val="none" w:sz="0" w:space="0" w:color="auto"/>
      </w:divBdr>
    </w:div>
    <w:div w:id="1395590190">
      <w:bodyDiv w:val="1"/>
      <w:marLeft w:val="0"/>
      <w:marRight w:val="0"/>
      <w:marTop w:val="0"/>
      <w:marBottom w:val="0"/>
      <w:divBdr>
        <w:top w:val="none" w:sz="0" w:space="0" w:color="auto"/>
        <w:left w:val="none" w:sz="0" w:space="0" w:color="auto"/>
        <w:bottom w:val="none" w:sz="0" w:space="0" w:color="auto"/>
        <w:right w:val="none" w:sz="0" w:space="0" w:color="auto"/>
      </w:divBdr>
    </w:div>
    <w:div w:id="1618028644">
      <w:bodyDiv w:val="1"/>
      <w:marLeft w:val="0"/>
      <w:marRight w:val="0"/>
      <w:marTop w:val="0"/>
      <w:marBottom w:val="0"/>
      <w:divBdr>
        <w:top w:val="none" w:sz="0" w:space="0" w:color="auto"/>
        <w:left w:val="none" w:sz="0" w:space="0" w:color="auto"/>
        <w:bottom w:val="none" w:sz="0" w:space="0" w:color="auto"/>
        <w:right w:val="none" w:sz="0" w:space="0" w:color="auto"/>
      </w:divBdr>
    </w:div>
    <w:div w:id="1630165085">
      <w:bodyDiv w:val="1"/>
      <w:marLeft w:val="0"/>
      <w:marRight w:val="0"/>
      <w:marTop w:val="0"/>
      <w:marBottom w:val="0"/>
      <w:divBdr>
        <w:top w:val="none" w:sz="0" w:space="0" w:color="auto"/>
        <w:left w:val="none" w:sz="0" w:space="0" w:color="auto"/>
        <w:bottom w:val="none" w:sz="0" w:space="0" w:color="auto"/>
        <w:right w:val="none" w:sz="0" w:space="0" w:color="auto"/>
      </w:divBdr>
    </w:div>
    <w:div w:id="178723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2275-2575" TargetMode="External"/><Relationship Id="rId13" Type="http://schemas.openxmlformats.org/officeDocument/2006/relationships/hyperlink" Target="https://orcid.org/0000-0001-7044-2101"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orcid.org/0000-0001-7044-2101"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3287-421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yperlink" Target="https://orcid.org/0000-0002-8746-8620"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orcid.org/0000-0003-3956-2126" TargetMode="External"/><Relationship Id="rId14" Type="http://schemas.openxmlformats.org/officeDocument/2006/relationships/image" Target="media/image1.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BC69E-EAD2-461E-8B9B-94F3CB70E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5177</Words>
  <Characters>29099</Characters>
  <Application>Microsoft Office Word</Application>
  <DocSecurity>0</DocSecurity>
  <Lines>2624</Lines>
  <Paragraphs>1585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Ankush Kaushik</dc:creator>
  <cp:keywords/>
  <dc:description/>
  <cp:lastModifiedBy>Ankush Kaushik</cp:lastModifiedBy>
  <cp:revision>13</cp:revision>
  <cp:lastPrinted>2025-03-07T15:37:00Z</cp:lastPrinted>
  <dcterms:created xsi:type="dcterms:W3CDTF">2025-10-22T09:38:00Z</dcterms:created>
  <dcterms:modified xsi:type="dcterms:W3CDTF">2025-10-23T01:39:00Z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7a23d3374681dcd53d6d771133ac7ac158df9c2749128a2b6b96e0e34dc74ca5</vt:lpwstr>
  </property>
  <property fmtid="{D5CDD505-2E9C-101B-9397-08002B2CF9AE}" pid="3" name="ZOTERO_PREF_1">
    <vt:lpwstr>&lt;data data-version="3" zotero-version="6.0.13"&gt;&lt;session id="cCThxYC3"/&gt;&lt;style id="http://www.zotero.org/styles/nature-communications" hasBibliography="1" bibliographyStyleHasBeenSet="1"/&gt;&lt;prefs&gt;&lt;pref name="fieldType" value="Field"/&gt;&lt;pref name="dontAskDela</vt:lpwstr>
  </property>
  <property fmtid="{D5CDD505-2E9C-101B-9397-08002B2CF9AE}" pid="4" name="ZOTERO_PREF_2">
    <vt:lpwstr>yCitationUpdates" value="true"/&gt;&lt;/prefs&gt;&lt;/data&gt;</vt:lpwstr>
  </property>
</Properties>
</file>