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5E550" w14:textId="070EB0C8" w:rsidR="002532B7" w:rsidRPr="002532B7" w:rsidRDefault="002532B7" w:rsidP="002532B7">
      <w:pPr>
        <w:pStyle w:val="Heading3"/>
        <w:jc w:val="center"/>
        <w:rPr>
          <w:rFonts w:ascii="Times New Roman" w:hAnsi="Times New Roman" w:cs="Times New Roman"/>
          <w:b/>
          <w:bCs/>
          <w:i/>
          <w:iCs/>
          <w:u w:val="single"/>
        </w:rPr>
      </w:pPr>
      <w:r w:rsidRPr="002532B7">
        <w:rPr>
          <w:rFonts w:ascii="Times New Roman" w:hAnsi="Times New Roman" w:cs="Times New Roman"/>
          <w:b/>
          <w:bCs/>
          <w:i/>
          <w:iCs/>
          <w:u w:val="single"/>
        </w:rPr>
        <w:t>Supplementary material for</w:t>
      </w:r>
    </w:p>
    <w:p w14:paraId="6339C893" w14:textId="2B9C2A71" w:rsidR="00930E50" w:rsidRDefault="00930E50" w:rsidP="002532B7">
      <w:pPr>
        <w:rPr>
          <w:rFonts w:ascii="Times New Roman" w:hAnsi="Times New Roman" w:cs="Times New Roman"/>
          <w:color w:val="000000" w:themeColor="text1"/>
          <w:sz w:val="28"/>
          <w:szCs w:val="28"/>
        </w:rPr>
      </w:pPr>
      <w:r w:rsidRPr="00AE732D">
        <w:rPr>
          <w:rFonts w:ascii="Times New Roman" w:hAnsi="Times New Roman" w:cs="Times New Roman"/>
          <w:color w:val="222222"/>
          <w:sz w:val="28"/>
          <w:szCs w:val="28"/>
        </w:rPr>
        <w:t xml:space="preserve">Fine scale sampling reveals early differentiation of rhizosphere microbiome from bulk soil in young </w:t>
      </w:r>
      <w:proofErr w:type="spellStart"/>
      <w:r w:rsidRPr="00AE732D">
        <w:rPr>
          <w:rFonts w:ascii="Times New Roman" w:hAnsi="Times New Roman" w:cs="Times New Roman"/>
          <w:i/>
          <w:iCs/>
          <w:color w:val="222222"/>
          <w:sz w:val="28"/>
          <w:szCs w:val="28"/>
        </w:rPr>
        <w:t>Brachypodium</w:t>
      </w:r>
      <w:proofErr w:type="spellEnd"/>
      <w:r w:rsidRPr="00AE732D">
        <w:rPr>
          <w:rFonts w:ascii="Times New Roman" w:hAnsi="Times New Roman" w:cs="Times New Roman"/>
          <w:color w:val="222222"/>
          <w:sz w:val="28"/>
          <w:szCs w:val="28"/>
        </w:rPr>
        <w:t xml:space="preserve"> plant </w:t>
      </w:r>
      <w:proofErr w:type="gramStart"/>
      <w:r w:rsidRPr="00AE732D">
        <w:rPr>
          <w:rFonts w:ascii="Times New Roman" w:hAnsi="Times New Roman" w:cs="Times New Roman"/>
          <w:color w:val="222222"/>
          <w:sz w:val="28"/>
          <w:szCs w:val="28"/>
        </w:rPr>
        <w:t>roots</w:t>
      </w:r>
      <w:proofErr w:type="gramEnd"/>
      <w:r w:rsidRPr="00930E50" w:rsidDel="00930E50">
        <w:rPr>
          <w:rFonts w:ascii="Times New Roman" w:hAnsi="Times New Roman" w:cs="Times New Roman"/>
          <w:color w:val="000000" w:themeColor="text1"/>
          <w:sz w:val="28"/>
          <w:szCs w:val="28"/>
        </w:rPr>
        <w:t xml:space="preserve"> </w:t>
      </w:r>
    </w:p>
    <w:p w14:paraId="794A5293" w14:textId="77777777" w:rsidR="00D13A76" w:rsidRPr="00E142CF" w:rsidRDefault="00D13A76" w:rsidP="002532B7"/>
    <w:p w14:paraId="09277CC2" w14:textId="77777777" w:rsidR="002532B7" w:rsidRDefault="002532B7" w:rsidP="002532B7">
      <w:pPr>
        <w:spacing w:before="120" w:after="120" w:line="480" w:lineRule="auto"/>
        <w:jc w:val="both"/>
        <w:rPr>
          <w:rFonts w:ascii="Times New Roman" w:eastAsia="Times New Roman" w:hAnsi="Times New Roman" w:cs="Times New Roman"/>
          <w:vertAlign w:val="superscript"/>
        </w:rPr>
      </w:pPr>
      <w:r>
        <w:rPr>
          <w:rFonts w:ascii="Times New Roman" w:eastAsia="Times New Roman" w:hAnsi="Times New Roman" w:cs="Times New Roman"/>
        </w:rPr>
        <w:t>Shwetha M. Acharya</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Mon </w:t>
      </w:r>
      <w:proofErr w:type="spellStart"/>
      <w:r>
        <w:rPr>
          <w:rFonts w:ascii="Times New Roman" w:eastAsia="Times New Roman" w:hAnsi="Times New Roman" w:cs="Times New Roman"/>
        </w:rPr>
        <w:t>Oo</w:t>
      </w:r>
      <w:proofErr w:type="spellEnd"/>
      <w:r>
        <w:rPr>
          <w:rFonts w:ascii="Times New Roman" w:eastAsia="Times New Roman" w:hAnsi="Times New Roman" w:cs="Times New Roman"/>
        </w:rPr>
        <w:t xml:space="preserve"> Yee</w:t>
      </w:r>
      <w:r>
        <w:rPr>
          <w:rFonts w:ascii="Times New Roman" w:eastAsia="Times New Roman" w:hAnsi="Times New Roman" w:cs="Times New Roman"/>
          <w:vertAlign w:val="superscript"/>
        </w:rPr>
        <w:t>1*</w:t>
      </w:r>
      <w:r>
        <w:rPr>
          <w:rFonts w:ascii="Times New Roman" w:eastAsia="Times New Roman" w:hAnsi="Times New Roman" w:cs="Times New Roman"/>
        </w:rPr>
        <w:t>, Spencer Diamond</w:t>
      </w:r>
      <w:r>
        <w:rPr>
          <w:rFonts w:ascii="Times New Roman" w:eastAsia="Times New Roman" w:hAnsi="Times New Roman" w:cs="Times New Roman"/>
          <w:vertAlign w:val="superscript"/>
        </w:rPr>
        <w:t>2</w:t>
      </w:r>
      <w:r>
        <w:rPr>
          <w:rFonts w:ascii="Times New Roman" w:eastAsia="Times New Roman" w:hAnsi="Times New Roman" w:cs="Times New Roman"/>
        </w:rPr>
        <w:t>, Peter F. Andeer</w:t>
      </w:r>
      <w:r>
        <w:rPr>
          <w:rFonts w:ascii="Times New Roman" w:eastAsia="Times New Roman" w:hAnsi="Times New Roman" w:cs="Times New Roman"/>
          <w:vertAlign w:val="superscript"/>
        </w:rPr>
        <w:t>3</w:t>
      </w:r>
      <w:r>
        <w:rPr>
          <w:rFonts w:ascii="Times New Roman" w:eastAsia="Times New Roman" w:hAnsi="Times New Roman" w:cs="Times New Roman"/>
        </w:rPr>
        <w:t xml:space="preserve">, </w:t>
      </w:r>
      <w:proofErr w:type="spellStart"/>
      <w:r>
        <w:rPr>
          <w:rFonts w:ascii="Times New Roman" w:eastAsia="Times New Roman" w:hAnsi="Times New Roman" w:cs="Times New Roman"/>
        </w:rPr>
        <w:t>Nameera</w:t>
      </w:r>
      <w:proofErr w:type="spellEnd"/>
      <w:r>
        <w:rPr>
          <w:rFonts w:ascii="Times New Roman" w:eastAsia="Times New Roman" w:hAnsi="Times New Roman" w:cs="Times New Roman"/>
        </w:rPr>
        <w:t xml:space="preserve"> F. Baig</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w:t>
      </w:r>
      <w:proofErr w:type="spellStart"/>
      <w:r>
        <w:rPr>
          <w:rFonts w:ascii="Times New Roman" w:eastAsia="Times New Roman" w:hAnsi="Times New Roman" w:cs="Times New Roman"/>
        </w:rPr>
        <w:t>Omolara</w:t>
      </w:r>
      <w:proofErr w:type="spellEnd"/>
      <w:r>
        <w:rPr>
          <w:rFonts w:ascii="Times New Roman" w:eastAsia="Times New Roman" w:hAnsi="Times New Roman" w:cs="Times New Roman"/>
        </w:rPr>
        <w:t xml:space="preserve"> T. Aladesanmi</w:t>
      </w:r>
      <w:r>
        <w:rPr>
          <w:rFonts w:ascii="Times New Roman" w:eastAsia="Times New Roman" w:hAnsi="Times New Roman" w:cs="Times New Roman"/>
          <w:vertAlign w:val="superscript"/>
        </w:rPr>
        <w:t>1</w:t>
      </w:r>
      <w:r>
        <w:rPr>
          <w:rFonts w:ascii="Times New Roman" w:eastAsia="Times New Roman" w:hAnsi="Times New Roman" w:cs="Times New Roman"/>
        </w:rPr>
        <w:t>, Trent R. Northen</w:t>
      </w:r>
      <w:r>
        <w:rPr>
          <w:rFonts w:ascii="Times New Roman" w:eastAsia="Times New Roman" w:hAnsi="Times New Roman" w:cs="Times New Roman"/>
          <w:vertAlign w:val="superscript"/>
        </w:rPr>
        <w:t>3</w:t>
      </w:r>
      <w:r>
        <w:rPr>
          <w:rFonts w:ascii="Times New Roman" w:eastAsia="Times New Roman" w:hAnsi="Times New Roman" w:cs="Times New Roman"/>
        </w:rPr>
        <w:t>, Jillian F. Banfield</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&amp; Romy Chakraborty</w:t>
      </w:r>
      <w:r>
        <w:rPr>
          <w:rFonts w:ascii="Times New Roman" w:eastAsia="Times New Roman" w:hAnsi="Times New Roman" w:cs="Times New Roman"/>
          <w:vertAlign w:val="superscript"/>
        </w:rPr>
        <w:t>1</w:t>
      </w:r>
    </w:p>
    <w:p w14:paraId="6B31EDE1" w14:textId="77777777" w:rsidR="002532B7" w:rsidRDefault="002532B7" w:rsidP="002532B7">
      <w:pPr>
        <w:spacing w:before="120" w:after="12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rPr>
        <w:t>Department of Ecology, Earth &amp; Environmental Sciences Area, Lawrence Berkeley National Laboratory, Berkeley, California 94720, USA</w:t>
      </w:r>
    </w:p>
    <w:p w14:paraId="757FC759" w14:textId="77777777" w:rsidR="002532B7" w:rsidRDefault="002532B7" w:rsidP="002532B7">
      <w:pPr>
        <w:spacing w:before="120" w:after="12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Department of Earth and Planetary Science, University of California, Berkeley, California 94720, USA</w:t>
      </w:r>
    </w:p>
    <w:p w14:paraId="420F8FDA" w14:textId="77777777" w:rsidR="002532B7" w:rsidRDefault="002532B7" w:rsidP="002532B7">
      <w:pPr>
        <w:spacing w:before="120" w:after="12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3</w:t>
      </w:r>
      <w:r>
        <w:rPr>
          <w:rFonts w:ascii="Times New Roman" w:eastAsia="Times New Roman" w:hAnsi="Times New Roman" w:cs="Times New Roman"/>
          <w:sz w:val="20"/>
          <w:szCs w:val="20"/>
        </w:rPr>
        <w:t>Environmental Genomics and Systems Biology Division, Lawrence Berkeley National Laboratory, Berkeley, California 94720, USA</w:t>
      </w:r>
    </w:p>
    <w:p w14:paraId="6A0E7509" w14:textId="77777777" w:rsidR="002532B7" w:rsidRDefault="002532B7" w:rsidP="002532B7">
      <w:pPr>
        <w:spacing w:before="120" w:after="120" w:line="48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*These authors contributed equally to this work</w:t>
      </w:r>
    </w:p>
    <w:p w14:paraId="3AB0A7E8" w14:textId="2EB1F7C1" w:rsidR="009C10AE" w:rsidRDefault="009C10AE">
      <w:pPr>
        <w:rPr>
          <w:rFonts w:ascii="Times New Roman" w:eastAsia="Times New Roman" w:hAnsi="Times New Roman" w:cs="Times New Roman"/>
        </w:rPr>
      </w:pPr>
    </w:p>
    <w:p w14:paraId="56CD8765" w14:textId="2BF54BB9" w:rsidR="00D9528D" w:rsidRPr="00D44755" w:rsidRDefault="00D44755" w:rsidP="00D44755">
      <w:pPr>
        <w:spacing w:before="120" w:after="120" w:line="480" w:lineRule="auto"/>
        <w:jc w:val="both"/>
        <w:rPr>
          <w:rFonts w:ascii="Times New Roman" w:eastAsia="Times New Roman" w:hAnsi="Times New Roman" w:cs="Times New Roman"/>
          <w:b/>
          <w:i/>
          <w:sz w:val="24"/>
          <w:szCs w:val="24"/>
        </w:rPr>
      </w:pPr>
      <w:r w:rsidRPr="00D44755">
        <w:rPr>
          <w:rFonts w:ascii="Times New Roman" w:eastAsia="Times New Roman" w:hAnsi="Times New Roman" w:cs="Times New Roman"/>
          <w:b/>
          <w:iCs/>
          <w:sz w:val="24"/>
          <w:szCs w:val="24"/>
        </w:rPr>
        <w:t>Materials and methods</w:t>
      </w:r>
      <w:r>
        <w:rPr>
          <w:rFonts w:ascii="Times New Roman" w:eastAsia="Times New Roman" w:hAnsi="Times New Roman" w:cs="Times New Roman"/>
          <w:b/>
          <w:iCs/>
          <w:sz w:val="24"/>
          <w:szCs w:val="24"/>
        </w:rPr>
        <w:t xml:space="preserve">: </w:t>
      </w:r>
      <w:r w:rsidRPr="00D44755">
        <w:rPr>
          <w:rFonts w:ascii="Times New Roman" w:eastAsia="Times New Roman" w:hAnsi="Times New Roman" w:cs="Times New Roman"/>
          <w:b/>
          <w:i/>
          <w:sz w:val="24"/>
          <w:szCs w:val="24"/>
        </w:rPr>
        <w:t>2.7</w:t>
      </w:r>
      <w:r>
        <w:rPr>
          <w:rFonts w:ascii="Times New Roman" w:eastAsia="Times New Roman" w:hAnsi="Times New Roman" w:cs="Times New Roman"/>
          <w:b/>
          <w:i/>
          <w:sz w:val="24"/>
          <w:szCs w:val="24"/>
        </w:rPr>
        <w:t xml:space="preserve"> </w:t>
      </w:r>
      <w:r w:rsidR="00D9528D" w:rsidRPr="00D44755">
        <w:rPr>
          <w:rFonts w:ascii="Times New Roman" w:eastAsia="Times New Roman" w:hAnsi="Times New Roman" w:cs="Times New Roman"/>
          <w:b/>
          <w:i/>
          <w:sz w:val="24"/>
          <w:szCs w:val="24"/>
        </w:rPr>
        <w:t>Phylogenetic and abundance analysis of genome bins</w:t>
      </w:r>
    </w:p>
    <w:p w14:paraId="25D01FF5" w14:textId="0D395EEC" w:rsidR="00D9528D" w:rsidRPr="007F29CC" w:rsidRDefault="00D9528D" w:rsidP="00D9528D">
      <w:pPr>
        <w:spacing w:before="120" w:after="120" w:line="480" w:lineRule="auto"/>
        <w:jc w:val="both"/>
        <w:rPr>
          <w:rFonts w:ascii="Times New Roman" w:eastAsia="Times New Roman" w:hAnsi="Times New Roman" w:cs="Times New Roman"/>
          <w:bCs/>
          <w:color w:val="000000" w:themeColor="text1"/>
          <w:sz w:val="24"/>
          <w:szCs w:val="24"/>
          <w:highlight w:val="white"/>
        </w:rPr>
      </w:pPr>
      <w:r w:rsidRPr="007F29CC">
        <w:rPr>
          <w:rFonts w:ascii="Times New Roman" w:eastAsia="Times New Roman" w:hAnsi="Times New Roman" w:cs="Times New Roman"/>
          <w:bCs/>
          <w:color w:val="000000" w:themeColor="text1"/>
          <w:sz w:val="24"/>
          <w:szCs w:val="24"/>
          <w:highlight w:val="white"/>
        </w:rPr>
        <w:t>Phylum level taxonomic assignments of de-replicated genome bins were inferred using GTDB-Tk v1.5.1</w:t>
      </w:r>
      <w:r>
        <w:t xml:space="preserve"> </w:t>
      </w:r>
      <w:hyperlink r:id="rId5" w:history="1">
        <w:r>
          <w:rPr>
            <w:rFonts w:ascii="Times New Roman" w:eastAsia="Times New Roman" w:hAnsi="Times New Roman" w:cs="Times New Roman"/>
            <w:sz w:val="24"/>
          </w:rPr>
          <w:t>[</w:t>
        </w:r>
        <w:r w:rsidR="008C415D">
          <w:rPr>
            <w:rFonts w:ascii="Times New Roman" w:eastAsia="Times New Roman" w:hAnsi="Times New Roman" w:cs="Times New Roman"/>
            <w:sz w:val="24"/>
          </w:rPr>
          <w:t>1</w:t>
        </w:r>
        <w:r>
          <w:rPr>
            <w:rFonts w:ascii="Times New Roman" w:eastAsia="Times New Roman" w:hAnsi="Times New Roman" w:cs="Times New Roman"/>
            <w:sz w:val="24"/>
          </w:rPr>
          <w:t>]</w:t>
        </w:r>
      </w:hyperlink>
      <w:r w:rsidRPr="007F29CC">
        <w:rPr>
          <w:rFonts w:ascii="Times New Roman" w:eastAsia="Times New Roman" w:hAnsi="Times New Roman" w:cs="Times New Roman"/>
          <w:bCs/>
          <w:color w:val="000000" w:themeColor="text1"/>
          <w:sz w:val="24"/>
          <w:szCs w:val="24"/>
          <w:highlight w:val="white"/>
        </w:rPr>
        <w:t xml:space="preserve"> </w:t>
      </w:r>
      <w:r>
        <w:rPr>
          <w:rFonts w:ascii="Times New Roman" w:eastAsia="Times New Roman" w:hAnsi="Times New Roman" w:cs="Times New Roman"/>
          <w:bCs/>
          <w:color w:val="000000" w:themeColor="text1"/>
          <w:sz w:val="24"/>
          <w:szCs w:val="24"/>
          <w:highlight w:val="white"/>
        </w:rPr>
        <w:t>w</w:t>
      </w:r>
      <w:r w:rsidRPr="007F29CC">
        <w:rPr>
          <w:rFonts w:ascii="Times New Roman" w:eastAsia="Times New Roman" w:hAnsi="Times New Roman" w:cs="Times New Roman"/>
          <w:bCs/>
          <w:color w:val="000000" w:themeColor="text1"/>
          <w:sz w:val="24"/>
          <w:szCs w:val="24"/>
          <w:highlight w:val="white"/>
        </w:rPr>
        <w:t xml:space="preserve">ith reference data version r202 and the following options: </w:t>
      </w:r>
      <w:proofErr w:type="spellStart"/>
      <w:r w:rsidRPr="007F29CC">
        <w:rPr>
          <w:rFonts w:ascii="Times New Roman" w:hAnsi="Times New Roman" w:cs="Times New Roman"/>
          <w:color w:val="000000" w:themeColor="text1"/>
          <w:sz w:val="24"/>
          <w:szCs w:val="24"/>
          <w:lang w:val="en-US"/>
        </w:rPr>
        <w:t>classify_wf</w:t>
      </w:r>
      <w:proofErr w:type="spellEnd"/>
      <w:r w:rsidRPr="007F29CC">
        <w:rPr>
          <w:rFonts w:ascii="Times New Roman" w:hAnsi="Times New Roman" w:cs="Times New Roman"/>
          <w:color w:val="000000" w:themeColor="text1"/>
          <w:sz w:val="24"/>
          <w:szCs w:val="24"/>
          <w:lang w:val="en-US"/>
        </w:rPr>
        <w:t xml:space="preserve"> --</w:t>
      </w:r>
      <w:proofErr w:type="spellStart"/>
      <w:r w:rsidRPr="007F29CC">
        <w:rPr>
          <w:rFonts w:ascii="Times New Roman" w:hAnsi="Times New Roman" w:cs="Times New Roman"/>
          <w:color w:val="000000" w:themeColor="text1"/>
          <w:sz w:val="24"/>
          <w:szCs w:val="24"/>
          <w:lang w:val="en-US"/>
        </w:rPr>
        <w:t>genome_dir</w:t>
      </w:r>
      <w:proofErr w:type="spellEnd"/>
      <w:r w:rsidRPr="007F29CC">
        <w:rPr>
          <w:rFonts w:ascii="Times New Roman" w:hAnsi="Times New Roman" w:cs="Times New Roman"/>
          <w:color w:val="000000" w:themeColor="text1"/>
          <w:sz w:val="24"/>
          <w:szCs w:val="24"/>
          <w:lang w:val="en-US"/>
        </w:rPr>
        <w:t xml:space="preserve"> [input genomes] --</w:t>
      </w:r>
      <w:proofErr w:type="spellStart"/>
      <w:r w:rsidRPr="007F29CC">
        <w:rPr>
          <w:rFonts w:ascii="Times New Roman" w:hAnsi="Times New Roman" w:cs="Times New Roman"/>
          <w:color w:val="000000" w:themeColor="text1"/>
          <w:sz w:val="24"/>
          <w:szCs w:val="24"/>
          <w:lang w:val="en-US"/>
        </w:rPr>
        <w:t>out_dir</w:t>
      </w:r>
      <w:proofErr w:type="spellEnd"/>
      <w:r w:rsidRPr="007F29CC">
        <w:rPr>
          <w:rFonts w:ascii="Times New Roman" w:hAnsi="Times New Roman" w:cs="Times New Roman"/>
          <w:color w:val="000000" w:themeColor="text1"/>
          <w:sz w:val="24"/>
          <w:szCs w:val="24"/>
          <w:lang w:val="en-US"/>
        </w:rPr>
        <w:t xml:space="preserve"> [output folder] -x fa --</w:t>
      </w:r>
      <w:proofErr w:type="spellStart"/>
      <w:r w:rsidRPr="007F29CC">
        <w:rPr>
          <w:rFonts w:ascii="Times New Roman" w:hAnsi="Times New Roman" w:cs="Times New Roman"/>
          <w:color w:val="000000" w:themeColor="text1"/>
          <w:sz w:val="24"/>
          <w:szCs w:val="24"/>
          <w:lang w:val="en-US"/>
        </w:rPr>
        <w:t>cpus</w:t>
      </w:r>
      <w:proofErr w:type="spellEnd"/>
      <w:r w:rsidRPr="007F29CC">
        <w:rPr>
          <w:rFonts w:ascii="Times New Roman" w:hAnsi="Times New Roman" w:cs="Times New Roman"/>
          <w:color w:val="000000" w:themeColor="text1"/>
          <w:sz w:val="24"/>
          <w:szCs w:val="24"/>
          <w:lang w:val="en-US"/>
        </w:rPr>
        <w:t xml:space="preserve"> 20</w:t>
      </w:r>
      <w:r w:rsidRPr="007F29CC">
        <w:rPr>
          <w:rFonts w:ascii="Times New Roman" w:eastAsia="Times New Roman" w:hAnsi="Times New Roman" w:cs="Times New Roman"/>
          <w:bCs/>
          <w:color w:val="000000" w:themeColor="text1"/>
          <w:sz w:val="24"/>
          <w:szCs w:val="24"/>
          <w:highlight w:val="white"/>
        </w:rPr>
        <w:t xml:space="preserve">. Phylogenetic relationships between de-replicated genome bins were inferred using </w:t>
      </w:r>
      <w:proofErr w:type="spellStart"/>
      <w:r w:rsidRPr="007F29CC">
        <w:rPr>
          <w:rFonts w:ascii="Times New Roman" w:eastAsia="Times New Roman" w:hAnsi="Times New Roman" w:cs="Times New Roman"/>
          <w:bCs/>
          <w:color w:val="000000" w:themeColor="text1"/>
          <w:sz w:val="24"/>
          <w:szCs w:val="24"/>
          <w:highlight w:val="white"/>
        </w:rPr>
        <w:t>GToTree</w:t>
      </w:r>
      <w:proofErr w:type="spellEnd"/>
      <w:r w:rsidRPr="007F29CC">
        <w:rPr>
          <w:rFonts w:ascii="Times New Roman" w:eastAsia="Times New Roman" w:hAnsi="Times New Roman" w:cs="Times New Roman"/>
          <w:bCs/>
          <w:color w:val="000000" w:themeColor="text1"/>
          <w:sz w:val="24"/>
          <w:szCs w:val="24"/>
          <w:highlight w:val="white"/>
        </w:rPr>
        <w:t xml:space="preserve"> v1.5.22 using the following parameters: -H </w:t>
      </w:r>
      <w:proofErr w:type="spellStart"/>
      <w:r w:rsidRPr="007F29CC">
        <w:rPr>
          <w:rFonts w:ascii="Times New Roman" w:eastAsia="Times New Roman" w:hAnsi="Times New Roman" w:cs="Times New Roman"/>
          <w:bCs/>
          <w:color w:val="000000" w:themeColor="text1"/>
          <w:sz w:val="24"/>
          <w:szCs w:val="24"/>
          <w:highlight w:val="white"/>
        </w:rPr>
        <w:t>Bacteria_and_Archaea.hmm</w:t>
      </w:r>
      <w:proofErr w:type="spellEnd"/>
      <w:r w:rsidRPr="007F29CC">
        <w:rPr>
          <w:rFonts w:ascii="Times New Roman" w:eastAsia="Times New Roman" w:hAnsi="Times New Roman" w:cs="Times New Roman"/>
          <w:bCs/>
          <w:color w:val="000000" w:themeColor="text1"/>
          <w:sz w:val="24"/>
          <w:szCs w:val="24"/>
          <w:highlight w:val="white"/>
        </w:rPr>
        <w:t xml:space="preserve"> -j 8 -d. Briefly, a set of 25 phylogenetically informative marker genes indicated in the </w:t>
      </w:r>
      <w:proofErr w:type="spellStart"/>
      <w:r w:rsidRPr="007F29CC">
        <w:rPr>
          <w:rFonts w:ascii="Times New Roman" w:eastAsia="Times New Roman" w:hAnsi="Times New Roman" w:cs="Times New Roman"/>
          <w:bCs/>
          <w:color w:val="000000" w:themeColor="text1"/>
          <w:sz w:val="24"/>
          <w:szCs w:val="24"/>
          <w:highlight w:val="white"/>
        </w:rPr>
        <w:t>GToTree</w:t>
      </w:r>
      <w:proofErr w:type="spellEnd"/>
      <w:r w:rsidRPr="007F29CC">
        <w:rPr>
          <w:rFonts w:ascii="Times New Roman" w:eastAsia="Times New Roman" w:hAnsi="Times New Roman" w:cs="Times New Roman"/>
          <w:bCs/>
          <w:color w:val="000000" w:themeColor="text1"/>
          <w:sz w:val="24"/>
          <w:szCs w:val="24"/>
          <w:highlight w:val="white"/>
        </w:rPr>
        <w:t xml:space="preserve"> </w:t>
      </w:r>
      <w:proofErr w:type="spellStart"/>
      <w:r w:rsidRPr="007F29CC">
        <w:rPr>
          <w:rFonts w:ascii="Times New Roman" w:eastAsia="Times New Roman" w:hAnsi="Times New Roman" w:cs="Times New Roman"/>
          <w:bCs/>
          <w:color w:val="000000" w:themeColor="text1"/>
          <w:sz w:val="24"/>
          <w:szCs w:val="24"/>
          <w:highlight w:val="white"/>
        </w:rPr>
        <w:t>Bacteria_and_Archaea</w:t>
      </w:r>
      <w:proofErr w:type="spellEnd"/>
      <w:r w:rsidRPr="007F29CC">
        <w:rPr>
          <w:rFonts w:ascii="Times New Roman" w:eastAsia="Times New Roman" w:hAnsi="Times New Roman" w:cs="Times New Roman"/>
          <w:bCs/>
          <w:color w:val="000000" w:themeColor="text1"/>
          <w:sz w:val="24"/>
          <w:szCs w:val="24"/>
          <w:highlight w:val="white"/>
        </w:rPr>
        <w:t xml:space="preserve"> marker set were first identified in our 32 de-replicated genomes and 1 genome (</w:t>
      </w:r>
      <w:r w:rsidRPr="007F29CC">
        <w:rPr>
          <w:rFonts w:ascii="Times New Roman" w:eastAsia="Times New Roman" w:hAnsi="Times New Roman" w:cs="Times New Roman"/>
          <w:i/>
          <w:iCs/>
          <w:color w:val="000000" w:themeColor="text1"/>
          <w:sz w:val="24"/>
          <w:szCs w:val="24"/>
        </w:rPr>
        <w:t xml:space="preserve">P. </w:t>
      </w:r>
      <w:proofErr w:type="spellStart"/>
      <w:r w:rsidRPr="007F29CC">
        <w:rPr>
          <w:rFonts w:ascii="Times New Roman" w:eastAsia="Times New Roman" w:hAnsi="Times New Roman" w:cs="Times New Roman"/>
          <w:color w:val="000000" w:themeColor="text1"/>
          <w:sz w:val="24"/>
          <w:szCs w:val="24"/>
        </w:rPr>
        <w:t>calidifontis</w:t>
      </w:r>
      <w:proofErr w:type="spellEnd"/>
      <w:r w:rsidRPr="007F29CC">
        <w:rPr>
          <w:rFonts w:ascii="Times New Roman" w:eastAsia="Times New Roman" w:hAnsi="Times New Roman" w:cs="Times New Roman"/>
          <w:color w:val="000000" w:themeColor="text1"/>
          <w:sz w:val="24"/>
          <w:szCs w:val="24"/>
        </w:rPr>
        <w:t xml:space="preserve"> - GCA000015805) included as an outgroup for analysis. To be included in phylogenetic analysis </w:t>
      </w:r>
      <w:r w:rsidRPr="007F29CC">
        <w:rPr>
          <w:rFonts w:ascii="Times New Roman" w:eastAsia="Gungsuh" w:hAnsi="Times New Roman" w:cs="Times New Roman"/>
          <w:color w:val="000000" w:themeColor="text1"/>
          <w:sz w:val="24"/>
          <w:szCs w:val="24"/>
          <w:highlight w:val="white"/>
        </w:rPr>
        <w:t>≥</w:t>
      </w:r>
      <w:r w:rsidRPr="007F29CC">
        <w:rPr>
          <w:rFonts w:ascii="Times New Roman" w:eastAsia="Times New Roman" w:hAnsi="Times New Roman" w:cs="Times New Roman"/>
          <w:color w:val="000000" w:themeColor="text1"/>
          <w:sz w:val="24"/>
          <w:szCs w:val="24"/>
        </w:rPr>
        <w:t xml:space="preserve"> 50 % of marker genes needed to be identified, two genomes in our analysis did not pass this criterion and were omitted from the final phylogenetic tree. Marker gene sequences were independently aligned, and a phylogenetic tree </w:t>
      </w:r>
      <w:r w:rsidRPr="007F29CC">
        <w:rPr>
          <w:rFonts w:ascii="Times New Roman" w:eastAsia="Times New Roman" w:hAnsi="Times New Roman" w:cs="Times New Roman"/>
          <w:color w:val="000000" w:themeColor="text1"/>
          <w:sz w:val="24"/>
          <w:szCs w:val="24"/>
        </w:rPr>
        <w:lastRenderedPageBreak/>
        <w:t>was produced using FastTree2</w:t>
      </w:r>
      <w:r>
        <w:rPr>
          <w:rFonts w:eastAsia="Times New Roman"/>
        </w:rPr>
        <w:t xml:space="preserve"> </w:t>
      </w:r>
      <w:hyperlink r:id="rId6" w:history="1">
        <w:r>
          <w:rPr>
            <w:rFonts w:ascii="Times New Roman" w:eastAsia="Times New Roman" w:hAnsi="Times New Roman" w:cs="Times New Roman"/>
            <w:sz w:val="24"/>
            <w:szCs w:val="24"/>
          </w:rPr>
          <w:t>[</w:t>
        </w:r>
        <w:r w:rsidR="008C415D">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hyperlink>
      <w:r>
        <w:t>.</w:t>
      </w:r>
      <w:r w:rsidR="008C415D">
        <w:t xml:space="preserve"> </w:t>
      </w:r>
      <w:r w:rsidRPr="007F29CC">
        <w:rPr>
          <w:rFonts w:ascii="Times New Roman" w:eastAsia="Times New Roman" w:hAnsi="Times New Roman" w:cs="Times New Roman"/>
          <w:color w:val="000000" w:themeColor="text1"/>
          <w:sz w:val="24"/>
          <w:szCs w:val="24"/>
        </w:rPr>
        <w:t xml:space="preserve">The tree was displayed and rooted in </w:t>
      </w:r>
      <w:proofErr w:type="spellStart"/>
      <w:r w:rsidRPr="007F29CC">
        <w:rPr>
          <w:rFonts w:ascii="Times New Roman" w:eastAsia="Times New Roman" w:hAnsi="Times New Roman" w:cs="Times New Roman"/>
          <w:color w:val="000000" w:themeColor="text1"/>
          <w:sz w:val="24"/>
          <w:szCs w:val="24"/>
        </w:rPr>
        <w:t>Geneious</w:t>
      </w:r>
      <w:proofErr w:type="spellEnd"/>
      <w:r w:rsidRPr="007F29CC">
        <w:rPr>
          <w:rFonts w:ascii="Times New Roman" w:eastAsia="Times New Roman" w:hAnsi="Times New Roman" w:cs="Times New Roman"/>
          <w:color w:val="000000" w:themeColor="text1"/>
          <w:sz w:val="24"/>
          <w:szCs w:val="24"/>
        </w:rPr>
        <w:t xml:space="preserve"> Prime v2020.2.4</w:t>
      </w:r>
      <w:r w:rsidRPr="007F29CC">
        <w:rPr>
          <w:rFonts w:ascii="Times New Roman" w:eastAsia="Times New Roman" w:hAnsi="Times New Roman" w:cs="Times New Roman"/>
          <w:bCs/>
          <w:color w:val="000000" w:themeColor="text1"/>
          <w:sz w:val="24"/>
          <w:szCs w:val="24"/>
          <w:highlight w:val="white"/>
        </w:rPr>
        <w:t>. For display in the manuscript</w:t>
      </w:r>
      <w:r>
        <w:rPr>
          <w:rFonts w:ascii="Times New Roman" w:eastAsia="Times New Roman" w:hAnsi="Times New Roman" w:cs="Times New Roman"/>
          <w:bCs/>
          <w:color w:val="000000" w:themeColor="text1"/>
          <w:sz w:val="24"/>
          <w:szCs w:val="24"/>
          <w:highlight w:val="white"/>
        </w:rPr>
        <w:t>,</w:t>
      </w:r>
      <w:r w:rsidRPr="007F29CC">
        <w:rPr>
          <w:rFonts w:ascii="Times New Roman" w:eastAsia="Times New Roman" w:hAnsi="Times New Roman" w:cs="Times New Roman"/>
          <w:bCs/>
          <w:color w:val="000000" w:themeColor="text1"/>
          <w:sz w:val="24"/>
          <w:szCs w:val="24"/>
          <w:highlight w:val="white"/>
        </w:rPr>
        <w:t xml:space="preserve"> the outgroup organism was removed and phylum level lineages were colored based on GTDB-Tk taxonomy assignment with the exception of one MAG (</w:t>
      </w:r>
      <w:r w:rsidRPr="007F29CC">
        <w:rPr>
          <w:rFonts w:ascii="Times New Roman" w:eastAsia="Times New Roman" w:hAnsi="Times New Roman" w:cs="Times New Roman"/>
          <w:bCs/>
          <w:color w:val="000000" w:themeColor="text1"/>
          <w:sz w:val="24"/>
          <w:szCs w:val="24"/>
        </w:rPr>
        <w:t xml:space="preserve">EPT_Rhizo_2021_E_Tip_metabat.16) where tree-based taxonomy indicated clustering within the </w:t>
      </w:r>
      <w:proofErr w:type="spellStart"/>
      <w:r w:rsidRPr="007F29CC">
        <w:rPr>
          <w:rFonts w:ascii="Times New Roman" w:eastAsia="Times New Roman" w:hAnsi="Times New Roman" w:cs="Times New Roman"/>
          <w:bCs/>
          <w:color w:val="000000" w:themeColor="text1"/>
          <w:sz w:val="24"/>
          <w:szCs w:val="24"/>
        </w:rPr>
        <w:t>Chloroflexota</w:t>
      </w:r>
      <w:proofErr w:type="spellEnd"/>
      <w:r w:rsidRPr="007F29CC">
        <w:rPr>
          <w:rFonts w:ascii="Times New Roman" w:eastAsia="Times New Roman" w:hAnsi="Times New Roman" w:cs="Times New Roman"/>
          <w:bCs/>
          <w:color w:val="000000" w:themeColor="text1"/>
          <w:sz w:val="24"/>
          <w:szCs w:val="24"/>
        </w:rPr>
        <w:t xml:space="preserve"> rather than the GTDB-Tk inferred phylum of </w:t>
      </w:r>
      <w:proofErr w:type="spellStart"/>
      <w:r w:rsidRPr="007F29CC">
        <w:rPr>
          <w:rFonts w:ascii="Times New Roman" w:eastAsia="Times New Roman" w:hAnsi="Times New Roman" w:cs="Times New Roman"/>
          <w:bCs/>
          <w:color w:val="000000" w:themeColor="text1"/>
          <w:sz w:val="24"/>
          <w:szCs w:val="24"/>
        </w:rPr>
        <w:t>Actinobacteriota</w:t>
      </w:r>
      <w:proofErr w:type="spellEnd"/>
      <w:r w:rsidRPr="007F29CC">
        <w:rPr>
          <w:rFonts w:ascii="Times New Roman" w:eastAsia="Times New Roman" w:hAnsi="Times New Roman" w:cs="Times New Roman"/>
          <w:bCs/>
          <w:color w:val="000000" w:themeColor="text1"/>
          <w:sz w:val="24"/>
          <w:szCs w:val="24"/>
        </w:rPr>
        <w:t>.</w:t>
      </w:r>
    </w:p>
    <w:p w14:paraId="3C66D3EB" w14:textId="70AA5974" w:rsidR="00D9528D" w:rsidRDefault="00D9528D" w:rsidP="00D9528D">
      <w:pPr>
        <w:spacing w:before="120" w:after="120" w:line="480" w:lineRule="auto"/>
        <w:jc w:val="both"/>
        <w:rPr>
          <w:rFonts w:ascii="Times New Roman" w:eastAsia="Gungsuh" w:hAnsi="Times New Roman" w:cs="Times New Roman"/>
          <w:color w:val="000000" w:themeColor="text1"/>
          <w:sz w:val="24"/>
          <w:szCs w:val="24"/>
          <w:highlight w:val="white"/>
        </w:rPr>
      </w:pPr>
      <w:r w:rsidRPr="007F29CC">
        <w:rPr>
          <w:rFonts w:ascii="Times New Roman" w:eastAsia="Times New Roman" w:hAnsi="Times New Roman" w:cs="Times New Roman"/>
          <w:bCs/>
          <w:color w:val="000000" w:themeColor="text1"/>
          <w:sz w:val="24"/>
          <w:szCs w:val="24"/>
          <w:highlight w:val="white"/>
        </w:rPr>
        <w:t xml:space="preserve">The relative abundance of the 32 species level genome bins in all samples was assessed by cross mapping reads from each of the 9 samples back to the genome bins using bowtie2 with default options. Read counts and coverage of genomes in each sample were quantified from bowtie2 outputs using </w:t>
      </w:r>
      <w:proofErr w:type="spellStart"/>
      <w:r w:rsidRPr="007F29CC">
        <w:rPr>
          <w:rFonts w:ascii="Times New Roman" w:eastAsia="Times New Roman" w:hAnsi="Times New Roman" w:cs="Times New Roman"/>
          <w:bCs/>
          <w:color w:val="000000" w:themeColor="text1"/>
          <w:sz w:val="24"/>
          <w:szCs w:val="24"/>
          <w:highlight w:val="white"/>
        </w:rPr>
        <w:t>coverM</w:t>
      </w:r>
      <w:proofErr w:type="spellEnd"/>
      <w:r w:rsidRPr="007F29CC">
        <w:rPr>
          <w:rFonts w:ascii="Times New Roman" w:eastAsia="Times New Roman" w:hAnsi="Times New Roman" w:cs="Times New Roman"/>
          <w:bCs/>
          <w:color w:val="000000" w:themeColor="text1"/>
          <w:sz w:val="24"/>
          <w:szCs w:val="24"/>
          <w:highlight w:val="white"/>
        </w:rPr>
        <w:t xml:space="preserve"> (</w:t>
      </w:r>
      <w:r w:rsidRPr="007F29CC">
        <w:rPr>
          <w:rFonts w:ascii="Times New Roman" w:eastAsia="Times New Roman" w:hAnsi="Times New Roman" w:cs="Times New Roman"/>
          <w:bCs/>
          <w:color w:val="000000" w:themeColor="text1"/>
          <w:sz w:val="24"/>
          <w:szCs w:val="24"/>
        </w:rPr>
        <w:t>https://github.com/wwood/CoverM)</w:t>
      </w:r>
      <w:r w:rsidRPr="007F29CC">
        <w:rPr>
          <w:rFonts w:ascii="Times New Roman" w:eastAsia="Times New Roman" w:hAnsi="Times New Roman" w:cs="Times New Roman"/>
          <w:bCs/>
          <w:color w:val="000000" w:themeColor="text1"/>
          <w:sz w:val="24"/>
          <w:szCs w:val="24"/>
          <w:highlight w:val="white"/>
        </w:rPr>
        <w:t xml:space="preserve"> in genome mode and requiring </w:t>
      </w:r>
      <w:r w:rsidRPr="007F29CC">
        <w:rPr>
          <w:rFonts w:ascii="Times New Roman" w:eastAsia="Gungsuh" w:hAnsi="Times New Roman" w:cs="Times New Roman"/>
          <w:color w:val="000000" w:themeColor="text1"/>
          <w:sz w:val="24"/>
          <w:szCs w:val="24"/>
          <w:highlight w:val="white"/>
        </w:rPr>
        <w:t xml:space="preserve">≥ </w:t>
      </w:r>
      <w:r w:rsidRPr="007F29CC">
        <w:rPr>
          <w:rFonts w:ascii="Times New Roman" w:eastAsia="Times New Roman" w:hAnsi="Times New Roman" w:cs="Times New Roman"/>
          <w:bCs/>
          <w:color w:val="000000" w:themeColor="text1"/>
          <w:sz w:val="24"/>
          <w:szCs w:val="24"/>
          <w:highlight w:val="white"/>
        </w:rPr>
        <w:t>95 % read mapping identity. Differential abundance of genomes between rhizosphere spatial locations was assessed using the DESeq2 package in R</w:t>
      </w:r>
      <w:r>
        <w:t xml:space="preserve"> </w:t>
      </w:r>
      <w:hyperlink r:id="rId7" w:history="1">
        <w:r>
          <w:rPr>
            <w:rFonts w:ascii="Times New Roman" w:eastAsia="Times New Roman" w:hAnsi="Times New Roman" w:cs="Times New Roman"/>
            <w:sz w:val="24"/>
          </w:rPr>
          <w:t>[3]</w:t>
        </w:r>
      </w:hyperlink>
      <w:r>
        <w:rPr>
          <w:rFonts w:ascii="Times New Roman" w:eastAsia="Times New Roman" w:hAnsi="Times New Roman" w:cs="Times New Roman"/>
          <w:bCs/>
          <w:color w:val="000000" w:themeColor="text1"/>
          <w:sz w:val="24"/>
          <w:szCs w:val="24"/>
          <w:highlight w:val="white"/>
        </w:rPr>
        <w:t>.</w:t>
      </w:r>
      <w:r w:rsidRPr="007F29CC">
        <w:rPr>
          <w:rFonts w:ascii="Times New Roman" w:eastAsia="Times New Roman" w:hAnsi="Times New Roman" w:cs="Times New Roman"/>
          <w:bCs/>
          <w:color w:val="000000" w:themeColor="text1"/>
          <w:sz w:val="24"/>
          <w:szCs w:val="24"/>
          <w:highlight w:val="white"/>
        </w:rPr>
        <w:t xml:space="preserve"> Briefly, counts of mapped reads per genome per sample (n = 9 samples) were imported into R and analyzed with a DESeq2 design formula of the form: counts ~ container type + location. This design assesses variance in counts based on location while controlling for count variance introduced by the three container types. Pairwise comparisons between the three different possible location parings were carried out using the DESeq2 results function with contrast argument specifying the pairings. Differential abundance was considered significant when the FDR corrected p-value for a genome in a contrast was </w:t>
      </w:r>
      <w:r w:rsidRPr="007F29CC">
        <w:rPr>
          <w:rFonts w:ascii="Times New Roman" w:eastAsia="Gungsuh" w:hAnsi="Times New Roman" w:cs="Times New Roman"/>
          <w:color w:val="000000" w:themeColor="text1"/>
          <w:sz w:val="24"/>
          <w:szCs w:val="24"/>
          <w:highlight w:val="white"/>
        </w:rPr>
        <w:t>≤ 0.05.</w:t>
      </w:r>
    </w:p>
    <w:p w14:paraId="0D1554CF" w14:textId="06634BAA" w:rsidR="00D44755" w:rsidRDefault="00D44755" w:rsidP="00D9528D">
      <w:pPr>
        <w:spacing w:before="120" w:after="120" w:line="480" w:lineRule="auto"/>
        <w:jc w:val="both"/>
        <w:rPr>
          <w:rFonts w:ascii="Times New Roman" w:eastAsia="Gungsuh" w:hAnsi="Times New Roman" w:cs="Times New Roman"/>
          <w:color w:val="000000" w:themeColor="text1"/>
          <w:sz w:val="24"/>
          <w:szCs w:val="24"/>
          <w:highlight w:val="white"/>
        </w:rPr>
      </w:pPr>
    </w:p>
    <w:p w14:paraId="2A5A70A8" w14:textId="77777777" w:rsidR="00D44755" w:rsidRDefault="00D44755" w:rsidP="00D9528D">
      <w:pPr>
        <w:spacing w:before="120" w:after="120" w:line="480" w:lineRule="auto"/>
        <w:jc w:val="both"/>
        <w:rPr>
          <w:rFonts w:ascii="Times New Roman" w:eastAsia="Gungsuh" w:hAnsi="Times New Roman" w:cs="Times New Roman"/>
          <w:color w:val="000000" w:themeColor="text1"/>
          <w:sz w:val="24"/>
          <w:szCs w:val="24"/>
          <w:highlight w:val="white"/>
        </w:rPr>
      </w:pPr>
    </w:p>
    <w:p w14:paraId="7C7A6DC4" w14:textId="6621EC46" w:rsidR="002532B7" w:rsidRDefault="002532B7">
      <w:pPr>
        <w:rPr>
          <w:rFonts w:ascii="Times New Roman" w:eastAsia="Times New Roman" w:hAnsi="Times New Roman" w:cs="Times New Roman"/>
        </w:rPr>
      </w:pPr>
    </w:p>
    <w:p w14:paraId="2B71CC65" w14:textId="647D8813" w:rsidR="002532B7" w:rsidRPr="002532B7" w:rsidRDefault="002532B7">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4721B779" wp14:editId="78A00199">
            <wp:extent cx="5943600" cy="1917700"/>
            <wp:effectExtent l="0" t="0" r="0" b="0"/>
            <wp:docPr id="3" name="image2.png" descr="Chart, box and whisk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2.png" descr="Chart, box and whisker chart&#10;&#10;Description automatically generated"/>
                    <pic:cNvPicPr preferRelativeResize="0"/>
                  </pic:nvPicPr>
                  <pic:blipFill>
                    <a:blip r:embed="rId8"/>
                    <a:srcRect/>
                    <a:stretch>
                      <a:fillRect/>
                    </a:stretch>
                  </pic:blipFill>
                  <pic:spPr>
                    <a:xfrm>
                      <a:off x="0" y="0"/>
                      <a:ext cx="5943600" cy="1917700"/>
                    </a:xfrm>
                    <a:prstGeom prst="rect">
                      <a:avLst/>
                    </a:prstGeom>
                    <a:ln/>
                  </pic:spPr>
                </pic:pic>
              </a:graphicData>
            </a:graphic>
          </wp:inline>
        </w:drawing>
      </w:r>
    </w:p>
    <w:p w14:paraId="26264500" w14:textId="6EA0D755" w:rsidR="009C10AE" w:rsidRDefault="00000000">
      <w:pPr>
        <w:rPr>
          <w:rFonts w:ascii="Times New Roman" w:eastAsia="Times New Roman" w:hAnsi="Times New Roman" w:cs="Times New Roman"/>
        </w:rPr>
      </w:pPr>
      <w:r>
        <w:rPr>
          <w:rFonts w:ascii="Times New Roman" w:eastAsia="Times New Roman" w:hAnsi="Times New Roman" w:cs="Times New Roman"/>
          <w:b/>
        </w:rPr>
        <w:t>Figure S1</w:t>
      </w:r>
      <w:r>
        <w:rPr>
          <w:rFonts w:ascii="Times New Roman" w:eastAsia="Times New Roman" w:hAnsi="Times New Roman" w:cs="Times New Roman"/>
        </w:rPr>
        <w:t xml:space="preserve">. Phenotypic characteristics, namely (a) dry shoot weight, (b) shoot length and (c) root length of 14-day old </w:t>
      </w:r>
      <w:proofErr w:type="spellStart"/>
      <w:r>
        <w:rPr>
          <w:rFonts w:ascii="Times New Roman" w:eastAsia="Times New Roman" w:hAnsi="Times New Roman" w:cs="Times New Roman"/>
          <w:i/>
        </w:rPr>
        <w:t>Brachypodium</w:t>
      </w:r>
      <w:proofErr w:type="spellEnd"/>
      <w:r>
        <w:rPr>
          <w:rFonts w:ascii="Times New Roman" w:eastAsia="Times New Roman" w:hAnsi="Times New Roman" w:cs="Times New Roman"/>
          <w:i/>
        </w:rPr>
        <w:t xml:space="preserve"> </w:t>
      </w:r>
      <w:proofErr w:type="spellStart"/>
      <w:r>
        <w:rPr>
          <w:rFonts w:ascii="Times New Roman" w:eastAsia="Times New Roman" w:hAnsi="Times New Roman" w:cs="Times New Roman"/>
          <w:i/>
        </w:rPr>
        <w:t>distachyon</w:t>
      </w:r>
      <w:proofErr w:type="spellEnd"/>
      <w:r>
        <w:rPr>
          <w:rFonts w:ascii="Times New Roman" w:eastAsia="Times New Roman" w:hAnsi="Times New Roman" w:cs="Times New Roman"/>
        </w:rPr>
        <w:t xml:space="preserve"> grown in three different </w:t>
      </w:r>
      <w:r w:rsidR="00720639">
        <w:rPr>
          <w:rFonts w:ascii="Times New Roman" w:eastAsia="Times New Roman" w:hAnsi="Times New Roman" w:cs="Times New Roman"/>
        </w:rPr>
        <w:t>container</w:t>
      </w:r>
      <w:r>
        <w:rPr>
          <w:rFonts w:ascii="Times New Roman" w:eastAsia="Times New Roman" w:hAnsi="Times New Roman" w:cs="Times New Roman"/>
        </w:rPr>
        <w:t xml:space="preserve">s; pot, test tube and </w:t>
      </w:r>
      <w:proofErr w:type="spellStart"/>
      <w:r>
        <w:rPr>
          <w:rFonts w:ascii="Times New Roman" w:eastAsia="Times New Roman" w:hAnsi="Times New Roman" w:cs="Times New Roman"/>
        </w:rPr>
        <w:t>EcoFAB</w:t>
      </w:r>
      <w:proofErr w:type="spellEnd"/>
      <w:r>
        <w:rPr>
          <w:rFonts w:ascii="Times New Roman" w:eastAsia="Times New Roman" w:hAnsi="Times New Roman" w:cs="Times New Roman"/>
        </w:rPr>
        <w:t>.</w:t>
      </w:r>
    </w:p>
    <w:p w14:paraId="2531E30C" w14:textId="77777777" w:rsidR="009C10AE" w:rsidRDefault="009C10AE">
      <w:pPr>
        <w:rPr>
          <w:rFonts w:ascii="Times New Roman" w:eastAsia="Times New Roman" w:hAnsi="Times New Roman" w:cs="Times New Roman"/>
        </w:rPr>
      </w:pPr>
    </w:p>
    <w:p w14:paraId="05E0193B" w14:textId="77777777" w:rsidR="009C10AE" w:rsidRDefault="009C10AE">
      <w:pPr>
        <w:rPr>
          <w:rFonts w:ascii="Times New Roman" w:eastAsia="Times New Roman" w:hAnsi="Times New Roman" w:cs="Times New Roman"/>
        </w:rPr>
      </w:pPr>
    </w:p>
    <w:p w14:paraId="0134A60F" w14:textId="77777777" w:rsidR="009C10AE" w:rsidRDefault="009C10AE">
      <w:pPr>
        <w:rPr>
          <w:rFonts w:ascii="Times New Roman" w:eastAsia="Times New Roman" w:hAnsi="Times New Roman" w:cs="Times New Roman"/>
        </w:rPr>
      </w:pPr>
    </w:p>
    <w:p w14:paraId="5BD334B6" w14:textId="77777777" w:rsidR="009C10AE" w:rsidRDefault="00000000">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7811B4E7" wp14:editId="5A55F3CF">
            <wp:extent cx="5943600" cy="2274785"/>
            <wp:effectExtent l="0" t="0" r="0" b="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5943600" cy="2274785"/>
                    </a:xfrm>
                    <a:prstGeom prst="rect">
                      <a:avLst/>
                    </a:prstGeom>
                    <a:ln/>
                  </pic:spPr>
                </pic:pic>
              </a:graphicData>
            </a:graphic>
          </wp:inline>
        </w:drawing>
      </w:r>
    </w:p>
    <w:p w14:paraId="509A0ADA" w14:textId="77777777" w:rsidR="009C10AE" w:rsidRDefault="009C10AE">
      <w:pPr>
        <w:rPr>
          <w:rFonts w:ascii="Times New Roman" w:eastAsia="Times New Roman" w:hAnsi="Times New Roman" w:cs="Times New Roman"/>
        </w:rPr>
      </w:pPr>
    </w:p>
    <w:p w14:paraId="409F1F3E" w14:textId="5E231A31" w:rsidR="009C10AE" w:rsidRDefault="00000000">
      <w:pPr>
        <w:rPr>
          <w:rFonts w:ascii="Times New Roman" w:eastAsia="Times New Roman" w:hAnsi="Times New Roman" w:cs="Times New Roman"/>
        </w:rPr>
      </w:pPr>
      <w:r>
        <w:rPr>
          <w:rFonts w:ascii="Times New Roman" w:eastAsia="Times New Roman" w:hAnsi="Times New Roman" w:cs="Times New Roman"/>
          <w:b/>
        </w:rPr>
        <w:t>Figure S2</w:t>
      </w:r>
      <w:r>
        <w:rPr>
          <w:rFonts w:ascii="Times New Roman" w:eastAsia="Times New Roman" w:hAnsi="Times New Roman" w:cs="Times New Roman"/>
        </w:rPr>
        <w:t xml:space="preserve">. Three different Alpha diversity indices, (a) observed species number, (b) Shannon and (c) Inverse Simpson indices of the microbial community on the rhizosphere and bulk soil of </w:t>
      </w:r>
      <w:r>
        <w:rPr>
          <w:rFonts w:ascii="Times New Roman" w:eastAsia="Times New Roman" w:hAnsi="Times New Roman" w:cs="Times New Roman"/>
          <w:i/>
        </w:rPr>
        <w:t xml:space="preserve">B. </w:t>
      </w:r>
      <w:proofErr w:type="spellStart"/>
      <w:r>
        <w:rPr>
          <w:rFonts w:ascii="Times New Roman" w:eastAsia="Times New Roman" w:hAnsi="Times New Roman" w:cs="Times New Roman"/>
          <w:i/>
        </w:rPr>
        <w:t>distachyon</w:t>
      </w:r>
      <w:proofErr w:type="spellEnd"/>
      <w:r>
        <w:rPr>
          <w:rFonts w:ascii="Times New Roman" w:eastAsia="Times New Roman" w:hAnsi="Times New Roman" w:cs="Times New Roman"/>
          <w:i/>
        </w:rPr>
        <w:t xml:space="preserve"> </w:t>
      </w:r>
      <w:r>
        <w:rPr>
          <w:rFonts w:ascii="Times New Roman" w:eastAsia="Times New Roman" w:hAnsi="Times New Roman" w:cs="Times New Roman"/>
        </w:rPr>
        <w:t>grown in three different c</w:t>
      </w:r>
      <w:r w:rsidR="00720639">
        <w:rPr>
          <w:rFonts w:ascii="Times New Roman" w:eastAsia="Times New Roman" w:hAnsi="Times New Roman" w:cs="Times New Roman"/>
        </w:rPr>
        <w:t>ontainers/chambers.</w:t>
      </w:r>
    </w:p>
    <w:p w14:paraId="337E6364" w14:textId="77777777" w:rsidR="009C10AE" w:rsidRDefault="009C10AE">
      <w:pPr>
        <w:rPr>
          <w:rFonts w:ascii="Times New Roman" w:eastAsia="Times New Roman" w:hAnsi="Times New Roman" w:cs="Times New Roman"/>
        </w:rPr>
      </w:pPr>
    </w:p>
    <w:p w14:paraId="13B8B4ED" w14:textId="77777777" w:rsidR="009C10AE" w:rsidRDefault="009C10AE">
      <w:pPr>
        <w:rPr>
          <w:rFonts w:ascii="Times New Roman" w:eastAsia="Times New Roman" w:hAnsi="Times New Roman" w:cs="Times New Roman"/>
        </w:rPr>
      </w:pPr>
    </w:p>
    <w:p w14:paraId="3001AEE8" w14:textId="77777777" w:rsidR="009C10AE" w:rsidRDefault="009C10AE">
      <w:pPr>
        <w:rPr>
          <w:rFonts w:ascii="Times New Roman" w:eastAsia="Times New Roman" w:hAnsi="Times New Roman" w:cs="Times New Roman"/>
        </w:rPr>
      </w:pPr>
    </w:p>
    <w:p w14:paraId="4B9FC6B5" w14:textId="77777777" w:rsidR="009C10AE" w:rsidRDefault="009C10AE">
      <w:pPr>
        <w:rPr>
          <w:rFonts w:ascii="Times New Roman" w:eastAsia="Times New Roman" w:hAnsi="Times New Roman" w:cs="Times New Roman"/>
        </w:rPr>
      </w:pPr>
    </w:p>
    <w:p w14:paraId="4B96F215" w14:textId="77777777" w:rsidR="009C10AE" w:rsidRDefault="009C10AE">
      <w:pPr>
        <w:rPr>
          <w:rFonts w:ascii="Times New Roman" w:eastAsia="Times New Roman" w:hAnsi="Times New Roman" w:cs="Times New Roman"/>
        </w:rPr>
      </w:pPr>
    </w:p>
    <w:p w14:paraId="78D1F1C8" w14:textId="77777777" w:rsidR="009C10AE" w:rsidRDefault="009C10AE">
      <w:pPr>
        <w:rPr>
          <w:rFonts w:ascii="Times New Roman" w:eastAsia="Times New Roman" w:hAnsi="Times New Roman" w:cs="Times New Roman"/>
        </w:rPr>
      </w:pPr>
    </w:p>
    <w:p w14:paraId="293583EA" w14:textId="77777777" w:rsidR="009C10AE" w:rsidRDefault="00000000">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2E773806" wp14:editId="2EAD0045">
            <wp:extent cx="5943600" cy="2552700"/>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5943600" cy="2552700"/>
                    </a:xfrm>
                    <a:prstGeom prst="rect">
                      <a:avLst/>
                    </a:prstGeom>
                    <a:ln/>
                  </pic:spPr>
                </pic:pic>
              </a:graphicData>
            </a:graphic>
          </wp:inline>
        </w:drawing>
      </w:r>
    </w:p>
    <w:p w14:paraId="05125E09" w14:textId="7E921399" w:rsidR="009C10AE" w:rsidRDefault="00000000">
      <w:pPr>
        <w:rPr>
          <w:rFonts w:ascii="Times New Roman" w:eastAsia="Times New Roman" w:hAnsi="Times New Roman" w:cs="Times New Roman"/>
        </w:rPr>
      </w:pPr>
      <w:r>
        <w:rPr>
          <w:rFonts w:ascii="Times New Roman" w:eastAsia="Times New Roman" w:hAnsi="Times New Roman" w:cs="Times New Roman"/>
        </w:rPr>
        <w:t xml:space="preserve">Figure S3. (a) Microbial taxonomic relative abundance based on RPL6 gene from metagenomics data of rhizosphere and bulk soil samples of </w:t>
      </w:r>
      <w:r>
        <w:rPr>
          <w:rFonts w:ascii="Times New Roman" w:eastAsia="Times New Roman" w:hAnsi="Times New Roman" w:cs="Times New Roman"/>
          <w:i/>
        </w:rPr>
        <w:t xml:space="preserve">B. </w:t>
      </w:r>
      <w:proofErr w:type="spellStart"/>
      <w:r>
        <w:rPr>
          <w:rFonts w:ascii="Times New Roman" w:eastAsia="Times New Roman" w:hAnsi="Times New Roman" w:cs="Times New Roman"/>
          <w:i/>
        </w:rPr>
        <w:t>distachyon</w:t>
      </w:r>
      <w:proofErr w:type="spellEnd"/>
      <w:r>
        <w:rPr>
          <w:rFonts w:ascii="Times New Roman" w:eastAsia="Times New Roman" w:hAnsi="Times New Roman" w:cs="Times New Roman"/>
        </w:rPr>
        <w:t>; only the top 15 abundant phyla are shown here</w:t>
      </w:r>
      <w:r w:rsidR="002532B7">
        <w:rPr>
          <w:rFonts w:ascii="Times New Roman" w:eastAsia="Times New Roman" w:hAnsi="Times New Roman" w:cs="Times New Roman"/>
        </w:rPr>
        <w:t>;</w:t>
      </w:r>
      <w:r>
        <w:rPr>
          <w:rFonts w:ascii="Times New Roman" w:eastAsia="Times New Roman" w:hAnsi="Times New Roman" w:cs="Times New Roman"/>
        </w:rPr>
        <w:t xml:space="preserve"> (b) PCA </w:t>
      </w:r>
      <w:r w:rsidR="00095E3A">
        <w:rPr>
          <w:rFonts w:ascii="Times New Roman" w:eastAsia="Times New Roman" w:hAnsi="Times New Roman" w:cs="Times New Roman"/>
        </w:rPr>
        <w:t>plot</w:t>
      </w:r>
      <w:r>
        <w:rPr>
          <w:rFonts w:ascii="Times New Roman" w:eastAsia="Times New Roman" w:hAnsi="Times New Roman" w:cs="Times New Roman"/>
        </w:rPr>
        <w:t xml:space="preserve"> of variance transformed RPL6 gene based taxonomic data</w:t>
      </w:r>
      <w:r w:rsidR="00720639">
        <w:rPr>
          <w:rFonts w:ascii="Times New Roman" w:eastAsia="Times New Roman" w:hAnsi="Times New Roman" w:cs="Times New Roman"/>
        </w:rPr>
        <w:t>.</w:t>
      </w:r>
    </w:p>
    <w:p w14:paraId="2CAE3153" w14:textId="77777777" w:rsidR="009C10AE" w:rsidRDefault="009C10AE"/>
    <w:p w14:paraId="0352587E" w14:textId="77777777" w:rsidR="009C10AE" w:rsidRDefault="009C10AE"/>
    <w:p w14:paraId="09198F81" w14:textId="77777777" w:rsidR="009C10AE" w:rsidRDefault="00000000">
      <w:r>
        <w:rPr>
          <w:noProof/>
        </w:rPr>
        <w:drawing>
          <wp:inline distT="114300" distB="114300" distL="114300" distR="114300" wp14:anchorId="3DF0127C" wp14:editId="3E01FA76">
            <wp:extent cx="3921943" cy="323373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3921943" cy="3233738"/>
                    </a:xfrm>
                    <a:prstGeom prst="rect">
                      <a:avLst/>
                    </a:prstGeom>
                    <a:ln/>
                  </pic:spPr>
                </pic:pic>
              </a:graphicData>
            </a:graphic>
          </wp:inline>
        </w:drawing>
      </w:r>
    </w:p>
    <w:p w14:paraId="34A2F50B" w14:textId="6A4D55C2" w:rsidR="009C10AE" w:rsidRDefault="00000000">
      <w:pPr>
        <w:rPr>
          <w:rFonts w:ascii="Times New Roman" w:eastAsia="Times New Roman" w:hAnsi="Times New Roman" w:cs="Times New Roman"/>
        </w:rPr>
      </w:pPr>
      <w:r>
        <w:rPr>
          <w:rFonts w:ascii="Times New Roman" w:eastAsia="Times New Roman" w:hAnsi="Times New Roman" w:cs="Times New Roman"/>
        </w:rPr>
        <w:t xml:space="preserve">Figure S4. PCA plot of variance transformed KEGG </w:t>
      </w:r>
      <w:proofErr w:type="spellStart"/>
      <w:r>
        <w:rPr>
          <w:rFonts w:ascii="Times New Roman" w:eastAsia="Times New Roman" w:hAnsi="Times New Roman" w:cs="Times New Roman"/>
        </w:rPr>
        <w:t>Orthology</w:t>
      </w:r>
      <w:proofErr w:type="spellEnd"/>
      <w:r>
        <w:rPr>
          <w:rFonts w:ascii="Times New Roman" w:eastAsia="Times New Roman" w:hAnsi="Times New Roman" w:cs="Times New Roman"/>
        </w:rPr>
        <w:t xml:space="preserve"> (KO) gene composition of samples.   </w:t>
      </w:r>
    </w:p>
    <w:p w14:paraId="25F8A8BD" w14:textId="77777777" w:rsidR="00856A39" w:rsidRDefault="00856A39">
      <w:pPr>
        <w:rPr>
          <w:rFonts w:ascii="Times New Roman" w:eastAsia="Times New Roman" w:hAnsi="Times New Roman" w:cs="Times New Roman"/>
        </w:rPr>
      </w:pPr>
    </w:p>
    <w:p w14:paraId="4EADA907" w14:textId="77777777" w:rsidR="00856A39" w:rsidRDefault="00856A39">
      <w:pPr>
        <w:rPr>
          <w:rFonts w:ascii="Times New Roman" w:eastAsia="Times New Roman" w:hAnsi="Times New Roman" w:cs="Times New Roman"/>
        </w:rPr>
      </w:pPr>
    </w:p>
    <w:p w14:paraId="15E2F851" w14:textId="77777777" w:rsidR="00856A39" w:rsidRDefault="00856A39">
      <w:pPr>
        <w:rPr>
          <w:rFonts w:ascii="Times New Roman" w:eastAsia="Times New Roman" w:hAnsi="Times New Roman" w:cs="Times New Roman"/>
        </w:rPr>
      </w:pPr>
    </w:p>
    <w:p w14:paraId="6A1AF30A" w14:textId="77777777" w:rsidR="00856A39" w:rsidRDefault="00856A39">
      <w:pPr>
        <w:rPr>
          <w:rFonts w:ascii="Times New Roman" w:eastAsia="Times New Roman" w:hAnsi="Times New Roman" w:cs="Times New Roman"/>
        </w:rPr>
      </w:pPr>
    </w:p>
    <w:p w14:paraId="1306C907" w14:textId="77777777" w:rsidR="00856A39" w:rsidRDefault="00856A39">
      <w:pPr>
        <w:rPr>
          <w:rFonts w:ascii="Times New Roman" w:eastAsia="Times New Roman" w:hAnsi="Times New Roman" w:cs="Times New Roman"/>
        </w:rPr>
      </w:pPr>
    </w:p>
    <w:p w14:paraId="644D9697" w14:textId="77777777" w:rsidR="00856A39" w:rsidRDefault="00856A39">
      <w:pPr>
        <w:rPr>
          <w:rFonts w:ascii="Times New Roman" w:eastAsia="Times New Roman" w:hAnsi="Times New Roman" w:cs="Times New Roman"/>
        </w:rPr>
      </w:pPr>
    </w:p>
    <w:p w14:paraId="2E6ACF5B" w14:textId="77777777" w:rsidR="00856A39" w:rsidRDefault="00856A39">
      <w:pPr>
        <w:rPr>
          <w:rFonts w:ascii="Times New Roman" w:eastAsia="Times New Roman" w:hAnsi="Times New Roman" w:cs="Times New Roman"/>
        </w:rPr>
      </w:pPr>
    </w:p>
    <w:p w14:paraId="1DD263F2" w14:textId="2114EC06" w:rsidR="00856A39" w:rsidRDefault="00856A39" w:rsidP="00856A39">
      <w:r>
        <w:rPr>
          <w:rFonts w:ascii="Times New Roman" w:eastAsia="Times New Roman" w:hAnsi="Times New Roman" w:cs="Times New Roman"/>
        </w:rPr>
        <w:lastRenderedPageBreak/>
        <w:t>Table S</w:t>
      </w:r>
      <w:r w:rsidR="00877576">
        <w:rPr>
          <w:rFonts w:ascii="Times New Roman" w:eastAsia="Times New Roman" w:hAnsi="Times New Roman" w:cs="Times New Roman"/>
        </w:rPr>
        <w:t>4</w:t>
      </w:r>
      <w:r>
        <w:rPr>
          <w:rFonts w:ascii="Times New Roman" w:eastAsia="Times New Roman" w:hAnsi="Times New Roman" w:cs="Times New Roman"/>
        </w:rPr>
        <w:t xml:space="preserve">. Pairwise comparison of log-fold changes of 150 OTUs between different locations and container types using Spearman’s correlation </w:t>
      </w: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856A39" w14:paraId="56029543" w14:textId="77777777" w:rsidTr="008D72DD">
        <w:tc>
          <w:tcPr>
            <w:tcW w:w="2340" w:type="dxa"/>
            <w:tcBorders>
              <w:left w:val="nil"/>
              <w:right w:val="nil"/>
            </w:tcBorders>
            <w:tcMar>
              <w:top w:w="20" w:type="dxa"/>
              <w:left w:w="20" w:type="dxa"/>
              <w:bottom w:w="100" w:type="dxa"/>
              <w:right w:w="20" w:type="dxa"/>
            </w:tcMar>
            <w:vAlign w:val="bottom"/>
          </w:tcPr>
          <w:p w14:paraId="2B5106BE"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Location</w:t>
            </w:r>
          </w:p>
        </w:tc>
        <w:tc>
          <w:tcPr>
            <w:tcW w:w="2340" w:type="dxa"/>
            <w:tcBorders>
              <w:left w:val="nil"/>
              <w:right w:val="nil"/>
            </w:tcBorders>
            <w:tcMar>
              <w:top w:w="20" w:type="dxa"/>
              <w:left w:w="20" w:type="dxa"/>
              <w:bottom w:w="100" w:type="dxa"/>
              <w:right w:w="20" w:type="dxa"/>
            </w:tcMar>
            <w:vAlign w:val="bottom"/>
          </w:tcPr>
          <w:p w14:paraId="5E7C79F8"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Container</w:t>
            </w:r>
          </w:p>
        </w:tc>
        <w:tc>
          <w:tcPr>
            <w:tcW w:w="2340" w:type="dxa"/>
            <w:tcBorders>
              <w:left w:val="nil"/>
              <w:right w:val="nil"/>
            </w:tcBorders>
            <w:tcMar>
              <w:top w:w="20" w:type="dxa"/>
              <w:left w:w="20" w:type="dxa"/>
              <w:bottom w:w="100" w:type="dxa"/>
              <w:right w:w="20" w:type="dxa"/>
            </w:tcMar>
            <w:vAlign w:val="bottom"/>
          </w:tcPr>
          <w:p w14:paraId="685FFBDA"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Rho value</w:t>
            </w:r>
          </w:p>
        </w:tc>
        <w:tc>
          <w:tcPr>
            <w:tcW w:w="2340" w:type="dxa"/>
            <w:tcBorders>
              <w:left w:val="nil"/>
              <w:right w:val="nil"/>
            </w:tcBorders>
            <w:tcMar>
              <w:top w:w="20" w:type="dxa"/>
              <w:left w:w="20" w:type="dxa"/>
              <w:bottom w:w="100" w:type="dxa"/>
              <w:right w:w="20" w:type="dxa"/>
            </w:tcMar>
            <w:vAlign w:val="bottom"/>
          </w:tcPr>
          <w:p w14:paraId="454DD574"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p-value</w:t>
            </w:r>
          </w:p>
        </w:tc>
      </w:tr>
      <w:tr w:rsidR="00856A39" w14:paraId="358791E2" w14:textId="77777777" w:rsidTr="008D72DD">
        <w:tc>
          <w:tcPr>
            <w:tcW w:w="2340" w:type="dxa"/>
            <w:tcBorders>
              <w:left w:val="nil"/>
              <w:bottom w:val="nil"/>
              <w:right w:val="nil"/>
            </w:tcBorders>
            <w:tcMar>
              <w:top w:w="20" w:type="dxa"/>
              <w:left w:w="20" w:type="dxa"/>
              <w:bottom w:w="100" w:type="dxa"/>
              <w:right w:w="20" w:type="dxa"/>
            </w:tcMar>
            <w:vAlign w:val="bottom"/>
          </w:tcPr>
          <w:p w14:paraId="3C25082D"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Root base vs. Bulk soil</w:t>
            </w:r>
          </w:p>
        </w:tc>
        <w:tc>
          <w:tcPr>
            <w:tcW w:w="2340" w:type="dxa"/>
            <w:tcBorders>
              <w:left w:val="nil"/>
              <w:bottom w:val="nil"/>
              <w:right w:val="nil"/>
            </w:tcBorders>
            <w:tcMar>
              <w:top w:w="20" w:type="dxa"/>
              <w:left w:w="20" w:type="dxa"/>
              <w:bottom w:w="100" w:type="dxa"/>
              <w:right w:w="20" w:type="dxa"/>
            </w:tcMar>
            <w:vAlign w:val="bottom"/>
          </w:tcPr>
          <w:p w14:paraId="73B78235" w14:textId="77777777" w:rsidR="00856A39" w:rsidRDefault="00856A39" w:rsidP="008D72DD">
            <w:pPr>
              <w:widowControl w:v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EcoFab</w:t>
            </w:r>
            <w:proofErr w:type="spellEnd"/>
            <w:r>
              <w:rPr>
                <w:rFonts w:ascii="Times New Roman" w:eastAsia="Times New Roman" w:hAnsi="Times New Roman" w:cs="Times New Roman"/>
              </w:rPr>
              <w:t xml:space="preserve"> vs. Test Tube</w:t>
            </w:r>
          </w:p>
        </w:tc>
        <w:tc>
          <w:tcPr>
            <w:tcW w:w="2340" w:type="dxa"/>
            <w:tcBorders>
              <w:left w:val="nil"/>
              <w:bottom w:val="nil"/>
              <w:right w:val="nil"/>
            </w:tcBorders>
            <w:tcMar>
              <w:top w:w="20" w:type="dxa"/>
              <w:left w:w="20" w:type="dxa"/>
              <w:bottom w:w="100" w:type="dxa"/>
              <w:right w:w="20" w:type="dxa"/>
            </w:tcMar>
            <w:vAlign w:val="bottom"/>
          </w:tcPr>
          <w:p w14:paraId="620B1F9E"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0.759893</w:t>
            </w:r>
          </w:p>
        </w:tc>
        <w:tc>
          <w:tcPr>
            <w:tcW w:w="2340" w:type="dxa"/>
            <w:tcBorders>
              <w:left w:val="nil"/>
              <w:bottom w:val="nil"/>
              <w:right w:val="nil"/>
            </w:tcBorders>
            <w:tcMar>
              <w:top w:w="20" w:type="dxa"/>
              <w:left w:w="20" w:type="dxa"/>
              <w:bottom w:w="100" w:type="dxa"/>
              <w:right w:w="20" w:type="dxa"/>
            </w:tcMar>
            <w:vAlign w:val="bottom"/>
          </w:tcPr>
          <w:p w14:paraId="5FC8CDAF"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1.77E-29</w:t>
            </w:r>
          </w:p>
        </w:tc>
      </w:tr>
      <w:tr w:rsidR="00856A39" w14:paraId="762BDF4E" w14:textId="77777777" w:rsidTr="008D72DD">
        <w:tc>
          <w:tcPr>
            <w:tcW w:w="2340" w:type="dxa"/>
            <w:tcBorders>
              <w:top w:val="nil"/>
              <w:left w:val="nil"/>
              <w:bottom w:val="nil"/>
              <w:right w:val="nil"/>
            </w:tcBorders>
            <w:tcMar>
              <w:top w:w="20" w:type="dxa"/>
              <w:left w:w="20" w:type="dxa"/>
              <w:bottom w:w="100" w:type="dxa"/>
              <w:right w:w="20" w:type="dxa"/>
            </w:tcMar>
            <w:vAlign w:val="bottom"/>
          </w:tcPr>
          <w:p w14:paraId="2CF466BE" w14:textId="77777777" w:rsidR="00856A39" w:rsidRDefault="00856A39" w:rsidP="008D72DD">
            <w:pPr>
              <w:widowControl w:val="0"/>
              <w:spacing w:line="240" w:lineRule="auto"/>
              <w:rPr>
                <w:rFonts w:ascii="Times New Roman" w:eastAsia="Times New Roman" w:hAnsi="Times New Roman" w:cs="Times New Roman"/>
              </w:rPr>
            </w:pPr>
          </w:p>
        </w:tc>
        <w:tc>
          <w:tcPr>
            <w:tcW w:w="2340" w:type="dxa"/>
            <w:tcBorders>
              <w:top w:val="nil"/>
              <w:left w:val="nil"/>
              <w:bottom w:val="nil"/>
              <w:right w:val="nil"/>
            </w:tcBorders>
            <w:tcMar>
              <w:top w:w="20" w:type="dxa"/>
              <w:left w:w="20" w:type="dxa"/>
              <w:bottom w:w="100" w:type="dxa"/>
              <w:right w:w="20" w:type="dxa"/>
            </w:tcMar>
            <w:vAlign w:val="bottom"/>
          </w:tcPr>
          <w:p w14:paraId="3716401F" w14:textId="77777777" w:rsidR="00856A39" w:rsidRDefault="00856A39" w:rsidP="008D72DD">
            <w:pPr>
              <w:widowControl w:v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EcoFab</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vs.Pot</w:t>
            </w:r>
            <w:proofErr w:type="spellEnd"/>
            <w:proofErr w:type="gramEnd"/>
          </w:p>
        </w:tc>
        <w:tc>
          <w:tcPr>
            <w:tcW w:w="2340" w:type="dxa"/>
            <w:tcBorders>
              <w:top w:val="nil"/>
              <w:left w:val="nil"/>
              <w:bottom w:val="nil"/>
              <w:right w:val="nil"/>
            </w:tcBorders>
            <w:tcMar>
              <w:top w:w="20" w:type="dxa"/>
              <w:left w:w="20" w:type="dxa"/>
              <w:bottom w:w="100" w:type="dxa"/>
              <w:right w:w="20" w:type="dxa"/>
            </w:tcMar>
            <w:vAlign w:val="bottom"/>
          </w:tcPr>
          <w:p w14:paraId="6BA6A878"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0.78196</w:t>
            </w:r>
          </w:p>
        </w:tc>
        <w:tc>
          <w:tcPr>
            <w:tcW w:w="2340" w:type="dxa"/>
            <w:tcBorders>
              <w:top w:val="nil"/>
              <w:left w:val="nil"/>
              <w:bottom w:val="nil"/>
              <w:right w:val="nil"/>
            </w:tcBorders>
            <w:tcMar>
              <w:top w:w="20" w:type="dxa"/>
              <w:left w:w="20" w:type="dxa"/>
              <w:bottom w:w="100" w:type="dxa"/>
              <w:right w:w="20" w:type="dxa"/>
            </w:tcMar>
            <w:vAlign w:val="bottom"/>
          </w:tcPr>
          <w:p w14:paraId="739A012C"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3.46E-32</w:t>
            </w:r>
          </w:p>
        </w:tc>
      </w:tr>
      <w:tr w:rsidR="00856A39" w14:paraId="58060968" w14:textId="77777777" w:rsidTr="008D72DD">
        <w:tc>
          <w:tcPr>
            <w:tcW w:w="2340" w:type="dxa"/>
            <w:tcBorders>
              <w:top w:val="nil"/>
              <w:left w:val="nil"/>
              <w:bottom w:val="nil"/>
              <w:right w:val="nil"/>
            </w:tcBorders>
            <w:tcMar>
              <w:top w:w="20" w:type="dxa"/>
              <w:left w:w="20" w:type="dxa"/>
              <w:bottom w:w="100" w:type="dxa"/>
              <w:right w:w="20" w:type="dxa"/>
            </w:tcMar>
            <w:vAlign w:val="bottom"/>
          </w:tcPr>
          <w:p w14:paraId="0C22A9F3" w14:textId="77777777" w:rsidR="00856A39" w:rsidRDefault="00856A39" w:rsidP="008D72DD">
            <w:pPr>
              <w:widowControl w:val="0"/>
              <w:spacing w:line="240" w:lineRule="auto"/>
              <w:rPr>
                <w:rFonts w:ascii="Times New Roman" w:eastAsia="Times New Roman" w:hAnsi="Times New Roman" w:cs="Times New Roman"/>
              </w:rPr>
            </w:pPr>
          </w:p>
        </w:tc>
        <w:tc>
          <w:tcPr>
            <w:tcW w:w="2340" w:type="dxa"/>
            <w:tcBorders>
              <w:top w:val="nil"/>
              <w:left w:val="nil"/>
              <w:bottom w:val="nil"/>
              <w:right w:val="nil"/>
            </w:tcBorders>
            <w:tcMar>
              <w:top w:w="20" w:type="dxa"/>
              <w:left w:w="20" w:type="dxa"/>
              <w:bottom w:w="100" w:type="dxa"/>
              <w:right w:w="20" w:type="dxa"/>
            </w:tcMar>
            <w:vAlign w:val="bottom"/>
          </w:tcPr>
          <w:p w14:paraId="28DE976F"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Test Tube </w:t>
            </w:r>
            <w:proofErr w:type="spellStart"/>
            <w:proofErr w:type="gramStart"/>
            <w:r>
              <w:rPr>
                <w:rFonts w:ascii="Times New Roman" w:eastAsia="Times New Roman" w:hAnsi="Times New Roman" w:cs="Times New Roman"/>
              </w:rPr>
              <w:t>vs.Pot</w:t>
            </w:r>
            <w:proofErr w:type="spellEnd"/>
            <w:proofErr w:type="gramEnd"/>
          </w:p>
        </w:tc>
        <w:tc>
          <w:tcPr>
            <w:tcW w:w="2340" w:type="dxa"/>
            <w:tcBorders>
              <w:top w:val="nil"/>
              <w:left w:val="nil"/>
              <w:bottom w:val="nil"/>
              <w:right w:val="nil"/>
            </w:tcBorders>
            <w:tcMar>
              <w:top w:w="20" w:type="dxa"/>
              <w:left w:w="20" w:type="dxa"/>
              <w:bottom w:w="100" w:type="dxa"/>
              <w:right w:w="20" w:type="dxa"/>
            </w:tcMar>
            <w:vAlign w:val="bottom"/>
          </w:tcPr>
          <w:p w14:paraId="7E645416"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0.749973</w:t>
            </w:r>
          </w:p>
        </w:tc>
        <w:tc>
          <w:tcPr>
            <w:tcW w:w="2340" w:type="dxa"/>
            <w:tcBorders>
              <w:top w:val="nil"/>
              <w:left w:val="nil"/>
              <w:bottom w:val="nil"/>
              <w:right w:val="nil"/>
            </w:tcBorders>
            <w:tcMar>
              <w:top w:w="20" w:type="dxa"/>
              <w:left w:w="20" w:type="dxa"/>
              <w:bottom w:w="100" w:type="dxa"/>
              <w:right w:w="20" w:type="dxa"/>
            </w:tcMar>
            <w:vAlign w:val="bottom"/>
          </w:tcPr>
          <w:p w14:paraId="69FADD3B"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2.37E-28</w:t>
            </w:r>
          </w:p>
        </w:tc>
      </w:tr>
      <w:tr w:rsidR="00856A39" w14:paraId="2F3E24AC" w14:textId="77777777" w:rsidTr="008D72DD">
        <w:tc>
          <w:tcPr>
            <w:tcW w:w="2340" w:type="dxa"/>
            <w:tcBorders>
              <w:top w:val="nil"/>
              <w:left w:val="nil"/>
              <w:bottom w:val="nil"/>
              <w:right w:val="nil"/>
            </w:tcBorders>
            <w:tcMar>
              <w:top w:w="20" w:type="dxa"/>
              <w:left w:w="20" w:type="dxa"/>
              <w:bottom w:w="100" w:type="dxa"/>
              <w:right w:w="20" w:type="dxa"/>
            </w:tcMar>
            <w:vAlign w:val="bottom"/>
          </w:tcPr>
          <w:p w14:paraId="7AA3C6F9"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Root tip vs. Bulk soil</w:t>
            </w:r>
          </w:p>
        </w:tc>
        <w:tc>
          <w:tcPr>
            <w:tcW w:w="2340" w:type="dxa"/>
            <w:tcBorders>
              <w:top w:val="nil"/>
              <w:left w:val="nil"/>
              <w:bottom w:val="nil"/>
              <w:right w:val="nil"/>
            </w:tcBorders>
            <w:tcMar>
              <w:top w:w="20" w:type="dxa"/>
              <w:left w:w="20" w:type="dxa"/>
              <w:bottom w:w="100" w:type="dxa"/>
              <w:right w:w="20" w:type="dxa"/>
            </w:tcMar>
            <w:vAlign w:val="bottom"/>
          </w:tcPr>
          <w:p w14:paraId="781549BF" w14:textId="77777777" w:rsidR="00856A39" w:rsidRDefault="00856A39" w:rsidP="008D72DD">
            <w:pPr>
              <w:widowControl w:v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EcoFab</w:t>
            </w:r>
            <w:proofErr w:type="spellEnd"/>
            <w:r>
              <w:rPr>
                <w:rFonts w:ascii="Times New Roman" w:eastAsia="Times New Roman" w:hAnsi="Times New Roman" w:cs="Times New Roman"/>
              </w:rPr>
              <w:t xml:space="preserve"> vs. Test Tube</w:t>
            </w:r>
          </w:p>
        </w:tc>
        <w:tc>
          <w:tcPr>
            <w:tcW w:w="2340" w:type="dxa"/>
            <w:tcBorders>
              <w:top w:val="nil"/>
              <w:left w:val="nil"/>
              <w:bottom w:val="nil"/>
              <w:right w:val="nil"/>
            </w:tcBorders>
            <w:tcMar>
              <w:top w:w="20" w:type="dxa"/>
              <w:left w:w="20" w:type="dxa"/>
              <w:bottom w:w="100" w:type="dxa"/>
              <w:right w:w="20" w:type="dxa"/>
            </w:tcMar>
            <w:vAlign w:val="bottom"/>
          </w:tcPr>
          <w:p w14:paraId="63BB1800"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0.759303</w:t>
            </w:r>
          </w:p>
        </w:tc>
        <w:tc>
          <w:tcPr>
            <w:tcW w:w="2340" w:type="dxa"/>
            <w:tcBorders>
              <w:top w:val="nil"/>
              <w:left w:val="nil"/>
              <w:bottom w:val="nil"/>
              <w:right w:val="nil"/>
            </w:tcBorders>
            <w:tcMar>
              <w:top w:w="20" w:type="dxa"/>
              <w:left w:w="20" w:type="dxa"/>
              <w:bottom w:w="100" w:type="dxa"/>
              <w:right w:w="20" w:type="dxa"/>
            </w:tcMar>
            <w:vAlign w:val="bottom"/>
          </w:tcPr>
          <w:p w14:paraId="1B949C55"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2.08E-29</w:t>
            </w:r>
          </w:p>
        </w:tc>
      </w:tr>
      <w:tr w:rsidR="00856A39" w14:paraId="7BE00BDD" w14:textId="77777777" w:rsidTr="008D72DD">
        <w:tc>
          <w:tcPr>
            <w:tcW w:w="2340" w:type="dxa"/>
            <w:tcBorders>
              <w:top w:val="nil"/>
              <w:left w:val="nil"/>
              <w:bottom w:val="nil"/>
              <w:right w:val="nil"/>
            </w:tcBorders>
            <w:tcMar>
              <w:top w:w="20" w:type="dxa"/>
              <w:left w:w="20" w:type="dxa"/>
              <w:bottom w:w="100" w:type="dxa"/>
              <w:right w:w="20" w:type="dxa"/>
            </w:tcMar>
            <w:vAlign w:val="bottom"/>
          </w:tcPr>
          <w:p w14:paraId="7E11B25F" w14:textId="77777777" w:rsidR="00856A39" w:rsidRDefault="00856A39" w:rsidP="008D72DD">
            <w:pPr>
              <w:widowControl w:val="0"/>
              <w:spacing w:line="240" w:lineRule="auto"/>
              <w:rPr>
                <w:rFonts w:ascii="Times New Roman" w:eastAsia="Times New Roman" w:hAnsi="Times New Roman" w:cs="Times New Roman"/>
              </w:rPr>
            </w:pPr>
          </w:p>
        </w:tc>
        <w:tc>
          <w:tcPr>
            <w:tcW w:w="2340" w:type="dxa"/>
            <w:tcBorders>
              <w:top w:val="nil"/>
              <w:left w:val="nil"/>
              <w:bottom w:val="nil"/>
              <w:right w:val="nil"/>
            </w:tcBorders>
            <w:tcMar>
              <w:top w:w="20" w:type="dxa"/>
              <w:left w:w="20" w:type="dxa"/>
              <w:bottom w:w="100" w:type="dxa"/>
              <w:right w:w="20" w:type="dxa"/>
            </w:tcMar>
            <w:vAlign w:val="bottom"/>
          </w:tcPr>
          <w:p w14:paraId="07F4E931" w14:textId="77777777" w:rsidR="00856A39" w:rsidRDefault="00856A39" w:rsidP="008D72DD">
            <w:pPr>
              <w:widowControl w:v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EcoFab</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vs.Pot</w:t>
            </w:r>
            <w:proofErr w:type="spellEnd"/>
            <w:proofErr w:type="gramEnd"/>
          </w:p>
        </w:tc>
        <w:tc>
          <w:tcPr>
            <w:tcW w:w="2340" w:type="dxa"/>
            <w:tcBorders>
              <w:top w:val="nil"/>
              <w:left w:val="nil"/>
              <w:bottom w:val="nil"/>
              <w:right w:val="nil"/>
            </w:tcBorders>
            <w:tcMar>
              <w:top w:w="20" w:type="dxa"/>
              <w:left w:w="20" w:type="dxa"/>
              <w:bottom w:w="100" w:type="dxa"/>
              <w:right w:w="20" w:type="dxa"/>
            </w:tcMar>
            <w:vAlign w:val="bottom"/>
          </w:tcPr>
          <w:p w14:paraId="59A2A7E2"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0.692124</w:t>
            </w:r>
          </w:p>
        </w:tc>
        <w:tc>
          <w:tcPr>
            <w:tcW w:w="2340" w:type="dxa"/>
            <w:tcBorders>
              <w:top w:val="nil"/>
              <w:left w:val="nil"/>
              <w:bottom w:val="nil"/>
              <w:right w:val="nil"/>
            </w:tcBorders>
            <w:tcMar>
              <w:top w:w="20" w:type="dxa"/>
              <w:left w:w="20" w:type="dxa"/>
              <w:bottom w:w="100" w:type="dxa"/>
              <w:right w:w="20" w:type="dxa"/>
            </w:tcMar>
            <w:vAlign w:val="bottom"/>
          </w:tcPr>
          <w:p w14:paraId="500F73F3"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1.04E-22</w:t>
            </w:r>
          </w:p>
        </w:tc>
      </w:tr>
      <w:tr w:rsidR="00856A39" w14:paraId="1452E4EC" w14:textId="77777777" w:rsidTr="008D72DD">
        <w:tc>
          <w:tcPr>
            <w:tcW w:w="2340" w:type="dxa"/>
            <w:tcBorders>
              <w:top w:val="nil"/>
              <w:left w:val="nil"/>
              <w:bottom w:val="nil"/>
              <w:right w:val="nil"/>
            </w:tcBorders>
            <w:tcMar>
              <w:top w:w="20" w:type="dxa"/>
              <w:left w:w="20" w:type="dxa"/>
              <w:bottom w:w="100" w:type="dxa"/>
              <w:right w:w="20" w:type="dxa"/>
            </w:tcMar>
            <w:vAlign w:val="bottom"/>
          </w:tcPr>
          <w:p w14:paraId="5D340E47" w14:textId="77777777" w:rsidR="00856A39" w:rsidRDefault="00856A39" w:rsidP="008D72DD">
            <w:pPr>
              <w:widowControl w:val="0"/>
              <w:spacing w:line="240" w:lineRule="auto"/>
              <w:rPr>
                <w:rFonts w:ascii="Times New Roman" w:eastAsia="Times New Roman" w:hAnsi="Times New Roman" w:cs="Times New Roman"/>
              </w:rPr>
            </w:pPr>
          </w:p>
        </w:tc>
        <w:tc>
          <w:tcPr>
            <w:tcW w:w="2340" w:type="dxa"/>
            <w:tcBorders>
              <w:top w:val="nil"/>
              <w:left w:val="nil"/>
              <w:bottom w:val="nil"/>
              <w:right w:val="nil"/>
            </w:tcBorders>
            <w:tcMar>
              <w:top w:w="20" w:type="dxa"/>
              <w:left w:w="20" w:type="dxa"/>
              <w:bottom w:w="100" w:type="dxa"/>
              <w:right w:w="20" w:type="dxa"/>
            </w:tcMar>
            <w:vAlign w:val="bottom"/>
          </w:tcPr>
          <w:p w14:paraId="31149056"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Test Tube </w:t>
            </w:r>
            <w:proofErr w:type="spellStart"/>
            <w:proofErr w:type="gramStart"/>
            <w:r>
              <w:rPr>
                <w:rFonts w:ascii="Times New Roman" w:eastAsia="Times New Roman" w:hAnsi="Times New Roman" w:cs="Times New Roman"/>
              </w:rPr>
              <w:t>vs.Pot</w:t>
            </w:r>
            <w:proofErr w:type="spellEnd"/>
            <w:proofErr w:type="gramEnd"/>
          </w:p>
        </w:tc>
        <w:tc>
          <w:tcPr>
            <w:tcW w:w="2340" w:type="dxa"/>
            <w:tcBorders>
              <w:top w:val="nil"/>
              <w:left w:val="nil"/>
              <w:bottom w:val="nil"/>
              <w:right w:val="nil"/>
            </w:tcBorders>
            <w:tcMar>
              <w:top w:w="20" w:type="dxa"/>
              <w:left w:w="20" w:type="dxa"/>
              <w:bottom w:w="100" w:type="dxa"/>
              <w:right w:w="20" w:type="dxa"/>
            </w:tcMar>
            <w:vAlign w:val="bottom"/>
          </w:tcPr>
          <w:p w14:paraId="7CF20536"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0.696885</w:t>
            </w:r>
          </w:p>
        </w:tc>
        <w:tc>
          <w:tcPr>
            <w:tcW w:w="2340" w:type="dxa"/>
            <w:tcBorders>
              <w:top w:val="nil"/>
              <w:left w:val="nil"/>
              <w:bottom w:val="nil"/>
              <w:right w:val="nil"/>
            </w:tcBorders>
            <w:tcMar>
              <w:top w:w="20" w:type="dxa"/>
              <w:left w:w="20" w:type="dxa"/>
              <w:bottom w:w="100" w:type="dxa"/>
              <w:right w:w="20" w:type="dxa"/>
            </w:tcMar>
            <w:vAlign w:val="bottom"/>
          </w:tcPr>
          <w:p w14:paraId="6BBEDDE1"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4.01E-23</w:t>
            </w:r>
          </w:p>
        </w:tc>
      </w:tr>
      <w:tr w:rsidR="00856A39" w14:paraId="38EDE87B" w14:textId="77777777" w:rsidTr="008D72DD">
        <w:tc>
          <w:tcPr>
            <w:tcW w:w="2340" w:type="dxa"/>
            <w:tcBorders>
              <w:top w:val="nil"/>
              <w:left w:val="nil"/>
              <w:bottom w:val="nil"/>
              <w:right w:val="nil"/>
            </w:tcBorders>
            <w:tcMar>
              <w:top w:w="20" w:type="dxa"/>
              <w:left w:w="20" w:type="dxa"/>
              <w:bottom w:w="100" w:type="dxa"/>
              <w:right w:w="20" w:type="dxa"/>
            </w:tcMar>
            <w:vAlign w:val="bottom"/>
          </w:tcPr>
          <w:p w14:paraId="4B24DFAA"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Root tip vs. Root base</w:t>
            </w:r>
          </w:p>
        </w:tc>
        <w:tc>
          <w:tcPr>
            <w:tcW w:w="2340" w:type="dxa"/>
            <w:tcBorders>
              <w:top w:val="nil"/>
              <w:left w:val="nil"/>
              <w:bottom w:val="nil"/>
              <w:right w:val="nil"/>
            </w:tcBorders>
            <w:tcMar>
              <w:top w:w="20" w:type="dxa"/>
              <w:left w:w="20" w:type="dxa"/>
              <w:bottom w:w="100" w:type="dxa"/>
              <w:right w:w="20" w:type="dxa"/>
            </w:tcMar>
            <w:vAlign w:val="bottom"/>
          </w:tcPr>
          <w:p w14:paraId="60A563DC" w14:textId="77777777" w:rsidR="00856A39" w:rsidRDefault="00856A39" w:rsidP="008D72DD">
            <w:pPr>
              <w:widowControl w:v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EcoFab</w:t>
            </w:r>
            <w:proofErr w:type="spellEnd"/>
            <w:r>
              <w:rPr>
                <w:rFonts w:ascii="Times New Roman" w:eastAsia="Times New Roman" w:hAnsi="Times New Roman" w:cs="Times New Roman"/>
              </w:rPr>
              <w:t xml:space="preserve"> vs. Test Tube</w:t>
            </w:r>
          </w:p>
        </w:tc>
        <w:tc>
          <w:tcPr>
            <w:tcW w:w="2340" w:type="dxa"/>
            <w:tcBorders>
              <w:top w:val="nil"/>
              <w:left w:val="nil"/>
              <w:bottom w:val="nil"/>
              <w:right w:val="nil"/>
            </w:tcBorders>
            <w:tcMar>
              <w:top w:w="20" w:type="dxa"/>
              <w:left w:w="20" w:type="dxa"/>
              <w:bottom w:w="100" w:type="dxa"/>
              <w:right w:w="20" w:type="dxa"/>
            </w:tcMar>
            <w:vAlign w:val="bottom"/>
          </w:tcPr>
          <w:p w14:paraId="43F4C65D"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0.177475</w:t>
            </w:r>
          </w:p>
        </w:tc>
        <w:tc>
          <w:tcPr>
            <w:tcW w:w="2340" w:type="dxa"/>
            <w:tcBorders>
              <w:top w:val="nil"/>
              <w:left w:val="nil"/>
              <w:bottom w:val="nil"/>
              <w:right w:val="nil"/>
            </w:tcBorders>
            <w:tcMar>
              <w:top w:w="20" w:type="dxa"/>
              <w:left w:w="20" w:type="dxa"/>
              <w:bottom w:w="100" w:type="dxa"/>
              <w:right w:w="20" w:type="dxa"/>
            </w:tcMar>
            <w:vAlign w:val="bottom"/>
          </w:tcPr>
          <w:p w14:paraId="206AB6A7"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0.029803</w:t>
            </w:r>
          </w:p>
        </w:tc>
      </w:tr>
      <w:tr w:rsidR="00856A39" w14:paraId="318334F0" w14:textId="77777777" w:rsidTr="008D72DD">
        <w:tc>
          <w:tcPr>
            <w:tcW w:w="2340" w:type="dxa"/>
            <w:tcBorders>
              <w:top w:val="nil"/>
              <w:left w:val="nil"/>
              <w:bottom w:val="nil"/>
              <w:right w:val="nil"/>
            </w:tcBorders>
            <w:tcMar>
              <w:top w:w="20" w:type="dxa"/>
              <w:left w:w="20" w:type="dxa"/>
              <w:bottom w:w="100" w:type="dxa"/>
              <w:right w:w="20" w:type="dxa"/>
            </w:tcMar>
            <w:vAlign w:val="bottom"/>
          </w:tcPr>
          <w:p w14:paraId="19FC78EC" w14:textId="77777777" w:rsidR="00856A39" w:rsidRDefault="00856A39" w:rsidP="008D72DD">
            <w:pPr>
              <w:widowControl w:val="0"/>
              <w:spacing w:line="240" w:lineRule="auto"/>
              <w:rPr>
                <w:rFonts w:ascii="Times New Roman" w:eastAsia="Times New Roman" w:hAnsi="Times New Roman" w:cs="Times New Roman"/>
              </w:rPr>
            </w:pPr>
          </w:p>
        </w:tc>
        <w:tc>
          <w:tcPr>
            <w:tcW w:w="2340" w:type="dxa"/>
            <w:tcBorders>
              <w:top w:val="nil"/>
              <w:left w:val="nil"/>
              <w:bottom w:val="nil"/>
              <w:right w:val="nil"/>
            </w:tcBorders>
            <w:tcMar>
              <w:top w:w="20" w:type="dxa"/>
              <w:left w:w="20" w:type="dxa"/>
              <w:bottom w:w="100" w:type="dxa"/>
              <w:right w:w="20" w:type="dxa"/>
            </w:tcMar>
            <w:vAlign w:val="bottom"/>
          </w:tcPr>
          <w:p w14:paraId="05B7BF18" w14:textId="77777777" w:rsidR="00856A39" w:rsidRDefault="00856A39" w:rsidP="008D72DD">
            <w:pPr>
              <w:widowControl w:val="0"/>
              <w:spacing w:line="240" w:lineRule="auto"/>
              <w:rPr>
                <w:rFonts w:ascii="Times New Roman" w:eastAsia="Times New Roman" w:hAnsi="Times New Roman" w:cs="Times New Roman"/>
              </w:rPr>
            </w:pPr>
            <w:proofErr w:type="spellStart"/>
            <w:r>
              <w:rPr>
                <w:rFonts w:ascii="Times New Roman" w:eastAsia="Times New Roman" w:hAnsi="Times New Roman" w:cs="Times New Roman"/>
              </w:rPr>
              <w:t>EcoFab</w:t>
            </w:r>
            <w:proofErr w:type="spellEnd"/>
            <w:r>
              <w:rPr>
                <w:rFonts w:ascii="Times New Roman" w:eastAsia="Times New Roman" w:hAnsi="Times New Roman" w:cs="Times New Roman"/>
              </w:rPr>
              <w:t xml:space="preserve"> </w:t>
            </w:r>
            <w:proofErr w:type="spellStart"/>
            <w:proofErr w:type="gramStart"/>
            <w:r>
              <w:rPr>
                <w:rFonts w:ascii="Times New Roman" w:eastAsia="Times New Roman" w:hAnsi="Times New Roman" w:cs="Times New Roman"/>
              </w:rPr>
              <w:t>vs.Pot</w:t>
            </w:r>
            <w:proofErr w:type="spellEnd"/>
            <w:proofErr w:type="gramEnd"/>
          </w:p>
        </w:tc>
        <w:tc>
          <w:tcPr>
            <w:tcW w:w="2340" w:type="dxa"/>
            <w:tcBorders>
              <w:top w:val="nil"/>
              <w:left w:val="nil"/>
              <w:bottom w:val="nil"/>
              <w:right w:val="nil"/>
            </w:tcBorders>
            <w:tcMar>
              <w:top w:w="20" w:type="dxa"/>
              <w:left w:w="20" w:type="dxa"/>
              <w:bottom w:w="100" w:type="dxa"/>
              <w:right w:w="20" w:type="dxa"/>
            </w:tcMar>
            <w:vAlign w:val="bottom"/>
          </w:tcPr>
          <w:p w14:paraId="752AA886"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0.184344</w:t>
            </w:r>
          </w:p>
        </w:tc>
        <w:tc>
          <w:tcPr>
            <w:tcW w:w="2340" w:type="dxa"/>
            <w:tcBorders>
              <w:top w:val="nil"/>
              <w:left w:val="nil"/>
              <w:bottom w:val="nil"/>
              <w:right w:val="nil"/>
            </w:tcBorders>
            <w:tcMar>
              <w:top w:w="20" w:type="dxa"/>
              <w:left w:w="20" w:type="dxa"/>
              <w:bottom w:w="100" w:type="dxa"/>
              <w:right w:w="20" w:type="dxa"/>
            </w:tcMar>
            <w:vAlign w:val="bottom"/>
          </w:tcPr>
          <w:p w14:paraId="00900E5A"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0.02393</w:t>
            </w:r>
          </w:p>
        </w:tc>
      </w:tr>
      <w:tr w:rsidR="00856A39" w14:paraId="27B4C673" w14:textId="77777777" w:rsidTr="008D72DD">
        <w:tc>
          <w:tcPr>
            <w:tcW w:w="2340" w:type="dxa"/>
            <w:tcBorders>
              <w:top w:val="nil"/>
              <w:left w:val="nil"/>
              <w:right w:val="nil"/>
            </w:tcBorders>
            <w:tcMar>
              <w:top w:w="20" w:type="dxa"/>
              <w:left w:w="20" w:type="dxa"/>
              <w:bottom w:w="100" w:type="dxa"/>
              <w:right w:w="20" w:type="dxa"/>
            </w:tcMar>
            <w:vAlign w:val="bottom"/>
          </w:tcPr>
          <w:p w14:paraId="1192B568" w14:textId="77777777" w:rsidR="00856A39" w:rsidRDefault="00856A39" w:rsidP="008D72DD">
            <w:pPr>
              <w:widowControl w:val="0"/>
              <w:spacing w:line="240" w:lineRule="auto"/>
              <w:rPr>
                <w:rFonts w:ascii="Times New Roman" w:eastAsia="Times New Roman" w:hAnsi="Times New Roman" w:cs="Times New Roman"/>
              </w:rPr>
            </w:pPr>
          </w:p>
        </w:tc>
        <w:tc>
          <w:tcPr>
            <w:tcW w:w="2340" w:type="dxa"/>
            <w:tcBorders>
              <w:top w:val="nil"/>
              <w:left w:val="nil"/>
              <w:right w:val="nil"/>
            </w:tcBorders>
            <w:tcMar>
              <w:top w:w="20" w:type="dxa"/>
              <w:left w:w="20" w:type="dxa"/>
              <w:bottom w:w="100" w:type="dxa"/>
              <w:right w:w="20" w:type="dxa"/>
            </w:tcMar>
            <w:vAlign w:val="bottom"/>
          </w:tcPr>
          <w:p w14:paraId="44460A12"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Test Tube </w:t>
            </w:r>
            <w:proofErr w:type="spellStart"/>
            <w:proofErr w:type="gramStart"/>
            <w:r>
              <w:rPr>
                <w:rFonts w:ascii="Times New Roman" w:eastAsia="Times New Roman" w:hAnsi="Times New Roman" w:cs="Times New Roman"/>
              </w:rPr>
              <w:t>vs.Pot</w:t>
            </w:r>
            <w:proofErr w:type="spellEnd"/>
            <w:proofErr w:type="gramEnd"/>
          </w:p>
        </w:tc>
        <w:tc>
          <w:tcPr>
            <w:tcW w:w="2340" w:type="dxa"/>
            <w:tcBorders>
              <w:top w:val="nil"/>
              <w:left w:val="nil"/>
              <w:right w:val="nil"/>
            </w:tcBorders>
            <w:tcMar>
              <w:top w:w="20" w:type="dxa"/>
              <w:left w:w="20" w:type="dxa"/>
              <w:bottom w:w="100" w:type="dxa"/>
              <w:right w:w="20" w:type="dxa"/>
            </w:tcMar>
            <w:vAlign w:val="bottom"/>
          </w:tcPr>
          <w:p w14:paraId="4DFD27F9"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-0.02207</w:t>
            </w:r>
          </w:p>
        </w:tc>
        <w:tc>
          <w:tcPr>
            <w:tcW w:w="2340" w:type="dxa"/>
            <w:tcBorders>
              <w:top w:val="nil"/>
              <w:left w:val="nil"/>
              <w:right w:val="nil"/>
            </w:tcBorders>
            <w:tcMar>
              <w:top w:w="20" w:type="dxa"/>
              <w:left w:w="20" w:type="dxa"/>
              <w:bottom w:w="100" w:type="dxa"/>
              <w:right w:w="20" w:type="dxa"/>
            </w:tcMar>
            <w:vAlign w:val="bottom"/>
          </w:tcPr>
          <w:p w14:paraId="03F34BEF" w14:textId="77777777" w:rsidR="00856A39" w:rsidRDefault="00856A39" w:rsidP="008D72DD">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0.788657</w:t>
            </w:r>
          </w:p>
        </w:tc>
      </w:tr>
    </w:tbl>
    <w:p w14:paraId="5D2DED36" w14:textId="77777777" w:rsidR="00856A39" w:rsidRDefault="00856A39" w:rsidP="00856A39"/>
    <w:p w14:paraId="1B3A1207" w14:textId="77777777" w:rsidR="00856A39" w:rsidRDefault="00856A39">
      <w:pPr>
        <w:rPr>
          <w:rFonts w:ascii="Times New Roman" w:eastAsia="Times New Roman" w:hAnsi="Times New Roman" w:cs="Times New Roman"/>
        </w:rPr>
      </w:pPr>
    </w:p>
    <w:p w14:paraId="33DFD5DC" w14:textId="2D1C1F5B" w:rsidR="008C415D" w:rsidRDefault="008C415D">
      <w:pPr>
        <w:rPr>
          <w:rFonts w:ascii="Times New Roman" w:eastAsia="Times New Roman" w:hAnsi="Times New Roman" w:cs="Times New Roman"/>
        </w:rPr>
      </w:pPr>
    </w:p>
    <w:p w14:paraId="2AEBB602" w14:textId="3DEA6AFF" w:rsidR="008C415D" w:rsidRDefault="008C415D">
      <w:pPr>
        <w:rPr>
          <w:rFonts w:ascii="Times New Roman" w:eastAsia="Times New Roman" w:hAnsi="Times New Roman" w:cs="Times New Roman"/>
        </w:rPr>
      </w:pPr>
      <w:r>
        <w:rPr>
          <w:rFonts w:ascii="Times New Roman" w:eastAsia="Times New Roman" w:hAnsi="Times New Roman" w:cs="Times New Roman"/>
        </w:rPr>
        <w:t>References:</w:t>
      </w:r>
    </w:p>
    <w:p w14:paraId="65179878" w14:textId="4F828B3A" w:rsidR="008C415D" w:rsidRDefault="008C415D"/>
    <w:p w14:paraId="292C8F57" w14:textId="760F6846" w:rsidR="008C415D" w:rsidRDefault="00000000" w:rsidP="008C415D">
      <w:pPr>
        <w:pStyle w:val="NormalWeb"/>
        <w:numPr>
          <w:ilvl w:val="0"/>
          <w:numId w:val="2"/>
        </w:numPr>
        <w:spacing w:line="480" w:lineRule="auto"/>
        <w:rPr>
          <w:rStyle w:val="csl-right-inline"/>
          <w:color w:val="000000"/>
        </w:rPr>
      </w:pPr>
      <w:hyperlink r:id="rId12" w:history="1">
        <w:proofErr w:type="spellStart"/>
        <w:r w:rsidR="008C415D" w:rsidRPr="001C6EAE">
          <w:rPr>
            <w:rStyle w:val="csl-right-inline"/>
            <w:color w:val="000000"/>
          </w:rPr>
          <w:t>Chaumeil</w:t>
        </w:r>
        <w:proofErr w:type="spellEnd"/>
        <w:r w:rsidR="008C415D" w:rsidRPr="001C6EAE">
          <w:rPr>
            <w:rStyle w:val="csl-right-inline"/>
            <w:color w:val="000000"/>
          </w:rPr>
          <w:t xml:space="preserve"> P-A, </w:t>
        </w:r>
        <w:proofErr w:type="spellStart"/>
        <w:r w:rsidR="008C415D" w:rsidRPr="001C6EAE">
          <w:rPr>
            <w:rStyle w:val="csl-right-inline"/>
            <w:color w:val="000000"/>
          </w:rPr>
          <w:t>Mussig</w:t>
        </w:r>
        <w:proofErr w:type="spellEnd"/>
        <w:r w:rsidR="008C415D" w:rsidRPr="001C6EAE">
          <w:rPr>
            <w:rStyle w:val="csl-right-inline"/>
            <w:color w:val="000000"/>
          </w:rPr>
          <w:t xml:space="preserve"> AJ, </w:t>
        </w:r>
        <w:proofErr w:type="spellStart"/>
        <w:r w:rsidR="008C415D" w:rsidRPr="001C6EAE">
          <w:rPr>
            <w:rStyle w:val="csl-right-inline"/>
            <w:color w:val="000000"/>
          </w:rPr>
          <w:t>Hugenholtz</w:t>
        </w:r>
        <w:proofErr w:type="spellEnd"/>
        <w:r w:rsidR="008C415D" w:rsidRPr="001C6EAE">
          <w:rPr>
            <w:rStyle w:val="csl-right-inline"/>
            <w:color w:val="000000"/>
          </w:rPr>
          <w:t xml:space="preserve"> P, Parks DH. GTDB-Tk: a toolkit to classify genomes with the Genome Taxonomy Database. </w:t>
        </w:r>
        <w:r w:rsidR="008C415D" w:rsidRPr="001C6EAE">
          <w:rPr>
            <w:rStyle w:val="csl-right-inline"/>
            <w:i/>
            <w:iCs/>
            <w:color w:val="000000"/>
          </w:rPr>
          <w:t>Bioinformatics</w:t>
        </w:r>
        <w:r w:rsidR="008C415D" w:rsidRPr="001C6EAE">
          <w:rPr>
            <w:rStyle w:val="csl-right-inline"/>
            <w:color w:val="000000"/>
          </w:rPr>
          <w:t xml:space="preserve"> 2019.</w:t>
        </w:r>
      </w:hyperlink>
    </w:p>
    <w:p w14:paraId="67255D66" w14:textId="48202E8E" w:rsidR="005877F5" w:rsidRDefault="00000000" w:rsidP="005877F5">
      <w:pPr>
        <w:pStyle w:val="NormalWeb"/>
        <w:numPr>
          <w:ilvl w:val="0"/>
          <w:numId w:val="2"/>
        </w:numPr>
        <w:spacing w:line="480" w:lineRule="auto"/>
        <w:rPr>
          <w:rStyle w:val="csl-right-inline"/>
          <w:color w:val="000000"/>
        </w:rPr>
      </w:pPr>
      <w:hyperlink r:id="rId13" w:history="1">
        <w:r w:rsidR="005877F5" w:rsidRPr="001C6EAE">
          <w:rPr>
            <w:rStyle w:val="csl-left-margin"/>
            <w:color w:val="000000"/>
          </w:rPr>
          <w:t> </w:t>
        </w:r>
        <w:r w:rsidR="005877F5" w:rsidRPr="001C6EAE">
          <w:rPr>
            <w:rStyle w:val="csl-right-inline"/>
            <w:color w:val="000000"/>
          </w:rPr>
          <w:t xml:space="preserve">Price MN, Dehal PS, Arkin AP. </w:t>
        </w:r>
        <w:proofErr w:type="spellStart"/>
        <w:r w:rsidR="005877F5" w:rsidRPr="001C6EAE">
          <w:rPr>
            <w:rStyle w:val="csl-right-inline"/>
            <w:color w:val="000000"/>
          </w:rPr>
          <w:t>FastTree</w:t>
        </w:r>
        <w:proofErr w:type="spellEnd"/>
        <w:r w:rsidR="005877F5" w:rsidRPr="001C6EAE">
          <w:rPr>
            <w:rStyle w:val="csl-right-inline"/>
            <w:color w:val="000000"/>
          </w:rPr>
          <w:t xml:space="preserve"> 2 — approximately maximum-likelihood trees for large alignments. </w:t>
        </w:r>
        <w:proofErr w:type="spellStart"/>
        <w:r w:rsidR="005877F5" w:rsidRPr="001C6EAE">
          <w:rPr>
            <w:rStyle w:val="csl-right-inline"/>
            <w:i/>
            <w:iCs/>
            <w:color w:val="000000"/>
          </w:rPr>
          <w:t>PLoS</w:t>
        </w:r>
        <w:proofErr w:type="spellEnd"/>
        <w:r w:rsidR="005877F5" w:rsidRPr="001C6EAE">
          <w:rPr>
            <w:rStyle w:val="csl-right-inline"/>
            <w:i/>
            <w:iCs/>
            <w:color w:val="000000"/>
          </w:rPr>
          <w:t xml:space="preserve"> ONE</w:t>
        </w:r>
        <w:r w:rsidR="005877F5" w:rsidRPr="001C6EAE">
          <w:rPr>
            <w:rStyle w:val="csl-right-inline"/>
            <w:color w:val="000000"/>
          </w:rPr>
          <w:t xml:space="preserve"> 2010; </w:t>
        </w:r>
        <w:r w:rsidR="005877F5" w:rsidRPr="001C6EAE">
          <w:rPr>
            <w:rStyle w:val="csl-right-inline"/>
            <w:b/>
            <w:bCs/>
            <w:color w:val="000000"/>
          </w:rPr>
          <w:t>5</w:t>
        </w:r>
        <w:r w:rsidR="005877F5" w:rsidRPr="001C6EAE">
          <w:rPr>
            <w:rStyle w:val="csl-right-inline"/>
            <w:color w:val="000000"/>
          </w:rPr>
          <w:t>: e9490.</w:t>
        </w:r>
      </w:hyperlink>
    </w:p>
    <w:p w14:paraId="15A6D16F" w14:textId="27E0A86E" w:rsidR="005877F5" w:rsidRPr="001C6EAE" w:rsidRDefault="005877F5" w:rsidP="005877F5">
      <w:pPr>
        <w:pStyle w:val="NormalWeb"/>
        <w:numPr>
          <w:ilvl w:val="0"/>
          <w:numId w:val="2"/>
        </w:numPr>
        <w:spacing w:line="480" w:lineRule="auto"/>
        <w:rPr>
          <w:color w:val="000000"/>
        </w:rPr>
      </w:pPr>
      <w:r w:rsidRPr="005877F5">
        <w:rPr>
          <w:color w:val="000000"/>
        </w:rPr>
        <w:t xml:space="preserve">Love MI, Huber W, Anders S. Moderated estimation of fold change </w:t>
      </w:r>
      <w:proofErr w:type="gramStart"/>
      <w:r w:rsidRPr="005877F5">
        <w:rPr>
          <w:color w:val="000000"/>
        </w:rPr>
        <w:t>and  dispersion</w:t>
      </w:r>
      <w:proofErr w:type="gramEnd"/>
      <w:r w:rsidRPr="005877F5">
        <w:rPr>
          <w:color w:val="000000"/>
        </w:rPr>
        <w:t xml:space="preserve"> for RNA-seq data with DESeq2. Genome Biol 2014; 15: 550.</w:t>
      </w:r>
    </w:p>
    <w:p w14:paraId="046D46BE" w14:textId="77777777" w:rsidR="008C415D" w:rsidRPr="001C6EAE" w:rsidRDefault="008C415D" w:rsidP="005877F5">
      <w:pPr>
        <w:pStyle w:val="NormalWeb"/>
        <w:spacing w:line="480" w:lineRule="auto"/>
        <w:ind w:left="720"/>
        <w:rPr>
          <w:color w:val="000000"/>
        </w:rPr>
      </w:pPr>
    </w:p>
    <w:p w14:paraId="5E241453" w14:textId="77777777" w:rsidR="008C415D" w:rsidRDefault="008C415D"/>
    <w:sectPr w:rsidR="008C415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677F68"/>
    <w:multiLevelType w:val="multilevel"/>
    <w:tmpl w:val="0C542D0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350F44C1"/>
    <w:multiLevelType w:val="hybridMultilevel"/>
    <w:tmpl w:val="0F72C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9842917">
    <w:abstractNumId w:val="0"/>
  </w:num>
  <w:num w:numId="2" w16cid:durableId="18922262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0AE"/>
    <w:rsid w:val="00095E3A"/>
    <w:rsid w:val="002532B7"/>
    <w:rsid w:val="005877F5"/>
    <w:rsid w:val="00695619"/>
    <w:rsid w:val="00720639"/>
    <w:rsid w:val="0084334F"/>
    <w:rsid w:val="00856A39"/>
    <w:rsid w:val="00877576"/>
    <w:rsid w:val="008C3FC2"/>
    <w:rsid w:val="008C415D"/>
    <w:rsid w:val="00930E50"/>
    <w:rsid w:val="009C10AE"/>
    <w:rsid w:val="009D733B"/>
    <w:rsid w:val="00A73B72"/>
    <w:rsid w:val="00AE732D"/>
    <w:rsid w:val="00D13A76"/>
    <w:rsid w:val="00D44755"/>
    <w:rsid w:val="00D95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43DCF"/>
  <w15:docId w15:val="{855F9BB0-C92C-7A40-9AD0-2691471C3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D9528D"/>
    <w:pPr>
      <w:ind w:left="720"/>
      <w:contextualSpacing/>
    </w:pPr>
  </w:style>
  <w:style w:type="paragraph" w:styleId="NormalWeb">
    <w:name w:val="Normal (Web)"/>
    <w:basedOn w:val="Normal"/>
    <w:uiPriority w:val="99"/>
    <w:semiHidden/>
    <w:unhideWhenUsed/>
    <w:rsid w:val="008C41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sl-left-margin">
    <w:name w:val="csl-left-margin"/>
    <w:basedOn w:val="DefaultParagraphFont"/>
    <w:rsid w:val="008C415D"/>
  </w:style>
  <w:style w:type="character" w:customStyle="1" w:styleId="csl-right-inline">
    <w:name w:val="csl-right-inline"/>
    <w:basedOn w:val="DefaultParagraphFont"/>
    <w:rsid w:val="008C415D"/>
  </w:style>
  <w:style w:type="paragraph" w:styleId="Revision">
    <w:name w:val="Revision"/>
    <w:hidden/>
    <w:uiPriority w:val="99"/>
    <w:semiHidden/>
    <w:rsid w:val="00930E5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ciwheel.com/work/bibliography/178753" TargetMode="External"/><Relationship Id="rId3" Type="http://schemas.openxmlformats.org/officeDocument/2006/relationships/settings" Target="settings.xml"/><Relationship Id="rId7" Type="http://schemas.openxmlformats.org/officeDocument/2006/relationships/hyperlink" Target="https://sciwheel.com/work/citation?ids=129353&amp;pre=&amp;suf=&amp;sa=0&amp;dbf=0" TargetMode="External"/><Relationship Id="rId12" Type="http://schemas.openxmlformats.org/officeDocument/2006/relationships/hyperlink" Target="https://sciwheel.com/work/bibliography/78338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ciwheel.com/work/citation?ids=178753&amp;pre=&amp;suf=&amp;sa=0&amp;dbf=0" TargetMode="External"/><Relationship Id="rId11" Type="http://schemas.openxmlformats.org/officeDocument/2006/relationships/image" Target="media/image4.png"/><Relationship Id="rId5" Type="http://schemas.openxmlformats.org/officeDocument/2006/relationships/hyperlink" Target="https://sciwheel.com/work/citation?ids=7833838&amp;pre=&amp;suf=&amp;sa=0&amp;dbf=0" TargetMode="Externa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Shwetha Muralikrishna Acharya</cp:lastModifiedBy>
  <cp:revision>6</cp:revision>
  <dcterms:created xsi:type="dcterms:W3CDTF">2023-05-18T16:07:00Z</dcterms:created>
  <dcterms:modified xsi:type="dcterms:W3CDTF">2023-06-03T00:20:00Z</dcterms:modified>
</cp:coreProperties>
</file>