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E81E5" w14:textId="77777777" w:rsidR="00124F96" w:rsidRPr="00124F96" w:rsidRDefault="00124F96" w:rsidP="00124F96">
      <w:pPr>
        <w:jc w:val="center"/>
      </w:pPr>
      <w:r w:rsidRPr="00124F96">
        <w:t>Description of Additional Supplementary Files</w:t>
      </w:r>
    </w:p>
    <w:p w14:paraId="222ED3C4" w14:textId="77777777" w:rsidR="00124F96" w:rsidRDefault="00124F96"/>
    <w:p w14:paraId="11662EB1" w14:textId="77777777" w:rsidR="00124F96" w:rsidRDefault="00124F96"/>
    <w:p w14:paraId="30559E5A" w14:textId="797ED2B4" w:rsidR="00D53161" w:rsidRDefault="00124F96">
      <w:r w:rsidRPr="00124F96">
        <w:t>Supplemental Data 1. Cohort demographics in older and younger adults.</w:t>
      </w:r>
      <w:r w:rsidRPr="00124F96">
        <w:br/>
      </w:r>
      <w:r w:rsidRPr="00124F96">
        <w:br/>
        <w:t>Supplemental Data 2. Antibodies used for AIM assay and mass cytometry immunophenotyping</w:t>
      </w:r>
      <w:r w:rsidRPr="00124F96">
        <w:br/>
      </w:r>
      <w:r w:rsidRPr="00124F96">
        <w:br/>
        <w:t>Supplemental Data 3. Data for figures 1-3 and S1-3</w:t>
      </w:r>
      <w:r w:rsidRPr="00124F96">
        <w:br/>
      </w:r>
      <w:r w:rsidRPr="00124F96">
        <w:br/>
        <w:t>Supplemental Data 4. HLA typing for data processing of figures 4-6 and S5-6</w:t>
      </w:r>
    </w:p>
    <w:sectPr w:rsidR="00D531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F96"/>
    <w:rsid w:val="00124F96"/>
    <w:rsid w:val="001D7F82"/>
    <w:rsid w:val="00AA6AC7"/>
    <w:rsid w:val="00D5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21FA0"/>
  <w15:chartTrackingRefBased/>
  <w15:docId w15:val="{C77DCF9A-3AFD-4DC3-85BB-2BE21775C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F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51</Words>
  <Characters>285</Characters>
  <Application>Microsoft Office Word</Application>
  <DocSecurity>0</DocSecurity>
  <Lines>9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Prithvi Samant</dc:creator>
  <cp:keywords/>
  <dc:description/>
  <cp:lastModifiedBy>Prithvi Samant</cp:lastModifiedBy>
  <cp:revision>1</cp:revision>
  <dcterms:created xsi:type="dcterms:W3CDTF">2026-04-02T12:45:00Z</dcterms:created>
  <dcterms:modified xsi:type="dcterms:W3CDTF">2026-04-02T12:52:00Z</dcterms:modified>
</cp:coreProperties>
</file>