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123B" w14:textId="77777777" w:rsidR="0004493A" w:rsidRPr="0004493A" w:rsidRDefault="0004493A" w:rsidP="0004493A">
      <w:pPr>
        <w:jc w:val="center"/>
        <w:rPr>
          <w:b/>
          <w:bCs/>
        </w:rPr>
      </w:pPr>
      <w:r w:rsidRPr="0004493A">
        <w:rPr>
          <w:b/>
          <w:bCs/>
        </w:rPr>
        <w:t>Description of Additional Supplementary Files</w:t>
      </w:r>
    </w:p>
    <w:p w14:paraId="0D5A2270" w14:textId="77777777" w:rsidR="0004493A" w:rsidRDefault="0004493A"/>
    <w:p w14:paraId="382FD087" w14:textId="77777777" w:rsidR="0004493A" w:rsidRDefault="0004493A"/>
    <w:p w14:paraId="799C5C64" w14:textId="55E7C9A6" w:rsidR="00D53161" w:rsidRDefault="0004493A">
      <w:r w:rsidRPr="0004493A">
        <w:t>Supplementary Data 1. Definition for codes list of 80 Long-term Conditions in the UK Biobank</w:t>
      </w:r>
    </w:p>
    <w:p w14:paraId="4320456D" w14:textId="07284C3F" w:rsidR="0004493A" w:rsidRDefault="0004493A">
      <w:r w:rsidRPr="0004493A">
        <w:t>Supplementary Data 2.</w:t>
      </w:r>
      <w:r>
        <w:t xml:space="preserve"> </w:t>
      </w:r>
      <w:proofErr w:type="gramStart"/>
      <w:r w:rsidRPr="0004493A">
        <w:t>Distribution</w:t>
      </w:r>
      <w:proofErr w:type="gramEnd"/>
      <w:r w:rsidRPr="0004493A">
        <w:t xml:space="preserve"> of same-day diagnosis clusters based on ICD-10 coded long-term conditions in Hospital Episode Statistics (HES)</w:t>
      </w:r>
    </w:p>
    <w:p w14:paraId="379283E3" w14:textId="0F62BBEC" w:rsidR="0004493A" w:rsidRDefault="0004493A">
      <w:r w:rsidRPr="0004493A">
        <w:t>Supplementary Data 3. Transition matrix of LTC states and mortality in the study population</w:t>
      </w:r>
    </w:p>
    <w:p w14:paraId="1BF565AC" w14:textId="0E91C31E" w:rsidR="0004493A" w:rsidRDefault="0004493A">
      <w:r w:rsidRPr="0004493A">
        <w:t>Supplementary Data 4. Characteristics of participants by Long-term Chronic Conditions in the UK Biobank</w:t>
      </w:r>
    </w:p>
    <w:p w14:paraId="0BA1F1D9" w14:textId="25AADC5B" w:rsidR="0004493A" w:rsidRDefault="0004493A">
      <w:r w:rsidRPr="0004493A">
        <w:t>Supplementary Data 5. Range of age, period and person-years by LTCs in the UK Biobank</w:t>
      </w:r>
    </w:p>
    <w:p w14:paraId="3C53620A" w14:textId="0C051E81" w:rsidR="0004493A" w:rsidRDefault="0004493A">
      <w:r w:rsidRPr="0004493A">
        <w:t>Supplementary Data 6. Transition Rate Ratios of LTCs accumulation and Mortality in Multistate Models</w:t>
      </w:r>
    </w:p>
    <w:p w14:paraId="52C092A0" w14:textId="70E2472D" w:rsidR="0004493A" w:rsidRDefault="0004493A">
      <w:r w:rsidRPr="0004493A">
        <w:t>Supplementary Data 7. Transition rate ratios for LTC accumulation and mortality by family income</w:t>
      </w:r>
    </w:p>
    <w:p w14:paraId="04D0E36D" w14:textId="3D0EFA08" w:rsidR="0004493A" w:rsidRDefault="0004493A">
      <w:r w:rsidRPr="0004493A">
        <w:t>Supplementary Data 8. Transition rate ratios for LTC accumulation and mortality by education</w:t>
      </w:r>
    </w:p>
    <w:p w14:paraId="0A771607" w14:textId="683BD8E7" w:rsidR="0004493A" w:rsidRDefault="0004493A">
      <w:r w:rsidRPr="0004493A">
        <w:t>Supplementary Data 9. Transition rate ratios for LTC accumulation and mortality by Townsend Deprivation Index</w:t>
      </w:r>
    </w:p>
    <w:p w14:paraId="39B26B8F" w14:textId="61385B66" w:rsidR="0004493A" w:rsidRDefault="0004493A">
      <w:r w:rsidRPr="0004493A">
        <w:t>Supplementary Data 10. Transition rate ratios for LTC accumulation and mortality by Index of Multiple Deprivation</w:t>
      </w:r>
    </w:p>
    <w:p w14:paraId="7BBE97DD" w14:textId="4F89342C" w:rsidR="0004493A" w:rsidRDefault="0004493A">
      <w:r w:rsidRPr="0004493A">
        <w:t>Supplementary Data 11. Transition-specific rate ratios for LTCs accumulation and mortality by SES indicators</w:t>
      </w:r>
    </w:p>
    <w:p w14:paraId="5D4B9AE5" w14:textId="4B9703A7" w:rsidR="0004493A" w:rsidRDefault="0004493A">
      <w:r w:rsidRPr="0004493A">
        <w:t>Supplementary Data 12. Model-predicted morbidity state transition ages corresponding to a 20% probability by SES groups</w:t>
      </w:r>
    </w:p>
    <w:p w14:paraId="2D242E4B" w14:textId="143D40E5" w:rsidR="0004493A" w:rsidRDefault="0004493A">
      <w:r w:rsidRPr="0004493A">
        <w:t>Supplementary Data 13. Transition Rate Ratios for Family Income with LTC accumulation Stratified by Sex</w:t>
      </w:r>
    </w:p>
    <w:p w14:paraId="53D95265" w14:textId="496A5CA7" w:rsidR="0004493A" w:rsidRDefault="0004493A">
      <w:r w:rsidRPr="0004493A">
        <w:t>Supplementary Data 14. Transition Rate Ratios for Education with LTC accumulation Stratified by Sex</w:t>
      </w:r>
    </w:p>
    <w:p w14:paraId="65FB441D" w14:textId="191B3390" w:rsidR="0004493A" w:rsidRDefault="0004493A">
      <w:r w:rsidRPr="0004493A">
        <w:t xml:space="preserve">Supplementary Data 15. Transition Rate Ratios for Townsend Deprivation Index </w:t>
      </w:r>
      <w:proofErr w:type="gramStart"/>
      <w:r w:rsidRPr="0004493A">
        <w:t>with  LTC</w:t>
      </w:r>
      <w:proofErr w:type="gramEnd"/>
      <w:r w:rsidRPr="0004493A">
        <w:t xml:space="preserve"> accumulation Stratified by Sex</w:t>
      </w:r>
    </w:p>
    <w:p w14:paraId="64DD508B" w14:textId="0F1EB0A7" w:rsidR="0004493A" w:rsidRDefault="0004493A">
      <w:r w:rsidRPr="0004493A">
        <w:lastRenderedPageBreak/>
        <w:t>Supplementary Data 16. Transition Rate Ratios for Index of Multiple Deprivation with LTC accumulation Stratified by Sex</w:t>
      </w:r>
    </w:p>
    <w:p w14:paraId="693A15CD" w14:textId="4D0BAC79" w:rsidR="0004493A" w:rsidRDefault="0004493A">
      <w:r w:rsidRPr="0004493A">
        <w:t>Supplementary Data 17. Frequency and proportion of multi-condition state transitions (jumps) in disease accumulation</w:t>
      </w:r>
    </w:p>
    <w:p w14:paraId="7EA3C0FA" w14:textId="18DEE30D" w:rsidR="0004493A" w:rsidRDefault="0004493A">
      <w:r w:rsidRPr="0004493A">
        <w:t>Supplementary Data 18. Top 15 most common disease combinations diagnosed on the same calendar date</w:t>
      </w:r>
    </w:p>
    <w:sectPr w:rsidR="000449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3A"/>
    <w:rsid w:val="0001401F"/>
    <w:rsid w:val="0004493A"/>
    <w:rsid w:val="00AA6AC7"/>
    <w:rsid w:val="00D5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45160"/>
  <w15:chartTrackingRefBased/>
  <w15:docId w15:val="{99E40384-AA73-4CF5-B3F8-FFE4C15B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9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280</Words>
  <Characters>1691</Characters>
  <Application>Microsoft Office Word</Application>
  <DocSecurity>0</DocSecurity>
  <Lines>35</Lines>
  <Paragraphs>20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Samant</dc:creator>
  <cp:keywords/>
  <dc:description/>
  <cp:lastModifiedBy>Prithvi Samant</cp:lastModifiedBy>
  <cp:revision>1</cp:revision>
  <dcterms:created xsi:type="dcterms:W3CDTF">2026-04-13T14:49:00Z</dcterms:created>
  <dcterms:modified xsi:type="dcterms:W3CDTF">2026-04-13T14:56:00Z</dcterms:modified>
</cp:coreProperties>
</file>