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719F9" w14:textId="4EB21913" w:rsidR="003434D1" w:rsidRPr="00185D29" w:rsidRDefault="00384686" w:rsidP="003434D1">
      <w:pPr>
        <w:spacing w:line="480" w:lineRule="auto"/>
        <w:rPr>
          <w:rFonts w:asciiTheme="minorBidi" w:hAnsiTheme="minorBidi" w:cstheme="minorBidi"/>
          <w:b/>
          <w:bCs/>
          <w:sz w:val="22"/>
          <w:szCs w:val="22"/>
        </w:rPr>
      </w:pPr>
      <w:r w:rsidRPr="00185D29">
        <w:rPr>
          <w:rFonts w:asciiTheme="minorBidi" w:hAnsiTheme="minorBidi" w:cstheme="minorBidi"/>
          <w:b/>
          <w:bCs/>
          <w:sz w:val="22"/>
          <w:szCs w:val="22"/>
        </w:rPr>
        <w:t>Supplementary Information</w:t>
      </w:r>
    </w:p>
    <w:p w14:paraId="3319A36F" w14:textId="77777777" w:rsidR="00CF001F" w:rsidRPr="001C3879" w:rsidRDefault="00CF001F" w:rsidP="00CF001F">
      <w:pPr>
        <w:spacing w:line="480" w:lineRule="auto"/>
        <w:jc w:val="both"/>
        <w:rPr>
          <w:rFonts w:asciiTheme="minorBidi" w:hAnsiTheme="minorBidi" w:cstheme="minorBidi"/>
          <w:b/>
          <w:bCs/>
        </w:rPr>
      </w:pPr>
      <w:r w:rsidRPr="001C3879">
        <w:rPr>
          <w:rFonts w:asciiTheme="minorBidi" w:hAnsiTheme="minorBidi" w:cstheme="minorBidi"/>
          <w:b/>
          <w:bCs/>
        </w:rPr>
        <w:t>Cell-specific proteome profiling reveals altered peripheral immune cell communication in early multiple sclerosis</w:t>
      </w:r>
    </w:p>
    <w:p w14:paraId="369A6753" w14:textId="77777777" w:rsidR="00A968C9" w:rsidRPr="00A968C9" w:rsidRDefault="00A968C9" w:rsidP="00A968C9">
      <w:pPr>
        <w:spacing w:line="480" w:lineRule="auto"/>
        <w:rPr>
          <w:rFonts w:asciiTheme="minorBidi" w:hAnsiTheme="minorBidi" w:cstheme="minorBidi"/>
          <w:b/>
          <w:bCs/>
          <w:sz w:val="22"/>
          <w:szCs w:val="22"/>
        </w:rPr>
      </w:pPr>
    </w:p>
    <w:p w14:paraId="77B03850"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Hengameh Shams†1, Gabriela Grigorean2, Stacy J Caillier1, Qin Ma1, Adam Santaniello1, Adam Renschen1, Rachael R Denbrock3, Jonathan J Carver3, Taylor C Roberson3, Chaitrali Saha1, University of California San Francisco MS-EPIC Team*, Refujia Gomez1, Bruce AC Cree1, Stephen L Hauser1, Jorge R Oksenberg1, Alessandro Didonna†3</w:t>
      </w:r>
    </w:p>
    <w:p w14:paraId="3E6D5437" w14:textId="77777777" w:rsidR="00A968C9" w:rsidRPr="00A968C9" w:rsidRDefault="00A968C9" w:rsidP="00A968C9">
      <w:pPr>
        <w:spacing w:line="480" w:lineRule="auto"/>
        <w:jc w:val="both"/>
        <w:rPr>
          <w:rFonts w:asciiTheme="minorBidi" w:hAnsiTheme="minorBidi" w:cstheme="minorBidi"/>
          <w:sz w:val="22"/>
          <w:szCs w:val="22"/>
        </w:rPr>
      </w:pPr>
    </w:p>
    <w:p w14:paraId="0344A544"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†Correspondence to:</w:t>
      </w:r>
    </w:p>
    <w:p w14:paraId="7B84C8AA"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 xml:space="preserve">Hengameh Shams, PhD — </w:t>
      </w:r>
      <w:hyperlink r:id="rId6" w:history="1">
        <w:r w:rsidRPr="00A968C9">
          <w:rPr>
            <w:rFonts w:asciiTheme="minorBidi" w:hAnsiTheme="minorBidi" w:cstheme="minorBidi"/>
            <w:sz w:val="22"/>
            <w:szCs w:val="22"/>
          </w:rPr>
          <w:t>hengameh.shams@gmail.com</w:t>
        </w:r>
      </w:hyperlink>
    </w:p>
    <w:p w14:paraId="30130CFC"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Alessandro Didonna, PhD — didonnaal21@ecu.edu</w:t>
      </w:r>
    </w:p>
    <w:p w14:paraId="65E5E740" w14:textId="77777777" w:rsidR="00A968C9" w:rsidRPr="00A968C9" w:rsidRDefault="00A968C9" w:rsidP="00A968C9">
      <w:pPr>
        <w:spacing w:line="480" w:lineRule="auto"/>
        <w:jc w:val="both"/>
        <w:rPr>
          <w:rFonts w:asciiTheme="minorBidi" w:hAnsiTheme="minorBidi" w:cstheme="minorBidi"/>
          <w:sz w:val="22"/>
          <w:szCs w:val="22"/>
        </w:rPr>
      </w:pPr>
    </w:p>
    <w:p w14:paraId="3FE57BEF"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1Weill Institute for Neurosciences, Department of Neurology, University of California San Francisco, San Francisco, CA 94158, USA</w:t>
      </w:r>
    </w:p>
    <w:p w14:paraId="61D05910"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2Genome &amp; Biomedical Sciences Facility, University of California, Davis, CA 95616, USA</w:t>
      </w:r>
    </w:p>
    <w:p w14:paraId="10F5A178"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3Department of Anatomy and Cell Biology, Brody School of Medicine, East Carolina University, Greenville, NC 27834, USA</w:t>
      </w:r>
    </w:p>
    <w:p w14:paraId="3A40263A" w14:textId="77777777" w:rsidR="00A968C9" w:rsidRPr="00A968C9" w:rsidRDefault="00A968C9" w:rsidP="00A968C9">
      <w:pPr>
        <w:spacing w:line="480" w:lineRule="auto"/>
        <w:jc w:val="both"/>
        <w:rPr>
          <w:rFonts w:asciiTheme="minorBidi" w:hAnsiTheme="minorBidi" w:cstheme="minorBidi"/>
          <w:sz w:val="22"/>
          <w:szCs w:val="22"/>
        </w:rPr>
      </w:pPr>
    </w:p>
    <w:p w14:paraId="4A074A4C" w14:textId="77777777" w:rsidR="00A968C9" w:rsidRPr="00A968C9" w:rsidRDefault="00A968C9" w:rsidP="00A968C9">
      <w:pPr>
        <w:spacing w:line="480" w:lineRule="auto"/>
        <w:jc w:val="both"/>
        <w:rPr>
          <w:rFonts w:asciiTheme="minorBidi" w:hAnsiTheme="minorBidi" w:cstheme="minorBidi"/>
          <w:sz w:val="22"/>
          <w:szCs w:val="22"/>
        </w:rPr>
      </w:pPr>
      <w:r w:rsidRPr="00A968C9">
        <w:rPr>
          <w:rFonts w:asciiTheme="minorBidi" w:hAnsiTheme="minorBidi" w:cstheme="minorBidi"/>
          <w:sz w:val="22"/>
          <w:szCs w:val="22"/>
        </w:rPr>
        <w:t>*A list of authors and their affiliations appear at the end of the paper.</w:t>
      </w:r>
    </w:p>
    <w:p w14:paraId="54B32571" w14:textId="77777777" w:rsidR="00A968C9" w:rsidRPr="00A968C9" w:rsidRDefault="00A968C9" w:rsidP="003434D1">
      <w:pPr>
        <w:spacing w:line="480" w:lineRule="auto"/>
        <w:rPr>
          <w:rFonts w:asciiTheme="minorBidi" w:hAnsiTheme="minorBidi" w:cstheme="minorBidi"/>
          <w:sz w:val="22"/>
          <w:szCs w:val="22"/>
        </w:rPr>
      </w:pPr>
    </w:p>
    <w:p w14:paraId="57E005E0" w14:textId="77777777" w:rsidR="00E241E4" w:rsidRPr="00185D29" w:rsidRDefault="00E241E4" w:rsidP="00E241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heme="minorBidi" w:hAnsiTheme="minorBidi" w:cstheme="minorBidi"/>
          <w:sz w:val="22"/>
          <w:szCs w:val="22"/>
        </w:rPr>
      </w:pPr>
      <w:r w:rsidRPr="00185D29">
        <w:rPr>
          <w:rFonts w:asciiTheme="minorBidi" w:hAnsiTheme="minorBidi" w:cstheme="minorBidi"/>
          <w:noProof/>
          <w:sz w:val="22"/>
          <w:szCs w:val="22"/>
          <w14:ligatures w14:val="standardContextual"/>
        </w:rPr>
        <w:lastRenderedPageBreak/>
        <w:drawing>
          <wp:inline distT="0" distB="0" distL="0" distR="0" wp14:anchorId="7E1AE81F" wp14:editId="6947E48C">
            <wp:extent cx="5105400" cy="5825393"/>
            <wp:effectExtent l="0" t="0" r="0" b="4445"/>
            <wp:docPr id="1269166137"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66137" name="Picture 2" descr="A screenshot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14292" cy="5835539"/>
                    </a:xfrm>
                    <a:prstGeom prst="rect">
                      <a:avLst/>
                    </a:prstGeom>
                  </pic:spPr>
                </pic:pic>
              </a:graphicData>
            </a:graphic>
          </wp:inline>
        </w:drawing>
      </w:r>
    </w:p>
    <w:p w14:paraId="14D5E427" w14:textId="3A9BD4E0" w:rsidR="003434D1" w:rsidRPr="00185D29" w:rsidRDefault="00E241E4" w:rsidP="00E241E4">
      <w:pPr>
        <w:spacing w:line="480" w:lineRule="auto"/>
        <w:jc w:val="both"/>
        <w:rPr>
          <w:rFonts w:asciiTheme="minorBidi" w:eastAsiaTheme="minorHAnsi" w:hAnsiTheme="minorBidi" w:cstheme="minorBidi"/>
          <w:kern w:val="2"/>
          <w:sz w:val="22"/>
          <w:szCs w:val="22"/>
          <w14:ligatures w14:val="standardContextual"/>
        </w:rPr>
      </w:pPr>
      <w:r w:rsidRPr="00185D29">
        <w:rPr>
          <w:rFonts w:asciiTheme="minorBidi" w:hAnsiTheme="minorBidi" w:cstheme="minorBidi"/>
          <w:b/>
          <w:bCs/>
          <w:sz w:val="22"/>
          <w:szCs w:val="22"/>
        </w:rPr>
        <w:t>Figure S</w:t>
      </w:r>
      <w:r>
        <w:rPr>
          <w:rFonts w:asciiTheme="minorBidi" w:hAnsiTheme="minorBidi" w:cstheme="minorBidi"/>
          <w:b/>
          <w:bCs/>
          <w:sz w:val="22"/>
          <w:szCs w:val="22"/>
        </w:rPr>
        <w:t>1</w:t>
      </w:r>
      <w:r w:rsidRPr="00185D29">
        <w:rPr>
          <w:rFonts w:asciiTheme="minorBidi" w:hAnsiTheme="minorBidi" w:cstheme="minorBidi"/>
          <w:b/>
          <w:bCs/>
          <w:sz w:val="22"/>
          <w:szCs w:val="22"/>
        </w:rPr>
        <w:t>.</w:t>
      </w:r>
      <w:r w:rsidRPr="00185D29">
        <w:rPr>
          <w:rFonts w:asciiTheme="minorBidi" w:hAnsiTheme="minorBidi" w:cstheme="minorBidi"/>
          <w:sz w:val="22"/>
          <w:szCs w:val="22"/>
        </w:rPr>
        <w:t xml:space="preserve"> </w:t>
      </w:r>
      <w:r w:rsidRPr="00185D29">
        <w:rPr>
          <w:rFonts w:asciiTheme="minorBidi" w:hAnsiTheme="minorBidi" w:cstheme="minorBidi"/>
          <w:b/>
          <w:bCs/>
          <w:sz w:val="22"/>
          <w:szCs w:val="22"/>
        </w:rPr>
        <w:t xml:space="preserve">Flow cytometric sorting of peripheral immune cell populations from MS patients and healthy controls. </w:t>
      </w:r>
      <w:r w:rsidRPr="00185D29">
        <w:rPr>
          <w:rFonts w:asciiTheme="minorBidi" w:hAnsiTheme="minorBidi" w:cstheme="minorBidi"/>
          <w:sz w:val="22"/>
          <w:szCs w:val="22"/>
        </w:rPr>
        <w:t>Flow cytometric sorting (FACS) of CD4</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and CD8</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T cells, CD14</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monocytes, and CD19</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B cells from MS patients and healthy controls. Representative flow cytometry plots from MS and healthy control (HC) subjects are shown</w:t>
      </w:r>
      <w:r w:rsidR="00F41CEF">
        <w:rPr>
          <w:rFonts w:asciiTheme="minorBidi" w:hAnsiTheme="minorBidi" w:cstheme="minorBidi"/>
          <w:sz w:val="22"/>
          <w:szCs w:val="22"/>
        </w:rPr>
        <w:t>.</w:t>
      </w:r>
    </w:p>
    <w:p w14:paraId="07CA4F82" w14:textId="77777777" w:rsidR="003434D1" w:rsidRPr="00185D29" w:rsidRDefault="003434D1" w:rsidP="00384686">
      <w:pPr>
        <w:spacing w:line="480" w:lineRule="auto"/>
        <w:rPr>
          <w:rFonts w:asciiTheme="minorBidi" w:hAnsiTheme="minorBidi" w:cstheme="minorBidi"/>
          <w:b/>
          <w:bCs/>
          <w:sz w:val="22"/>
          <w:szCs w:val="22"/>
        </w:rPr>
      </w:pPr>
    </w:p>
    <w:p w14:paraId="116C9782" w14:textId="59E47179" w:rsidR="00384686" w:rsidRPr="00185D29" w:rsidRDefault="00384686" w:rsidP="003846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sz w:val="22"/>
          <w:szCs w:val="22"/>
        </w:rPr>
      </w:pPr>
      <w:r w:rsidRPr="00185D29">
        <w:rPr>
          <w:rFonts w:asciiTheme="minorBidi" w:hAnsiTheme="minorBidi" w:cstheme="minorBidi"/>
          <w:b/>
          <w:bCs/>
          <w:noProof/>
          <w:sz w:val="22"/>
          <w:szCs w:val="22"/>
        </w:rPr>
        <w:lastRenderedPageBreak/>
        <w:drawing>
          <wp:inline distT="0" distB="0" distL="0" distR="0" wp14:anchorId="2BE21EFA" wp14:editId="0E05D1E4">
            <wp:extent cx="5943600" cy="4290695"/>
            <wp:effectExtent l="0" t="0" r="0" b="1905"/>
            <wp:docPr id="345801875" name="Picture 1"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01875" name="Picture 1" descr="A collage of graphs&#10;&#10;AI-generated content may be incorrect."/>
                    <pic:cNvPicPr/>
                  </pic:nvPicPr>
                  <pic:blipFill>
                    <a:blip r:embed="rId8"/>
                    <a:stretch>
                      <a:fillRect/>
                    </a:stretch>
                  </pic:blipFill>
                  <pic:spPr>
                    <a:xfrm>
                      <a:off x="0" y="0"/>
                      <a:ext cx="5943600" cy="4290695"/>
                    </a:xfrm>
                    <a:prstGeom prst="rect">
                      <a:avLst/>
                    </a:prstGeom>
                  </pic:spPr>
                </pic:pic>
              </a:graphicData>
            </a:graphic>
          </wp:inline>
        </w:drawing>
      </w:r>
    </w:p>
    <w:p w14:paraId="24E0DB99" w14:textId="04B54EC7" w:rsidR="00384686" w:rsidRPr="005541CF" w:rsidRDefault="00384686"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b/>
          <w:bCs/>
          <w:sz w:val="22"/>
          <w:szCs w:val="22"/>
        </w:rPr>
      </w:pPr>
      <w:r w:rsidRPr="00185D29">
        <w:rPr>
          <w:rFonts w:asciiTheme="minorBidi" w:hAnsiTheme="minorBidi" w:cstheme="minorBidi"/>
          <w:b/>
          <w:bCs/>
          <w:sz w:val="22"/>
          <w:szCs w:val="22"/>
        </w:rPr>
        <w:t>Figure S</w:t>
      </w:r>
      <w:r w:rsidR="00F41CEF">
        <w:rPr>
          <w:rFonts w:asciiTheme="minorBidi" w:hAnsiTheme="minorBidi" w:cstheme="minorBidi"/>
          <w:b/>
          <w:bCs/>
          <w:sz w:val="22"/>
          <w:szCs w:val="22"/>
        </w:rPr>
        <w:t>2</w:t>
      </w:r>
      <w:r w:rsidRPr="00185D29">
        <w:rPr>
          <w:rFonts w:asciiTheme="minorBidi" w:hAnsiTheme="minorBidi" w:cstheme="minorBidi"/>
          <w:b/>
          <w:bCs/>
          <w:sz w:val="22"/>
          <w:szCs w:val="22"/>
        </w:rPr>
        <w:t>. Explained variance and drivers of the PCA across cell subtypes.</w:t>
      </w:r>
      <w:r w:rsidR="005541CF">
        <w:rPr>
          <w:rFonts w:asciiTheme="minorBidi" w:hAnsiTheme="minorBidi" w:cstheme="minorBidi"/>
          <w:b/>
          <w:bCs/>
          <w:sz w:val="22"/>
          <w:szCs w:val="22"/>
        </w:rPr>
        <w:t xml:space="preserve"> </w:t>
      </w:r>
      <w:r w:rsidRPr="00185D29">
        <w:rPr>
          <w:rFonts w:asciiTheme="minorBidi" w:hAnsiTheme="minorBidi" w:cstheme="minorBidi"/>
          <w:sz w:val="22"/>
          <w:szCs w:val="22"/>
        </w:rPr>
        <w:t>Bar plots showing the percentage of variance explained by the top three principal components (PC1–PC3) for (</w:t>
      </w:r>
      <w:r w:rsidRPr="00185D29">
        <w:rPr>
          <w:rFonts w:asciiTheme="minorBidi" w:hAnsiTheme="minorBidi" w:cstheme="minorBidi"/>
          <w:b/>
          <w:bCs/>
          <w:sz w:val="22"/>
          <w:szCs w:val="22"/>
        </w:rPr>
        <w:t>A</w:t>
      </w:r>
      <w:r w:rsidRPr="00185D29">
        <w:rPr>
          <w:rFonts w:asciiTheme="minorBidi" w:hAnsiTheme="minorBidi" w:cstheme="minorBidi"/>
          <w:sz w:val="22"/>
          <w:szCs w:val="22"/>
        </w:rPr>
        <w:t>) CD4</w:t>
      </w:r>
      <w:r w:rsidRPr="00185D29">
        <w:rPr>
          <w:rFonts w:ascii="Cambria Math" w:hAnsi="Cambria Math" w:cs="Cambria Math"/>
          <w:sz w:val="22"/>
          <w:szCs w:val="22"/>
        </w:rPr>
        <w:t>⁺</w:t>
      </w:r>
      <w:r w:rsidRPr="00185D29">
        <w:rPr>
          <w:rFonts w:asciiTheme="minorBidi" w:hAnsiTheme="minorBidi" w:cstheme="minorBidi"/>
          <w:sz w:val="22"/>
          <w:szCs w:val="22"/>
        </w:rPr>
        <w:t xml:space="preserve"> T cells, (</w:t>
      </w:r>
      <w:r w:rsidRPr="00185D29">
        <w:rPr>
          <w:rFonts w:asciiTheme="minorBidi" w:hAnsiTheme="minorBidi" w:cstheme="minorBidi"/>
          <w:b/>
          <w:bCs/>
          <w:sz w:val="22"/>
          <w:szCs w:val="22"/>
        </w:rPr>
        <w:t>B</w:t>
      </w:r>
      <w:r w:rsidRPr="00185D29">
        <w:rPr>
          <w:rFonts w:asciiTheme="minorBidi" w:hAnsiTheme="minorBidi" w:cstheme="minorBidi"/>
          <w:sz w:val="22"/>
          <w:szCs w:val="22"/>
        </w:rPr>
        <w:t>) CD8</w:t>
      </w:r>
      <w:r w:rsidRPr="00185D29">
        <w:rPr>
          <w:rFonts w:ascii="Cambria Math" w:hAnsi="Cambria Math" w:cs="Cambria Math"/>
          <w:sz w:val="22"/>
          <w:szCs w:val="22"/>
        </w:rPr>
        <w:t>⁺</w:t>
      </w:r>
      <w:r w:rsidRPr="00185D29">
        <w:rPr>
          <w:rFonts w:asciiTheme="minorBidi" w:hAnsiTheme="minorBidi" w:cstheme="minorBidi"/>
          <w:sz w:val="22"/>
          <w:szCs w:val="22"/>
        </w:rPr>
        <w:t xml:space="preserve"> T cells, (</w:t>
      </w:r>
      <w:r w:rsidRPr="00185D29">
        <w:rPr>
          <w:rFonts w:asciiTheme="minorBidi" w:hAnsiTheme="minorBidi" w:cstheme="minorBidi"/>
          <w:b/>
          <w:bCs/>
          <w:sz w:val="22"/>
          <w:szCs w:val="22"/>
        </w:rPr>
        <w:t>C</w:t>
      </w:r>
      <w:r w:rsidRPr="00185D29">
        <w:rPr>
          <w:rFonts w:asciiTheme="minorBidi" w:hAnsiTheme="minorBidi" w:cstheme="minorBidi"/>
          <w:sz w:val="22"/>
          <w:szCs w:val="22"/>
        </w:rPr>
        <w:t>) CD19</w:t>
      </w:r>
      <w:r w:rsidRPr="00185D29">
        <w:rPr>
          <w:rFonts w:ascii="Cambria Math" w:hAnsi="Cambria Math" w:cs="Cambria Math"/>
          <w:sz w:val="22"/>
          <w:szCs w:val="22"/>
        </w:rPr>
        <w:t>⁺</w:t>
      </w:r>
      <w:r w:rsidRPr="00185D29">
        <w:rPr>
          <w:rFonts w:asciiTheme="minorBidi" w:hAnsiTheme="minorBidi" w:cstheme="minorBidi"/>
          <w:sz w:val="22"/>
          <w:szCs w:val="22"/>
        </w:rPr>
        <w:t xml:space="preserve"> B cells, and (</w:t>
      </w:r>
      <w:r w:rsidRPr="00CF6CF3">
        <w:rPr>
          <w:rFonts w:asciiTheme="minorBidi" w:hAnsiTheme="minorBidi" w:cstheme="minorBidi"/>
          <w:b/>
          <w:bCs/>
          <w:sz w:val="22"/>
          <w:szCs w:val="22"/>
        </w:rPr>
        <w:t>D</w:t>
      </w:r>
      <w:r w:rsidRPr="00185D29">
        <w:rPr>
          <w:rFonts w:asciiTheme="minorBidi" w:hAnsiTheme="minorBidi" w:cstheme="minorBidi"/>
          <w:sz w:val="22"/>
          <w:szCs w:val="22"/>
        </w:rPr>
        <w:t>) CD14</w:t>
      </w:r>
      <w:r w:rsidRPr="00185D29">
        <w:rPr>
          <w:rFonts w:ascii="Cambria Math" w:hAnsi="Cambria Math" w:cs="Cambria Math"/>
          <w:sz w:val="22"/>
          <w:szCs w:val="22"/>
        </w:rPr>
        <w:t>⁺</w:t>
      </w:r>
      <w:r w:rsidRPr="00185D29">
        <w:rPr>
          <w:rFonts w:asciiTheme="minorBidi" w:hAnsiTheme="minorBidi" w:cstheme="minorBidi"/>
          <w:sz w:val="22"/>
          <w:szCs w:val="22"/>
        </w:rPr>
        <w:t xml:space="preserve"> monocytes, respectively. PC1 and PC2 explained the largest proportion of variance in all cell types and were selected for further analysis. Dot plots displaying the top significantly differentially expressed proteins (FDR &lt; 0.05) driving separation along (</w:t>
      </w:r>
      <w:r w:rsidRPr="00185D29">
        <w:rPr>
          <w:rFonts w:asciiTheme="minorBidi" w:hAnsiTheme="minorBidi" w:cstheme="minorBidi"/>
          <w:b/>
          <w:bCs/>
          <w:sz w:val="22"/>
          <w:szCs w:val="22"/>
        </w:rPr>
        <w:t>E</w:t>
      </w:r>
      <w:r w:rsidRPr="00185D29">
        <w:rPr>
          <w:rFonts w:asciiTheme="minorBidi" w:hAnsiTheme="minorBidi" w:cstheme="minorBidi"/>
          <w:sz w:val="22"/>
          <w:szCs w:val="22"/>
        </w:rPr>
        <w:t>-</w:t>
      </w:r>
      <w:r w:rsidRPr="00185D29">
        <w:rPr>
          <w:rFonts w:asciiTheme="minorBidi" w:hAnsiTheme="minorBidi" w:cstheme="minorBidi"/>
          <w:b/>
          <w:bCs/>
          <w:sz w:val="22"/>
          <w:szCs w:val="22"/>
        </w:rPr>
        <w:t>H</w:t>
      </w:r>
      <w:r w:rsidRPr="00185D29">
        <w:rPr>
          <w:rFonts w:asciiTheme="minorBidi" w:hAnsiTheme="minorBidi" w:cstheme="minorBidi"/>
          <w:sz w:val="22"/>
          <w:szCs w:val="22"/>
        </w:rPr>
        <w:t>) PC1 and (</w:t>
      </w:r>
      <w:r w:rsidRPr="00185D29">
        <w:rPr>
          <w:rFonts w:asciiTheme="minorBidi" w:hAnsiTheme="minorBidi" w:cstheme="minorBidi"/>
          <w:b/>
          <w:bCs/>
          <w:sz w:val="22"/>
          <w:szCs w:val="22"/>
        </w:rPr>
        <w:t>I</w:t>
      </w:r>
      <w:r w:rsidRPr="00185D29">
        <w:rPr>
          <w:rFonts w:asciiTheme="minorBidi" w:hAnsiTheme="minorBidi" w:cstheme="minorBidi"/>
          <w:sz w:val="22"/>
          <w:szCs w:val="22"/>
        </w:rPr>
        <w:t>-</w:t>
      </w:r>
      <w:r w:rsidRPr="00185D29">
        <w:rPr>
          <w:rFonts w:asciiTheme="minorBidi" w:hAnsiTheme="minorBidi" w:cstheme="minorBidi"/>
          <w:b/>
          <w:bCs/>
          <w:sz w:val="22"/>
          <w:szCs w:val="22"/>
        </w:rPr>
        <w:t>L</w:t>
      </w:r>
      <w:r w:rsidRPr="00185D29">
        <w:rPr>
          <w:rFonts w:asciiTheme="minorBidi" w:hAnsiTheme="minorBidi" w:cstheme="minorBidi"/>
          <w:sz w:val="22"/>
          <w:szCs w:val="22"/>
        </w:rPr>
        <w:t>) PC2 axes. The x-axis represents –log</w:t>
      </w:r>
      <w:r w:rsidRPr="00185D29">
        <w:rPr>
          <w:rFonts w:ascii="Cambria Math" w:hAnsi="Cambria Math" w:cs="Cambria Math"/>
          <w:sz w:val="22"/>
          <w:szCs w:val="22"/>
        </w:rPr>
        <w:t>₁₀</w:t>
      </w:r>
      <w:r w:rsidRPr="00185D29">
        <w:rPr>
          <w:rFonts w:asciiTheme="minorBidi" w:hAnsiTheme="minorBidi" w:cstheme="minorBidi"/>
          <w:sz w:val="22"/>
          <w:szCs w:val="22"/>
        </w:rPr>
        <w:t>(p-value) from a two-group comparison between case and control samples, and the color gradient indicates the PCA loading value for each protein along PC1 (center panels) or PC2 (bottom panels). Only the top 30 features ranked by significance are shown for each principal component.</w:t>
      </w:r>
    </w:p>
    <w:p w14:paraId="010FA7CD" w14:textId="77777777" w:rsidR="006D65B4" w:rsidRPr="00185D29" w:rsidRDefault="006D65B4" w:rsidP="001875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heme="minorBidi" w:hAnsiTheme="minorBidi" w:cstheme="minorBidi"/>
          <w:b/>
          <w:bCs/>
          <w:sz w:val="22"/>
          <w:szCs w:val="22"/>
        </w:rPr>
      </w:pPr>
      <w:r w:rsidRPr="00185D29">
        <w:rPr>
          <w:rFonts w:asciiTheme="minorBidi" w:hAnsiTheme="minorBidi" w:cstheme="minorBidi"/>
          <w:noProof/>
          <w:color w:val="222222"/>
          <w:sz w:val="22"/>
          <w:szCs w:val="22"/>
          <w:shd w:val="clear" w:color="auto" w:fill="FFFFFF"/>
        </w:rPr>
        <w:lastRenderedPageBreak/>
        <w:drawing>
          <wp:inline distT="0" distB="0" distL="0" distR="0" wp14:anchorId="2CA70E78" wp14:editId="1FE2E930">
            <wp:extent cx="3551554" cy="3044040"/>
            <wp:effectExtent l="0" t="0" r="5080" b="4445"/>
            <wp:docPr id="92640407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04077" name="Picture 1" descr="A screenshot of a graph&#10;&#10;AI-generated content may be incorrect."/>
                    <pic:cNvPicPr/>
                  </pic:nvPicPr>
                  <pic:blipFill>
                    <a:blip r:embed="rId9"/>
                    <a:stretch>
                      <a:fillRect/>
                    </a:stretch>
                  </pic:blipFill>
                  <pic:spPr>
                    <a:xfrm>
                      <a:off x="0" y="0"/>
                      <a:ext cx="3597605" cy="3083511"/>
                    </a:xfrm>
                    <a:prstGeom prst="rect">
                      <a:avLst/>
                    </a:prstGeom>
                  </pic:spPr>
                </pic:pic>
              </a:graphicData>
            </a:graphic>
          </wp:inline>
        </w:drawing>
      </w:r>
    </w:p>
    <w:p w14:paraId="65775C17" w14:textId="77777777" w:rsidR="006D65B4" w:rsidRPr="00185D29" w:rsidRDefault="006D65B4" w:rsidP="003846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sz w:val="22"/>
          <w:szCs w:val="22"/>
        </w:rPr>
      </w:pPr>
    </w:p>
    <w:p w14:paraId="2F14D0FF" w14:textId="0D75085C" w:rsidR="006D65B4" w:rsidRPr="00185D29" w:rsidRDefault="006D65B4"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sz w:val="22"/>
          <w:szCs w:val="22"/>
        </w:rPr>
      </w:pPr>
      <w:r w:rsidRPr="00185D29">
        <w:rPr>
          <w:rFonts w:asciiTheme="minorBidi" w:hAnsiTheme="minorBidi" w:cstheme="minorBidi"/>
          <w:b/>
          <w:bCs/>
          <w:sz w:val="22"/>
          <w:szCs w:val="22"/>
        </w:rPr>
        <w:t>Figure S</w:t>
      </w:r>
      <w:r w:rsidR="00E3623A">
        <w:rPr>
          <w:rFonts w:asciiTheme="minorBidi" w:hAnsiTheme="minorBidi" w:cstheme="minorBidi"/>
          <w:b/>
          <w:bCs/>
          <w:sz w:val="22"/>
          <w:szCs w:val="22"/>
        </w:rPr>
        <w:t>3</w:t>
      </w:r>
      <w:r w:rsidRPr="00185D29">
        <w:rPr>
          <w:rFonts w:asciiTheme="minorBidi" w:hAnsiTheme="minorBidi" w:cstheme="minorBidi"/>
          <w:b/>
          <w:bCs/>
          <w:sz w:val="22"/>
          <w:szCs w:val="22"/>
        </w:rPr>
        <w:t>. Correlation analysis between proteins contributing to the ‘cell killing’ enrichment signature and canonical cytotoxic effector markers in CD4</w:t>
      </w:r>
      <w:r w:rsidRPr="00185D29">
        <w:rPr>
          <w:rFonts w:asciiTheme="minorBidi" w:hAnsiTheme="minorBidi" w:cstheme="minorBidi"/>
          <w:b/>
          <w:bCs/>
          <w:sz w:val="22"/>
          <w:szCs w:val="22"/>
          <w:vertAlign w:val="superscript"/>
        </w:rPr>
        <w:t>+</w:t>
      </w:r>
      <w:r w:rsidRPr="00185D29">
        <w:rPr>
          <w:rFonts w:asciiTheme="minorBidi" w:hAnsiTheme="minorBidi" w:cstheme="minorBidi"/>
          <w:b/>
          <w:bCs/>
          <w:sz w:val="22"/>
          <w:szCs w:val="22"/>
        </w:rPr>
        <w:t xml:space="preserve"> and CD8</w:t>
      </w:r>
      <w:r w:rsidRPr="00185D29">
        <w:rPr>
          <w:rFonts w:asciiTheme="minorBidi" w:hAnsiTheme="minorBidi" w:cstheme="minorBidi"/>
          <w:b/>
          <w:bCs/>
          <w:sz w:val="22"/>
          <w:szCs w:val="22"/>
          <w:vertAlign w:val="superscript"/>
        </w:rPr>
        <w:t>+</w:t>
      </w:r>
      <w:r w:rsidRPr="00185D29">
        <w:rPr>
          <w:rFonts w:asciiTheme="minorBidi" w:hAnsiTheme="minorBidi" w:cstheme="minorBidi"/>
          <w:b/>
          <w:bCs/>
          <w:sz w:val="22"/>
          <w:szCs w:val="22"/>
        </w:rPr>
        <w:t xml:space="preserve"> T cells. </w:t>
      </w:r>
      <w:r w:rsidRPr="00185D29">
        <w:rPr>
          <w:rFonts w:asciiTheme="minorBidi" w:hAnsiTheme="minorBidi" w:cstheme="minorBidi"/>
          <w:sz w:val="22"/>
          <w:szCs w:val="22"/>
        </w:rPr>
        <w:t>Spearman correlation coefficients were calculated between CAMP and CTSH and the cytotoxic proteins CTSW, GNLY, GZMB, and PRF1 across samples. Positive correlations were observed between CTSH and multiple cytotoxic markers in both CD4</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and CD8</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T-cell populations, while CAMP showed a more selective association, including correlation with CTSW in CD4</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T cells. These findings support an association between the ‘cell killing’ enrichment program and cytotoxic/effector-associated immune features.</w:t>
      </w:r>
    </w:p>
    <w:p w14:paraId="1051CB75" w14:textId="4675B4D4" w:rsidR="006D65B4" w:rsidRPr="00185D29" w:rsidRDefault="006D65B4" w:rsidP="003846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sz w:val="22"/>
          <w:szCs w:val="22"/>
        </w:rPr>
        <w:sectPr w:rsidR="006D65B4" w:rsidRPr="00185D29">
          <w:pgSz w:w="12240" w:h="15840"/>
          <w:pgMar w:top="1440" w:right="1440" w:bottom="1440" w:left="1440" w:header="720" w:footer="720" w:gutter="0"/>
          <w:cols w:space="720"/>
          <w:docGrid w:linePitch="360"/>
        </w:sectPr>
      </w:pPr>
    </w:p>
    <w:p w14:paraId="1AE496E6" w14:textId="7AA64241" w:rsidR="00384686" w:rsidRPr="00185D29" w:rsidRDefault="00384686" w:rsidP="003846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sz w:val="22"/>
          <w:szCs w:val="22"/>
        </w:rPr>
      </w:pPr>
      <w:r w:rsidRPr="00185D29">
        <w:rPr>
          <w:rFonts w:asciiTheme="minorBidi" w:hAnsiTheme="minorBidi" w:cstheme="minorBidi"/>
          <w:b/>
          <w:bCs/>
          <w:noProof/>
          <w:sz w:val="22"/>
          <w:szCs w:val="22"/>
        </w:rPr>
        <w:lastRenderedPageBreak/>
        <w:drawing>
          <wp:inline distT="0" distB="0" distL="0" distR="0" wp14:anchorId="5748C00E" wp14:editId="7E2CAB03">
            <wp:extent cx="5943600" cy="5317490"/>
            <wp:effectExtent l="0" t="0" r="0" b="3810"/>
            <wp:docPr id="1491453634" name="Picture 1"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53634" name="Picture 1" descr="A graph of numbers and letters&#10;&#10;AI-generated content may be incorrect."/>
                    <pic:cNvPicPr/>
                  </pic:nvPicPr>
                  <pic:blipFill>
                    <a:blip r:embed="rId10"/>
                    <a:stretch>
                      <a:fillRect/>
                    </a:stretch>
                  </pic:blipFill>
                  <pic:spPr>
                    <a:xfrm>
                      <a:off x="0" y="0"/>
                      <a:ext cx="5943600" cy="5317490"/>
                    </a:xfrm>
                    <a:prstGeom prst="rect">
                      <a:avLst/>
                    </a:prstGeom>
                  </pic:spPr>
                </pic:pic>
              </a:graphicData>
            </a:graphic>
          </wp:inline>
        </w:drawing>
      </w:r>
    </w:p>
    <w:p w14:paraId="5747B46D" w14:textId="31774F0E" w:rsidR="00384686" w:rsidRPr="00185D29" w:rsidRDefault="00384686"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sz w:val="22"/>
          <w:szCs w:val="22"/>
        </w:rPr>
      </w:pPr>
      <w:r w:rsidRPr="00185D29">
        <w:rPr>
          <w:rFonts w:asciiTheme="minorBidi" w:hAnsiTheme="minorBidi" w:cstheme="minorBidi"/>
          <w:b/>
          <w:bCs/>
          <w:sz w:val="22"/>
          <w:szCs w:val="22"/>
        </w:rPr>
        <w:t>Figure S</w:t>
      </w:r>
      <w:r w:rsidR="000D1749">
        <w:rPr>
          <w:rFonts w:asciiTheme="minorBidi" w:hAnsiTheme="minorBidi" w:cstheme="minorBidi"/>
          <w:b/>
          <w:bCs/>
          <w:sz w:val="22"/>
          <w:szCs w:val="22"/>
        </w:rPr>
        <w:t>4</w:t>
      </w:r>
      <w:r w:rsidRPr="00185D29">
        <w:rPr>
          <w:rFonts w:asciiTheme="minorBidi" w:hAnsiTheme="minorBidi" w:cstheme="minorBidi"/>
          <w:b/>
          <w:bCs/>
          <w:sz w:val="22"/>
          <w:szCs w:val="22"/>
        </w:rPr>
        <w:t xml:space="preserve">. Pathway enrichment analysis of overlap between differentially expressed genes and MS genetic risk gene sets. </w:t>
      </w:r>
      <w:r w:rsidRPr="00185D29">
        <w:rPr>
          <w:rFonts w:asciiTheme="minorBidi" w:hAnsiTheme="minorBidi" w:cstheme="minorBidi"/>
          <w:sz w:val="22"/>
          <w:szCs w:val="22"/>
        </w:rPr>
        <w:t>Pathway enrichment results for CD14</w:t>
      </w:r>
      <w:r w:rsidRPr="00185D29">
        <w:rPr>
          <w:rFonts w:ascii="Cambria Math" w:hAnsi="Cambria Math" w:cs="Cambria Math"/>
          <w:sz w:val="22"/>
          <w:szCs w:val="22"/>
        </w:rPr>
        <w:t>⁺</w:t>
      </w:r>
      <w:r w:rsidRPr="00185D29">
        <w:rPr>
          <w:rFonts w:asciiTheme="minorBidi" w:hAnsiTheme="minorBidi" w:cstheme="minorBidi"/>
          <w:sz w:val="22"/>
          <w:szCs w:val="22"/>
        </w:rPr>
        <w:t xml:space="preserve"> monocytes (</w:t>
      </w:r>
      <w:r w:rsidRPr="00185D29">
        <w:rPr>
          <w:rFonts w:asciiTheme="minorBidi" w:hAnsiTheme="minorBidi" w:cstheme="minorBidi"/>
          <w:b/>
          <w:bCs/>
          <w:sz w:val="22"/>
          <w:szCs w:val="22"/>
        </w:rPr>
        <w:t>A</w:t>
      </w:r>
      <w:r w:rsidRPr="00185D29">
        <w:rPr>
          <w:rFonts w:asciiTheme="minorBidi" w:hAnsiTheme="minorBidi" w:cstheme="minorBidi"/>
          <w:sz w:val="22"/>
          <w:szCs w:val="22"/>
        </w:rPr>
        <w:t>) and CD19</w:t>
      </w:r>
      <w:r w:rsidRPr="00185D29">
        <w:rPr>
          <w:rFonts w:ascii="Cambria Math" w:hAnsi="Cambria Math" w:cs="Cambria Math"/>
          <w:sz w:val="22"/>
          <w:szCs w:val="22"/>
        </w:rPr>
        <w:t>⁺</w:t>
      </w:r>
      <w:r w:rsidRPr="00185D29">
        <w:rPr>
          <w:rFonts w:asciiTheme="minorBidi" w:hAnsiTheme="minorBidi" w:cstheme="minorBidi"/>
          <w:sz w:val="22"/>
          <w:szCs w:val="22"/>
        </w:rPr>
        <w:t xml:space="preserve"> B cells (</w:t>
      </w:r>
      <w:r w:rsidRPr="00185D29">
        <w:rPr>
          <w:rFonts w:asciiTheme="minorBidi" w:hAnsiTheme="minorBidi" w:cstheme="minorBidi"/>
          <w:b/>
          <w:bCs/>
          <w:sz w:val="22"/>
          <w:szCs w:val="22"/>
        </w:rPr>
        <w:t>B</w:t>
      </w:r>
      <w:r w:rsidRPr="00185D29">
        <w:rPr>
          <w:rFonts w:asciiTheme="minorBidi" w:hAnsiTheme="minorBidi" w:cstheme="minorBidi"/>
          <w:sz w:val="22"/>
          <w:szCs w:val="22"/>
        </w:rPr>
        <w:t>) based on the overlap between DEGs and a set of 551 prioritized multiple sclerosis (MS) risk genes. Enrichment results for CD14</w:t>
      </w:r>
      <w:r w:rsidRPr="00185D29">
        <w:rPr>
          <w:rFonts w:ascii="Cambria Math" w:hAnsi="Cambria Math" w:cs="Cambria Math"/>
          <w:sz w:val="22"/>
          <w:szCs w:val="22"/>
        </w:rPr>
        <w:t>⁺</w:t>
      </w:r>
      <w:r w:rsidRPr="00185D29">
        <w:rPr>
          <w:rFonts w:asciiTheme="minorBidi" w:hAnsiTheme="minorBidi" w:cstheme="minorBidi"/>
          <w:sz w:val="22"/>
          <w:szCs w:val="22"/>
        </w:rPr>
        <w:t xml:space="preserve"> monocytes (</w:t>
      </w:r>
      <w:r w:rsidRPr="00185D29">
        <w:rPr>
          <w:rFonts w:asciiTheme="minorBidi" w:hAnsiTheme="minorBidi" w:cstheme="minorBidi"/>
          <w:b/>
          <w:bCs/>
          <w:sz w:val="22"/>
          <w:szCs w:val="22"/>
        </w:rPr>
        <w:t>C</w:t>
      </w:r>
      <w:r w:rsidRPr="00185D29">
        <w:rPr>
          <w:rFonts w:asciiTheme="minorBidi" w:hAnsiTheme="minorBidi" w:cstheme="minorBidi"/>
          <w:sz w:val="22"/>
          <w:szCs w:val="22"/>
        </w:rPr>
        <w:t>) and CD19</w:t>
      </w:r>
      <w:r w:rsidRPr="00185D29">
        <w:rPr>
          <w:rFonts w:ascii="Cambria Math" w:hAnsi="Cambria Math" w:cs="Cambria Math"/>
          <w:sz w:val="22"/>
          <w:szCs w:val="22"/>
        </w:rPr>
        <w:t>⁺</w:t>
      </w:r>
      <w:r w:rsidRPr="00185D29">
        <w:rPr>
          <w:rFonts w:asciiTheme="minorBidi" w:hAnsiTheme="minorBidi" w:cstheme="minorBidi"/>
          <w:sz w:val="22"/>
          <w:szCs w:val="22"/>
        </w:rPr>
        <w:t xml:space="preserve"> B cells (</w:t>
      </w:r>
      <w:r w:rsidRPr="00185D29">
        <w:rPr>
          <w:rFonts w:asciiTheme="minorBidi" w:hAnsiTheme="minorBidi" w:cstheme="minorBidi"/>
          <w:b/>
          <w:bCs/>
          <w:sz w:val="22"/>
          <w:szCs w:val="22"/>
        </w:rPr>
        <w:t>D</w:t>
      </w:r>
      <w:r w:rsidRPr="00185D29">
        <w:rPr>
          <w:rFonts w:asciiTheme="minorBidi" w:hAnsiTheme="minorBidi" w:cstheme="minorBidi"/>
          <w:sz w:val="22"/>
          <w:szCs w:val="22"/>
        </w:rPr>
        <w:t>) based on the overlap between DEGs and MS-associated genes identified by Hi-C coupled MAGMA (H-MAGMA).</w:t>
      </w:r>
    </w:p>
    <w:p w14:paraId="74E1A6C4" w14:textId="77777777" w:rsidR="00384686" w:rsidRPr="00185D29" w:rsidRDefault="00384686" w:rsidP="003846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sz w:val="22"/>
          <w:szCs w:val="22"/>
        </w:rPr>
      </w:pPr>
    </w:p>
    <w:p w14:paraId="0FC79FFF" w14:textId="77777777" w:rsidR="00384686" w:rsidRPr="00185D29" w:rsidRDefault="00384686" w:rsidP="003846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sz w:val="22"/>
          <w:szCs w:val="22"/>
        </w:rPr>
      </w:pPr>
    </w:p>
    <w:p w14:paraId="7851B799" w14:textId="004E4028" w:rsidR="00384686" w:rsidRPr="00185D29" w:rsidRDefault="00384686" w:rsidP="001342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heme="minorBidi" w:hAnsiTheme="minorBidi" w:cstheme="minorBidi"/>
          <w:b/>
          <w:bCs/>
          <w:sz w:val="22"/>
          <w:szCs w:val="22"/>
        </w:rPr>
      </w:pPr>
      <w:r w:rsidRPr="00185D29">
        <w:rPr>
          <w:rFonts w:asciiTheme="minorBidi" w:hAnsiTheme="minorBidi" w:cstheme="minorBidi"/>
          <w:b/>
          <w:bCs/>
          <w:noProof/>
          <w:sz w:val="22"/>
          <w:szCs w:val="22"/>
        </w:rPr>
        <w:lastRenderedPageBreak/>
        <w:drawing>
          <wp:inline distT="0" distB="0" distL="0" distR="0" wp14:anchorId="54FFF90D" wp14:editId="4B7255F8">
            <wp:extent cx="3532094" cy="3178885"/>
            <wp:effectExtent l="0" t="0" r="0" b="0"/>
            <wp:docPr id="1959388853" name="Picture 1" descr="A graph with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88853" name="Picture 1" descr="A graph with a bar graph&#10;&#10;AI-generated content may be incorrect."/>
                    <pic:cNvPicPr/>
                  </pic:nvPicPr>
                  <pic:blipFill>
                    <a:blip r:embed="rId11"/>
                    <a:stretch>
                      <a:fillRect/>
                    </a:stretch>
                  </pic:blipFill>
                  <pic:spPr>
                    <a:xfrm>
                      <a:off x="0" y="0"/>
                      <a:ext cx="3564135" cy="3207722"/>
                    </a:xfrm>
                    <a:prstGeom prst="rect">
                      <a:avLst/>
                    </a:prstGeom>
                  </pic:spPr>
                </pic:pic>
              </a:graphicData>
            </a:graphic>
          </wp:inline>
        </w:drawing>
      </w:r>
    </w:p>
    <w:p w14:paraId="7BDFE4A2" w14:textId="04D7E348" w:rsidR="00FC13C8" w:rsidRPr="00185D29" w:rsidRDefault="0013422C"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sz w:val="22"/>
          <w:szCs w:val="22"/>
        </w:rPr>
        <w:sectPr w:rsidR="00FC13C8" w:rsidRPr="00185D29">
          <w:pgSz w:w="12240" w:h="15840"/>
          <w:pgMar w:top="1440" w:right="1440" w:bottom="1440" w:left="1440" w:header="720" w:footer="720" w:gutter="0"/>
          <w:cols w:space="720"/>
          <w:docGrid w:linePitch="360"/>
        </w:sectPr>
      </w:pPr>
      <w:r w:rsidRPr="00185D29">
        <w:rPr>
          <w:rFonts w:asciiTheme="minorBidi" w:hAnsiTheme="minorBidi" w:cstheme="minorBidi"/>
          <w:b/>
          <w:bCs/>
          <w:sz w:val="22"/>
          <w:szCs w:val="22"/>
        </w:rPr>
        <w:t>Figure S</w:t>
      </w:r>
      <w:r w:rsidR="000D1749">
        <w:rPr>
          <w:rFonts w:asciiTheme="minorBidi" w:hAnsiTheme="minorBidi" w:cstheme="minorBidi"/>
          <w:b/>
          <w:bCs/>
          <w:sz w:val="22"/>
          <w:szCs w:val="22"/>
        </w:rPr>
        <w:t>5</w:t>
      </w:r>
      <w:r w:rsidRPr="00185D29">
        <w:rPr>
          <w:rFonts w:asciiTheme="minorBidi" w:hAnsiTheme="minorBidi" w:cstheme="minorBidi"/>
          <w:b/>
          <w:bCs/>
          <w:sz w:val="22"/>
          <w:szCs w:val="22"/>
        </w:rPr>
        <w:t>.</w:t>
      </w:r>
      <w:r w:rsidRPr="00185D29">
        <w:rPr>
          <w:rFonts w:asciiTheme="minorBidi" w:hAnsiTheme="minorBidi" w:cstheme="minorBidi"/>
          <w:sz w:val="22"/>
          <w:szCs w:val="22"/>
        </w:rPr>
        <w:t xml:space="preserve"> </w:t>
      </w:r>
      <w:r w:rsidRPr="00185D29">
        <w:rPr>
          <w:rFonts w:asciiTheme="minorBidi" w:hAnsiTheme="minorBidi" w:cstheme="minorBidi"/>
          <w:b/>
          <w:bCs/>
          <w:sz w:val="22"/>
          <w:szCs w:val="22"/>
        </w:rPr>
        <w:t xml:space="preserve">Betweenness centrality of immune cell populations in the LR-rewiring network. </w:t>
      </w:r>
      <w:r w:rsidRPr="00185D29">
        <w:rPr>
          <w:rFonts w:asciiTheme="minorBidi" w:hAnsiTheme="minorBidi" w:cstheme="minorBidi"/>
          <w:sz w:val="22"/>
          <w:szCs w:val="22"/>
        </w:rPr>
        <w:t>Weighted betweenness centrality values for each immune cell population computed from the ligand–receptor rewiring graph using disease-weighted edges. The plot shows a strong concentration of betweenness in CD19</w:t>
      </w:r>
      <w:r w:rsidRPr="00185D29">
        <w:rPr>
          <w:rFonts w:ascii="Cambria Math" w:hAnsi="Cambria Math" w:cs="Cambria Math"/>
          <w:sz w:val="22"/>
          <w:szCs w:val="22"/>
        </w:rPr>
        <w:t>⁺</w:t>
      </w:r>
      <w:r w:rsidRPr="00185D29">
        <w:rPr>
          <w:rFonts w:asciiTheme="minorBidi" w:hAnsiTheme="minorBidi" w:cstheme="minorBidi"/>
          <w:sz w:val="22"/>
          <w:szCs w:val="22"/>
        </w:rPr>
        <w:t xml:space="preserve"> </w:t>
      </w:r>
      <w:r w:rsidR="00FB3015" w:rsidRPr="00185D29">
        <w:rPr>
          <w:rFonts w:asciiTheme="minorBidi" w:hAnsiTheme="minorBidi" w:cstheme="minorBidi"/>
          <w:sz w:val="22"/>
          <w:szCs w:val="22"/>
        </w:rPr>
        <w:t xml:space="preserve">B </w:t>
      </w:r>
      <w:r w:rsidRPr="00185D29">
        <w:rPr>
          <w:rFonts w:asciiTheme="minorBidi" w:hAnsiTheme="minorBidi" w:cstheme="minorBidi"/>
          <w:sz w:val="22"/>
          <w:szCs w:val="22"/>
        </w:rPr>
        <w:t>cells, with all other cell types exhibiting values near zero, indicating minimal contribution to weighted shortest paths between sender and receiver nodes.</w:t>
      </w:r>
    </w:p>
    <w:p w14:paraId="2DD99F57" w14:textId="77777777" w:rsidR="00FC13C8" w:rsidRPr="00185D29" w:rsidRDefault="0091509E"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r w:rsidRPr="00185D29">
        <w:rPr>
          <w:rFonts w:asciiTheme="minorBidi" w:hAnsiTheme="minorBidi" w:cstheme="minorBidi"/>
          <w:noProof/>
          <w:color w:val="222222"/>
          <w:sz w:val="22"/>
          <w:szCs w:val="22"/>
          <w:shd w:val="clear" w:color="auto" w:fill="FFFFFF"/>
          <w14:ligatures w14:val="standardContextual"/>
        </w:rPr>
        <w:lastRenderedPageBreak/>
        <w:drawing>
          <wp:inline distT="0" distB="0" distL="0" distR="0" wp14:anchorId="14378637" wp14:editId="23D9CBC6">
            <wp:extent cx="5943600" cy="3781425"/>
            <wp:effectExtent l="0" t="0" r="0" b="9525"/>
            <wp:docPr id="551338713" name="Picture 1" descr="A group of diagram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38713" name="Picture 1" descr="A group of diagrams with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781425"/>
                    </a:xfrm>
                    <a:prstGeom prst="rect">
                      <a:avLst/>
                    </a:prstGeom>
                  </pic:spPr>
                </pic:pic>
              </a:graphicData>
            </a:graphic>
          </wp:inline>
        </w:drawing>
      </w:r>
    </w:p>
    <w:p w14:paraId="23104AC0" w14:textId="4B2AF3C2" w:rsidR="00364D7A" w:rsidRPr="00185D29" w:rsidRDefault="0091509E" w:rsidP="008957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sz w:val="22"/>
          <w:szCs w:val="22"/>
        </w:rPr>
        <w:sectPr w:rsidR="00364D7A" w:rsidRPr="00185D29">
          <w:pgSz w:w="12240" w:h="15840"/>
          <w:pgMar w:top="1440" w:right="1440" w:bottom="1440" w:left="1440" w:header="720" w:footer="720" w:gutter="0"/>
          <w:cols w:space="720"/>
          <w:docGrid w:linePitch="360"/>
        </w:sectPr>
      </w:pPr>
      <w:r w:rsidRPr="00185D29">
        <w:rPr>
          <w:rFonts w:asciiTheme="minorBidi" w:hAnsiTheme="minorBidi" w:cstheme="minorBidi"/>
          <w:b/>
          <w:bCs/>
          <w:sz w:val="22"/>
          <w:szCs w:val="22"/>
        </w:rPr>
        <w:t>Figure S</w:t>
      </w:r>
      <w:r w:rsidR="000D1749">
        <w:rPr>
          <w:rFonts w:asciiTheme="minorBidi" w:hAnsiTheme="minorBidi" w:cstheme="minorBidi"/>
          <w:b/>
          <w:bCs/>
          <w:sz w:val="22"/>
          <w:szCs w:val="22"/>
        </w:rPr>
        <w:t>6</w:t>
      </w:r>
      <w:r w:rsidRPr="00185D29">
        <w:rPr>
          <w:rFonts w:asciiTheme="minorBidi" w:hAnsiTheme="minorBidi" w:cstheme="minorBidi"/>
          <w:b/>
          <w:bCs/>
          <w:sz w:val="22"/>
          <w:szCs w:val="22"/>
        </w:rPr>
        <w:t xml:space="preserve">. Subtype-associated proteomic programs across bulk-sorted peripheral immune populations. </w:t>
      </w:r>
      <w:r w:rsidRPr="00185D29">
        <w:rPr>
          <w:rFonts w:asciiTheme="minorBidi" w:hAnsiTheme="minorBidi" w:cstheme="minorBidi"/>
          <w:sz w:val="22"/>
          <w:szCs w:val="22"/>
        </w:rPr>
        <w:t>Subtype-associated proteomic program scores across major immune populations in MS patients and healthy controls. Marker-based subtype program analysis was performed using established immune subtype-associated protein signatures within bulk-sorted CD4</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and CD8</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T cells, CD19</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B cells, and CD14</w:t>
      </w:r>
      <w:r w:rsidRPr="00185D29">
        <w:rPr>
          <w:rFonts w:asciiTheme="minorBidi" w:hAnsiTheme="minorBidi" w:cstheme="minorBidi"/>
          <w:sz w:val="22"/>
          <w:szCs w:val="22"/>
          <w:vertAlign w:val="superscript"/>
        </w:rPr>
        <w:t>+</w:t>
      </w:r>
      <w:r w:rsidRPr="00185D29">
        <w:rPr>
          <w:rFonts w:asciiTheme="minorBidi" w:hAnsiTheme="minorBidi" w:cstheme="minorBidi"/>
          <w:sz w:val="22"/>
          <w:szCs w:val="22"/>
        </w:rPr>
        <w:t xml:space="preserve"> monocytes. Boxplots show relative enrichment scores for cytotoxic-like and naïve-like T-cell programs, memory-like and naïve-like B-cell programs, and classical inflammatory-like and nonclassical-like monocyte programs. No significant differences were observed between MS and control groups across the evaluated subtype-associated programs</w:t>
      </w:r>
    </w:p>
    <w:tbl>
      <w:tblPr>
        <w:tblW w:w="8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950"/>
        <w:gridCol w:w="1097"/>
        <w:gridCol w:w="1334"/>
        <w:gridCol w:w="1944"/>
        <w:gridCol w:w="950"/>
      </w:tblGrid>
      <w:tr w:rsidR="00364D7A" w:rsidRPr="00185D29" w14:paraId="7BBC9799" w14:textId="77777777" w:rsidTr="00721C34">
        <w:trPr>
          <w:trHeight w:val="300"/>
          <w:jc w:val="center"/>
        </w:trPr>
        <w:tc>
          <w:tcPr>
            <w:tcW w:w="8004" w:type="dxa"/>
            <w:gridSpan w:val="6"/>
            <w:noWrap/>
            <w:vAlign w:val="center"/>
            <w:hideMark/>
          </w:tcPr>
          <w:p w14:paraId="0C538907" w14:textId="77777777" w:rsidR="00364D7A" w:rsidRPr="00185D29" w:rsidRDefault="00364D7A" w:rsidP="00185D29">
            <w:pPr>
              <w:rPr>
                <w:rFonts w:asciiTheme="minorBidi" w:hAnsiTheme="minorBidi" w:cstheme="minorBidi"/>
                <w:b/>
                <w:bCs/>
                <w:color w:val="000000"/>
                <w:sz w:val="22"/>
                <w:szCs w:val="22"/>
              </w:rPr>
            </w:pPr>
            <w:r w:rsidRPr="00185D29">
              <w:rPr>
                <w:rFonts w:asciiTheme="minorBidi" w:hAnsiTheme="minorBidi" w:cstheme="minorBidi"/>
                <w:b/>
                <w:bCs/>
                <w:color w:val="000000"/>
                <w:sz w:val="22"/>
                <w:szCs w:val="22"/>
              </w:rPr>
              <w:lastRenderedPageBreak/>
              <w:t>Table S1. Antibodies used for flow cytometry staining and cell sorting</w:t>
            </w:r>
          </w:p>
        </w:tc>
      </w:tr>
      <w:tr w:rsidR="00364D7A" w:rsidRPr="00185D29" w14:paraId="342326BF" w14:textId="77777777" w:rsidTr="00721C34">
        <w:trPr>
          <w:trHeight w:val="300"/>
          <w:jc w:val="center"/>
        </w:trPr>
        <w:tc>
          <w:tcPr>
            <w:tcW w:w="1729" w:type="dxa"/>
            <w:noWrap/>
            <w:vAlign w:val="bottom"/>
            <w:hideMark/>
          </w:tcPr>
          <w:p w14:paraId="0D10C26B"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Name</w:t>
            </w:r>
          </w:p>
        </w:tc>
        <w:tc>
          <w:tcPr>
            <w:tcW w:w="950" w:type="dxa"/>
            <w:noWrap/>
            <w:vAlign w:val="bottom"/>
            <w:hideMark/>
          </w:tcPr>
          <w:p w14:paraId="56FF43AF"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Clone</w:t>
            </w:r>
          </w:p>
        </w:tc>
        <w:tc>
          <w:tcPr>
            <w:tcW w:w="1097" w:type="dxa"/>
            <w:noWrap/>
            <w:vAlign w:val="bottom"/>
            <w:hideMark/>
          </w:tcPr>
          <w:p w14:paraId="19D46EFD"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Lot No.</w:t>
            </w:r>
          </w:p>
        </w:tc>
        <w:tc>
          <w:tcPr>
            <w:tcW w:w="1334" w:type="dxa"/>
            <w:noWrap/>
            <w:vAlign w:val="bottom"/>
            <w:hideMark/>
          </w:tcPr>
          <w:p w14:paraId="05B28E4B"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Catalog No.</w:t>
            </w:r>
          </w:p>
        </w:tc>
        <w:tc>
          <w:tcPr>
            <w:tcW w:w="1944" w:type="dxa"/>
            <w:noWrap/>
            <w:vAlign w:val="bottom"/>
            <w:hideMark/>
          </w:tcPr>
          <w:p w14:paraId="2E09976F"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Vendor</w:t>
            </w:r>
          </w:p>
        </w:tc>
        <w:tc>
          <w:tcPr>
            <w:tcW w:w="950" w:type="dxa"/>
            <w:noWrap/>
            <w:vAlign w:val="bottom"/>
            <w:hideMark/>
          </w:tcPr>
          <w:p w14:paraId="41033C0A"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Dilution</w:t>
            </w:r>
          </w:p>
        </w:tc>
      </w:tr>
      <w:tr w:rsidR="00364D7A" w:rsidRPr="00185D29" w14:paraId="12ED1307" w14:textId="77777777" w:rsidTr="00721C34">
        <w:trPr>
          <w:trHeight w:val="300"/>
          <w:jc w:val="center"/>
        </w:trPr>
        <w:tc>
          <w:tcPr>
            <w:tcW w:w="1729" w:type="dxa"/>
            <w:noWrap/>
            <w:vAlign w:val="bottom"/>
            <w:hideMark/>
          </w:tcPr>
          <w:p w14:paraId="4392426E"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CD3-APC</w:t>
            </w:r>
          </w:p>
        </w:tc>
        <w:tc>
          <w:tcPr>
            <w:tcW w:w="950" w:type="dxa"/>
            <w:noWrap/>
            <w:vAlign w:val="bottom"/>
            <w:hideMark/>
          </w:tcPr>
          <w:p w14:paraId="5D0B5604"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UCHT1</w:t>
            </w:r>
          </w:p>
        </w:tc>
        <w:tc>
          <w:tcPr>
            <w:tcW w:w="1097" w:type="dxa"/>
            <w:noWrap/>
            <w:vAlign w:val="bottom"/>
            <w:hideMark/>
          </w:tcPr>
          <w:p w14:paraId="16EFD26A" w14:textId="77777777" w:rsidR="00364D7A" w:rsidRPr="00185D29" w:rsidRDefault="00364D7A">
            <w:pPr>
              <w:jc w:val="right"/>
              <w:rPr>
                <w:rFonts w:asciiTheme="minorBidi" w:hAnsiTheme="minorBidi" w:cstheme="minorBidi"/>
                <w:color w:val="000000"/>
                <w:sz w:val="22"/>
                <w:szCs w:val="22"/>
              </w:rPr>
            </w:pPr>
            <w:r w:rsidRPr="00185D29">
              <w:rPr>
                <w:rFonts w:asciiTheme="minorBidi" w:hAnsiTheme="minorBidi" w:cstheme="minorBidi"/>
                <w:color w:val="000000"/>
                <w:sz w:val="22"/>
                <w:szCs w:val="22"/>
              </w:rPr>
              <w:t>200063</w:t>
            </w:r>
          </w:p>
        </w:tc>
        <w:tc>
          <w:tcPr>
            <w:tcW w:w="1334" w:type="dxa"/>
            <w:noWrap/>
            <w:vAlign w:val="bottom"/>
            <w:hideMark/>
          </w:tcPr>
          <w:p w14:paraId="0967E2C2"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IM2467U</w:t>
            </w:r>
          </w:p>
        </w:tc>
        <w:tc>
          <w:tcPr>
            <w:tcW w:w="1944" w:type="dxa"/>
            <w:noWrap/>
            <w:vAlign w:val="bottom"/>
            <w:hideMark/>
          </w:tcPr>
          <w:p w14:paraId="7172F36E"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Beckman Coulter</w:t>
            </w:r>
          </w:p>
        </w:tc>
        <w:tc>
          <w:tcPr>
            <w:tcW w:w="950" w:type="dxa"/>
            <w:noWrap/>
            <w:vAlign w:val="bottom"/>
            <w:hideMark/>
          </w:tcPr>
          <w:p w14:paraId="61F1C3B0"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1:5</w:t>
            </w:r>
          </w:p>
        </w:tc>
      </w:tr>
      <w:tr w:rsidR="00364D7A" w:rsidRPr="00185D29" w14:paraId="0C2CA451" w14:textId="77777777" w:rsidTr="00721C34">
        <w:trPr>
          <w:trHeight w:val="300"/>
          <w:jc w:val="center"/>
        </w:trPr>
        <w:tc>
          <w:tcPr>
            <w:tcW w:w="1729" w:type="dxa"/>
            <w:noWrap/>
            <w:vAlign w:val="bottom"/>
            <w:hideMark/>
          </w:tcPr>
          <w:p w14:paraId="2BFFB016"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CD4-BV421</w:t>
            </w:r>
          </w:p>
        </w:tc>
        <w:tc>
          <w:tcPr>
            <w:tcW w:w="950" w:type="dxa"/>
            <w:noWrap/>
            <w:vAlign w:val="bottom"/>
            <w:hideMark/>
          </w:tcPr>
          <w:p w14:paraId="0B130CD8"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OKT4</w:t>
            </w:r>
          </w:p>
        </w:tc>
        <w:tc>
          <w:tcPr>
            <w:tcW w:w="1097" w:type="dxa"/>
            <w:noWrap/>
            <w:vAlign w:val="bottom"/>
            <w:hideMark/>
          </w:tcPr>
          <w:p w14:paraId="74E06D91"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B263661</w:t>
            </w:r>
          </w:p>
        </w:tc>
        <w:tc>
          <w:tcPr>
            <w:tcW w:w="1334" w:type="dxa"/>
            <w:noWrap/>
            <w:vAlign w:val="bottom"/>
            <w:hideMark/>
          </w:tcPr>
          <w:p w14:paraId="60D84F3B" w14:textId="77777777" w:rsidR="00364D7A" w:rsidRPr="00185D29" w:rsidRDefault="00364D7A">
            <w:pPr>
              <w:jc w:val="right"/>
              <w:rPr>
                <w:rFonts w:asciiTheme="minorBidi" w:hAnsiTheme="minorBidi" w:cstheme="minorBidi"/>
                <w:color w:val="000000"/>
                <w:sz w:val="22"/>
                <w:szCs w:val="22"/>
              </w:rPr>
            </w:pPr>
            <w:r w:rsidRPr="00185D29">
              <w:rPr>
                <w:rFonts w:asciiTheme="minorBidi" w:hAnsiTheme="minorBidi" w:cstheme="minorBidi"/>
                <w:color w:val="000000"/>
                <w:sz w:val="22"/>
                <w:szCs w:val="22"/>
              </w:rPr>
              <w:t>317434</w:t>
            </w:r>
          </w:p>
        </w:tc>
        <w:tc>
          <w:tcPr>
            <w:tcW w:w="1944" w:type="dxa"/>
            <w:noWrap/>
            <w:vAlign w:val="bottom"/>
            <w:hideMark/>
          </w:tcPr>
          <w:p w14:paraId="65647880" w14:textId="77777777" w:rsidR="00364D7A" w:rsidRPr="00185D29" w:rsidRDefault="00364D7A">
            <w:pPr>
              <w:rPr>
                <w:rFonts w:asciiTheme="minorBidi" w:hAnsiTheme="minorBidi" w:cstheme="minorBidi"/>
                <w:color w:val="000000"/>
                <w:sz w:val="22"/>
                <w:szCs w:val="22"/>
              </w:rPr>
            </w:pPr>
            <w:proofErr w:type="spellStart"/>
            <w:r w:rsidRPr="00185D29">
              <w:rPr>
                <w:rFonts w:asciiTheme="minorBidi" w:hAnsiTheme="minorBidi" w:cstheme="minorBidi"/>
                <w:color w:val="000000"/>
                <w:sz w:val="22"/>
                <w:szCs w:val="22"/>
              </w:rPr>
              <w:t>BioLegend</w:t>
            </w:r>
            <w:proofErr w:type="spellEnd"/>
          </w:p>
        </w:tc>
        <w:tc>
          <w:tcPr>
            <w:tcW w:w="950" w:type="dxa"/>
            <w:noWrap/>
            <w:vAlign w:val="bottom"/>
            <w:hideMark/>
          </w:tcPr>
          <w:p w14:paraId="5A6FC02F"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1:10</w:t>
            </w:r>
          </w:p>
        </w:tc>
      </w:tr>
      <w:tr w:rsidR="00364D7A" w:rsidRPr="00185D29" w14:paraId="37008338" w14:textId="77777777" w:rsidTr="00721C34">
        <w:trPr>
          <w:trHeight w:val="300"/>
          <w:jc w:val="center"/>
        </w:trPr>
        <w:tc>
          <w:tcPr>
            <w:tcW w:w="1729" w:type="dxa"/>
            <w:noWrap/>
            <w:vAlign w:val="bottom"/>
            <w:hideMark/>
          </w:tcPr>
          <w:p w14:paraId="27A877B7"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CD8-APC-A750</w:t>
            </w:r>
          </w:p>
        </w:tc>
        <w:tc>
          <w:tcPr>
            <w:tcW w:w="950" w:type="dxa"/>
            <w:noWrap/>
            <w:vAlign w:val="bottom"/>
            <w:hideMark/>
          </w:tcPr>
          <w:p w14:paraId="05057B7B"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B9.11</w:t>
            </w:r>
          </w:p>
        </w:tc>
        <w:tc>
          <w:tcPr>
            <w:tcW w:w="1097" w:type="dxa"/>
            <w:noWrap/>
            <w:vAlign w:val="bottom"/>
            <w:hideMark/>
          </w:tcPr>
          <w:p w14:paraId="3E5EC28C" w14:textId="77777777" w:rsidR="00364D7A" w:rsidRPr="00185D29" w:rsidRDefault="00364D7A">
            <w:pPr>
              <w:jc w:val="right"/>
              <w:rPr>
                <w:rFonts w:asciiTheme="minorBidi" w:hAnsiTheme="minorBidi" w:cstheme="minorBidi"/>
                <w:color w:val="000000"/>
                <w:sz w:val="22"/>
                <w:szCs w:val="22"/>
              </w:rPr>
            </w:pPr>
            <w:r w:rsidRPr="00185D29">
              <w:rPr>
                <w:rFonts w:asciiTheme="minorBidi" w:hAnsiTheme="minorBidi" w:cstheme="minorBidi"/>
                <w:color w:val="000000"/>
                <w:sz w:val="22"/>
                <w:szCs w:val="22"/>
              </w:rPr>
              <w:t>200048</w:t>
            </w:r>
          </w:p>
        </w:tc>
        <w:tc>
          <w:tcPr>
            <w:tcW w:w="1334" w:type="dxa"/>
            <w:noWrap/>
            <w:vAlign w:val="bottom"/>
            <w:hideMark/>
          </w:tcPr>
          <w:p w14:paraId="545A5CC9"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A94686</w:t>
            </w:r>
          </w:p>
        </w:tc>
        <w:tc>
          <w:tcPr>
            <w:tcW w:w="1944" w:type="dxa"/>
            <w:noWrap/>
            <w:vAlign w:val="bottom"/>
            <w:hideMark/>
          </w:tcPr>
          <w:p w14:paraId="29A66263"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Beckman Coulter</w:t>
            </w:r>
          </w:p>
        </w:tc>
        <w:tc>
          <w:tcPr>
            <w:tcW w:w="950" w:type="dxa"/>
            <w:noWrap/>
            <w:vAlign w:val="bottom"/>
            <w:hideMark/>
          </w:tcPr>
          <w:p w14:paraId="6F1941DC"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1:5</w:t>
            </w:r>
          </w:p>
        </w:tc>
      </w:tr>
      <w:tr w:rsidR="00364D7A" w:rsidRPr="00185D29" w14:paraId="275ED869" w14:textId="77777777" w:rsidTr="00721C34">
        <w:trPr>
          <w:trHeight w:val="300"/>
          <w:jc w:val="center"/>
        </w:trPr>
        <w:tc>
          <w:tcPr>
            <w:tcW w:w="1729" w:type="dxa"/>
            <w:noWrap/>
            <w:vAlign w:val="bottom"/>
            <w:hideMark/>
          </w:tcPr>
          <w:p w14:paraId="29B6BD35"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CD19-PC5.5 </w:t>
            </w:r>
          </w:p>
        </w:tc>
        <w:tc>
          <w:tcPr>
            <w:tcW w:w="950" w:type="dxa"/>
            <w:noWrap/>
            <w:vAlign w:val="bottom"/>
            <w:hideMark/>
          </w:tcPr>
          <w:p w14:paraId="62856721"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J3-119</w:t>
            </w:r>
          </w:p>
        </w:tc>
        <w:tc>
          <w:tcPr>
            <w:tcW w:w="1097" w:type="dxa"/>
            <w:noWrap/>
            <w:vAlign w:val="bottom"/>
            <w:hideMark/>
          </w:tcPr>
          <w:p w14:paraId="32D244C4" w14:textId="77777777" w:rsidR="00364D7A" w:rsidRPr="00185D29" w:rsidRDefault="00364D7A">
            <w:pPr>
              <w:jc w:val="right"/>
              <w:rPr>
                <w:rFonts w:asciiTheme="minorBidi" w:hAnsiTheme="minorBidi" w:cstheme="minorBidi"/>
                <w:color w:val="000000"/>
                <w:sz w:val="22"/>
                <w:szCs w:val="22"/>
              </w:rPr>
            </w:pPr>
            <w:r w:rsidRPr="00185D29">
              <w:rPr>
                <w:rFonts w:asciiTheme="minorBidi" w:hAnsiTheme="minorBidi" w:cstheme="minorBidi"/>
                <w:color w:val="000000"/>
                <w:sz w:val="22"/>
                <w:szCs w:val="22"/>
              </w:rPr>
              <w:t>200061</w:t>
            </w:r>
          </w:p>
        </w:tc>
        <w:tc>
          <w:tcPr>
            <w:tcW w:w="1334" w:type="dxa"/>
            <w:noWrap/>
            <w:vAlign w:val="bottom"/>
            <w:hideMark/>
          </w:tcPr>
          <w:p w14:paraId="47A4DCA2"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A66328</w:t>
            </w:r>
          </w:p>
        </w:tc>
        <w:tc>
          <w:tcPr>
            <w:tcW w:w="1944" w:type="dxa"/>
            <w:noWrap/>
            <w:vAlign w:val="bottom"/>
            <w:hideMark/>
          </w:tcPr>
          <w:p w14:paraId="1AB10CFE"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Beckman Coulter</w:t>
            </w:r>
          </w:p>
        </w:tc>
        <w:tc>
          <w:tcPr>
            <w:tcW w:w="950" w:type="dxa"/>
            <w:noWrap/>
            <w:vAlign w:val="bottom"/>
            <w:hideMark/>
          </w:tcPr>
          <w:p w14:paraId="154C3375"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1:5</w:t>
            </w:r>
          </w:p>
        </w:tc>
      </w:tr>
      <w:tr w:rsidR="00364D7A" w:rsidRPr="00185D29" w14:paraId="6585A85F" w14:textId="77777777" w:rsidTr="00721C34">
        <w:trPr>
          <w:trHeight w:val="300"/>
          <w:jc w:val="center"/>
        </w:trPr>
        <w:tc>
          <w:tcPr>
            <w:tcW w:w="1729" w:type="dxa"/>
            <w:noWrap/>
            <w:vAlign w:val="bottom"/>
            <w:hideMark/>
          </w:tcPr>
          <w:p w14:paraId="7CA103DD"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CD14-PE</w:t>
            </w:r>
          </w:p>
        </w:tc>
        <w:tc>
          <w:tcPr>
            <w:tcW w:w="950" w:type="dxa"/>
            <w:noWrap/>
            <w:vAlign w:val="bottom"/>
            <w:hideMark/>
          </w:tcPr>
          <w:p w14:paraId="481E3FAD"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61D3</w:t>
            </w:r>
          </w:p>
        </w:tc>
        <w:tc>
          <w:tcPr>
            <w:tcW w:w="1097" w:type="dxa"/>
            <w:noWrap/>
            <w:vAlign w:val="bottom"/>
            <w:hideMark/>
          </w:tcPr>
          <w:p w14:paraId="4B7DBC91" w14:textId="77777777" w:rsidR="00364D7A" w:rsidRPr="00185D29" w:rsidRDefault="00364D7A">
            <w:pPr>
              <w:jc w:val="right"/>
              <w:rPr>
                <w:rFonts w:asciiTheme="minorBidi" w:hAnsiTheme="minorBidi" w:cstheme="minorBidi"/>
                <w:color w:val="000000"/>
                <w:sz w:val="22"/>
                <w:szCs w:val="22"/>
              </w:rPr>
            </w:pPr>
            <w:r w:rsidRPr="00185D29">
              <w:rPr>
                <w:rFonts w:asciiTheme="minorBidi" w:hAnsiTheme="minorBidi" w:cstheme="minorBidi"/>
                <w:color w:val="000000"/>
                <w:sz w:val="22"/>
                <w:szCs w:val="22"/>
              </w:rPr>
              <w:t>2022015</w:t>
            </w:r>
          </w:p>
        </w:tc>
        <w:tc>
          <w:tcPr>
            <w:tcW w:w="1334" w:type="dxa"/>
            <w:noWrap/>
            <w:vAlign w:val="bottom"/>
            <w:hideMark/>
          </w:tcPr>
          <w:p w14:paraId="31B7F605" w14:textId="77777777" w:rsidR="00364D7A" w:rsidRPr="00185D29" w:rsidRDefault="00364D7A">
            <w:pPr>
              <w:jc w:val="right"/>
              <w:rPr>
                <w:rFonts w:asciiTheme="minorBidi" w:hAnsiTheme="minorBidi" w:cstheme="minorBidi"/>
                <w:color w:val="000000"/>
                <w:sz w:val="22"/>
                <w:szCs w:val="22"/>
              </w:rPr>
            </w:pPr>
            <w:r w:rsidRPr="00185D29">
              <w:rPr>
                <w:rFonts w:asciiTheme="minorBidi" w:hAnsiTheme="minorBidi" w:cstheme="minorBidi"/>
                <w:color w:val="000000"/>
                <w:sz w:val="22"/>
                <w:szCs w:val="22"/>
              </w:rPr>
              <w:t>12014942</w:t>
            </w:r>
          </w:p>
        </w:tc>
        <w:tc>
          <w:tcPr>
            <w:tcW w:w="1944" w:type="dxa"/>
            <w:noWrap/>
            <w:vAlign w:val="bottom"/>
            <w:hideMark/>
          </w:tcPr>
          <w:p w14:paraId="7965F481" w14:textId="77777777" w:rsidR="00364D7A" w:rsidRPr="00185D29" w:rsidRDefault="00364D7A">
            <w:pPr>
              <w:rPr>
                <w:rFonts w:asciiTheme="minorBidi" w:hAnsiTheme="minorBidi" w:cstheme="minorBidi"/>
                <w:color w:val="000000"/>
                <w:sz w:val="22"/>
                <w:szCs w:val="22"/>
              </w:rPr>
            </w:pPr>
            <w:proofErr w:type="spellStart"/>
            <w:r w:rsidRPr="00185D29">
              <w:rPr>
                <w:rFonts w:asciiTheme="minorBidi" w:hAnsiTheme="minorBidi" w:cstheme="minorBidi"/>
                <w:color w:val="000000"/>
                <w:sz w:val="22"/>
                <w:szCs w:val="22"/>
              </w:rPr>
              <w:t>eBioscience</w:t>
            </w:r>
            <w:proofErr w:type="spellEnd"/>
          </w:p>
        </w:tc>
        <w:tc>
          <w:tcPr>
            <w:tcW w:w="950" w:type="dxa"/>
            <w:noWrap/>
            <w:vAlign w:val="bottom"/>
            <w:hideMark/>
          </w:tcPr>
          <w:p w14:paraId="5761FF22" w14:textId="77777777" w:rsidR="00364D7A" w:rsidRPr="00185D29" w:rsidRDefault="00364D7A">
            <w:pPr>
              <w:rPr>
                <w:rFonts w:asciiTheme="minorBidi" w:hAnsiTheme="minorBidi" w:cstheme="minorBidi"/>
                <w:color w:val="000000"/>
                <w:sz w:val="22"/>
                <w:szCs w:val="22"/>
              </w:rPr>
            </w:pPr>
            <w:r w:rsidRPr="00185D29">
              <w:rPr>
                <w:rFonts w:asciiTheme="minorBidi" w:hAnsiTheme="minorBidi" w:cstheme="minorBidi"/>
                <w:color w:val="000000"/>
                <w:sz w:val="22"/>
                <w:szCs w:val="22"/>
              </w:rPr>
              <w:t>1:10</w:t>
            </w:r>
          </w:p>
        </w:tc>
      </w:tr>
    </w:tbl>
    <w:p w14:paraId="55730908" w14:textId="77777777" w:rsidR="00721C34" w:rsidRDefault="00721C34" w:rsidP="00721C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C719DB3" w14:textId="7AD84962" w:rsidR="00185D29" w:rsidRDefault="00721C34"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r w:rsidRPr="00721C34">
        <w:rPr>
          <w:rFonts w:asciiTheme="minorBidi" w:hAnsiTheme="minorBidi" w:cstheme="minorBidi"/>
          <w:b/>
          <w:bCs/>
          <w:sz w:val="22"/>
          <w:szCs w:val="22"/>
        </w:rPr>
        <w:t xml:space="preserve">Table S1. </w:t>
      </w:r>
      <w:r w:rsidRPr="00721C34">
        <w:rPr>
          <w:rFonts w:asciiTheme="minorBidi" w:hAnsiTheme="minorBidi" w:cstheme="minorBidi"/>
          <w:b/>
          <w:bCs/>
          <w:color w:val="000000"/>
          <w:sz w:val="22"/>
          <w:szCs w:val="22"/>
        </w:rPr>
        <w:t>Antibodies</w:t>
      </w:r>
      <w:r w:rsidRPr="00185D29">
        <w:rPr>
          <w:rFonts w:asciiTheme="minorBidi" w:hAnsiTheme="minorBidi" w:cstheme="minorBidi"/>
          <w:b/>
          <w:bCs/>
          <w:color w:val="000000"/>
          <w:sz w:val="22"/>
          <w:szCs w:val="22"/>
        </w:rPr>
        <w:t xml:space="preserve"> used for flow cytometry staining and cell sorting</w:t>
      </w:r>
      <w:r>
        <w:rPr>
          <w:rFonts w:asciiTheme="minorBidi" w:hAnsiTheme="minorBidi" w:cstheme="minorBidi"/>
          <w:sz w:val="22"/>
          <w:szCs w:val="22"/>
        </w:rPr>
        <w:t xml:space="preserve">. </w:t>
      </w:r>
      <w:r w:rsidRPr="00721C34">
        <w:rPr>
          <w:rFonts w:asciiTheme="minorBidi" w:hAnsiTheme="minorBidi" w:cstheme="minorBidi"/>
          <w:sz w:val="22"/>
          <w:szCs w:val="22"/>
        </w:rPr>
        <w:t>Antibody panel, clones, vendors, catalog numbers, and dilutions used for flow. cytometric identification and sorting of major peripheral immune cell populations.</w:t>
      </w:r>
    </w:p>
    <w:p w14:paraId="1F68FA71" w14:textId="77777777" w:rsidR="00185D29" w:rsidRDefault="00185D29"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674C5B14" w14:textId="77777777" w:rsidR="00185D29" w:rsidRPr="00185D29" w:rsidRDefault="00185D29"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185D29" w:rsidRPr="00185D29">
          <w:pgSz w:w="12240" w:h="15840"/>
          <w:pgMar w:top="1440" w:right="1440" w:bottom="1440" w:left="1440" w:header="720" w:footer="720" w:gutter="0"/>
          <w:cols w:space="720"/>
          <w:docGrid w:linePitch="360"/>
        </w:sectPr>
      </w:pPr>
    </w:p>
    <w:p w14:paraId="1C7C0082" w14:textId="77777777" w:rsidR="00364D7A" w:rsidRPr="00185D29" w:rsidRDefault="00364D7A"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620"/>
        <w:gridCol w:w="1520"/>
        <w:gridCol w:w="1060"/>
      </w:tblGrid>
      <w:tr w:rsidR="00364D7A" w:rsidRPr="00185D29" w14:paraId="465B028C" w14:textId="77777777" w:rsidTr="00185D29">
        <w:trPr>
          <w:trHeight w:val="660"/>
          <w:jc w:val="center"/>
        </w:trPr>
        <w:tc>
          <w:tcPr>
            <w:tcW w:w="5200" w:type="dxa"/>
            <w:gridSpan w:val="3"/>
            <w:vAlign w:val="center"/>
          </w:tcPr>
          <w:p w14:paraId="0A84A9A7" w14:textId="77777777" w:rsidR="00364D7A" w:rsidRPr="00185D29" w:rsidRDefault="00364D7A" w:rsidP="00185D29">
            <w:pPr>
              <w:autoSpaceDE w:val="0"/>
              <w:autoSpaceDN w:val="0"/>
              <w:adjustRightInd w:val="0"/>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 xml:space="preserve">Table S2. Subcellular localization of differentially </w:t>
            </w:r>
          </w:p>
          <w:p w14:paraId="1E6D1A6D" w14:textId="77777777" w:rsidR="00364D7A" w:rsidRPr="00185D29" w:rsidRDefault="00364D7A" w:rsidP="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expressed proteins in CD4+ T cells</w:t>
            </w:r>
          </w:p>
        </w:tc>
      </w:tr>
      <w:tr w:rsidR="00364D7A" w:rsidRPr="00185D29" w14:paraId="0C24984A" w14:textId="77777777" w:rsidTr="00185D29">
        <w:trPr>
          <w:trHeight w:val="280"/>
          <w:jc w:val="center"/>
        </w:trPr>
        <w:tc>
          <w:tcPr>
            <w:tcW w:w="2620" w:type="dxa"/>
          </w:tcPr>
          <w:p w14:paraId="2C7D9EA9"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Compartment</w:t>
            </w:r>
          </w:p>
        </w:tc>
        <w:tc>
          <w:tcPr>
            <w:tcW w:w="1520" w:type="dxa"/>
          </w:tcPr>
          <w:p w14:paraId="6A3C7F27"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P-value</w:t>
            </w:r>
          </w:p>
        </w:tc>
        <w:tc>
          <w:tcPr>
            <w:tcW w:w="1060" w:type="dxa"/>
          </w:tcPr>
          <w:p w14:paraId="2DE6D921"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FDR</w:t>
            </w:r>
          </w:p>
        </w:tc>
      </w:tr>
      <w:tr w:rsidR="00364D7A" w:rsidRPr="00185D29" w14:paraId="37D3DFA8" w14:textId="77777777" w:rsidTr="00185D29">
        <w:trPr>
          <w:trHeight w:val="300"/>
          <w:jc w:val="center"/>
        </w:trPr>
        <w:tc>
          <w:tcPr>
            <w:tcW w:w="2620" w:type="dxa"/>
          </w:tcPr>
          <w:p w14:paraId="72F3056E"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Mitochondrion</w:t>
            </w:r>
          </w:p>
        </w:tc>
        <w:tc>
          <w:tcPr>
            <w:tcW w:w="1520" w:type="dxa"/>
          </w:tcPr>
          <w:p w14:paraId="70242FCA"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4.45E-05</w:t>
            </w:r>
          </w:p>
        </w:tc>
        <w:tc>
          <w:tcPr>
            <w:tcW w:w="1060" w:type="dxa"/>
          </w:tcPr>
          <w:p w14:paraId="374A48B4"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0.0006</w:t>
            </w:r>
          </w:p>
        </w:tc>
      </w:tr>
      <w:tr w:rsidR="00364D7A" w:rsidRPr="00185D29" w14:paraId="04238F14" w14:textId="77777777" w:rsidTr="00185D29">
        <w:trPr>
          <w:trHeight w:val="300"/>
          <w:jc w:val="center"/>
        </w:trPr>
        <w:tc>
          <w:tcPr>
            <w:tcW w:w="2620" w:type="dxa"/>
          </w:tcPr>
          <w:p w14:paraId="563807B2"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Cytoplasm</w:t>
            </w:r>
          </w:p>
        </w:tc>
        <w:tc>
          <w:tcPr>
            <w:tcW w:w="1520" w:type="dxa"/>
          </w:tcPr>
          <w:p w14:paraId="3E8C256F"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0.000153</w:t>
            </w:r>
          </w:p>
        </w:tc>
        <w:tc>
          <w:tcPr>
            <w:tcW w:w="1060" w:type="dxa"/>
          </w:tcPr>
          <w:p w14:paraId="2184F123"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0.0020</w:t>
            </w:r>
          </w:p>
        </w:tc>
      </w:tr>
      <w:tr w:rsidR="00364D7A" w:rsidRPr="00185D29" w14:paraId="5D4E36ED" w14:textId="77777777" w:rsidTr="00185D29">
        <w:trPr>
          <w:trHeight w:val="300"/>
          <w:jc w:val="center"/>
        </w:trPr>
        <w:tc>
          <w:tcPr>
            <w:tcW w:w="2620" w:type="dxa"/>
          </w:tcPr>
          <w:p w14:paraId="6334B10E"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Ribosome</w:t>
            </w:r>
          </w:p>
        </w:tc>
        <w:tc>
          <w:tcPr>
            <w:tcW w:w="1520" w:type="dxa"/>
          </w:tcPr>
          <w:p w14:paraId="7779482A"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0.000354</w:t>
            </w:r>
          </w:p>
        </w:tc>
        <w:tc>
          <w:tcPr>
            <w:tcW w:w="1060" w:type="dxa"/>
          </w:tcPr>
          <w:p w14:paraId="02D26A8C"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0.0043</w:t>
            </w:r>
          </w:p>
        </w:tc>
      </w:tr>
      <w:tr w:rsidR="00364D7A" w:rsidRPr="00185D29" w14:paraId="0E1763E4" w14:textId="77777777" w:rsidTr="00185D29">
        <w:trPr>
          <w:trHeight w:val="300"/>
          <w:jc w:val="center"/>
        </w:trPr>
        <w:tc>
          <w:tcPr>
            <w:tcW w:w="2620" w:type="dxa"/>
          </w:tcPr>
          <w:p w14:paraId="1C9E198A"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Lysosome</w:t>
            </w:r>
          </w:p>
        </w:tc>
        <w:tc>
          <w:tcPr>
            <w:tcW w:w="1520" w:type="dxa"/>
          </w:tcPr>
          <w:p w14:paraId="78467BC7"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0.001920</w:t>
            </w:r>
          </w:p>
        </w:tc>
        <w:tc>
          <w:tcPr>
            <w:tcW w:w="1060" w:type="dxa"/>
          </w:tcPr>
          <w:p w14:paraId="4307676C"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0.0211</w:t>
            </w:r>
          </w:p>
        </w:tc>
      </w:tr>
      <w:tr w:rsidR="00364D7A" w:rsidRPr="00185D29" w14:paraId="4D57FF82" w14:textId="77777777" w:rsidTr="00185D29">
        <w:trPr>
          <w:trHeight w:val="300"/>
          <w:jc w:val="center"/>
        </w:trPr>
        <w:tc>
          <w:tcPr>
            <w:tcW w:w="2620" w:type="dxa"/>
          </w:tcPr>
          <w:p w14:paraId="325FEA82"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Vacuole</w:t>
            </w:r>
          </w:p>
        </w:tc>
        <w:tc>
          <w:tcPr>
            <w:tcW w:w="1520" w:type="dxa"/>
          </w:tcPr>
          <w:p w14:paraId="24B45E69"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0.004341</w:t>
            </w:r>
          </w:p>
        </w:tc>
        <w:tc>
          <w:tcPr>
            <w:tcW w:w="1060" w:type="dxa"/>
          </w:tcPr>
          <w:p w14:paraId="3696AC2D"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0.0434</w:t>
            </w:r>
          </w:p>
        </w:tc>
      </w:tr>
      <w:tr w:rsidR="00364D7A" w:rsidRPr="00185D29" w14:paraId="2DF3E80B" w14:textId="77777777" w:rsidTr="00185D29">
        <w:trPr>
          <w:trHeight w:val="300"/>
          <w:jc w:val="center"/>
        </w:trPr>
        <w:tc>
          <w:tcPr>
            <w:tcW w:w="2620" w:type="dxa"/>
          </w:tcPr>
          <w:p w14:paraId="43F1EACE"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Nucleus</w:t>
            </w:r>
          </w:p>
        </w:tc>
        <w:tc>
          <w:tcPr>
            <w:tcW w:w="1520" w:type="dxa"/>
          </w:tcPr>
          <w:p w14:paraId="32C9ACBD"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0.009776</w:t>
            </w:r>
          </w:p>
        </w:tc>
        <w:tc>
          <w:tcPr>
            <w:tcW w:w="1060" w:type="dxa"/>
          </w:tcPr>
          <w:p w14:paraId="7DF4A892"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0.0880</w:t>
            </w:r>
          </w:p>
        </w:tc>
      </w:tr>
      <w:tr w:rsidR="00364D7A" w:rsidRPr="00185D29" w14:paraId="774C9213" w14:textId="77777777" w:rsidTr="00185D29">
        <w:trPr>
          <w:trHeight w:val="300"/>
          <w:jc w:val="center"/>
        </w:trPr>
        <w:tc>
          <w:tcPr>
            <w:tcW w:w="2620" w:type="dxa"/>
          </w:tcPr>
          <w:p w14:paraId="0119C358"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Intracellular vesicle</w:t>
            </w:r>
          </w:p>
        </w:tc>
        <w:tc>
          <w:tcPr>
            <w:tcW w:w="1520" w:type="dxa"/>
          </w:tcPr>
          <w:p w14:paraId="5467B62C"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0.011521</w:t>
            </w:r>
          </w:p>
        </w:tc>
        <w:tc>
          <w:tcPr>
            <w:tcW w:w="1060" w:type="dxa"/>
          </w:tcPr>
          <w:p w14:paraId="29C4A076"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0.0922</w:t>
            </w:r>
          </w:p>
        </w:tc>
      </w:tr>
      <w:tr w:rsidR="00364D7A" w:rsidRPr="00185D29" w14:paraId="752CCC07" w14:textId="77777777" w:rsidTr="00185D29">
        <w:trPr>
          <w:trHeight w:val="300"/>
          <w:jc w:val="center"/>
        </w:trPr>
        <w:tc>
          <w:tcPr>
            <w:tcW w:w="2620" w:type="dxa"/>
          </w:tcPr>
          <w:p w14:paraId="4F8CE07B"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Golgi apparatus</w:t>
            </w:r>
          </w:p>
        </w:tc>
        <w:tc>
          <w:tcPr>
            <w:tcW w:w="1520" w:type="dxa"/>
          </w:tcPr>
          <w:p w14:paraId="6A8CB901"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0.165165</w:t>
            </w:r>
          </w:p>
        </w:tc>
        <w:tc>
          <w:tcPr>
            <w:tcW w:w="1060" w:type="dxa"/>
          </w:tcPr>
          <w:p w14:paraId="33A251E7"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r w:rsidR="00364D7A" w:rsidRPr="00185D29" w14:paraId="77EF7F4F" w14:textId="77777777" w:rsidTr="00185D29">
        <w:trPr>
          <w:trHeight w:val="300"/>
          <w:jc w:val="center"/>
        </w:trPr>
        <w:tc>
          <w:tcPr>
            <w:tcW w:w="2620" w:type="dxa"/>
          </w:tcPr>
          <w:p w14:paraId="529C22D3"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Cytoskeleton</w:t>
            </w:r>
          </w:p>
        </w:tc>
        <w:tc>
          <w:tcPr>
            <w:tcW w:w="1520" w:type="dxa"/>
          </w:tcPr>
          <w:p w14:paraId="4AF0E346"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0.564852</w:t>
            </w:r>
          </w:p>
        </w:tc>
        <w:tc>
          <w:tcPr>
            <w:tcW w:w="1060" w:type="dxa"/>
          </w:tcPr>
          <w:p w14:paraId="164BE07B"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r w:rsidR="00364D7A" w:rsidRPr="00185D29" w14:paraId="1DFC1927" w14:textId="77777777" w:rsidTr="00185D29">
        <w:trPr>
          <w:trHeight w:val="300"/>
          <w:jc w:val="center"/>
        </w:trPr>
        <w:tc>
          <w:tcPr>
            <w:tcW w:w="2620" w:type="dxa"/>
          </w:tcPr>
          <w:p w14:paraId="39F3F57B"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Plasma membrane</w:t>
            </w:r>
          </w:p>
        </w:tc>
        <w:tc>
          <w:tcPr>
            <w:tcW w:w="1520" w:type="dxa"/>
          </w:tcPr>
          <w:p w14:paraId="5F1D4C38"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0.779511</w:t>
            </w:r>
          </w:p>
        </w:tc>
        <w:tc>
          <w:tcPr>
            <w:tcW w:w="1060" w:type="dxa"/>
          </w:tcPr>
          <w:p w14:paraId="0201E6B3"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r w:rsidR="00364D7A" w:rsidRPr="00185D29" w14:paraId="49661854" w14:textId="77777777" w:rsidTr="00185D29">
        <w:trPr>
          <w:trHeight w:val="300"/>
          <w:jc w:val="center"/>
        </w:trPr>
        <w:tc>
          <w:tcPr>
            <w:tcW w:w="2620" w:type="dxa"/>
          </w:tcPr>
          <w:p w14:paraId="6B5DA284"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Endoplasmic reticulum</w:t>
            </w:r>
          </w:p>
        </w:tc>
        <w:tc>
          <w:tcPr>
            <w:tcW w:w="1520" w:type="dxa"/>
          </w:tcPr>
          <w:p w14:paraId="02309F63"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0.148273</w:t>
            </w:r>
          </w:p>
        </w:tc>
        <w:tc>
          <w:tcPr>
            <w:tcW w:w="1060" w:type="dxa"/>
          </w:tcPr>
          <w:p w14:paraId="1E5F4EFE"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r w:rsidR="00364D7A" w:rsidRPr="00185D29" w14:paraId="2FA2A68F" w14:textId="77777777" w:rsidTr="00185D29">
        <w:trPr>
          <w:trHeight w:val="300"/>
          <w:jc w:val="center"/>
        </w:trPr>
        <w:tc>
          <w:tcPr>
            <w:tcW w:w="2620" w:type="dxa"/>
          </w:tcPr>
          <w:p w14:paraId="6CC025E1"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Endosome</w:t>
            </w:r>
          </w:p>
        </w:tc>
        <w:tc>
          <w:tcPr>
            <w:tcW w:w="1520" w:type="dxa"/>
          </w:tcPr>
          <w:p w14:paraId="227A2100"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0.345418</w:t>
            </w:r>
          </w:p>
        </w:tc>
        <w:tc>
          <w:tcPr>
            <w:tcW w:w="1060" w:type="dxa"/>
          </w:tcPr>
          <w:p w14:paraId="4250C502"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r w:rsidR="00364D7A" w:rsidRPr="00185D29" w14:paraId="6E088A50" w14:textId="77777777" w:rsidTr="00185D29">
        <w:trPr>
          <w:trHeight w:val="300"/>
          <w:jc w:val="center"/>
        </w:trPr>
        <w:tc>
          <w:tcPr>
            <w:tcW w:w="2620" w:type="dxa"/>
          </w:tcPr>
          <w:p w14:paraId="0DDC84B5"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Extracellular region</w:t>
            </w:r>
          </w:p>
        </w:tc>
        <w:tc>
          <w:tcPr>
            <w:tcW w:w="1520" w:type="dxa"/>
          </w:tcPr>
          <w:p w14:paraId="5FDBD58A"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0.251266</w:t>
            </w:r>
          </w:p>
        </w:tc>
        <w:tc>
          <w:tcPr>
            <w:tcW w:w="1060" w:type="dxa"/>
          </w:tcPr>
          <w:p w14:paraId="0F9BFB68"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r w:rsidR="00364D7A" w:rsidRPr="00185D29" w14:paraId="62923466" w14:textId="77777777" w:rsidTr="00185D29">
        <w:trPr>
          <w:trHeight w:val="300"/>
          <w:jc w:val="center"/>
        </w:trPr>
        <w:tc>
          <w:tcPr>
            <w:tcW w:w="2620" w:type="dxa"/>
          </w:tcPr>
          <w:p w14:paraId="58AF0E7B"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Peroxisome</w:t>
            </w:r>
          </w:p>
        </w:tc>
        <w:tc>
          <w:tcPr>
            <w:tcW w:w="1520" w:type="dxa"/>
          </w:tcPr>
          <w:p w14:paraId="4ECB626B"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0.429284</w:t>
            </w:r>
          </w:p>
        </w:tc>
        <w:tc>
          <w:tcPr>
            <w:tcW w:w="1060" w:type="dxa"/>
          </w:tcPr>
          <w:p w14:paraId="6B8B85A0" w14:textId="77777777" w:rsidR="00364D7A" w:rsidRPr="00185D29" w:rsidRDefault="00364D7A">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w:t>
            </w:r>
          </w:p>
        </w:tc>
      </w:tr>
    </w:tbl>
    <w:p w14:paraId="1085D4BE" w14:textId="77777777" w:rsidR="00721C34" w:rsidRDefault="00721C34" w:rsidP="00721C34">
      <w:pPr>
        <w:autoSpaceDE w:val="0"/>
        <w:autoSpaceDN w:val="0"/>
        <w:adjustRightInd w:val="0"/>
        <w:rPr>
          <w:rFonts w:asciiTheme="minorBidi" w:eastAsiaTheme="minorHAnsi" w:hAnsiTheme="minorBidi" w:cstheme="minorBidi"/>
          <w:b/>
          <w:bCs/>
          <w:color w:val="000000"/>
          <w:sz w:val="22"/>
          <w:szCs w:val="22"/>
          <w14:ligatures w14:val="standardContextual"/>
        </w:rPr>
      </w:pPr>
    </w:p>
    <w:p w14:paraId="1623D4DD" w14:textId="1E6A9214" w:rsidR="00721C34" w:rsidRPr="00721C34" w:rsidRDefault="00721C34" w:rsidP="005541CF">
      <w:pPr>
        <w:autoSpaceDE w:val="0"/>
        <w:autoSpaceDN w:val="0"/>
        <w:adjustRightInd w:val="0"/>
        <w:spacing w:line="480" w:lineRule="auto"/>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Table S2. Subcellular localization of differentially expressed proteins in CD4+ T cells</w:t>
      </w:r>
      <w:r>
        <w:rPr>
          <w:rFonts w:asciiTheme="minorBidi" w:eastAsiaTheme="minorHAnsi" w:hAnsiTheme="minorBidi" w:cstheme="minorBidi"/>
          <w:b/>
          <w:bCs/>
          <w:color w:val="000000"/>
          <w:sz w:val="22"/>
          <w:szCs w:val="22"/>
          <w14:ligatures w14:val="standardContextual"/>
        </w:rPr>
        <w:t xml:space="preserve">. </w:t>
      </w:r>
      <w:r w:rsidRPr="00721C34">
        <w:rPr>
          <w:rFonts w:asciiTheme="minorBidi" w:hAnsiTheme="minorBidi" w:cstheme="minorBidi"/>
          <w:sz w:val="22"/>
          <w:szCs w:val="22"/>
        </w:rPr>
        <w:t>Subcellular compartment enrichment analysis of differentially expressed proteins identified in CD4</w:t>
      </w:r>
      <w:r w:rsidRPr="00721C34">
        <w:rPr>
          <w:rFonts w:ascii="Cambria Math" w:hAnsi="Cambria Math" w:cs="Cambria Math"/>
          <w:sz w:val="22"/>
          <w:szCs w:val="22"/>
        </w:rPr>
        <w:t>⁺</w:t>
      </w:r>
      <w:r w:rsidRPr="00721C34">
        <w:rPr>
          <w:rFonts w:asciiTheme="minorBidi" w:hAnsiTheme="minorBidi" w:cstheme="minorBidi"/>
          <w:sz w:val="22"/>
          <w:szCs w:val="22"/>
        </w:rPr>
        <w:t xml:space="preserve"> T cells using the </w:t>
      </w:r>
      <w:proofErr w:type="spellStart"/>
      <w:r w:rsidRPr="00721C34">
        <w:rPr>
          <w:rFonts w:asciiTheme="minorBidi" w:hAnsiTheme="minorBidi" w:cstheme="minorBidi"/>
          <w:sz w:val="22"/>
          <w:szCs w:val="22"/>
        </w:rPr>
        <w:t>SubcellulaRVis</w:t>
      </w:r>
      <w:proofErr w:type="spellEnd"/>
      <w:r w:rsidRPr="00721C34">
        <w:rPr>
          <w:rFonts w:asciiTheme="minorBidi" w:hAnsiTheme="minorBidi" w:cstheme="minorBidi"/>
          <w:sz w:val="22"/>
          <w:szCs w:val="22"/>
        </w:rPr>
        <w:t xml:space="preserve"> web tool. Significantly enriched compartments are shown together with enrichment statistics and associated proteins.</w:t>
      </w:r>
    </w:p>
    <w:p w14:paraId="6DEA070B" w14:textId="77777777" w:rsidR="00721C34"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774EF909" w14:textId="77777777" w:rsidR="00721C34" w:rsidRPr="00185D29"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721C34" w:rsidRPr="00185D29">
          <w:pgSz w:w="12240" w:h="15840"/>
          <w:pgMar w:top="1440" w:right="1440" w:bottom="1440" w:left="1440" w:header="720" w:footer="720" w:gutter="0"/>
          <w:cols w:space="720"/>
          <w:docGrid w:linePitch="360"/>
        </w:sectPr>
      </w:pPr>
    </w:p>
    <w:tbl>
      <w:tblPr>
        <w:tblW w:w="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1196"/>
        <w:gridCol w:w="1196"/>
      </w:tblGrid>
      <w:tr w:rsidR="00185D29" w:rsidRPr="00185D29" w14:paraId="53F227F4" w14:textId="77777777" w:rsidTr="00185D29">
        <w:trPr>
          <w:trHeight w:val="700"/>
          <w:jc w:val="center"/>
        </w:trPr>
        <w:tc>
          <w:tcPr>
            <w:tcW w:w="5240" w:type="dxa"/>
            <w:gridSpan w:val="3"/>
            <w:vAlign w:val="center"/>
            <w:hideMark/>
          </w:tcPr>
          <w:p w14:paraId="1A874F19" w14:textId="2F38EB28" w:rsidR="00185D29" w:rsidRPr="00185D29" w:rsidRDefault="00185D29" w:rsidP="00185D29">
            <w:pPr>
              <w:rPr>
                <w:rFonts w:asciiTheme="minorBidi" w:hAnsiTheme="minorBidi" w:cstheme="minorBidi"/>
                <w:b/>
                <w:bCs/>
                <w:color w:val="000000"/>
                <w:sz w:val="22"/>
                <w:szCs w:val="22"/>
              </w:rPr>
            </w:pPr>
            <w:r w:rsidRPr="00185D29">
              <w:rPr>
                <w:rFonts w:asciiTheme="minorBidi" w:hAnsiTheme="minorBidi" w:cstheme="minorBidi"/>
                <w:b/>
                <w:bCs/>
                <w:color w:val="000000"/>
                <w:sz w:val="22"/>
                <w:szCs w:val="22"/>
              </w:rPr>
              <w:lastRenderedPageBreak/>
              <w:t>Table S3. Subcellular localization of differentially expressed proteins in CD8+ T cells</w:t>
            </w:r>
          </w:p>
        </w:tc>
      </w:tr>
      <w:tr w:rsidR="00185D29" w:rsidRPr="00185D29" w14:paraId="4B9C6D40" w14:textId="77777777" w:rsidTr="00185D29">
        <w:trPr>
          <w:trHeight w:val="320"/>
          <w:jc w:val="center"/>
        </w:trPr>
        <w:tc>
          <w:tcPr>
            <w:tcW w:w="2848" w:type="dxa"/>
            <w:noWrap/>
            <w:vAlign w:val="bottom"/>
            <w:hideMark/>
          </w:tcPr>
          <w:p w14:paraId="0BF3AC7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Compartment</w:t>
            </w:r>
          </w:p>
        </w:tc>
        <w:tc>
          <w:tcPr>
            <w:tcW w:w="1196" w:type="dxa"/>
            <w:noWrap/>
            <w:vAlign w:val="bottom"/>
            <w:hideMark/>
          </w:tcPr>
          <w:p w14:paraId="1E2CD9A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P-value</w:t>
            </w:r>
          </w:p>
        </w:tc>
        <w:tc>
          <w:tcPr>
            <w:tcW w:w="1196" w:type="dxa"/>
            <w:noWrap/>
            <w:vAlign w:val="bottom"/>
            <w:hideMark/>
          </w:tcPr>
          <w:p w14:paraId="39A6B5E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FDR</w:t>
            </w:r>
          </w:p>
        </w:tc>
      </w:tr>
      <w:tr w:rsidR="00185D29" w:rsidRPr="00185D29" w14:paraId="7458C4E3" w14:textId="77777777" w:rsidTr="00185D29">
        <w:trPr>
          <w:trHeight w:val="320"/>
          <w:jc w:val="center"/>
        </w:trPr>
        <w:tc>
          <w:tcPr>
            <w:tcW w:w="2848" w:type="dxa"/>
            <w:noWrap/>
            <w:vAlign w:val="bottom"/>
            <w:hideMark/>
          </w:tcPr>
          <w:p w14:paraId="4B181B66"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Cytoplasm</w:t>
            </w:r>
          </w:p>
        </w:tc>
        <w:tc>
          <w:tcPr>
            <w:tcW w:w="1196" w:type="dxa"/>
            <w:noWrap/>
            <w:vAlign w:val="bottom"/>
            <w:hideMark/>
          </w:tcPr>
          <w:p w14:paraId="76DFE826"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9.57E-08</w:t>
            </w:r>
          </w:p>
        </w:tc>
        <w:tc>
          <w:tcPr>
            <w:tcW w:w="1196" w:type="dxa"/>
            <w:noWrap/>
            <w:vAlign w:val="bottom"/>
            <w:hideMark/>
          </w:tcPr>
          <w:p w14:paraId="06DA00A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1.34E-06</w:t>
            </w:r>
          </w:p>
        </w:tc>
      </w:tr>
      <w:tr w:rsidR="00185D29" w:rsidRPr="00185D29" w14:paraId="63AB2387" w14:textId="77777777" w:rsidTr="00185D29">
        <w:trPr>
          <w:trHeight w:val="320"/>
          <w:jc w:val="center"/>
        </w:trPr>
        <w:tc>
          <w:tcPr>
            <w:tcW w:w="2848" w:type="dxa"/>
            <w:noWrap/>
            <w:vAlign w:val="bottom"/>
            <w:hideMark/>
          </w:tcPr>
          <w:p w14:paraId="0C8622B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Extracellular region</w:t>
            </w:r>
          </w:p>
        </w:tc>
        <w:tc>
          <w:tcPr>
            <w:tcW w:w="1196" w:type="dxa"/>
            <w:noWrap/>
            <w:vAlign w:val="bottom"/>
            <w:hideMark/>
          </w:tcPr>
          <w:p w14:paraId="10EE8FB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7.12E-05</w:t>
            </w:r>
          </w:p>
        </w:tc>
        <w:tc>
          <w:tcPr>
            <w:tcW w:w="1196" w:type="dxa"/>
            <w:noWrap/>
            <w:vAlign w:val="bottom"/>
            <w:hideMark/>
          </w:tcPr>
          <w:p w14:paraId="2B0B182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0.000925</w:t>
            </w:r>
          </w:p>
        </w:tc>
      </w:tr>
      <w:tr w:rsidR="00185D29" w:rsidRPr="00185D29" w14:paraId="1BFEADF7" w14:textId="77777777" w:rsidTr="00185D29">
        <w:trPr>
          <w:trHeight w:val="320"/>
          <w:jc w:val="center"/>
        </w:trPr>
        <w:tc>
          <w:tcPr>
            <w:tcW w:w="2848" w:type="dxa"/>
            <w:noWrap/>
            <w:vAlign w:val="bottom"/>
            <w:hideMark/>
          </w:tcPr>
          <w:p w14:paraId="377EE03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Vacuole</w:t>
            </w:r>
          </w:p>
        </w:tc>
        <w:tc>
          <w:tcPr>
            <w:tcW w:w="1196" w:type="dxa"/>
            <w:noWrap/>
            <w:vAlign w:val="bottom"/>
            <w:hideMark/>
          </w:tcPr>
          <w:p w14:paraId="196B6BBB"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0.001195</w:t>
            </w:r>
          </w:p>
        </w:tc>
        <w:tc>
          <w:tcPr>
            <w:tcW w:w="1196" w:type="dxa"/>
            <w:noWrap/>
            <w:vAlign w:val="bottom"/>
            <w:hideMark/>
          </w:tcPr>
          <w:p w14:paraId="491093B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0.014005</w:t>
            </w:r>
          </w:p>
        </w:tc>
      </w:tr>
      <w:tr w:rsidR="00185D29" w:rsidRPr="00185D29" w14:paraId="20D9B31C" w14:textId="77777777" w:rsidTr="00185D29">
        <w:trPr>
          <w:trHeight w:val="320"/>
          <w:jc w:val="center"/>
        </w:trPr>
        <w:tc>
          <w:tcPr>
            <w:tcW w:w="2848" w:type="dxa"/>
            <w:noWrap/>
            <w:vAlign w:val="bottom"/>
            <w:hideMark/>
          </w:tcPr>
          <w:p w14:paraId="1464AD3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Lysosome</w:t>
            </w:r>
          </w:p>
        </w:tc>
        <w:tc>
          <w:tcPr>
            <w:tcW w:w="1196" w:type="dxa"/>
            <w:noWrap/>
            <w:vAlign w:val="bottom"/>
            <w:hideMark/>
          </w:tcPr>
          <w:p w14:paraId="755580E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0.001167</w:t>
            </w:r>
          </w:p>
        </w:tc>
        <w:tc>
          <w:tcPr>
            <w:tcW w:w="1196" w:type="dxa"/>
            <w:noWrap/>
            <w:vAlign w:val="bottom"/>
            <w:hideMark/>
          </w:tcPr>
          <w:p w14:paraId="6C3DFB2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0.014005</w:t>
            </w:r>
          </w:p>
        </w:tc>
      </w:tr>
      <w:tr w:rsidR="00185D29" w:rsidRPr="00185D29" w14:paraId="222F1633" w14:textId="77777777" w:rsidTr="00185D29">
        <w:trPr>
          <w:trHeight w:val="320"/>
          <w:jc w:val="center"/>
        </w:trPr>
        <w:tc>
          <w:tcPr>
            <w:tcW w:w="2848" w:type="dxa"/>
            <w:noWrap/>
            <w:vAlign w:val="bottom"/>
            <w:hideMark/>
          </w:tcPr>
          <w:p w14:paraId="5AB8F0D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Intracellular vesicle</w:t>
            </w:r>
          </w:p>
        </w:tc>
        <w:tc>
          <w:tcPr>
            <w:tcW w:w="1196" w:type="dxa"/>
            <w:noWrap/>
            <w:vAlign w:val="bottom"/>
            <w:hideMark/>
          </w:tcPr>
          <w:p w14:paraId="03FC66B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0.001466</w:t>
            </w:r>
          </w:p>
        </w:tc>
        <w:tc>
          <w:tcPr>
            <w:tcW w:w="1196" w:type="dxa"/>
            <w:noWrap/>
            <w:vAlign w:val="bottom"/>
            <w:hideMark/>
          </w:tcPr>
          <w:p w14:paraId="04FE131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0.014661</w:t>
            </w:r>
          </w:p>
        </w:tc>
      </w:tr>
      <w:tr w:rsidR="00185D29" w:rsidRPr="00185D29" w14:paraId="3090A4CB" w14:textId="77777777" w:rsidTr="00185D29">
        <w:trPr>
          <w:trHeight w:val="320"/>
          <w:jc w:val="center"/>
        </w:trPr>
        <w:tc>
          <w:tcPr>
            <w:tcW w:w="2848" w:type="dxa"/>
            <w:noWrap/>
            <w:vAlign w:val="bottom"/>
            <w:hideMark/>
          </w:tcPr>
          <w:p w14:paraId="037368E4"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Mitochondrion</w:t>
            </w:r>
          </w:p>
        </w:tc>
        <w:tc>
          <w:tcPr>
            <w:tcW w:w="1196" w:type="dxa"/>
            <w:noWrap/>
            <w:vAlign w:val="bottom"/>
            <w:hideMark/>
          </w:tcPr>
          <w:p w14:paraId="7D8B9571"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0.003136</w:t>
            </w:r>
          </w:p>
        </w:tc>
        <w:tc>
          <w:tcPr>
            <w:tcW w:w="1196" w:type="dxa"/>
            <w:noWrap/>
            <w:vAlign w:val="bottom"/>
            <w:hideMark/>
          </w:tcPr>
          <w:p w14:paraId="6EF10D1B"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0.028222</w:t>
            </w:r>
          </w:p>
        </w:tc>
      </w:tr>
      <w:tr w:rsidR="00185D29" w:rsidRPr="00185D29" w14:paraId="50CBEAAE" w14:textId="77777777" w:rsidTr="00185D29">
        <w:trPr>
          <w:trHeight w:val="320"/>
          <w:jc w:val="center"/>
        </w:trPr>
        <w:tc>
          <w:tcPr>
            <w:tcW w:w="2848" w:type="dxa"/>
            <w:noWrap/>
            <w:vAlign w:val="bottom"/>
            <w:hideMark/>
          </w:tcPr>
          <w:p w14:paraId="380ECD7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Endoplasmic reticulum</w:t>
            </w:r>
          </w:p>
        </w:tc>
        <w:tc>
          <w:tcPr>
            <w:tcW w:w="1196" w:type="dxa"/>
            <w:noWrap/>
            <w:vAlign w:val="bottom"/>
            <w:hideMark/>
          </w:tcPr>
          <w:p w14:paraId="2AEC761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0.003273</w:t>
            </w:r>
          </w:p>
        </w:tc>
        <w:tc>
          <w:tcPr>
            <w:tcW w:w="1196" w:type="dxa"/>
            <w:noWrap/>
            <w:vAlign w:val="bottom"/>
            <w:hideMark/>
          </w:tcPr>
          <w:p w14:paraId="4C7C1F5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0.028222</w:t>
            </w:r>
          </w:p>
        </w:tc>
      </w:tr>
      <w:tr w:rsidR="00185D29" w:rsidRPr="00185D29" w14:paraId="5961E32B" w14:textId="77777777" w:rsidTr="00185D29">
        <w:trPr>
          <w:trHeight w:val="320"/>
          <w:jc w:val="center"/>
        </w:trPr>
        <w:tc>
          <w:tcPr>
            <w:tcW w:w="2848" w:type="dxa"/>
            <w:noWrap/>
            <w:vAlign w:val="bottom"/>
            <w:hideMark/>
          </w:tcPr>
          <w:p w14:paraId="39F7026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Golgi apparatus</w:t>
            </w:r>
          </w:p>
        </w:tc>
        <w:tc>
          <w:tcPr>
            <w:tcW w:w="1196" w:type="dxa"/>
            <w:noWrap/>
            <w:vAlign w:val="bottom"/>
            <w:hideMark/>
          </w:tcPr>
          <w:p w14:paraId="5423360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0.020118</w:t>
            </w:r>
          </w:p>
        </w:tc>
        <w:tc>
          <w:tcPr>
            <w:tcW w:w="1196" w:type="dxa"/>
            <w:noWrap/>
            <w:vAlign w:val="bottom"/>
            <w:hideMark/>
          </w:tcPr>
          <w:p w14:paraId="65DC8ED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0.140826</w:t>
            </w:r>
          </w:p>
        </w:tc>
      </w:tr>
      <w:tr w:rsidR="00185D29" w:rsidRPr="00185D29" w14:paraId="104312A3" w14:textId="77777777" w:rsidTr="00185D29">
        <w:trPr>
          <w:trHeight w:val="320"/>
          <w:jc w:val="center"/>
        </w:trPr>
        <w:tc>
          <w:tcPr>
            <w:tcW w:w="2848" w:type="dxa"/>
            <w:noWrap/>
            <w:vAlign w:val="bottom"/>
            <w:hideMark/>
          </w:tcPr>
          <w:p w14:paraId="1B54C084"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Nucleus</w:t>
            </w:r>
          </w:p>
        </w:tc>
        <w:tc>
          <w:tcPr>
            <w:tcW w:w="1196" w:type="dxa"/>
            <w:noWrap/>
            <w:vAlign w:val="bottom"/>
            <w:hideMark/>
          </w:tcPr>
          <w:p w14:paraId="1D6A3DE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0.053090</w:t>
            </w:r>
          </w:p>
        </w:tc>
        <w:tc>
          <w:tcPr>
            <w:tcW w:w="1196" w:type="dxa"/>
            <w:noWrap/>
            <w:vAlign w:val="bottom"/>
            <w:hideMark/>
          </w:tcPr>
          <w:p w14:paraId="0FD5985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0.318542</w:t>
            </w:r>
          </w:p>
        </w:tc>
      </w:tr>
      <w:tr w:rsidR="00185D29" w:rsidRPr="00185D29" w14:paraId="414EFB16" w14:textId="77777777" w:rsidTr="00185D29">
        <w:trPr>
          <w:trHeight w:val="320"/>
          <w:jc w:val="center"/>
        </w:trPr>
        <w:tc>
          <w:tcPr>
            <w:tcW w:w="2848" w:type="dxa"/>
            <w:noWrap/>
            <w:vAlign w:val="bottom"/>
            <w:hideMark/>
          </w:tcPr>
          <w:p w14:paraId="782EAB7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Cytoskeleton</w:t>
            </w:r>
          </w:p>
        </w:tc>
        <w:tc>
          <w:tcPr>
            <w:tcW w:w="1196" w:type="dxa"/>
            <w:noWrap/>
            <w:vAlign w:val="bottom"/>
            <w:hideMark/>
          </w:tcPr>
          <w:p w14:paraId="3173D8A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0.098943</w:t>
            </w:r>
          </w:p>
        </w:tc>
        <w:tc>
          <w:tcPr>
            <w:tcW w:w="1196" w:type="dxa"/>
            <w:noWrap/>
            <w:vAlign w:val="bottom"/>
            <w:hideMark/>
          </w:tcPr>
          <w:p w14:paraId="444C61C1"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0.494717</w:t>
            </w:r>
          </w:p>
        </w:tc>
      </w:tr>
      <w:tr w:rsidR="00185D29" w:rsidRPr="00185D29" w14:paraId="3C8D8E28" w14:textId="77777777" w:rsidTr="00185D29">
        <w:trPr>
          <w:trHeight w:val="320"/>
          <w:jc w:val="center"/>
        </w:trPr>
        <w:tc>
          <w:tcPr>
            <w:tcW w:w="2848" w:type="dxa"/>
            <w:noWrap/>
            <w:vAlign w:val="bottom"/>
            <w:hideMark/>
          </w:tcPr>
          <w:p w14:paraId="0E0349E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Plasma membrane</w:t>
            </w:r>
          </w:p>
        </w:tc>
        <w:tc>
          <w:tcPr>
            <w:tcW w:w="1196" w:type="dxa"/>
            <w:noWrap/>
            <w:vAlign w:val="bottom"/>
            <w:hideMark/>
          </w:tcPr>
          <w:p w14:paraId="2F3693E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0.804113</w:t>
            </w:r>
          </w:p>
        </w:tc>
        <w:tc>
          <w:tcPr>
            <w:tcW w:w="1196" w:type="dxa"/>
            <w:noWrap/>
            <w:vAlign w:val="bottom"/>
            <w:hideMark/>
          </w:tcPr>
          <w:p w14:paraId="5BD6051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w:t>
            </w:r>
          </w:p>
        </w:tc>
      </w:tr>
      <w:tr w:rsidR="00185D29" w:rsidRPr="00185D29" w14:paraId="3FF33F1B" w14:textId="77777777" w:rsidTr="00185D29">
        <w:trPr>
          <w:trHeight w:val="320"/>
          <w:jc w:val="center"/>
        </w:trPr>
        <w:tc>
          <w:tcPr>
            <w:tcW w:w="2848" w:type="dxa"/>
            <w:noWrap/>
            <w:vAlign w:val="bottom"/>
            <w:hideMark/>
          </w:tcPr>
          <w:p w14:paraId="1D936FB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Ribosome</w:t>
            </w:r>
          </w:p>
        </w:tc>
        <w:tc>
          <w:tcPr>
            <w:tcW w:w="1196" w:type="dxa"/>
            <w:noWrap/>
            <w:vAlign w:val="bottom"/>
            <w:hideMark/>
          </w:tcPr>
          <w:p w14:paraId="3C31C1DB"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0.484138</w:t>
            </w:r>
          </w:p>
        </w:tc>
        <w:tc>
          <w:tcPr>
            <w:tcW w:w="1196" w:type="dxa"/>
            <w:noWrap/>
            <w:vAlign w:val="bottom"/>
            <w:hideMark/>
          </w:tcPr>
          <w:p w14:paraId="5BE6CA7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w:t>
            </w:r>
          </w:p>
        </w:tc>
      </w:tr>
      <w:tr w:rsidR="00185D29" w:rsidRPr="00185D29" w14:paraId="73B1B4D0" w14:textId="77777777" w:rsidTr="00185D29">
        <w:trPr>
          <w:trHeight w:val="320"/>
          <w:jc w:val="center"/>
        </w:trPr>
        <w:tc>
          <w:tcPr>
            <w:tcW w:w="2848" w:type="dxa"/>
            <w:noWrap/>
            <w:vAlign w:val="bottom"/>
            <w:hideMark/>
          </w:tcPr>
          <w:p w14:paraId="71C8C7E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Endosome</w:t>
            </w:r>
          </w:p>
        </w:tc>
        <w:tc>
          <w:tcPr>
            <w:tcW w:w="1196" w:type="dxa"/>
            <w:noWrap/>
            <w:vAlign w:val="bottom"/>
            <w:hideMark/>
          </w:tcPr>
          <w:p w14:paraId="3EA99B4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0.352743</w:t>
            </w:r>
          </w:p>
        </w:tc>
        <w:tc>
          <w:tcPr>
            <w:tcW w:w="1196" w:type="dxa"/>
            <w:noWrap/>
            <w:vAlign w:val="bottom"/>
            <w:hideMark/>
          </w:tcPr>
          <w:p w14:paraId="0BB6824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w:t>
            </w:r>
          </w:p>
        </w:tc>
      </w:tr>
      <w:tr w:rsidR="00185D29" w:rsidRPr="00185D29" w14:paraId="0DFD85B0" w14:textId="77777777" w:rsidTr="00185D29">
        <w:trPr>
          <w:trHeight w:val="320"/>
          <w:jc w:val="center"/>
        </w:trPr>
        <w:tc>
          <w:tcPr>
            <w:tcW w:w="2848" w:type="dxa"/>
            <w:noWrap/>
            <w:vAlign w:val="bottom"/>
            <w:hideMark/>
          </w:tcPr>
          <w:p w14:paraId="03727E8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Peroxisome</w:t>
            </w:r>
          </w:p>
        </w:tc>
        <w:tc>
          <w:tcPr>
            <w:tcW w:w="1196" w:type="dxa"/>
            <w:noWrap/>
            <w:vAlign w:val="bottom"/>
            <w:hideMark/>
          </w:tcPr>
          <w:p w14:paraId="5A6D01B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0.620708</w:t>
            </w:r>
          </w:p>
        </w:tc>
        <w:tc>
          <w:tcPr>
            <w:tcW w:w="1196" w:type="dxa"/>
            <w:noWrap/>
            <w:vAlign w:val="bottom"/>
            <w:hideMark/>
          </w:tcPr>
          <w:p w14:paraId="22E6DEC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w:t>
            </w:r>
          </w:p>
        </w:tc>
      </w:tr>
    </w:tbl>
    <w:p w14:paraId="0240388B" w14:textId="77777777" w:rsidR="00721C34" w:rsidRDefault="00721C34" w:rsidP="00721C34">
      <w:pPr>
        <w:autoSpaceDE w:val="0"/>
        <w:autoSpaceDN w:val="0"/>
        <w:adjustRightInd w:val="0"/>
        <w:rPr>
          <w:rFonts w:asciiTheme="minorBidi" w:eastAsiaTheme="minorHAnsi" w:hAnsiTheme="minorBidi" w:cstheme="minorBidi"/>
          <w:b/>
          <w:bCs/>
          <w:color w:val="000000"/>
          <w:sz w:val="22"/>
          <w:szCs w:val="22"/>
          <w14:ligatures w14:val="standardContextual"/>
        </w:rPr>
      </w:pPr>
    </w:p>
    <w:p w14:paraId="74C5E91C" w14:textId="14600757" w:rsidR="00721C34" w:rsidRPr="00721C34" w:rsidRDefault="00721C34" w:rsidP="005541CF">
      <w:pPr>
        <w:autoSpaceDE w:val="0"/>
        <w:autoSpaceDN w:val="0"/>
        <w:adjustRightInd w:val="0"/>
        <w:spacing w:line="480" w:lineRule="auto"/>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Table S</w:t>
      </w:r>
      <w:r>
        <w:rPr>
          <w:rFonts w:asciiTheme="minorBidi" w:eastAsiaTheme="minorHAnsi" w:hAnsiTheme="minorBidi" w:cstheme="minorBidi"/>
          <w:b/>
          <w:bCs/>
          <w:color w:val="000000"/>
          <w:sz w:val="22"/>
          <w:szCs w:val="22"/>
          <w14:ligatures w14:val="standardContextual"/>
        </w:rPr>
        <w:t>3</w:t>
      </w:r>
      <w:r w:rsidRPr="00185D29">
        <w:rPr>
          <w:rFonts w:asciiTheme="minorBidi" w:eastAsiaTheme="minorHAnsi" w:hAnsiTheme="minorBidi" w:cstheme="minorBidi"/>
          <w:b/>
          <w:bCs/>
          <w:color w:val="000000"/>
          <w:sz w:val="22"/>
          <w:szCs w:val="22"/>
          <w14:ligatures w14:val="standardContextual"/>
        </w:rPr>
        <w:t>. Subcellular localization of differentially expressed proteins in CD</w:t>
      </w:r>
      <w:r>
        <w:rPr>
          <w:rFonts w:asciiTheme="minorBidi" w:eastAsiaTheme="minorHAnsi" w:hAnsiTheme="minorBidi" w:cstheme="minorBidi"/>
          <w:b/>
          <w:bCs/>
          <w:color w:val="000000"/>
          <w:sz w:val="22"/>
          <w:szCs w:val="22"/>
          <w14:ligatures w14:val="standardContextual"/>
        </w:rPr>
        <w:t>8</w:t>
      </w:r>
      <w:r w:rsidRPr="00185D29">
        <w:rPr>
          <w:rFonts w:asciiTheme="minorBidi" w:eastAsiaTheme="minorHAnsi" w:hAnsiTheme="minorBidi" w:cstheme="minorBidi"/>
          <w:b/>
          <w:bCs/>
          <w:color w:val="000000"/>
          <w:sz w:val="22"/>
          <w:szCs w:val="22"/>
          <w14:ligatures w14:val="standardContextual"/>
        </w:rPr>
        <w:t>+ T cells</w:t>
      </w:r>
      <w:r>
        <w:rPr>
          <w:rFonts w:asciiTheme="minorBidi" w:eastAsiaTheme="minorHAnsi" w:hAnsiTheme="minorBidi" w:cstheme="minorBidi"/>
          <w:b/>
          <w:bCs/>
          <w:color w:val="000000"/>
          <w:sz w:val="22"/>
          <w:szCs w:val="22"/>
          <w14:ligatures w14:val="standardContextual"/>
        </w:rPr>
        <w:t xml:space="preserve">. </w:t>
      </w:r>
      <w:r w:rsidRPr="00721C34">
        <w:rPr>
          <w:rFonts w:asciiTheme="minorBidi" w:hAnsiTheme="minorBidi" w:cstheme="minorBidi"/>
          <w:sz w:val="22"/>
          <w:szCs w:val="22"/>
        </w:rPr>
        <w:t>Subcellular compartment enrichment analysis of differentially expressed proteins identified in CD</w:t>
      </w:r>
      <w:r>
        <w:rPr>
          <w:rFonts w:asciiTheme="minorBidi" w:hAnsiTheme="minorBidi" w:cstheme="minorBidi"/>
          <w:sz w:val="22"/>
          <w:szCs w:val="22"/>
        </w:rPr>
        <w:t>8</w:t>
      </w:r>
      <w:r w:rsidRPr="00721C34">
        <w:rPr>
          <w:rFonts w:ascii="Cambria Math" w:hAnsi="Cambria Math" w:cs="Cambria Math"/>
          <w:sz w:val="22"/>
          <w:szCs w:val="22"/>
        </w:rPr>
        <w:t>⁺</w:t>
      </w:r>
      <w:r w:rsidRPr="00721C34">
        <w:rPr>
          <w:rFonts w:asciiTheme="minorBidi" w:hAnsiTheme="minorBidi" w:cstheme="minorBidi"/>
          <w:sz w:val="22"/>
          <w:szCs w:val="22"/>
        </w:rPr>
        <w:t xml:space="preserve"> T cells. </w:t>
      </w:r>
      <w:r>
        <w:rPr>
          <w:rFonts w:asciiTheme="minorBidi" w:hAnsiTheme="minorBidi" w:cstheme="minorBidi"/>
          <w:sz w:val="22"/>
          <w:szCs w:val="22"/>
        </w:rPr>
        <w:t>E</w:t>
      </w:r>
      <w:r w:rsidRPr="00721C34">
        <w:rPr>
          <w:rFonts w:asciiTheme="minorBidi" w:hAnsiTheme="minorBidi" w:cstheme="minorBidi"/>
          <w:sz w:val="22"/>
          <w:szCs w:val="22"/>
        </w:rPr>
        <w:t>nrichment statistics and associated proteins</w:t>
      </w:r>
      <w:r>
        <w:rPr>
          <w:rFonts w:asciiTheme="minorBidi" w:hAnsiTheme="minorBidi" w:cstheme="minorBidi"/>
          <w:sz w:val="22"/>
          <w:szCs w:val="22"/>
        </w:rPr>
        <w:t xml:space="preserve"> are shown</w:t>
      </w:r>
      <w:r w:rsidRPr="00721C34">
        <w:rPr>
          <w:rFonts w:asciiTheme="minorBidi" w:hAnsiTheme="minorBidi" w:cstheme="minorBidi"/>
          <w:sz w:val="22"/>
          <w:szCs w:val="22"/>
        </w:rPr>
        <w:t>.</w:t>
      </w:r>
    </w:p>
    <w:p w14:paraId="4C281E58" w14:textId="77777777" w:rsidR="00185D29" w:rsidRDefault="00185D29"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1C158FF4" w14:textId="77777777" w:rsidR="00721C34"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5D80BDCF" w14:textId="77777777" w:rsidR="00721C34" w:rsidRPr="00185D29"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721C34" w:rsidRPr="00185D29">
          <w:pgSz w:w="12240" w:h="15840"/>
          <w:pgMar w:top="1440" w:right="1440" w:bottom="1440" w:left="1440" w:header="720" w:footer="720" w:gutter="0"/>
          <w:cols w:space="720"/>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80"/>
        <w:gridCol w:w="1400"/>
        <w:gridCol w:w="1300"/>
      </w:tblGrid>
      <w:tr w:rsidR="00185D29" w:rsidRPr="00185D29" w14:paraId="2BC04C26" w14:textId="77777777" w:rsidTr="00185D29">
        <w:trPr>
          <w:trHeight w:val="760"/>
          <w:jc w:val="center"/>
        </w:trPr>
        <w:tc>
          <w:tcPr>
            <w:tcW w:w="5280" w:type="dxa"/>
            <w:gridSpan w:val="3"/>
            <w:vAlign w:val="center"/>
          </w:tcPr>
          <w:p w14:paraId="5138EFF6" w14:textId="77777777" w:rsidR="00185D29" w:rsidRPr="00185D29" w:rsidRDefault="00185D29" w:rsidP="00185D29">
            <w:pPr>
              <w:autoSpaceDE w:val="0"/>
              <w:autoSpaceDN w:val="0"/>
              <w:adjustRightInd w:val="0"/>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lastRenderedPageBreak/>
              <w:t xml:space="preserve">Table S4. Subcellular localization of differentially </w:t>
            </w:r>
          </w:p>
          <w:p w14:paraId="105A9812" w14:textId="77777777" w:rsidR="00185D29" w:rsidRPr="00185D29" w:rsidRDefault="00185D29" w:rsidP="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expressed proteins in CD19+ B cells</w:t>
            </w:r>
          </w:p>
        </w:tc>
      </w:tr>
      <w:tr w:rsidR="00185D29" w:rsidRPr="00185D29" w14:paraId="77D7D586" w14:textId="77777777" w:rsidTr="00185D29">
        <w:trPr>
          <w:trHeight w:val="300"/>
          <w:jc w:val="center"/>
        </w:trPr>
        <w:tc>
          <w:tcPr>
            <w:tcW w:w="2580" w:type="dxa"/>
          </w:tcPr>
          <w:p w14:paraId="0B361A3C"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Compartment</w:t>
            </w:r>
          </w:p>
        </w:tc>
        <w:tc>
          <w:tcPr>
            <w:tcW w:w="1400" w:type="dxa"/>
          </w:tcPr>
          <w:p w14:paraId="35992DC3"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P-value</w:t>
            </w:r>
          </w:p>
        </w:tc>
        <w:tc>
          <w:tcPr>
            <w:tcW w:w="1300" w:type="dxa"/>
          </w:tcPr>
          <w:p w14:paraId="507D73FF"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FDR</w:t>
            </w:r>
          </w:p>
        </w:tc>
      </w:tr>
      <w:tr w:rsidR="00185D29" w:rsidRPr="00185D29" w14:paraId="3F276FB5" w14:textId="77777777" w:rsidTr="00185D29">
        <w:trPr>
          <w:trHeight w:val="300"/>
          <w:jc w:val="center"/>
        </w:trPr>
        <w:tc>
          <w:tcPr>
            <w:tcW w:w="2580" w:type="dxa"/>
          </w:tcPr>
          <w:p w14:paraId="2E27785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Cytoplasm</w:t>
            </w:r>
          </w:p>
        </w:tc>
        <w:tc>
          <w:tcPr>
            <w:tcW w:w="1400" w:type="dxa"/>
          </w:tcPr>
          <w:p w14:paraId="3B410C82"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3.67E-11</w:t>
            </w:r>
          </w:p>
        </w:tc>
        <w:tc>
          <w:tcPr>
            <w:tcW w:w="1300" w:type="dxa"/>
          </w:tcPr>
          <w:p w14:paraId="49899BB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5.14E-10</w:t>
            </w:r>
          </w:p>
        </w:tc>
      </w:tr>
      <w:tr w:rsidR="00185D29" w:rsidRPr="00185D29" w14:paraId="2092E169" w14:textId="77777777" w:rsidTr="00185D29">
        <w:trPr>
          <w:trHeight w:val="300"/>
          <w:jc w:val="center"/>
        </w:trPr>
        <w:tc>
          <w:tcPr>
            <w:tcW w:w="2580" w:type="dxa"/>
          </w:tcPr>
          <w:p w14:paraId="66F53D61"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Extracellular region</w:t>
            </w:r>
          </w:p>
        </w:tc>
        <w:tc>
          <w:tcPr>
            <w:tcW w:w="1400" w:type="dxa"/>
          </w:tcPr>
          <w:p w14:paraId="6940AF24"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5.52E-09</w:t>
            </w:r>
          </w:p>
        </w:tc>
        <w:tc>
          <w:tcPr>
            <w:tcW w:w="1300" w:type="dxa"/>
          </w:tcPr>
          <w:p w14:paraId="718BF069"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7.17E-08</w:t>
            </w:r>
          </w:p>
        </w:tc>
      </w:tr>
      <w:tr w:rsidR="00185D29" w:rsidRPr="00185D29" w14:paraId="20908EB1" w14:textId="77777777" w:rsidTr="00185D29">
        <w:trPr>
          <w:trHeight w:val="300"/>
          <w:jc w:val="center"/>
        </w:trPr>
        <w:tc>
          <w:tcPr>
            <w:tcW w:w="2580" w:type="dxa"/>
          </w:tcPr>
          <w:p w14:paraId="3DDE36F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Intracellular vesicle</w:t>
            </w:r>
          </w:p>
        </w:tc>
        <w:tc>
          <w:tcPr>
            <w:tcW w:w="1400" w:type="dxa"/>
          </w:tcPr>
          <w:p w14:paraId="10EF4F97"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9.00E-08</w:t>
            </w:r>
          </w:p>
        </w:tc>
        <w:tc>
          <w:tcPr>
            <w:tcW w:w="1300" w:type="dxa"/>
          </w:tcPr>
          <w:p w14:paraId="47CD0DA0"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1.08E-06</w:t>
            </w:r>
          </w:p>
        </w:tc>
      </w:tr>
      <w:tr w:rsidR="00185D29" w:rsidRPr="00185D29" w14:paraId="39E21ED6" w14:textId="77777777" w:rsidTr="00185D29">
        <w:trPr>
          <w:trHeight w:val="300"/>
          <w:jc w:val="center"/>
        </w:trPr>
        <w:tc>
          <w:tcPr>
            <w:tcW w:w="2580" w:type="dxa"/>
          </w:tcPr>
          <w:p w14:paraId="64BECE6D"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Endoplasmic reticulum</w:t>
            </w:r>
          </w:p>
        </w:tc>
        <w:tc>
          <w:tcPr>
            <w:tcW w:w="1400" w:type="dxa"/>
          </w:tcPr>
          <w:p w14:paraId="0702194C"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0.000256</w:t>
            </w:r>
          </w:p>
        </w:tc>
        <w:tc>
          <w:tcPr>
            <w:tcW w:w="1300" w:type="dxa"/>
          </w:tcPr>
          <w:p w14:paraId="7691291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0.002818</w:t>
            </w:r>
          </w:p>
        </w:tc>
      </w:tr>
      <w:tr w:rsidR="00185D29" w:rsidRPr="00185D29" w14:paraId="7B1B7930" w14:textId="77777777" w:rsidTr="00185D29">
        <w:trPr>
          <w:trHeight w:val="300"/>
          <w:jc w:val="center"/>
        </w:trPr>
        <w:tc>
          <w:tcPr>
            <w:tcW w:w="2580" w:type="dxa"/>
          </w:tcPr>
          <w:p w14:paraId="32C5DC8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Mitochondrion</w:t>
            </w:r>
          </w:p>
        </w:tc>
        <w:tc>
          <w:tcPr>
            <w:tcW w:w="1400" w:type="dxa"/>
          </w:tcPr>
          <w:p w14:paraId="6BA9BFE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0.002075</w:t>
            </w:r>
          </w:p>
        </w:tc>
        <w:tc>
          <w:tcPr>
            <w:tcW w:w="1300" w:type="dxa"/>
          </w:tcPr>
          <w:p w14:paraId="6A347FE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0.020753</w:t>
            </w:r>
          </w:p>
        </w:tc>
      </w:tr>
      <w:tr w:rsidR="00185D29" w:rsidRPr="00185D29" w14:paraId="0CE8CFC6" w14:textId="77777777" w:rsidTr="00185D29">
        <w:trPr>
          <w:trHeight w:val="300"/>
          <w:jc w:val="center"/>
        </w:trPr>
        <w:tc>
          <w:tcPr>
            <w:tcW w:w="2580" w:type="dxa"/>
          </w:tcPr>
          <w:p w14:paraId="6805101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Ribosome</w:t>
            </w:r>
          </w:p>
        </w:tc>
        <w:tc>
          <w:tcPr>
            <w:tcW w:w="1400" w:type="dxa"/>
          </w:tcPr>
          <w:p w14:paraId="2546FA2E"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0.012013</w:t>
            </w:r>
          </w:p>
        </w:tc>
        <w:tc>
          <w:tcPr>
            <w:tcW w:w="1300" w:type="dxa"/>
          </w:tcPr>
          <w:p w14:paraId="2EF8768D"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0.108113</w:t>
            </w:r>
          </w:p>
        </w:tc>
      </w:tr>
      <w:tr w:rsidR="00185D29" w:rsidRPr="00185D29" w14:paraId="4DDAA301" w14:textId="77777777" w:rsidTr="00185D29">
        <w:trPr>
          <w:trHeight w:val="300"/>
          <w:jc w:val="center"/>
        </w:trPr>
        <w:tc>
          <w:tcPr>
            <w:tcW w:w="2580" w:type="dxa"/>
          </w:tcPr>
          <w:p w14:paraId="5A779C8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Endosome</w:t>
            </w:r>
          </w:p>
        </w:tc>
        <w:tc>
          <w:tcPr>
            <w:tcW w:w="1400" w:type="dxa"/>
          </w:tcPr>
          <w:p w14:paraId="39BC7FFF"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0.054765</w:t>
            </w:r>
          </w:p>
        </w:tc>
        <w:tc>
          <w:tcPr>
            <w:tcW w:w="1300" w:type="dxa"/>
          </w:tcPr>
          <w:p w14:paraId="0F871FC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0.419448</w:t>
            </w:r>
          </w:p>
        </w:tc>
      </w:tr>
      <w:tr w:rsidR="00185D29" w:rsidRPr="00185D29" w14:paraId="1D31788F" w14:textId="77777777" w:rsidTr="00185D29">
        <w:trPr>
          <w:trHeight w:val="300"/>
          <w:jc w:val="center"/>
        </w:trPr>
        <w:tc>
          <w:tcPr>
            <w:tcW w:w="2580" w:type="dxa"/>
          </w:tcPr>
          <w:p w14:paraId="57AC406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Lysosome</w:t>
            </w:r>
          </w:p>
        </w:tc>
        <w:tc>
          <w:tcPr>
            <w:tcW w:w="1400" w:type="dxa"/>
          </w:tcPr>
          <w:p w14:paraId="063027A9"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0.052431</w:t>
            </w:r>
          </w:p>
        </w:tc>
        <w:tc>
          <w:tcPr>
            <w:tcW w:w="1300" w:type="dxa"/>
          </w:tcPr>
          <w:p w14:paraId="006E2942"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0.419448</w:t>
            </w:r>
          </w:p>
        </w:tc>
      </w:tr>
      <w:tr w:rsidR="00185D29" w:rsidRPr="00185D29" w14:paraId="4DDA546F" w14:textId="77777777" w:rsidTr="00185D29">
        <w:trPr>
          <w:trHeight w:val="300"/>
          <w:jc w:val="center"/>
        </w:trPr>
        <w:tc>
          <w:tcPr>
            <w:tcW w:w="2580" w:type="dxa"/>
          </w:tcPr>
          <w:p w14:paraId="0DEAC68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Vacuole</w:t>
            </w:r>
          </w:p>
        </w:tc>
        <w:tc>
          <w:tcPr>
            <w:tcW w:w="1400" w:type="dxa"/>
          </w:tcPr>
          <w:p w14:paraId="02CF712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0.091573</w:t>
            </w:r>
          </w:p>
        </w:tc>
        <w:tc>
          <w:tcPr>
            <w:tcW w:w="1300" w:type="dxa"/>
          </w:tcPr>
          <w:p w14:paraId="6B343B78"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0.549441</w:t>
            </w:r>
          </w:p>
        </w:tc>
      </w:tr>
      <w:tr w:rsidR="00185D29" w:rsidRPr="00185D29" w14:paraId="6BBCC9F3" w14:textId="77777777" w:rsidTr="00185D29">
        <w:trPr>
          <w:trHeight w:val="300"/>
          <w:jc w:val="center"/>
        </w:trPr>
        <w:tc>
          <w:tcPr>
            <w:tcW w:w="2580" w:type="dxa"/>
          </w:tcPr>
          <w:p w14:paraId="4BE5F36D"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Golgi apparatus</w:t>
            </w:r>
          </w:p>
        </w:tc>
        <w:tc>
          <w:tcPr>
            <w:tcW w:w="1400" w:type="dxa"/>
          </w:tcPr>
          <w:p w14:paraId="4FB872EA"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0.114471</w:t>
            </w:r>
          </w:p>
        </w:tc>
        <w:tc>
          <w:tcPr>
            <w:tcW w:w="1300" w:type="dxa"/>
          </w:tcPr>
          <w:p w14:paraId="721D5E6F"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0.572356</w:t>
            </w:r>
          </w:p>
        </w:tc>
      </w:tr>
      <w:tr w:rsidR="00185D29" w:rsidRPr="00185D29" w14:paraId="72B8BBD0" w14:textId="77777777" w:rsidTr="00185D29">
        <w:trPr>
          <w:trHeight w:val="300"/>
          <w:jc w:val="center"/>
        </w:trPr>
        <w:tc>
          <w:tcPr>
            <w:tcW w:w="2580" w:type="dxa"/>
          </w:tcPr>
          <w:p w14:paraId="449C5242"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Nucleus</w:t>
            </w:r>
          </w:p>
        </w:tc>
        <w:tc>
          <w:tcPr>
            <w:tcW w:w="1400" w:type="dxa"/>
          </w:tcPr>
          <w:p w14:paraId="3C0C85DE"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0.372567</w:t>
            </w:r>
          </w:p>
        </w:tc>
        <w:tc>
          <w:tcPr>
            <w:tcW w:w="1300" w:type="dxa"/>
          </w:tcPr>
          <w:p w14:paraId="477871F6"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0.635727</w:t>
            </w:r>
          </w:p>
        </w:tc>
      </w:tr>
      <w:tr w:rsidR="00185D29" w:rsidRPr="00185D29" w14:paraId="52DF97A4" w14:textId="77777777" w:rsidTr="00185D29">
        <w:trPr>
          <w:trHeight w:val="300"/>
          <w:jc w:val="center"/>
        </w:trPr>
        <w:tc>
          <w:tcPr>
            <w:tcW w:w="2580" w:type="dxa"/>
          </w:tcPr>
          <w:p w14:paraId="340A0569"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Cytoskeleton</w:t>
            </w:r>
          </w:p>
        </w:tc>
        <w:tc>
          <w:tcPr>
            <w:tcW w:w="1400" w:type="dxa"/>
          </w:tcPr>
          <w:p w14:paraId="7F7E67B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0.241325</w:t>
            </w:r>
          </w:p>
        </w:tc>
        <w:tc>
          <w:tcPr>
            <w:tcW w:w="1300" w:type="dxa"/>
          </w:tcPr>
          <w:p w14:paraId="2F5E61ED"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0.635727</w:t>
            </w:r>
          </w:p>
        </w:tc>
      </w:tr>
      <w:tr w:rsidR="00185D29" w:rsidRPr="00185D29" w14:paraId="72935866" w14:textId="77777777" w:rsidTr="00185D29">
        <w:trPr>
          <w:trHeight w:val="300"/>
          <w:jc w:val="center"/>
        </w:trPr>
        <w:tc>
          <w:tcPr>
            <w:tcW w:w="2580" w:type="dxa"/>
          </w:tcPr>
          <w:p w14:paraId="66C9408C"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Plasma membrane</w:t>
            </w:r>
          </w:p>
        </w:tc>
        <w:tc>
          <w:tcPr>
            <w:tcW w:w="1400" w:type="dxa"/>
          </w:tcPr>
          <w:p w14:paraId="51BE301F"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0.158932</w:t>
            </w:r>
          </w:p>
        </w:tc>
        <w:tc>
          <w:tcPr>
            <w:tcW w:w="1300" w:type="dxa"/>
          </w:tcPr>
          <w:p w14:paraId="0848F95F"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0.635727</w:t>
            </w:r>
          </w:p>
        </w:tc>
      </w:tr>
      <w:tr w:rsidR="00185D29" w:rsidRPr="00185D29" w14:paraId="74DE3641" w14:textId="77777777" w:rsidTr="00185D29">
        <w:trPr>
          <w:trHeight w:val="300"/>
          <w:jc w:val="center"/>
        </w:trPr>
        <w:tc>
          <w:tcPr>
            <w:tcW w:w="2580" w:type="dxa"/>
          </w:tcPr>
          <w:p w14:paraId="19B32550"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Peroxisome</w:t>
            </w:r>
          </w:p>
        </w:tc>
        <w:tc>
          <w:tcPr>
            <w:tcW w:w="1400" w:type="dxa"/>
          </w:tcPr>
          <w:p w14:paraId="08AB22E4"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0.194237</w:t>
            </w:r>
          </w:p>
        </w:tc>
        <w:tc>
          <w:tcPr>
            <w:tcW w:w="1300" w:type="dxa"/>
          </w:tcPr>
          <w:p w14:paraId="28663A7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0.635727</w:t>
            </w:r>
          </w:p>
        </w:tc>
      </w:tr>
    </w:tbl>
    <w:p w14:paraId="2D13E8E9" w14:textId="77777777" w:rsidR="00721C34" w:rsidRDefault="00721C34" w:rsidP="00721C34">
      <w:pPr>
        <w:autoSpaceDE w:val="0"/>
        <w:autoSpaceDN w:val="0"/>
        <w:adjustRightInd w:val="0"/>
        <w:rPr>
          <w:rFonts w:asciiTheme="minorBidi" w:eastAsiaTheme="minorHAnsi" w:hAnsiTheme="minorBidi" w:cstheme="minorBidi"/>
          <w:b/>
          <w:bCs/>
          <w:color w:val="000000"/>
          <w:sz w:val="22"/>
          <w:szCs w:val="22"/>
          <w14:ligatures w14:val="standardContextual"/>
        </w:rPr>
      </w:pPr>
    </w:p>
    <w:p w14:paraId="4A993B8B" w14:textId="367AEA13" w:rsidR="00721C34" w:rsidRPr="00721C34" w:rsidRDefault="00721C34" w:rsidP="005541CF">
      <w:pPr>
        <w:autoSpaceDE w:val="0"/>
        <w:autoSpaceDN w:val="0"/>
        <w:adjustRightInd w:val="0"/>
        <w:spacing w:line="480" w:lineRule="auto"/>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Table S</w:t>
      </w:r>
      <w:r>
        <w:rPr>
          <w:rFonts w:asciiTheme="minorBidi" w:eastAsiaTheme="minorHAnsi" w:hAnsiTheme="minorBidi" w:cstheme="minorBidi"/>
          <w:b/>
          <w:bCs/>
          <w:color w:val="000000"/>
          <w:sz w:val="22"/>
          <w:szCs w:val="22"/>
          <w14:ligatures w14:val="standardContextual"/>
        </w:rPr>
        <w:t>4</w:t>
      </w:r>
      <w:r w:rsidRPr="00185D29">
        <w:rPr>
          <w:rFonts w:asciiTheme="minorBidi" w:eastAsiaTheme="minorHAnsi" w:hAnsiTheme="minorBidi" w:cstheme="minorBidi"/>
          <w:b/>
          <w:bCs/>
          <w:color w:val="000000"/>
          <w:sz w:val="22"/>
          <w:szCs w:val="22"/>
          <w14:ligatures w14:val="standardContextual"/>
        </w:rPr>
        <w:t>. Subcellular localization of differentially expressed proteins in CD</w:t>
      </w:r>
      <w:r>
        <w:rPr>
          <w:rFonts w:asciiTheme="minorBidi" w:eastAsiaTheme="minorHAnsi" w:hAnsiTheme="minorBidi" w:cstheme="minorBidi"/>
          <w:b/>
          <w:bCs/>
          <w:color w:val="000000"/>
          <w:sz w:val="22"/>
          <w:szCs w:val="22"/>
          <w14:ligatures w14:val="standardContextual"/>
        </w:rPr>
        <w:t>19</w:t>
      </w:r>
      <w:r w:rsidRPr="00185D29">
        <w:rPr>
          <w:rFonts w:asciiTheme="minorBidi" w:eastAsiaTheme="minorHAnsi" w:hAnsiTheme="minorBidi" w:cstheme="minorBidi"/>
          <w:b/>
          <w:bCs/>
          <w:color w:val="000000"/>
          <w:sz w:val="22"/>
          <w:szCs w:val="22"/>
          <w14:ligatures w14:val="standardContextual"/>
        </w:rPr>
        <w:t>+ T cells</w:t>
      </w:r>
      <w:r>
        <w:rPr>
          <w:rFonts w:asciiTheme="minorBidi" w:eastAsiaTheme="minorHAnsi" w:hAnsiTheme="minorBidi" w:cstheme="minorBidi"/>
          <w:b/>
          <w:bCs/>
          <w:color w:val="000000"/>
          <w:sz w:val="22"/>
          <w:szCs w:val="22"/>
          <w14:ligatures w14:val="standardContextual"/>
        </w:rPr>
        <w:t xml:space="preserve">. </w:t>
      </w:r>
      <w:r w:rsidRPr="00721C34">
        <w:rPr>
          <w:rFonts w:asciiTheme="minorBidi" w:hAnsiTheme="minorBidi" w:cstheme="minorBidi"/>
          <w:sz w:val="22"/>
          <w:szCs w:val="22"/>
        </w:rPr>
        <w:t>Subcellular compartment enrichment analysis of differentially expressed proteins identified in CD</w:t>
      </w:r>
      <w:r>
        <w:rPr>
          <w:rFonts w:asciiTheme="minorBidi" w:hAnsiTheme="minorBidi" w:cstheme="minorBidi"/>
          <w:sz w:val="22"/>
          <w:szCs w:val="22"/>
        </w:rPr>
        <w:t>19</w:t>
      </w:r>
      <w:r w:rsidRPr="00721C34">
        <w:rPr>
          <w:rFonts w:ascii="Cambria Math" w:hAnsi="Cambria Math" w:cs="Cambria Math"/>
          <w:sz w:val="22"/>
          <w:szCs w:val="22"/>
        </w:rPr>
        <w:t>⁺</w:t>
      </w:r>
      <w:r w:rsidRPr="00721C34">
        <w:rPr>
          <w:rFonts w:asciiTheme="minorBidi" w:hAnsiTheme="minorBidi" w:cstheme="minorBidi"/>
          <w:sz w:val="22"/>
          <w:szCs w:val="22"/>
        </w:rPr>
        <w:t xml:space="preserve"> T cells. </w:t>
      </w:r>
      <w:r>
        <w:rPr>
          <w:rFonts w:asciiTheme="minorBidi" w:hAnsiTheme="minorBidi" w:cstheme="minorBidi"/>
          <w:sz w:val="22"/>
          <w:szCs w:val="22"/>
        </w:rPr>
        <w:t>E</w:t>
      </w:r>
      <w:r w:rsidRPr="00721C34">
        <w:rPr>
          <w:rFonts w:asciiTheme="minorBidi" w:hAnsiTheme="minorBidi" w:cstheme="minorBidi"/>
          <w:sz w:val="22"/>
          <w:szCs w:val="22"/>
        </w:rPr>
        <w:t>nrichment statistics and associated proteins</w:t>
      </w:r>
      <w:r>
        <w:rPr>
          <w:rFonts w:asciiTheme="minorBidi" w:hAnsiTheme="minorBidi" w:cstheme="minorBidi"/>
          <w:sz w:val="22"/>
          <w:szCs w:val="22"/>
        </w:rPr>
        <w:t xml:space="preserve"> are shown</w:t>
      </w:r>
      <w:r w:rsidRPr="00721C34">
        <w:rPr>
          <w:rFonts w:asciiTheme="minorBidi" w:hAnsiTheme="minorBidi" w:cstheme="minorBidi"/>
          <w:sz w:val="22"/>
          <w:szCs w:val="22"/>
        </w:rPr>
        <w:t>.</w:t>
      </w:r>
    </w:p>
    <w:p w14:paraId="38D47BAC" w14:textId="77777777" w:rsidR="00721C34"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1DC45961" w14:textId="77777777" w:rsidR="00721C34" w:rsidRPr="00185D29"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721C34" w:rsidRPr="00185D29">
          <w:pgSz w:w="12240" w:h="15840"/>
          <w:pgMar w:top="1440" w:right="1440" w:bottom="1440" w:left="1440" w:header="720" w:footer="720" w:gutter="0"/>
          <w:cols w:space="720"/>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40"/>
        <w:gridCol w:w="1160"/>
        <w:gridCol w:w="1640"/>
      </w:tblGrid>
      <w:tr w:rsidR="00185D29" w:rsidRPr="00185D29" w14:paraId="20A849CA" w14:textId="77777777" w:rsidTr="00185D29">
        <w:trPr>
          <w:trHeight w:val="740"/>
          <w:jc w:val="center"/>
        </w:trPr>
        <w:tc>
          <w:tcPr>
            <w:tcW w:w="5240" w:type="dxa"/>
            <w:gridSpan w:val="3"/>
            <w:vAlign w:val="center"/>
          </w:tcPr>
          <w:p w14:paraId="724B5528" w14:textId="77777777" w:rsidR="00185D29" w:rsidRPr="00185D29" w:rsidRDefault="00185D29" w:rsidP="00185D29">
            <w:pPr>
              <w:autoSpaceDE w:val="0"/>
              <w:autoSpaceDN w:val="0"/>
              <w:adjustRightInd w:val="0"/>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lastRenderedPageBreak/>
              <w:t>Table S5. Subcellular localization of differentially expressed proteins in CD14+ monocytes</w:t>
            </w:r>
          </w:p>
        </w:tc>
      </w:tr>
      <w:tr w:rsidR="00185D29" w:rsidRPr="00185D29" w14:paraId="586ED01F" w14:textId="77777777" w:rsidTr="00185D29">
        <w:trPr>
          <w:trHeight w:val="300"/>
          <w:jc w:val="center"/>
        </w:trPr>
        <w:tc>
          <w:tcPr>
            <w:tcW w:w="2440" w:type="dxa"/>
          </w:tcPr>
          <w:p w14:paraId="7323896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Compartment</w:t>
            </w:r>
          </w:p>
        </w:tc>
        <w:tc>
          <w:tcPr>
            <w:tcW w:w="1160" w:type="dxa"/>
          </w:tcPr>
          <w:p w14:paraId="355ADEAE"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P-value</w:t>
            </w:r>
          </w:p>
        </w:tc>
        <w:tc>
          <w:tcPr>
            <w:tcW w:w="1640" w:type="dxa"/>
          </w:tcPr>
          <w:p w14:paraId="7A1D7DC4"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FDR</w:t>
            </w:r>
          </w:p>
        </w:tc>
      </w:tr>
      <w:tr w:rsidR="00185D29" w:rsidRPr="00185D29" w14:paraId="111E6AB0" w14:textId="77777777" w:rsidTr="00185D29">
        <w:trPr>
          <w:trHeight w:val="300"/>
          <w:jc w:val="center"/>
        </w:trPr>
        <w:tc>
          <w:tcPr>
            <w:tcW w:w="2440" w:type="dxa"/>
          </w:tcPr>
          <w:p w14:paraId="2E332222"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Cytoplasm</w:t>
            </w:r>
          </w:p>
        </w:tc>
        <w:tc>
          <w:tcPr>
            <w:tcW w:w="1160" w:type="dxa"/>
          </w:tcPr>
          <w:p w14:paraId="7AB14944"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8.51E-18</w:t>
            </w:r>
          </w:p>
        </w:tc>
        <w:tc>
          <w:tcPr>
            <w:tcW w:w="1640" w:type="dxa"/>
          </w:tcPr>
          <w:p w14:paraId="7E54AA83"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1.19E-16</w:t>
            </w:r>
          </w:p>
        </w:tc>
      </w:tr>
      <w:tr w:rsidR="00185D29" w:rsidRPr="00185D29" w14:paraId="20442A95" w14:textId="77777777" w:rsidTr="00185D29">
        <w:trPr>
          <w:trHeight w:val="300"/>
          <w:jc w:val="center"/>
        </w:trPr>
        <w:tc>
          <w:tcPr>
            <w:tcW w:w="2440" w:type="dxa"/>
          </w:tcPr>
          <w:p w14:paraId="56EFA898"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Intracellular vesicle</w:t>
            </w:r>
          </w:p>
        </w:tc>
        <w:tc>
          <w:tcPr>
            <w:tcW w:w="1160" w:type="dxa"/>
          </w:tcPr>
          <w:p w14:paraId="4323B413"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8.57E-11</w:t>
            </w:r>
          </w:p>
        </w:tc>
        <w:tc>
          <w:tcPr>
            <w:tcW w:w="1640" w:type="dxa"/>
          </w:tcPr>
          <w:p w14:paraId="4BC0031C"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1.11E-09</w:t>
            </w:r>
          </w:p>
        </w:tc>
      </w:tr>
      <w:tr w:rsidR="00185D29" w:rsidRPr="00185D29" w14:paraId="2960116B" w14:textId="77777777" w:rsidTr="00185D29">
        <w:trPr>
          <w:trHeight w:val="300"/>
          <w:jc w:val="center"/>
        </w:trPr>
        <w:tc>
          <w:tcPr>
            <w:tcW w:w="2440" w:type="dxa"/>
          </w:tcPr>
          <w:p w14:paraId="72224EB2"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Extracellular region</w:t>
            </w:r>
          </w:p>
        </w:tc>
        <w:tc>
          <w:tcPr>
            <w:tcW w:w="1160" w:type="dxa"/>
          </w:tcPr>
          <w:p w14:paraId="29320830"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5.89E-07</w:t>
            </w:r>
          </w:p>
        </w:tc>
        <w:tc>
          <w:tcPr>
            <w:tcW w:w="1640" w:type="dxa"/>
          </w:tcPr>
          <w:p w14:paraId="7F70E722"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7.07E-06</w:t>
            </w:r>
          </w:p>
        </w:tc>
      </w:tr>
      <w:tr w:rsidR="00185D29" w:rsidRPr="00185D29" w14:paraId="5C20FAE4" w14:textId="77777777" w:rsidTr="00185D29">
        <w:trPr>
          <w:trHeight w:val="300"/>
          <w:jc w:val="center"/>
        </w:trPr>
        <w:tc>
          <w:tcPr>
            <w:tcW w:w="2440" w:type="dxa"/>
          </w:tcPr>
          <w:p w14:paraId="6588F85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Lysosome</w:t>
            </w:r>
          </w:p>
        </w:tc>
        <w:tc>
          <w:tcPr>
            <w:tcW w:w="1160" w:type="dxa"/>
          </w:tcPr>
          <w:p w14:paraId="52ABB323"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8.20E-07</w:t>
            </w:r>
          </w:p>
        </w:tc>
        <w:tc>
          <w:tcPr>
            <w:tcW w:w="1640" w:type="dxa"/>
          </w:tcPr>
          <w:p w14:paraId="200432E3"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9.02E-06</w:t>
            </w:r>
          </w:p>
        </w:tc>
      </w:tr>
      <w:tr w:rsidR="00185D29" w:rsidRPr="00185D29" w14:paraId="7FECE153" w14:textId="77777777" w:rsidTr="00185D29">
        <w:trPr>
          <w:trHeight w:val="300"/>
          <w:jc w:val="center"/>
        </w:trPr>
        <w:tc>
          <w:tcPr>
            <w:tcW w:w="2440" w:type="dxa"/>
          </w:tcPr>
          <w:p w14:paraId="7845E127"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Endoplasmic reticulum</w:t>
            </w:r>
          </w:p>
        </w:tc>
        <w:tc>
          <w:tcPr>
            <w:tcW w:w="1160" w:type="dxa"/>
          </w:tcPr>
          <w:p w14:paraId="2BDB9DB0"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3.52E-06</w:t>
            </w:r>
          </w:p>
        </w:tc>
        <w:tc>
          <w:tcPr>
            <w:tcW w:w="1640" w:type="dxa"/>
          </w:tcPr>
          <w:p w14:paraId="233D40D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3.52E-05</w:t>
            </w:r>
          </w:p>
        </w:tc>
      </w:tr>
      <w:tr w:rsidR="00185D29" w:rsidRPr="00185D29" w14:paraId="7842898E" w14:textId="77777777" w:rsidTr="00185D29">
        <w:trPr>
          <w:trHeight w:val="300"/>
          <w:jc w:val="center"/>
        </w:trPr>
        <w:tc>
          <w:tcPr>
            <w:tcW w:w="2440" w:type="dxa"/>
          </w:tcPr>
          <w:p w14:paraId="3D8D24F7"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Vacuole</w:t>
            </w:r>
          </w:p>
        </w:tc>
        <w:tc>
          <w:tcPr>
            <w:tcW w:w="1160" w:type="dxa"/>
          </w:tcPr>
          <w:p w14:paraId="6ACFDC4A"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5.99E-06</w:t>
            </w:r>
          </w:p>
        </w:tc>
        <w:tc>
          <w:tcPr>
            <w:tcW w:w="1640" w:type="dxa"/>
          </w:tcPr>
          <w:p w14:paraId="4342E471"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5.39E-05</w:t>
            </w:r>
          </w:p>
        </w:tc>
      </w:tr>
      <w:tr w:rsidR="00185D29" w:rsidRPr="00185D29" w14:paraId="5C3D13A3" w14:textId="77777777" w:rsidTr="00185D29">
        <w:trPr>
          <w:trHeight w:val="300"/>
          <w:jc w:val="center"/>
        </w:trPr>
        <w:tc>
          <w:tcPr>
            <w:tcW w:w="2440" w:type="dxa"/>
          </w:tcPr>
          <w:p w14:paraId="2BA409DE"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Ribosome</w:t>
            </w:r>
          </w:p>
        </w:tc>
        <w:tc>
          <w:tcPr>
            <w:tcW w:w="1160" w:type="dxa"/>
          </w:tcPr>
          <w:p w14:paraId="4F1B5819"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1.46E-05</w:t>
            </w:r>
          </w:p>
        </w:tc>
        <w:tc>
          <w:tcPr>
            <w:tcW w:w="1640" w:type="dxa"/>
          </w:tcPr>
          <w:p w14:paraId="670F97BD"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0.0001171</w:t>
            </w:r>
          </w:p>
        </w:tc>
      </w:tr>
      <w:tr w:rsidR="00185D29" w:rsidRPr="00185D29" w14:paraId="5DF437F9" w14:textId="77777777" w:rsidTr="00185D29">
        <w:trPr>
          <w:trHeight w:val="300"/>
          <w:jc w:val="center"/>
        </w:trPr>
        <w:tc>
          <w:tcPr>
            <w:tcW w:w="2440" w:type="dxa"/>
          </w:tcPr>
          <w:p w14:paraId="2E273639"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Cytoskeleton</w:t>
            </w:r>
          </w:p>
        </w:tc>
        <w:tc>
          <w:tcPr>
            <w:tcW w:w="1160" w:type="dxa"/>
          </w:tcPr>
          <w:p w14:paraId="3157F2AA"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5.85E-05</w:t>
            </w:r>
          </w:p>
        </w:tc>
        <w:tc>
          <w:tcPr>
            <w:tcW w:w="1640" w:type="dxa"/>
          </w:tcPr>
          <w:p w14:paraId="160521F4"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0.0004096</w:t>
            </w:r>
          </w:p>
        </w:tc>
      </w:tr>
      <w:tr w:rsidR="00185D29" w:rsidRPr="00185D29" w14:paraId="750CC70A" w14:textId="77777777" w:rsidTr="00185D29">
        <w:trPr>
          <w:trHeight w:val="300"/>
          <w:jc w:val="center"/>
        </w:trPr>
        <w:tc>
          <w:tcPr>
            <w:tcW w:w="2440" w:type="dxa"/>
          </w:tcPr>
          <w:p w14:paraId="7D143D58"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Endosome</w:t>
            </w:r>
          </w:p>
        </w:tc>
        <w:tc>
          <w:tcPr>
            <w:tcW w:w="1160" w:type="dxa"/>
          </w:tcPr>
          <w:p w14:paraId="0C825CC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8.14E-04</w:t>
            </w:r>
          </w:p>
        </w:tc>
        <w:tc>
          <w:tcPr>
            <w:tcW w:w="1640" w:type="dxa"/>
          </w:tcPr>
          <w:p w14:paraId="002DB887"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0.0048835</w:t>
            </w:r>
          </w:p>
        </w:tc>
      </w:tr>
      <w:tr w:rsidR="00185D29" w:rsidRPr="00185D29" w14:paraId="53B0C8FB" w14:textId="77777777" w:rsidTr="00185D29">
        <w:trPr>
          <w:trHeight w:val="300"/>
          <w:jc w:val="center"/>
        </w:trPr>
        <w:tc>
          <w:tcPr>
            <w:tcW w:w="2440" w:type="dxa"/>
          </w:tcPr>
          <w:p w14:paraId="063CCD17"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Mitochondrion</w:t>
            </w:r>
          </w:p>
        </w:tc>
        <w:tc>
          <w:tcPr>
            <w:tcW w:w="1160" w:type="dxa"/>
          </w:tcPr>
          <w:p w14:paraId="65948FD8"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1.05E-03</w:t>
            </w:r>
          </w:p>
        </w:tc>
        <w:tc>
          <w:tcPr>
            <w:tcW w:w="1640" w:type="dxa"/>
          </w:tcPr>
          <w:p w14:paraId="0F5F3CE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0.0052253</w:t>
            </w:r>
          </w:p>
        </w:tc>
      </w:tr>
      <w:tr w:rsidR="00185D29" w:rsidRPr="00185D29" w14:paraId="70D67C27" w14:textId="77777777" w:rsidTr="00185D29">
        <w:trPr>
          <w:trHeight w:val="300"/>
          <w:jc w:val="center"/>
        </w:trPr>
        <w:tc>
          <w:tcPr>
            <w:tcW w:w="2440" w:type="dxa"/>
          </w:tcPr>
          <w:p w14:paraId="401B153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Golgi apparatus</w:t>
            </w:r>
          </w:p>
        </w:tc>
        <w:tc>
          <w:tcPr>
            <w:tcW w:w="1160" w:type="dxa"/>
          </w:tcPr>
          <w:p w14:paraId="6A096BCA"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1.09E-02</w:t>
            </w:r>
          </w:p>
        </w:tc>
        <w:tc>
          <w:tcPr>
            <w:tcW w:w="1640" w:type="dxa"/>
          </w:tcPr>
          <w:p w14:paraId="067926E9"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0.0434362</w:t>
            </w:r>
          </w:p>
        </w:tc>
      </w:tr>
      <w:tr w:rsidR="00185D29" w:rsidRPr="00185D29" w14:paraId="0AB9F5D9" w14:textId="77777777" w:rsidTr="00185D29">
        <w:trPr>
          <w:trHeight w:val="300"/>
          <w:jc w:val="center"/>
        </w:trPr>
        <w:tc>
          <w:tcPr>
            <w:tcW w:w="2440" w:type="dxa"/>
          </w:tcPr>
          <w:p w14:paraId="6F65D741"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Nucleus</w:t>
            </w:r>
          </w:p>
        </w:tc>
        <w:tc>
          <w:tcPr>
            <w:tcW w:w="1160" w:type="dxa"/>
          </w:tcPr>
          <w:p w14:paraId="30FFD8D1"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8.06E-02</w:t>
            </w:r>
          </w:p>
        </w:tc>
        <w:tc>
          <w:tcPr>
            <w:tcW w:w="1640" w:type="dxa"/>
          </w:tcPr>
          <w:p w14:paraId="622D9BAC"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0.2419187</w:t>
            </w:r>
          </w:p>
        </w:tc>
      </w:tr>
      <w:tr w:rsidR="00185D29" w:rsidRPr="00185D29" w14:paraId="4DF44790" w14:textId="77777777" w:rsidTr="00185D29">
        <w:trPr>
          <w:trHeight w:val="300"/>
          <w:jc w:val="center"/>
        </w:trPr>
        <w:tc>
          <w:tcPr>
            <w:tcW w:w="2440" w:type="dxa"/>
          </w:tcPr>
          <w:p w14:paraId="1B192993"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Plasma membrane</w:t>
            </w:r>
          </w:p>
        </w:tc>
        <w:tc>
          <w:tcPr>
            <w:tcW w:w="1160" w:type="dxa"/>
          </w:tcPr>
          <w:p w14:paraId="2F5CB888"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8.48E-02</w:t>
            </w:r>
          </w:p>
        </w:tc>
        <w:tc>
          <w:tcPr>
            <w:tcW w:w="1640" w:type="dxa"/>
          </w:tcPr>
          <w:p w14:paraId="132001DD"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0.2419187</w:t>
            </w:r>
          </w:p>
        </w:tc>
      </w:tr>
      <w:tr w:rsidR="00185D29" w:rsidRPr="00185D29" w14:paraId="1755680A" w14:textId="77777777" w:rsidTr="00185D29">
        <w:trPr>
          <w:trHeight w:val="300"/>
          <w:jc w:val="center"/>
        </w:trPr>
        <w:tc>
          <w:tcPr>
            <w:tcW w:w="2440" w:type="dxa"/>
          </w:tcPr>
          <w:p w14:paraId="2F6A35B5"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Peroxisome</w:t>
            </w:r>
          </w:p>
        </w:tc>
        <w:tc>
          <w:tcPr>
            <w:tcW w:w="1160" w:type="dxa"/>
          </w:tcPr>
          <w:p w14:paraId="189B24CB"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1.45E-01</w:t>
            </w:r>
          </w:p>
        </w:tc>
        <w:tc>
          <w:tcPr>
            <w:tcW w:w="1640" w:type="dxa"/>
          </w:tcPr>
          <w:p w14:paraId="12DF3087" w14:textId="77777777" w:rsidR="00185D29" w:rsidRPr="00185D29" w:rsidRDefault="00185D29">
            <w:pPr>
              <w:autoSpaceDE w:val="0"/>
              <w:autoSpaceDN w:val="0"/>
              <w:adjustRightInd w:val="0"/>
              <w:rPr>
                <w:rFonts w:asciiTheme="minorBidi" w:eastAsiaTheme="minorHAnsi" w:hAnsiTheme="minorBidi" w:cstheme="minorBidi"/>
                <w:color w:val="000000"/>
                <w:sz w:val="22"/>
                <w:szCs w:val="22"/>
                <w14:ligatures w14:val="standardContextual"/>
              </w:rPr>
            </w:pPr>
            <w:r w:rsidRPr="00185D29">
              <w:rPr>
                <w:rFonts w:asciiTheme="minorBidi" w:eastAsiaTheme="minorHAnsi" w:hAnsiTheme="minorBidi" w:cstheme="minorBidi"/>
                <w:color w:val="000000"/>
                <w:sz w:val="22"/>
                <w:szCs w:val="22"/>
                <w14:ligatures w14:val="standardContextual"/>
              </w:rPr>
              <w:t>0.2419187</w:t>
            </w:r>
          </w:p>
        </w:tc>
      </w:tr>
    </w:tbl>
    <w:p w14:paraId="2C8B1F13" w14:textId="77777777" w:rsidR="00721C34" w:rsidRDefault="00721C34" w:rsidP="00721C34">
      <w:pPr>
        <w:autoSpaceDE w:val="0"/>
        <w:autoSpaceDN w:val="0"/>
        <w:adjustRightInd w:val="0"/>
        <w:rPr>
          <w:rFonts w:asciiTheme="minorBidi" w:eastAsiaTheme="minorHAnsi" w:hAnsiTheme="minorBidi" w:cstheme="minorBidi"/>
          <w:b/>
          <w:bCs/>
          <w:color w:val="000000"/>
          <w:sz w:val="22"/>
          <w:szCs w:val="22"/>
          <w14:ligatures w14:val="standardContextual"/>
        </w:rPr>
      </w:pPr>
    </w:p>
    <w:p w14:paraId="5C1476A8" w14:textId="69127D7C" w:rsidR="00185D29" w:rsidRPr="00CF6CF3" w:rsidRDefault="00721C34" w:rsidP="00CF6CF3">
      <w:pPr>
        <w:autoSpaceDE w:val="0"/>
        <w:autoSpaceDN w:val="0"/>
        <w:adjustRightInd w:val="0"/>
        <w:spacing w:line="480" w:lineRule="auto"/>
        <w:rPr>
          <w:rFonts w:asciiTheme="minorBidi" w:eastAsiaTheme="minorHAnsi" w:hAnsiTheme="minorBidi" w:cstheme="minorBidi"/>
          <w:b/>
          <w:bCs/>
          <w:color w:val="000000"/>
          <w:sz w:val="22"/>
          <w:szCs w:val="22"/>
          <w14:ligatures w14:val="standardContextual"/>
        </w:rPr>
      </w:pPr>
      <w:r w:rsidRPr="00185D29">
        <w:rPr>
          <w:rFonts w:asciiTheme="minorBidi" w:eastAsiaTheme="minorHAnsi" w:hAnsiTheme="minorBidi" w:cstheme="minorBidi"/>
          <w:b/>
          <w:bCs/>
          <w:color w:val="000000"/>
          <w:sz w:val="22"/>
          <w:szCs w:val="22"/>
          <w14:ligatures w14:val="standardContextual"/>
        </w:rPr>
        <w:t>Table S</w:t>
      </w:r>
      <w:r w:rsidR="005541CF">
        <w:rPr>
          <w:rFonts w:asciiTheme="minorBidi" w:eastAsiaTheme="minorHAnsi" w:hAnsiTheme="minorBidi" w:cstheme="minorBidi"/>
          <w:b/>
          <w:bCs/>
          <w:color w:val="000000"/>
          <w:sz w:val="22"/>
          <w:szCs w:val="22"/>
          <w14:ligatures w14:val="standardContextual"/>
        </w:rPr>
        <w:t>5</w:t>
      </w:r>
      <w:r w:rsidRPr="00185D29">
        <w:rPr>
          <w:rFonts w:asciiTheme="minorBidi" w:eastAsiaTheme="minorHAnsi" w:hAnsiTheme="minorBidi" w:cstheme="minorBidi"/>
          <w:b/>
          <w:bCs/>
          <w:color w:val="000000"/>
          <w:sz w:val="22"/>
          <w:szCs w:val="22"/>
          <w14:ligatures w14:val="standardContextual"/>
        </w:rPr>
        <w:t>. Subcellular localization of differentially expressed proteins in CD</w:t>
      </w:r>
      <w:r>
        <w:rPr>
          <w:rFonts w:asciiTheme="minorBidi" w:eastAsiaTheme="minorHAnsi" w:hAnsiTheme="minorBidi" w:cstheme="minorBidi"/>
          <w:b/>
          <w:bCs/>
          <w:color w:val="000000"/>
          <w:sz w:val="22"/>
          <w:szCs w:val="22"/>
          <w14:ligatures w14:val="standardContextual"/>
        </w:rPr>
        <w:t>14</w:t>
      </w:r>
      <w:r w:rsidRPr="00185D29">
        <w:rPr>
          <w:rFonts w:asciiTheme="minorBidi" w:eastAsiaTheme="minorHAnsi" w:hAnsiTheme="minorBidi" w:cstheme="minorBidi"/>
          <w:b/>
          <w:bCs/>
          <w:color w:val="000000"/>
          <w:sz w:val="22"/>
          <w:szCs w:val="22"/>
          <w14:ligatures w14:val="standardContextual"/>
        </w:rPr>
        <w:t>+ T cells</w:t>
      </w:r>
      <w:r>
        <w:rPr>
          <w:rFonts w:asciiTheme="minorBidi" w:eastAsiaTheme="minorHAnsi" w:hAnsiTheme="minorBidi" w:cstheme="minorBidi"/>
          <w:b/>
          <w:bCs/>
          <w:color w:val="000000"/>
          <w:sz w:val="22"/>
          <w:szCs w:val="22"/>
          <w14:ligatures w14:val="standardContextual"/>
        </w:rPr>
        <w:t xml:space="preserve">. </w:t>
      </w:r>
      <w:r w:rsidRPr="00721C34">
        <w:rPr>
          <w:rFonts w:asciiTheme="minorBidi" w:hAnsiTheme="minorBidi" w:cstheme="minorBidi"/>
          <w:sz w:val="22"/>
          <w:szCs w:val="22"/>
        </w:rPr>
        <w:t>Subcellular compartment enrichment analysis of differentially expressed proteins identified in CD</w:t>
      </w:r>
      <w:r>
        <w:rPr>
          <w:rFonts w:asciiTheme="minorBidi" w:hAnsiTheme="minorBidi" w:cstheme="minorBidi"/>
          <w:sz w:val="22"/>
          <w:szCs w:val="22"/>
        </w:rPr>
        <w:t>14</w:t>
      </w:r>
      <w:r w:rsidRPr="00721C34">
        <w:rPr>
          <w:rFonts w:ascii="Cambria Math" w:hAnsi="Cambria Math" w:cs="Cambria Math"/>
          <w:sz w:val="22"/>
          <w:szCs w:val="22"/>
        </w:rPr>
        <w:t>⁺</w:t>
      </w:r>
      <w:r w:rsidRPr="00721C34">
        <w:rPr>
          <w:rFonts w:asciiTheme="minorBidi" w:hAnsiTheme="minorBidi" w:cstheme="minorBidi"/>
          <w:sz w:val="22"/>
          <w:szCs w:val="22"/>
        </w:rPr>
        <w:t xml:space="preserve"> T cells. </w:t>
      </w:r>
      <w:r>
        <w:rPr>
          <w:rFonts w:asciiTheme="minorBidi" w:hAnsiTheme="minorBidi" w:cstheme="minorBidi"/>
          <w:sz w:val="22"/>
          <w:szCs w:val="22"/>
        </w:rPr>
        <w:t>E</w:t>
      </w:r>
      <w:r w:rsidRPr="00721C34">
        <w:rPr>
          <w:rFonts w:asciiTheme="minorBidi" w:hAnsiTheme="minorBidi" w:cstheme="minorBidi"/>
          <w:sz w:val="22"/>
          <w:szCs w:val="22"/>
        </w:rPr>
        <w:t>nrichment statistics and associated proteins</w:t>
      </w:r>
      <w:r>
        <w:rPr>
          <w:rFonts w:asciiTheme="minorBidi" w:hAnsiTheme="minorBidi" w:cstheme="minorBidi"/>
          <w:sz w:val="22"/>
          <w:szCs w:val="22"/>
        </w:rPr>
        <w:t xml:space="preserve"> are shown</w:t>
      </w:r>
      <w:r w:rsidRPr="00721C34">
        <w:rPr>
          <w:rFonts w:asciiTheme="minorBidi" w:hAnsiTheme="minorBidi" w:cstheme="minorBidi"/>
          <w:sz w:val="22"/>
          <w:szCs w:val="22"/>
        </w:rPr>
        <w:t>.</w:t>
      </w:r>
    </w:p>
    <w:p w14:paraId="0F1C64A9" w14:textId="77777777" w:rsidR="00721C34"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16EF6A42" w14:textId="77777777" w:rsidR="00721C34" w:rsidRPr="00185D29" w:rsidRDefault="00721C34"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721C34" w:rsidRPr="00185D29">
          <w:pgSz w:w="12240" w:h="15840"/>
          <w:pgMar w:top="1440" w:right="1440" w:bottom="1440" w:left="1440" w:header="720" w:footer="720" w:gutter="0"/>
          <w:cols w:space="720"/>
          <w:docGrid w:linePitch="360"/>
        </w:sect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804"/>
        <w:gridCol w:w="1078"/>
        <w:gridCol w:w="2226"/>
        <w:gridCol w:w="1260"/>
        <w:gridCol w:w="1350"/>
        <w:gridCol w:w="1080"/>
      </w:tblGrid>
      <w:tr w:rsidR="00185D29" w:rsidRPr="00185D29" w14:paraId="05094738" w14:textId="77777777" w:rsidTr="00185D29">
        <w:trPr>
          <w:trHeight w:val="780"/>
          <w:jc w:val="center"/>
        </w:trPr>
        <w:tc>
          <w:tcPr>
            <w:tcW w:w="9175" w:type="dxa"/>
            <w:gridSpan w:val="7"/>
            <w:vAlign w:val="center"/>
            <w:hideMark/>
          </w:tcPr>
          <w:p w14:paraId="1FE3E65D" w14:textId="5F730AD6" w:rsidR="00185D29" w:rsidRPr="00185D29" w:rsidRDefault="00185D29" w:rsidP="00185D29">
            <w:pPr>
              <w:rPr>
                <w:rFonts w:asciiTheme="minorBidi" w:hAnsiTheme="minorBidi" w:cstheme="minorBidi"/>
                <w:b/>
                <w:bCs/>
                <w:color w:val="000000"/>
                <w:sz w:val="22"/>
                <w:szCs w:val="22"/>
              </w:rPr>
            </w:pPr>
            <w:r w:rsidRPr="00185D29">
              <w:rPr>
                <w:rFonts w:asciiTheme="minorBidi" w:hAnsiTheme="minorBidi" w:cstheme="minorBidi"/>
                <w:b/>
                <w:bCs/>
                <w:color w:val="000000"/>
                <w:sz w:val="22"/>
                <w:szCs w:val="22"/>
              </w:rPr>
              <w:lastRenderedPageBreak/>
              <w:t>Table S6. Overlap between cell type–specific DEPs and MS genetic risk genes</w:t>
            </w:r>
          </w:p>
        </w:tc>
      </w:tr>
      <w:tr w:rsidR="00185D29" w:rsidRPr="00185D29" w14:paraId="7A014A66" w14:textId="77777777" w:rsidTr="00185D29">
        <w:trPr>
          <w:trHeight w:val="600"/>
          <w:jc w:val="center"/>
        </w:trPr>
        <w:tc>
          <w:tcPr>
            <w:tcW w:w="1377" w:type="dxa"/>
            <w:noWrap/>
            <w:vAlign w:val="center"/>
            <w:hideMark/>
          </w:tcPr>
          <w:p w14:paraId="4FFDE31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Cell type</w:t>
            </w:r>
          </w:p>
        </w:tc>
        <w:tc>
          <w:tcPr>
            <w:tcW w:w="804" w:type="dxa"/>
            <w:vAlign w:val="center"/>
            <w:hideMark/>
          </w:tcPr>
          <w:p w14:paraId="59FEE371"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DEG </w:t>
            </w:r>
            <w:r w:rsidRPr="00185D29">
              <w:rPr>
                <w:rFonts w:asciiTheme="minorBidi" w:hAnsiTheme="minorBidi" w:cstheme="minorBidi"/>
                <w:color w:val="000000"/>
                <w:sz w:val="22"/>
                <w:szCs w:val="22"/>
              </w:rPr>
              <w:br/>
              <w:t>count</w:t>
            </w:r>
          </w:p>
        </w:tc>
        <w:tc>
          <w:tcPr>
            <w:tcW w:w="1078" w:type="dxa"/>
            <w:vAlign w:val="center"/>
            <w:hideMark/>
          </w:tcPr>
          <w:p w14:paraId="2268555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Overlap </w:t>
            </w:r>
            <w:r w:rsidRPr="00185D29">
              <w:rPr>
                <w:rFonts w:asciiTheme="minorBidi" w:hAnsiTheme="minorBidi" w:cstheme="minorBidi"/>
                <w:color w:val="000000"/>
                <w:sz w:val="22"/>
                <w:szCs w:val="22"/>
              </w:rPr>
              <w:br/>
              <w:t>count</w:t>
            </w:r>
          </w:p>
        </w:tc>
        <w:tc>
          <w:tcPr>
            <w:tcW w:w="2226" w:type="dxa"/>
            <w:vAlign w:val="center"/>
            <w:hideMark/>
          </w:tcPr>
          <w:p w14:paraId="179DFA84" w14:textId="1159E6A5"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Overlapping genes</w:t>
            </w:r>
          </w:p>
        </w:tc>
        <w:tc>
          <w:tcPr>
            <w:tcW w:w="1260" w:type="dxa"/>
            <w:noWrap/>
            <w:vAlign w:val="center"/>
            <w:hideMark/>
          </w:tcPr>
          <w:p w14:paraId="22A0579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P-value</w:t>
            </w:r>
          </w:p>
        </w:tc>
        <w:tc>
          <w:tcPr>
            <w:tcW w:w="1350" w:type="dxa"/>
            <w:vAlign w:val="center"/>
            <w:hideMark/>
          </w:tcPr>
          <w:p w14:paraId="7C4E350B"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Jaccard </w:t>
            </w:r>
            <w:r w:rsidRPr="00185D29">
              <w:rPr>
                <w:rFonts w:asciiTheme="minorBidi" w:hAnsiTheme="minorBidi" w:cstheme="minorBidi"/>
                <w:color w:val="000000"/>
                <w:sz w:val="22"/>
                <w:szCs w:val="22"/>
              </w:rPr>
              <w:br/>
              <w:t>index</w:t>
            </w:r>
          </w:p>
        </w:tc>
        <w:tc>
          <w:tcPr>
            <w:tcW w:w="1080" w:type="dxa"/>
            <w:vAlign w:val="center"/>
            <w:hideMark/>
          </w:tcPr>
          <w:p w14:paraId="5F55CF5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Odds </w:t>
            </w:r>
            <w:r w:rsidRPr="00185D29">
              <w:rPr>
                <w:rFonts w:asciiTheme="minorBidi" w:hAnsiTheme="minorBidi" w:cstheme="minorBidi"/>
                <w:color w:val="000000"/>
                <w:sz w:val="22"/>
                <w:szCs w:val="22"/>
              </w:rPr>
              <w:br/>
              <w:t>ratio</w:t>
            </w:r>
          </w:p>
        </w:tc>
      </w:tr>
      <w:tr w:rsidR="00185D29" w:rsidRPr="00185D29" w14:paraId="7A1F4710" w14:textId="77777777" w:rsidTr="00185D29">
        <w:trPr>
          <w:trHeight w:val="1200"/>
          <w:jc w:val="center"/>
        </w:trPr>
        <w:tc>
          <w:tcPr>
            <w:tcW w:w="1377" w:type="dxa"/>
            <w:vAlign w:val="center"/>
            <w:hideMark/>
          </w:tcPr>
          <w:p w14:paraId="1E90118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CD4+ </w:t>
            </w:r>
            <w:r w:rsidRPr="00185D29">
              <w:rPr>
                <w:rFonts w:asciiTheme="minorBidi" w:hAnsiTheme="minorBidi" w:cstheme="minorBidi"/>
                <w:color w:val="000000"/>
                <w:sz w:val="22"/>
                <w:szCs w:val="22"/>
              </w:rPr>
              <w:br/>
              <w:t>T cells</w:t>
            </w:r>
          </w:p>
        </w:tc>
        <w:tc>
          <w:tcPr>
            <w:tcW w:w="804" w:type="dxa"/>
            <w:noWrap/>
            <w:vAlign w:val="center"/>
            <w:hideMark/>
          </w:tcPr>
          <w:p w14:paraId="17FE610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75</w:t>
            </w:r>
          </w:p>
        </w:tc>
        <w:tc>
          <w:tcPr>
            <w:tcW w:w="1078" w:type="dxa"/>
            <w:noWrap/>
            <w:vAlign w:val="center"/>
            <w:hideMark/>
          </w:tcPr>
          <w:p w14:paraId="14DC5D3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4</w:t>
            </w:r>
          </w:p>
        </w:tc>
        <w:tc>
          <w:tcPr>
            <w:tcW w:w="2226" w:type="dxa"/>
            <w:vAlign w:val="center"/>
            <w:hideMark/>
          </w:tcPr>
          <w:p w14:paraId="64F02E5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INTS8, CD6, CTSH, TNFAIP3</w:t>
            </w:r>
          </w:p>
        </w:tc>
        <w:tc>
          <w:tcPr>
            <w:tcW w:w="1260" w:type="dxa"/>
            <w:noWrap/>
            <w:vAlign w:val="center"/>
            <w:hideMark/>
          </w:tcPr>
          <w:p w14:paraId="6D2E9E0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0.0492</w:t>
            </w:r>
          </w:p>
        </w:tc>
        <w:tc>
          <w:tcPr>
            <w:tcW w:w="1350" w:type="dxa"/>
            <w:noWrap/>
            <w:vAlign w:val="center"/>
            <w:hideMark/>
          </w:tcPr>
          <w:p w14:paraId="3070D43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0.0157</w:t>
            </w:r>
          </w:p>
        </w:tc>
        <w:tc>
          <w:tcPr>
            <w:tcW w:w="1080" w:type="dxa"/>
            <w:noWrap/>
            <w:vAlign w:val="center"/>
            <w:hideMark/>
          </w:tcPr>
          <w:p w14:paraId="73896CC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3.05</w:t>
            </w:r>
          </w:p>
        </w:tc>
      </w:tr>
      <w:tr w:rsidR="00185D29" w:rsidRPr="00185D29" w14:paraId="300383D0" w14:textId="77777777" w:rsidTr="00185D29">
        <w:trPr>
          <w:trHeight w:val="2400"/>
          <w:jc w:val="center"/>
        </w:trPr>
        <w:tc>
          <w:tcPr>
            <w:tcW w:w="1377" w:type="dxa"/>
            <w:vAlign w:val="center"/>
            <w:hideMark/>
          </w:tcPr>
          <w:p w14:paraId="1CF62E2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CD8+ </w:t>
            </w:r>
            <w:r w:rsidRPr="00185D29">
              <w:rPr>
                <w:rFonts w:asciiTheme="minorBidi" w:hAnsiTheme="minorBidi" w:cstheme="minorBidi"/>
                <w:color w:val="000000"/>
                <w:sz w:val="22"/>
                <w:szCs w:val="22"/>
              </w:rPr>
              <w:br/>
              <w:t>T cells</w:t>
            </w:r>
          </w:p>
        </w:tc>
        <w:tc>
          <w:tcPr>
            <w:tcW w:w="804" w:type="dxa"/>
            <w:noWrap/>
            <w:vAlign w:val="center"/>
            <w:hideMark/>
          </w:tcPr>
          <w:p w14:paraId="2B55FD1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131</w:t>
            </w:r>
          </w:p>
        </w:tc>
        <w:tc>
          <w:tcPr>
            <w:tcW w:w="1078" w:type="dxa"/>
            <w:noWrap/>
            <w:vAlign w:val="center"/>
            <w:hideMark/>
          </w:tcPr>
          <w:p w14:paraId="1CDC250B"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7</w:t>
            </w:r>
          </w:p>
        </w:tc>
        <w:tc>
          <w:tcPr>
            <w:tcW w:w="2226" w:type="dxa"/>
            <w:vAlign w:val="center"/>
            <w:hideMark/>
          </w:tcPr>
          <w:p w14:paraId="4485D2D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CDKN2AIPNL, TNFAIP8, PIP4K2C, MFN2, BANF1, STAT3, MAPK1</w:t>
            </w:r>
          </w:p>
        </w:tc>
        <w:tc>
          <w:tcPr>
            <w:tcW w:w="1260" w:type="dxa"/>
            <w:noWrap/>
            <w:vAlign w:val="center"/>
            <w:hideMark/>
          </w:tcPr>
          <w:p w14:paraId="5CF7472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0.0105</w:t>
            </w:r>
          </w:p>
        </w:tc>
        <w:tc>
          <w:tcPr>
            <w:tcW w:w="1350" w:type="dxa"/>
            <w:noWrap/>
            <w:vAlign w:val="center"/>
            <w:hideMark/>
          </w:tcPr>
          <w:p w14:paraId="15712EA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0.0227</w:t>
            </w:r>
          </w:p>
        </w:tc>
        <w:tc>
          <w:tcPr>
            <w:tcW w:w="1080" w:type="dxa"/>
            <w:noWrap/>
            <w:vAlign w:val="center"/>
            <w:hideMark/>
          </w:tcPr>
          <w:p w14:paraId="3216CEA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3.09</w:t>
            </w:r>
          </w:p>
        </w:tc>
      </w:tr>
      <w:tr w:rsidR="00185D29" w:rsidRPr="00185D29" w14:paraId="5D3ACA3B" w14:textId="77777777" w:rsidTr="00185D29">
        <w:trPr>
          <w:trHeight w:val="1800"/>
          <w:jc w:val="center"/>
        </w:trPr>
        <w:tc>
          <w:tcPr>
            <w:tcW w:w="1377" w:type="dxa"/>
            <w:vAlign w:val="center"/>
            <w:hideMark/>
          </w:tcPr>
          <w:p w14:paraId="11E4888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CD19+ </w:t>
            </w:r>
            <w:r w:rsidRPr="00185D29">
              <w:rPr>
                <w:rFonts w:asciiTheme="minorBidi" w:hAnsiTheme="minorBidi" w:cstheme="minorBidi"/>
                <w:color w:val="000000"/>
                <w:sz w:val="22"/>
                <w:szCs w:val="22"/>
              </w:rPr>
              <w:br/>
              <w:t>B cells</w:t>
            </w:r>
          </w:p>
        </w:tc>
        <w:tc>
          <w:tcPr>
            <w:tcW w:w="804" w:type="dxa"/>
            <w:noWrap/>
            <w:vAlign w:val="center"/>
            <w:hideMark/>
          </w:tcPr>
          <w:p w14:paraId="07572F5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110</w:t>
            </w:r>
          </w:p>
        </w:tc>
        <w:tc>
          <w:tcPr>
            <w:tcW w:w="1078" w:type="dxa"/>
            <w:noWrap/>
            <w:vAlign w:val="center"/>
            <w:hideMark/>
          </w:tcPr>
          <w:p w14:paraId="36C0C7B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6</w:t>
            </w:r>
          </w:p>
        </w:tc>
        <w:tc>
          <w:tcPr>
            <w:tcW w:w="2226" w:type="dxa"/>
            <w:vAlign w:val="center"/>
            <w:hideMark/>
          </w:tcPr>
          <w:p w14:paraId="1CBABBE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ITGB3, PLEK, CTSH, BANF1, GRB2, PTPN1</w:t>
            </w:r>
          </w:p>
        </w:tc>
        <w:tc>
          <w:tcPr>
            <w:tcW w:w="1260" w:type="dxa"/>
            <w:noWrap/>
            <w:vAlign w:val="center"/>
            <w:hideMark/>
          </w:tcPr>
          <w:p w14:paraId="42C67F01"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0.0158</w:t>
            </w:r>
          </w:p>
        </w:tc>
        <w:tc>
          <w:tcPr>
            <w:tcW w:w="1350" w:type="dxa"/>
            <w:noWrap/>
            <w:vAlign w:val="center"/>
            <w:hideMark/>
          </w:tcPr>
          <w:p w14:paraId="5403222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0.0208</w:t>
            </w:r>
          </w:p>
        </w:tc>
        <w:tc>
          <w:tcPr>
            <w:tcW w:w="1080" w:type="dxa"/>
            <w:noWrap/>
            <w:vAlign w:val="center"/>
            <w:hideMark/>
          </w:tcPr>
          <w:p w14:paraId="1742156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3.15</w:t>
            </w:r>
          </w:p>
        </w:tc>
      </w:tr>
      <w:tr w:rsidR="00185D29" w:rsidRPr="00185D29" w14:paraId="3A683914" w14:textId="77777777" w:rsidTr="00185D29">
        <w:trPr>
          <w:trHeight w:val="2700"/>
          <w:jc w:val="center"/>
        </w:trPr>
        <w:tc>
          <w:tcPr>
            <w:tcW w:w="1377" w:type="dxa"/>
            <w:vAlign w:val="center"/>
            <w:hideMark/>
          </w:tcPr>
          <w:p w14:paraId="336D28C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CD14+ </w:t>
            </w:r>
            <w:r w:rsidRPr="00185D29">
              <w:rPr>
                <w:rFonts w:asciiTheme="minorBidi" w:hAnsiTheme="minorBidi" w:cstheme="minorBidi"/>
                <w:color w:val="000000"/>
                <w:sz w:val="22"/>
                <w:szCs w:val="22"/>
              </w:rPr>
              <w:br/>
              <w:t>monocytes</w:t>
            </w:r>
          </w:p>
        </w:tc>
        <w:tc>
          <w:tcPr>
            <w:tcW w:w="804" w:type="dxa"/>
            <w:noWrap/>
            <w:vAlign w:val="center"/>
            <w:hideMark/>
          </w:tcPr>
          <w:p w14:paraId="7DC230FB"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177</w:t>
            </w:r>
          </w:p>
        </w:tc>
        <w:tc>
          <w:tcPr>
            <w:tcW w:w="1078" w:type="dxa"/>
            <w:noWrap/>
            <w:vAlign w:val="center"/>
            <w:hideMark/>
          </w:tcPr>
          <w:p w14:paraId="1DDE137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9</w:t>
            </w:r>
          </w:p>
        </w:tc>
        <w:tc>
          <w:tcPr>
            <w:tcW w:w="2226" w:type="dxa"/>
            <w:vAlign w:val="center"/>
            <w:hideMark/>
          </w:tcPr>
          <w:p w14:paraId="6B9D362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SHC1, RAB5C, ITGB3, PLEK, CTSH, CRTC3, ASF1A, ACTR2, CISD2</w:t>
            </w:r>
          </w:p>
        </w:tc>
        <w:tc>
          <w:tcPr>
            <w:tcW w:w="1260" w:type="dxa"/>
            <w:noWrap/>
            <w:vAlign w:val="center"/>
            <w:hideMark/>
          </w:tcPr>
          <w:p w14:paraId="0933A7C0"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0.00539</w:t>
            </w:r>
          </w:p>
        </w:tc>
        <w:tc>
          <w:tcPr>
            <w:tcW w:w="1350" w:type="dxa"/>
            <w:noWrap/>
            <w:vAlign w:val="center"/>
            <w:hideMark/>
          </w:tcPr>
          <w:p w14:paraId="1DB736F6"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0.0256</w:t>
            </w:r>
          </w:p>
        </w:tc>
        <w:tc>
          <w:tcPr>
            <w:tcW w:w="1080" w:type="dxa"/>
            <w:noWrap/>
            <w:vAlign w:val="center"/>
            <w:hideMark/>
          </w:tcPr>
          <w:p w14:paraId="18C4366A"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2.95</w:t>
            </w:r>
          </w:p>
        </w:tc>
      </w:tr>
    </w:tbl>
    <w:p w14:paraId="68942E65" w14:textId="77777777" w:rsidR="00185D29" w:rsidRDefault="00185D29"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Bidi" w:hAnsiTheme="minorBidi" w:cstheme="minorBidi"/>
          <w:sz w:val="22"/>
          <w:szCs w:val="22"/>
        </w:rPr>
      </w:pPr>
    </w:p>
    <w:p w14:paraId="2F190224" w14:textId="5CD5BDE5" w:rsidR="005541CF" w:rsidRDefault="005541CF" w:rsidP="005541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sz w:val="22"/>
          <w:szCs w:val="22"/>
        </w:rPr>
      </w:pPr>
      <w:r w:rsidRPr="005541CF">
        <w:rPr>
          <w:rFonts w:asciiTheme="minorBidi" w:hAnsiTheme="minorBidi" w:cstheme="minorBidi"/>
          <w:b/>
          <w:bCs/>
          <w:sz w:val="22"/>
          <w:szCs w:val="22"/>
        </w:rPr>
        <w:t>Table S6. Overlap between cell type–specific DEPs and MS genetic risk genes.</w:t>
      </w:r>
      <w:r w:rsidRPr="005541CF">
        <w:rPr>
          <w:rFonts w:asciiTheme="minorBidi" w:hAnsiTheme="minorBidi" w:cstheme="minorBidi"/>
          <w:sz w:val="22"/>
          <w:szCs w:val="22"/>
        </w:rPr>
        <w:t xml:space="preserve"> Enrichment of multiple sclerosis susceptibility genes among cell type–specific differentially expressed proteins. Differentially expressed proteins from CD4</w:t>
      </w:r>
      <w:r w:rsidRPr="005541CF">
        <w:rPr>
          <w:rFonts w:ascii="Cambria Math" w:hAnsi="Cambria Math" w:cs="Cambria Math"/>
          <w:sz w:val="22"/>
          <w:szCs w:val="22"/>
        </w:rPr>
        <w:t>⁺</w:t>
      </w:r>
      <w:r w:rsidRPr="005541CF">
        <w:rPr>
          <w:rFonts w:asciiTheme="minorBidi" w:hAnsiTheme="minorBidi" w:cstheme="minorBidi"/>
          <w:sz w:val="22"/>
          <w:szCs w:val="22"/>
        </w:rPr>
        <w:t xml:space="preserve"> T cells, CD8</w:t>
      </w:r>
      <w:r w:rsidRPr="005541CF">
        <w:rPr>
          <w:rFonts w:ascii="Cambria Math" w:hAnsi="Cambria Math" w:cs="Cambria Math"/>
          <w:sz w:val="22"/>
          <w:szCs w:val="22"/>
        </w:rPr>
        <w:t>⁺</w:t>
      </w:r>
      <w:r w:rsidRPr="005541CF">
        <w:rPr>
          <w:rFonts w:asciiTheme="minorBidi" w:hAnsiTheme="minorBidi" w:cstheme="minorBidi"/>
          <w:sz w:val="22"/>
          <w:szCs w:val="22"/>
        </w:rPr>
        <w:t xml:space="preserve"> T cells, CD19</w:t>
      </w:r>
      <w:r w:rsidRPr="005541CF">
        <w:rPr>
          <w:rFonts w:ascii="Cambria Math" w:hAnsi="Cambria Math" w:cs="Cambria Math"/>
          <w:sz w:val="22"/>
          <w:szCs w:val="22"/>
        </w:rPr>
        <w:t>⁺</w:t>
      </w:r>
      <w:r w:rsidRPr="005541CF">
        <w:rPr>
          <w:rFonts w:asciiTheme="minorBidi" w:hAnsiTheme="minorBidi" w:cstheme="minorBidi"/>
          <w:sz w:val="22"/>
          <w:szCs w:val="22"/>
        </w:rPr>
        <w:t xml:space="preserve"> B cells, and CD14</w:t>
      </w:r>
      <w:r w:rsidRPr="005541CF">
        <w:rPr>
          <w:rFonts w:ascii="Cambria Math" w:hAnsi="Cambria Math" w:cs="Cambria Math"/>
          <w:sz w:val="22"/>
          <w:szCs w:val="22"/>
        </w:rPr>
        <w:t>⁺</w:t>
      </w:r>
      <w:r w:rsidRPr="005541CF">
        <w:rPr>
          <w:rFonts w:asciiTheme="minorBidi" w:hAnsiTheme="minorBidi" w:cstheme="minorBidi"/>
          <w:sz w:val="22"/>
          <w:szCs w:val="22"/>
        </w:rPr>
        <w:t xml:space="preserve"> monocytes were compared with established multiple sclerosis risk genes, and overlap statistics are shown.</w:t>
      </w:r>
    </w:p>
    <w:p w14:paraId="74182E00" w14:textId="77777777" w:rsidR="005541CF" w:rsidRDefault="005541CF"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272E4961" w14:textId="77777777" w:rsidR="005541CF" w:rsidRPr="00185D29" w:rsidRDefault="005541CF"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5541CF" w:rsidRPr="00185D29">
          <w:pgSz w:w="12240" w:h="15840"/>
          <w:pgMar w:top="1440" w:right="1440" w:bottom="1440" w:left="1440" w:header="720" w:footer="720" w:gutter="0"/>
          <w:cols w:space="720"/>
          <w:docGrid w:linePitch="360"/>
        </w:sectPr>
      </w:pPr>
    </w:p>
    <w:tbl>
      <w:tblPr>
        <w:tblW w:w="8060" w:type="dxa"/>
        <w:jc w:val="center"/>
        <w:tblLook w:val="04A0" w:firstRow="1" w:lastRow="0" w:firstColumn="1" w:lastColumn="0" w:noHBand="0" w:noVBand="1"/>
      </w:tblPr>
      <w:tblGrid>
        <w:gridCol w:w="1280"/>
        <w:gridCol w:w="755"/>
        <w:gridCol w:w="1232"/>
        <w:gridCol w:w="987"/>
        <w:gridCol w:w="1403"/>
        <w:gridCol w:w="889"/>
        <w:gridCol w:w="987"/>
        <w:gridCol w:w="742"/>
      </w:tblGrid>
      <w:tr w:rsidR="00185D29" w:rsidRPr="00185D29" w14:paraId="7801BF96" w14:textId="77777777" w:rsidTr="00185D29">
        <w:trPr>
          <w:trHeight w:val="660"/>
          <w:jc w:val="center"/>
        </w:trPr>
        <w:tc>
          <w:tcPr>
            <w:tcW w:w="8060" w:type="dxa"/>
            <w:gridSpan w:val="8"/>
            <w:tcBorders>
              <w:top w:val="single" w:sz="4" w:space="0" w:color="auto"/>
              <w:left w:val="single" w:sz="4" w:space="0" w:color="auto"/>
              <w:bottom w:val="single" w:sz="4" w:space="0" w:color="auto"/>
              <w:right w:val="single" w:sz="4" w:space="0" w:color="auto"/>
            </w:tcBorders>
            <w:vAlign w:val="center"/>
            <w:hideMark/>
          </w:tcPr>
          <w:p w14:paraId="4115AFB0" w14:textId="4CC06B0F" w:rsidR="00185D29" w:rsidRPr="00185D29" w:rsidRDefault="00185D29" w:rsidP="000C5776">
            <w:pPr>
              <w:rPr>
                <w:rFonts w:asciiTheme="minorBidi" w:hAnsiTheme="minorBidi" w:cstheme="minorBidi"/>
                <w:b/>
                <w:bCs/>
                <w:color w:val="000000"/>
                <w:sz w:val="22"/>
                <w:szCs w:val="22"/>
              </w:rPr>
            </w:pPr>
            <w:r w:rsidRPr="00185D29">
              <w:rPr>
                <w:rFonts w:asciiTheme="minorBidi" w:hAnsiTheme="minorBidi" w:cstheme="minorBidi"/>
                <w:b/>
                <w:bCs/>
                <w:color w:val="000000"/>
                <w:sz w:val="22"/>
                <w:szCs w:val="22"/>
              </w:rPr>
              <w:lastRenderedPageBreak/>
              <w:t>Table S7. Enrichment of cell-type-specific DEPs among HMAGMA-predicted MS risk genes</w:t>
            </w:r>
          </w:p>
        </w:tc>
      </w:tr>
      <w:tr w:rsidR="00185D29" w:rsidRPr="00185D29" w14:paraId="5D5AA653" w14:textId="77777777" w:rsidTr="00185D29">
        <w:trPr>
          <w:trHeight w:val="1200"/>
          <w:jc w:val="center"/>
        </w:trPr>
        <w:tc>
          <w:tcPr>
            <w:tcW w:w="1380" w:type="dxa"/>
            <w:tcBorders>
              <w:top w:val="single" w:sz="4" w:space="0" w:color="auto"/>
              <w:left w:val="single" w:sz="4" w:space="0" w:color="auto"/>
              <w:bottom w:val="single" w:sz="4" w:space="0" w:color="auto"/>
              <w:right w:val="single" w:sz="4" w:space="0" w:color="auto"/>
            </w:tcBorders>
            <w:vAlign w:val="center"/>
            <w:hideMark/>
          </w:tcPr>
          <w:p w14:paraId="761FD6B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Cell </w:t>
            </w:r>
            <w:r w:rsidRPr="00185D29">
              <w:rPr>
                <w:rFonts w:asciiTheme="minorBidi" w:hAnsiTheme="minorBidi" w:cstheme="minorBidi"/>
                <w:color w:val="000000"/>
                <w:sz w:val="22"/>
                <w:szCs w:val="22"/>
              </w:rPr>
              <w:br/>
              <w:t>type</w:t>
            </w:r>
          </w:p>
        </w:tc>
        <w:tc>
          <w:tcPr>
            <w:tcW w:w="780" w:type="dxa"/>
            <w:tcBorders>
              <w:top w:val="single" w:sz="4" w:space="0" w:color="auto"/>
              <w:left w:val="single" w:sz="4" w:space="0" w:color="auto"/>
              <w:bottom w:val="single" w:sz="4" w:space="0" w:color="auto"/>
              <w:right w:val="single" w:sz="4" w:space="0" w:color="auto"/>
            </w:tcBorders>
            <w:vAlign w:val="center"/>
            <w:hideMark/>
          </w:tcPr>
          <w:p w14:paraId="3E7D735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DEP </w:t>
            </w:r>
            <w:r w:rsidRPr="00185D29">
              <w:rPr>
                <w:rFonts w:asciiTheme="minorBidi" w:hAnsiTheme="minorBidi" w:cstheme="minorBidi"/>
                <w:color w:val="000000"/>
                <w:sz w:val="22"/>
                <w:szCs w:val="22"/>
              </w:rPr>
              <w:br/>
              <w:t>count</w:t>
            </w:r>
          </w:p>
        </w:tc>
        <w:tc>
          <w:tcPr>
            <w:tcW w:w="1160" w:type="dxa"/>
            <w:tcBorders>
              <w:top w:val="single" w:sz="4" w:space="0" w:color="auto"/>
              <w:left w:val="single" w:sz="4" w:space="0" w:color="auto"/>
              <w:bottom w:val="single" w:sz="4" w:space="0" w:color="auto"/>
              <w:right w:val="single" w:sz="4" w:space="0" w:color="auto"/>
            </w:tcBorders>
            <w:vAlign w:val="center"/>
            <w:hideMark/>
          </w:tcPr>
          <w:p w14:paraId="6DBF8FD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Reference count</w:t>
            </w:r>
          </w:p>
        </w:tc>
        <w:tc>
          <w:tcPr>
            <w:tcW w:w="920" w:type="dxa"/>
            <w:tcBorders>
              <w:top w:val="single" w:sz="4" w:space="0" w:color="auto"/>
              <w:left w:val="single" w:sz="4" w:space="0" w:color="auto"/>
              <w:bottom w:val="single" w:sz="4" w:space="0" w:color="auto"/>
              <w:right w:val="single" w:sz="4" w:space="0" w:color="auto"/>
            </w:tcBorders>
            <w:vAlign w:val="center"/>
            <w:hideMark/>
          </w:tcPr>
          <w:p w14:paraId="68FF5D1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Overlap count</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7A3179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DEP-HMAGMA Overlapping genes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36CCECB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P-value</w:t>
            </w:r>
          </w:p>
        </w:tc>
        <w:tc>
          <w:tcPr>
            <w:tcW w:w="860" w:type="dxa"/>
            <w:tcBorders>
              <w:top w:val="single" w:sz="4" w:space="0" w:color="auto"/>
              <w:left w:val="single" w:sz="4" w:space="0" w:color="auto"/>
              <w:bottom w:val="single" w:sz="4" w:space="0" w:color="auto"/>
              <w:right w:val="single" w:sz="4" w:space="0" w:color="auto"/>
            </w:tcBorders>
            <w:vAlign w:val="center"/>
            <w:hideMark/>
          </w:tcPr>
          <w:p w14:paraId="6EA157A1"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Jaccard index</w:t>
            </w:r>
          </w:p>
        </w:tc>
        <w:tc>
          <w:tcPr>
            <w:tcW w:w="700" w:type="dxa"/>
            <w:tcBorders>
              <w:top w:val="single" w:sz="4" w:space="0" w:color="auto"/>
              <w:left w:val="single" w:sz="4" w:space="0" w:color="auto"/>
              <w:bottom w:val="single" w:sz="4" w:space="0" w:color="auto"/>
              <w:right w:val="single" w:sz="4" w:space="0" w:color="auto"/>
            </w:tcBorders>
            <w:vAlign w:val="center"/>
            <w:hideMark/>
          </w:tcPr>
          <w:p w14:paraId="3EABBC11"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Odds ratio</w:t>
            </w:r>
          </w:p>
        </w:tc>
      </w:tr>
      <w:tr w:rsidR="00185D29" w:rsidRPr="00185D29" w14:paraId="4EB616E5" w14:textId="77777777" w:rsidTr="00185D29">
        <w:trPr>
          <w:trHeight w:val="3300"/>
          <w:jc w:val="center"/>
        </w:trPr>
        <w:tc>
          <w:tcPr>
            <w:tcW w:w="1380" w:type="dxa"/>
            <w:tcBorders>
              <w:top w:val="single" w:sz="4" w:space="0" w:color="auto"/>
              <w:left w:val="single" w:sz="4" w:space="0" w:color="auto"/>
              <w:bottom w:val="single" w:sz="4" w:space="0" w:color="auto"/>
              <w:right w:val="single" w:sz="4" w:space="0" w:color="auto"/>
            </w:tcBorders>
            <w:vAlign w:val="center"/>
            <w:hideMark/>
          </w:tcPr>
          <w:p w14:paraId="79ABA94C"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 xml:space="preserve">CD19+ </w:t>
            </w:r>
            <w:r w:rsidRPr="00185D29">
              <w:rPr>
                <w:rFonts w:asciiTheme="minorBidi" w:hAnsiTheme="minorBidi" w:cstheme="minorBidi"/>
                <w:color w:val="000000"/>
                <w:sz w:val="22"/>
                <w:szCs w:val="22"/>
              </w:rPr>
              <w:br/>
              <w:t>B cells</w:t>
            </w:r>
          </w:p>
        </w:tc>
        <w:tc>
          <w:tcPr>
            <w:tcW w:w="780" w:type="dxa"/>
            <w:tcBorders>
              <w:top w:val="single" w:sz="4" w:space="0" w:color="auto"/>
              <w:left w:val="single" w:sz="4" w:space="0" w:color="auto"/>
              <w:bottom w:val="single" w:sz="4" w:space="0" w:color="auto"/>
              <w:right w:val="single" w:sz="4" w:space="0" w:color="auto"/>
            </w:tcBorders>
            <w:vAlign w:val="center"/>
            <w:hideMark/>
          </w:tcPr>
          <w:p w14:paraId="498ABF1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110</w:t>
            </w:r>
          </w:p>
        </w:tc>
        <w:tc>
          <w:tcPr>
            <w:tcW w:w="1160" w:type="dxa"/>
            <w:tcBorders>
              <w:top w:val="single" w:sz="4" w:space="0" w:color="auto"/>
              <w:left w:val="single" w:sz="4" w:space="0" w:color="auto"/>
              <w:bottom w:val="single" w:sz="4" w:space="0" w:color="auto"/>
              <w:right w:val="single" w:sz="4" w:space="0" w:color="auto"/>
            </w:tcBorders>
            <w:vAlign w:val="center"/>
            <w:hideMark/>
          </w:tcPr>
          <w:p w14:paraId="6AD0F61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1247</w:t>
            </w:r>
          </w:p>
        </w:tc>
        <w:tc>
          <w:tcPr>
            <w:tcW w:w="920" w:type="dxa"/>
            <w:tcBorders>
              <w:top w:val="single" w:sz="4" w:space="0" w:color="auto"/>
              <w:left w:val="single" w:sz="4" w:space="0" w:color="auto"/>
              <w:bottom w:val="single" w:sz="4" w:space="0" w:color="auto"/>
              <w:right w:val="single" w:sz="4" w:space="0" w:color="auto"/>
            </w:tcBorders>
            <w:vAlign w:val="center"/>
            <w:hideMark/>
          </w:tcPr>
          <w:p w14:paraId="6D7EE24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12</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7BB573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BANF1, C4A, CTSH, DIABLO, GRB2, ITGB3, LSM2, PEA15, PLEK, PM20D2, PSMD9, UBE4A</w:t>
            </w:r>
          </w:p>
        </w:tc>
        <w:tc>
          <w:tcPr>
            <w:tcW w:w="840" w:type="dxa"/>
            <w:tcBorders>
              <w:top w:val="single" w:sz="4" w:space="0" w:color="auto"/>
              <w:left w:val="single" w:sz="4" w:space="0" w:color="auto"/>
              <w:bottom w:val="single" w:sz="4" w:space="0" w:color="auto"/>
              <w:right w:val="single" w:sz="4" w:space="0" w:color="auto"/>
            </w:tcBorders>
            <w:vAlign w:val="center"/>
            <w:hideMark/>
          </w:tcPr>
          <w:p w14:paraId="290CE2D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0.0047</w:t>
            </w:r>
          </w:p>
        </w:tc>
        <w:tc>
          <w:tcPr>
            <w:tcW w:w="860" w:type="dxa"/>
            <w:tcBorders>
              <w:top w:val="single" w:sz="4" w:space="0" w:color="auto"/>
              <w:left w:val="single" w:sz="4" w:space="0" w:color="auto"/>
              <w:bottom w:val="single" w:sz="4" w:space="0" w:color="auto"/>
              <w:right w:val="single" w:sz="4" w:space="0" w:color="auto"/>
            </w:tcBorders>
            <w:vAlign w:val="center"/>
            <w:hideMark/>
          </w:tcPr>
          <w:p w14:paraId="6E665AF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0.0214</w:t>
            </w:r>
          </w:p>
        </w:tc>
        <w:tc>
          <w:tcPr>
            <w:tcW w:w="700" w:type="dxa"/>
            <w:tcBorders>
              <w:top w:val="single" w:sz="4" w:space="0" w:color="auto"/>
              <w:left w:val="single" w:sz="4" w:space="0" w:color="auto"/>
              <w:bottom w:val="single" w:sz="4" w:space="0" w:color="auto"/>
              <w:right w:val="single" w:sz="4" w:space="0" w:color="auto"/>
            </w:tcBorders>
            <w:vAlign w:val="center"/>
            <w:hideMark/>
          </w:tcPr>
          <w:p w14:paraId="67BCBD46"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2.57</w:t>
            </w:r>
          </w:p>
        </w:tc>
      </w:tr>
      <w:tr w:rsidR="00185D29" w:rsidRPr="00185D29" w14:paraId="0FE0E218" w14:textId="77777777" w:rsidTr="00185D29">
        <w:trPr>
          <w:trHeight w:val="4800"/>
          <w:jc w:val="center"/>
        </w:trPr>
        <w:tc>
          <w:tcPr>
            <w:tcW w:w="1380" w:type="dxa"/>
            <w:tcBorders>
              <w:top w:val="single" w:sz="4" w:space="0" w:color="auto"/>
              <w:left w:val="single" w:sz="4" w:space="0" w:color="auto"/>
              <w:bottom w:val="single" w:sz="4" w:space="0" w:color="auto"/>
              <w:right w:val="single" w:sz="4" w:space="0" w:color="auto"/>
            </w:tcBorders>
            <w:vAlign w:val="center"/>
            <w:hideMark/>
          </w:tcPr>
          <w:p w14:paraId="3A9941A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CD14+ monocytes</w:t>
            </w:r>
          </w:p>
        </w:tc>
        <w:tc>
          <w:tcPr>
            <w:tcW w:w="780" w:type="dxa"/>
            <w:tcBorders>
              <w:top w:val="single" w:sz="4" w:space="0" w:color="auto"/>
              <w:left w:val="single" w:sz="4" w:space="0" w:color="auto"/>
              <w:bottom w:val="single" w:sz="4" w:space="0" w:color="auto"/>
              <w:right w:val="single" w:sz="4" w:space="0" w:color="auto"/>
            </w:tcBorders>
            <w:vAlign w:val="center"/>
            <w:hideMark/>
          </w:tcPr>
          <w:p w14:paraId="24799F0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177</w:t>
            </w:r>
          </w:p>
        </w:tc>
        <w:tc>
          <w:tcPr>
            <w:tcW w:w="1160" w:type="dxa"/>
            <w:tcBorders>
              <w:top w:val="single" w:sz="4" w:space="0" w:color="auto"/>
              <w:left w:val="single" w:sz="4" w:space="0" w:color="auto"/>
              <w:bottom w:val="single" w:sz="4" w:space="0" w:color="auto"/>
              <w:right w:val="single" w:sz="4" w:space="0" w:color="auto"/>
            </w:tcBorders>
            <w:vAlign w:val="center"/>
            <w:hideMark/>
          </w:tcPr>
          <w:p w14:paraId="68D6C22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1148</w:t>
            </w:r>
          </w:p>
        </w:tc>
        <w:tc>
          <w:tcPr>
            <w:tcW w:w="920" w:type="dxa"/>
            <w:tcBorders>
              <w:top w:val="single" w:sz="4" w:space="0" w:color="auto"/>
              <w:left w:val="single" w:sz="4" w:space="0" w:color="auto"/>
              <w:bottom w:val="single" w:sz="4" w:space="0" w:color="auto"/>
              <w:right w:val="single" w:sz="4" w:space="0" w:color="auto"/>
            </w:tcBorders>
            <w:vAlign w:val="center"/>
            <w:hideMark/>
          </w:tcPr>
          <w:p w14:paraId="11E45B7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16</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095CEA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CISD2, CTSH, DGKQ, FERMT3, GALK1, ITGB3, LAMTOR5, PFKFB3, PLEK, PUM1, RAB5C, RPS6KB1, SMC4, SOD2, STX11, WDR46</w:t>
            </w:r>
          </w:p>
        </w:tc>
        <w:tc>
          <w:tcPr>
            <w:tcW w:w="840" w:type="dxa"/>
            <w:tcBorders>
              <w:top w:val="single" w:sz="4" w:space="0" w:color="auto"/>
              <w:left w:val="single" w:sz="4" w:space="0" w:color="auto"/>
              <w:bottom w:val="single" w:sz="4" w:space="0" w:color="auto"/>
              <w:right w:val="single" w:sz="4" w:space="0" w:color="auto"/>
            </w:tcBorders>
            <w:vAlign w:val="center"/>
            <w:hideMark/>
          </w:tcPr>
          <w:p w14:paraId="0E24CDA2"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0.0039</w:t>
            </w:r>
          </w:p>
        </w:tc>
        <w:tc>
          <w:tcPr>
            <w:tcW w:w="860" w:type="dxa"/>
            <w:tcBorders>
              <w:top w:val="single" w:sz="4" w:space="0" w:color="auto"/>
              <w:left w:val="single" w:sz="4" w:space="0" w:color="auto"/>
              <w:bottom w:val="single" w:sz="4" w:space="0" w:color="auto"/>
              <w:right w:val="single" w:sz="4" w:space="0" w:color="auto"/>
            </w:tcBorders>
            <w:vAlign w:val="center"/>
            <w:hideMark/>
          </w:tcPr>
          <w:p w14:paraId="34F17CD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0.0271</w:t>
            </w:r>
          </w:p>
        </w:tc>
        <w:tc>
          <w:tcPr>
            <w:tcW w:w="700" w:type="dxa"/>
            <w:tcBorders>
              <w:top w:val="single" w:sz="4" w:space="0" w:color="auto"/>
              <w:left w:val="single" w:sz="4" w:space="0" w:color="auto"/>
              <w:bottom w:val="single" w:sz="4" w:space="0" w:color="auto"/>
              <w:right w:val="single" w:sz="4" w:space="0" w:color="auto"/>
            </w:tcBorders>
            <w:vAlign w:val="center"/>
            <w:hideMark/>
          </w:tcPr>
          <w:p w14:paraId="2F4F4A44"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2.26</w:t>
            </w:r>
          </w:p>
        </w:tc>
      </w:tr>
    </w:tbl>
    <w:p w14:paraId="6147D6C6" w14:textId="77777777" w:rsidR="00185D29" w:rsidRDefault="00185D29"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057C1BC3" w14:textId="7763DFA7" w:rsidR="004E48CD" w:rsidRPr="004E48CD" w:rsidRDefault="004E48CD"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b/>
          <w:bCs/>
          <w:color w:val="000000"/>
          <w:sz w:val="22"/>
          <w:szCs w:val="22"/>
        </w:rPr>
      </w:pPr>
      <w:r w:rsidRPr="004E48CD">
        <w:rPr>
          <w:rFonts w:asciiTheme="minorBidi" w:hAnsiTheme="minorBidi" w:cstheme="minorBidi"/>
          <w:b/>
          <w:bCs/>
          <w:color w:val="000000"/>
          <w:sz w:val="22"/>
          <w:szCs w:val="22"/>
        </w:rPr>
        <w:t>Table S</w:t>
      </w:r>
      <w:r w:rsidR="00DE2709">
        <w:rPr>
          <w:rFonts w:asciiTheme="minorBidi" w:hAnsiTheme="minorBidi" w:cstheme="minorBidi"/>
          <w:b/>
          <w:bCs/>
          <w:color w:val="000000"/>
          <w:sz w:val="22"/>
          <w:szCs w:val="22"/>
        </w:rPr>
        <w:t>7</w:t>
      </w:r>
      <w:r w:rsidRPr="004E48CD">
        <w:rPr>
          <w:rFonts w:asciiTheme="minorBidi" w:hAnsiTheme="minorBidi" w:cstheme="minorBidi"/>
          <w:b/>
          <w:bCs/>
          <w:color w:val="000000"/>
          <w:sz w:val="22"/>
          <w:szCs w:val="22"/>
        </w:rPr>
        <w:t xml:space="preserve">. </w:t>
      </w:r>
      <w:r w:rsidRPr="00185D29">
        <w:rPr>
          <w:rFonts w:asciiTheme="minorBidi" w:hAnsiTheme="minorBidi" w:cstheme="minorBidi"/>
          <w:b/>
          <w:bCs/>
          <w:color w:val="000000"/>
          <w:sz w:val="22"/>
          <w:szCs w:val="22"/>
        </w:rPr>
        <w:t>Enrichment of cell-type-specific DEPs among HMAGMA-predicted MS risk genes</w:t>
      </w:r>
      <w:r>
        <w:rPr>
          <w:rFonts w:asciiTheme="minorBidi" w:hAnsiTheme="minorBidi" w:cstheme="minorBidi"/>
          <w:b/>
          <w:bCs/>
          <w:color w:val="000000"/>
          <w:sz w:val="22"/>
          <w:szCs w:val="22"/>
        </w:rPr>
        <w:t>.</w:t>
      </w:r>
      <w:r w:rsidRPr="004E48CD">
        <w:rPr>
          <w:rFonts w:asciiTheme="minorBidi" w:hAnsiTheme="minorBidi" w:cstheme="minorBidi"/>
          <w:b/>
          <w:bCs/>
          <w:color w:val="000000"/>
          <w:sz w:val="22"/>
          <w:szCs w:val="22"/>
        </w:rPr>
        <w:t xml:space="preserve"> </w:t>
      </w:r>
      <w:r w:rsidRPr="004E48CD">
        <w:rPr>
          <w:rFonts w:asciiTheme="minorBidi" w:hAnsiTheme="minorBidi" w:cstheme="minorBidi"/>
          <w:color w:val="000000"/>
          <w:sz w:val="22"/>
          <w:szCs w:val="22"/>
        </w:rPr>
        <w:t>Differentially expressed proteins identified in each immune cell population were compared with genes prioritized through HMAGMA analysis of multiple sclerosis genetic risk loci. The table reports DEP counts, reference gene set sizes, overlap counts, overlapping genes, enrichment p-values, Jaccard indices, and odds ratios.</w:t>
      </w:r>
    </w:p>
    <w:p w14:paraId="72E462B9" w14:textId="77777777" w:rsidR="004E48CD" w:rsidRPr="00185D29" w:rsidRDefault="004E48CD"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sectPr w:rsidR="004E48CD" w:rsidRPr="00185D29">
          <w:pgSz w:w="12240" w:h="15840"/>
          <w:pgMar w:top="1440" w:right="1440" w:bottom="1440" w:left="1440" w:header="720" w:footer="720" w:gutter="0"/>
          <w:cols w:space="720"/>
          <w:docGrid w:linePitch="360"/>
        </w:sect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4841"/>
        <w:gridCol w:w="2160"/>
        <w:gridCol w:w="990"/>
      </w:tblGrid>
      <w:tr w:rsidR="00185D29" w:rsidRPr="00185D29" w14:paraId="616067F6" w14:textId="77777777" w:rsidTr="00185D29">
        <w:trPr>
          <w:trHeight w:val="320"/>
          <w:jc w:val="center"/>
        </w:trPr>
        <w:tc>
          <w:tcPr>
            <w:tcW w:w="9175" w:type="dxa"/>
            <w:gridSpan w:val="4"/>
            <w:noWrap/>
            <w:vAlign w:val="center"/>
            <w:hideMark/>
          </w:tcPr>
          <w:p w14:paraId="4D7D778E" w14:textId="77777777" w:rsidR="00185D29" w:rsidRPr="00185D29" w:rsidRDefault="00185D29">
            <w:pPr>
              <w:rPr>
                <w:rFonts w:asciiTheme="minorBidi" w:hAnsiTheme="minorBidi" w:cstheme="minorBidi"/>
                <w:b/>
                <w:bCs/>
                <w:color w:val="000000"/>
                <w:sz w:val="22"/>
                <w:szCs w:val="22"/>
              </w:rPr>
            </w:pPr>
            <w:r w:rsidRPr="00185D29">
              <w:rPr>
                <w:rFonts w:asciiTheme="minorBidi" w:hAnsiTheme="minorBidi" w:cstheme="minorBidi"/>
                <w:b/>
                <w:bCs/>
                <w:color w:val="000000"/>
                <w:sz w:val="22"/>
                <w:szCs w:val="22"/>
              </w:rPr>
              <w:lastRenderedPageBreak/>
              <w:t xml:space="preserve">Table S8. Enrichment of DEPs with </w:t>
            </w:r>
            <w:proofErr w:type="spellStart"/>
            <w:r w:rsidRPr="00185D29">
              <w:rPr>
                <w:rFonts w:asciiTheme="minorBidi" w:hAnsiTheme="minorBidi" w:cstheme="minorBidi"/>
                <w:b/>
                <w:bCs/>
                <w:color w:val="000000"/>
                <w:sz w:val="22"/>
                <w:szCs w:val="22"/>
              </w:rPr>
              <w:t>ClinVar</w:t>
            </w:r>
            <w:proofErr w:type="spellEnd"/>
            <w:r w:rsidRPr="00185D29">
              <w:rPr>
                <w:rFonts w:asciiTheme="minorBidi" w:hAnsiTheme="minorBidi" w:cstheme="minorBidi"/>
                <w:b/>
                <w:bCs/>
                <w:color w:val="000000"/>
                <w:sz w:val="22"/>
                <w:szCs w:val="22"/>
              </w:rPr>
              <w:t xml:space="preserve"> 2019 disease associations</w:t>
            </w:r>
          </w:p>
        </w:tc>
      </w:tr>
      <w:tr w:rsidR="00185D29" w:rsidRPr="00185D29" w14:paraId="540BD181" w14:textId="77777777" w:rsidTr="00185D29">
        <w:trPr>
          <w:trHeight w:val="480"/>
          <w:jc w:val="center"/>
        </w:trPr>
        <w:tc>
          <w:tcPr>
            <w:tcW w:w="1184" w:type="dxa"/>
            <w:vMerge w:val="restart"/>
            <w:noWrap/>
            <w:vAlign w:val="center"/>
            <w:hideMark/>
          </w:tcPr>
          <w:p w14:paraId="4A813F5A" w14:textId="77777777" w:rsidR="00185D29" w:rsidRPr="00185D29" w:rsidRDefault="00185D29">
            <w:pPr>
              <w:jc w:val="center"/>
              <w:rPr>
                <w:rFonts w:asciiTheme="minorBidi" w:hAnsiTheme="minorBidi" w:cstheme="minorBidi"/>
                <w:color w:val="000000"/>
                <w:sz w:val="22"/>
                <w:szCs w:val="22"/>
              </w:rPr>
            </w:pPr>
            <w:r w:rsidRPr="00185D29">
              <w:rPr>
                <w:rFonts w:asciiTheme="minorBidi" w:hAnsiTheme="minorBidi" w:cstheme="minorBidi"/>
                <w:color w:val="000000"/>
                <w:sz w:val="22"/>
                <w:szCs w:val="22"/>
              </w:rPr>
              <w:t>Cell Type</w:t>
            </w:r>
          </w:p>
        </w:tc>
        <w:tc>
          <w:tcPr>
            <w:tcW w:w="4841" w:type="dxa"/>
            <w:vMerge w:val="restart"/>
            <w:noWrap/>
            <w:vAlign w:val="center"/>
            <w:hideMark/>
          </w:tcPr>
          <w:p w14:paraId="5B684A9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Top Enriched Disorders</w:t>
            </w:r>
          </w:p>
        </w:tc>
        <w:tc>
          <w:tcPr>
            <w:tcW w:w="2160" w:type="dxa"/>
            <w:vMerge w:val="restart"/>
            <w:noWrap/>
            <w:vAlign w:val="center"/>
            <w:hideMark/>
          </w:tcPr>
          <w:p w14:paraId="4B0370F4"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Representative Genes</w:t>
            </w:r>
          </w:p>
        </w:tc>
        <w:tc>
          <w:tcPr>
            <w:tcW w:w="990" w:type="dxa"/>
            <w:vMerge w:val="restart"/>
            <w:noWrap/>
            <w:vAlign w:val="center"/>
            <w:hideMark/>
          </w:tcPr>
          <w:p w14:paraId="5E112D8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P-value Range</w:t>
            </w:r>
          </w:p>
        </w:tc>
      </w:tr>
      <w:tr w:rsidR="00185D29" w:rsidRPr="00185D29" w14:paraId="4290E0F7" w14:textId="77777777" w:rsidTr="00185D29">
        <w:trPr>
          <w:trHeight w:val="480"/>
          <w:jc w:val="center"/>
        </w:trPr>
        <w:tc>
          <w:tcPr>
            <w:tcW w:w="1184" w:type="dxa"/>
            <w:vMerge/>
            <w:vAlign w:val="center"/>
            <w:hideMark/>
          </w:tcPr>
          <w:p w14:paraId="647136AD" w14:textId="77777777" w:rsidR="00185D29" w:rsidRPr="00185D29" w:rsidRDefault="00185D29">
            <w:pPr>
              <w:rPr>
                <w:rFonts w:asciiTheme="minorBidi" w:hAnsiTheme="minorBidi" w:cstheme="minorBidi"/>
                <w:color w:val="000000"/>
                <w:sz w:val="22"/>
                <w:szCs w:val="22"/>
              </w:rPr>
            </w:pPr>
          </w:p>
        </w:tc>
        <w:tc>
          <w:tcPr>
            <w:tcW w:w="4841" w:type="dxa"/>
            <w:vMerge/>
            <w:vAlign w:val="center"/>
            <w:hideMark/>
          </w:tcPr>
          <w:p w14:paraId="664B6B81" w14:textId="77777777" w:rsidR="00185D29" w:rsidRPr="00185D29" w:rsidRDefault="00185D29">
            <w:pPr>
              <w:rPr>
                <w:rFonts w:asciiTheme="minorBidi" w:hAnsiTheme="minorBidi" w:cstheme="minorBidi"/>
                <w:color w:val="000000"/>
                <w:sz w:val="22"/>
                <w:szCs w:val="22"/>
              </w:rPr>
            </w:pPr>
          </w:p>
        </w:tc>
        <w:tc>
          <w:tcPr>
            <w:tcW w:w="2160" w:type="dxa"/>
            <w:vMerge/>
            <w:vAlign w:val="center"/>
            <w:hideMark/>
          </w:tcPr>
          <w:p w14:paraId="766819D6" w14:textId="77777777" w:rsidR="00185D29" w:rsidRPr="00185D29" w:rsidRDefault="00185D29">
            <w:pPr>
              <w:rPr>
                <w:rFonts w:asciiTheme="minorBidi" w:hAnsiTheme="minorBidi" w:cstheme="minorBidi"/>
                <w:color w:val="000000"/>
                <w:sz w:val="22"/>
                <w:szCs w:val="22"/>
              </w:rPr>
            </w:pPr>
          </w:p>
        </w:tc>
        <w:tc>
          <w:tcPr>
            <w:tcW w:w="990" w:type="dxa"/>
            <w:vMerge/>
            <w:vAlign w:val="center"/>
            <w:hideMark/>
          </w:tcPr>
          <w:p w14:paraId="12B42F1D" w14:textId="77777777" w:rsidR="00185D29" w:rsidRPr="00185D29" w:rsidRDefault="00185D29">
            <w:pPr>
              <w:rPr>
                <w:rFonts w:asciiTheme="minorBidi" w:hAnsiTheme="minorBidi" w:cstheme="minorBidi"/>
                <w:color w:val="000000"/>
                <w:sz w:val="22"/>
                <w:szCs w:val="22"/>
              </w:rPr>
            </w:pPr>
          </w:p>
        </w:tc>
      </w:tr>
      <w:tr w:rsidR="00185D29" w:rsidRPr="00185D29" w14:paraId="69E34A95" w14:textId="77777777" w:rsidTr="00185D29">
        <w:trPr>
          <w:trHeight w:val="320"/>
          <w:jc w:val="center"/>
        </w:trPr>
        <w:tc>
          <w:tcPr>
            <w:tcW w:w="1184" w:type="dxa"/>
            <w:noWrap/>
            <w:vAlign w:val="center"/>
            <w:hideMark/>
          </w:tcPr>
          <w:p w14:paraId="4B13346E"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CD4</w:t>
            </w:r>
            <w:r w:rsidRPr="00185D29">
              <w:rPr>
                <w:rFonts w:ascii="Cambria Math" w:hAnsi="Cambria Math" w:cs="Cambria Math"/>
                <w:color w:val="000000"/>
                <w:sz w:val="22"/>
                <w:szCs w:val="22"/>
              </w:rPr>
              <w:t>⁺</w:t>
            </w:r>
            <w:r w:rsidRPr="00185D29">
              <w:rPr>
                <w:rFonts w:asciiTheme="minorBidi" w:hAnsiTheme="minorBidi" w:cstheme="minorBidi"/>
                <w:color w:val="000000"/>
                <w:sz w:val="22"/>
                <w:szCs w:val="22"/>
              </w:rPr>
              <w:t xml:space="preserve"> T Cells</w:t>
            </w:r>
          </w:p>
        </w:tc>
        <w:tc>
          <w:tcPr>
            <w:tcW w:w="4841" w:type="dxa"/>
            <w:noWrap/>
            <w:vAlign w:val="center"/>
            <w:hideMark/>
          </w:tcPr>
          <w:p w14:paraId="3ACF2B7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Combined oxidative phosphorylation deficiency, Galloway-Mowat syndrome, Severe congenital neutropenia, Primary familial hypertrophic cardiomyopathy, Familial dilated cardiomyopathy, Congenital disorder of glycosylation, Cardiomyopathies</w:t>
            </w:r>
          </w:p>
        </w:tc>
        <w:tc>
          <w:tcPr>
            <w:tcW w:w="2160" w:type="dxa"/>
            <w:noWrap/>
            <w:vAlign w:val="center"/>
            <w:hideMark/>
          </w:tcPr>
          <w:p w14:paraId="38C437D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C1QBP, MRPS22, TPRKB, ELANE, TPM1, DPM3</w:t>
            </w:r>
          </w:p>
        </w:tc>
        <w:tc>
          <w:tcPr>
            <w:tcW w:w="990" w:type="dxa"/>
            <w:noWrap/>
            <w:vAlign w:val="center"/>
            <w:hideMark/>
          </w:tcPr>
          <w:p w14:paraId="5A9F46B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0.009 – 0.167</w:t>
            </w:r>
          </w:p>
        </w:tc>
      </w:tr>
      <w:tr w:rsidR="00185D29" w:rsidRPr="00185D29" w14:paraId="4CE82EBF" w14:textId="77777777" w:rsidTr="00185D29">
        <w:trPr>
          <w:trHeight w:val="320"/>
          <w:jc w:val="center"/>
        </w:trPr>
        <w:tc>
          <w:tcPr>
            <w:tcW w:w="1184" w:type="dxa"/>
            <w:noWrap/>
            <w:vAlign w:val="center"/>
            <w:hideMark/>
          </w:tcPr>
          <w:p w14:paraId="4FB118A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CD8</w:t>
            </w:r>
            <w:r w:rsidRPr="00185D29">
              <w:rPr>
                <w:rFonts w:ascii="Cambria Math" w:hAnsi="Cambria Math" w:cs="Cambria Math"/>
                <w:color w:val="000000"/>
                <w:sz w:val="22"/>
                <w:szCs w:val="22"/>
              </w:rPr>
              <w:t>⁺</w:t>
            </w:r>
            <w:r w:rsidRPr="00185D29">
              <w:rPr>
                <w:rFonts w:asciiTheme="minorBidi" w:hAnsiTheme="minorBidi" w:cstheme="minorBidi"/>
                <w:color w:val="000000"/>
                <w:sz w:val="22"/>
                <w:szCs w:val="22"/>
              </w:rPr>
              <w:t xml:space="preserve"> T Cells</w:t>
            </w:r>
          </w:p>
        </w:tc>
        <w:tc>
          <w:tcPr>
            <w:tcW w:w="4841" w:type="dxa"/>
            <w:noWrap/>
            <w:vAlign w:val="center"/>
            <w:hideMark/>
          </w:tcPr>
          <w:p w14:paraId="580BDFC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Combined oxidative phosphorylation deficiency, Familial adenomatous polyposis, Acute lymphoid leukemia, Lynch syndrome, Mitochondrial DNA deletion syndromes, Hyperlipoproteinemia, Alzheimer’s disease, Disorder of fatty acid metabolism, Age-related macular degeneration, Familial colorectal cancer</w:t>
            </w:r>
          </w:p>
        </w:tc>
        <w:tc>
          <w:tcPr>
            <w:tcW w:w="2160" w:type="dxa"/>
            <w:noWrap/>
            <w:vAlign w:val="center"/>
            <w:hideMark/>
          </w:tcPr>
          <w:p w14:paraId="5A9429E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C1QBP, TUFM, MLH1, BCR, SUCLA2, APOE, ACADM</w:t>
            </w:r>
          </w:p>
        </w:tc>
        <w:tc>
          <w:tcPr>
            <w:tcW w:w="990" w:type="dxa"/>
            <w:noWrap/>
            <w:vAlign w:val="center"/>
            <w:hideMark/>
          </w:tcPr>
          <w:p w14:paraId="0118A2F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0.025 – 0.082</w:t>
            </w:r>
          </w:p>
        </w:tc>
      </w:tr>
      <w:tr w:rsidR="00185D29" w:rsidRPr="00185D29" w14:paraId="412A6941" w14:textId="77777777" w:rsidTr="00185D29">
        <w:trPr>
          <w:trHeight w:val="320"/>
          <w:jc w:val="center"/>
        </w:trPr>
        <w:tc>
          <w:tcPr>
            <w:tcW w:w="1184" w:type="dxa"/>
            <w:noWrap/>
            <w:vAlign w:val="center"/>
            <w:hideMark/>
          </w:tcPr>
          <w:p w14:paraId="025634E3"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CD19</w:t>
            </w:r>
            <w:r w:rsidRPr="00185D29">
              <w:rPr>
                <w:rFonts w:ascii="Cambria Math" w:hAnsi="Cambria Math" w:cs="Cambria Math"/>
                <w:color w:val="000000"/>
                <w:sz w:val="22"/>
                <w:szCs w:val="22"/>
              </w:rPr>
              <w:t>⁺</w:t>
            </w:r>
            <w:r w:rsidRPr="00185D29">
              <w:rPr>
                <w:rFonts w:asciiTheme="minorBidi" w:hAnsiTheme="minorBidi" w:cstheme="minorBidi"/>
                <w:color w:val="000000"/>
                <w:sz w:val="22"/>
                <w:szCs w:val="22"/>
              </w:rPr>
              <w:t xml:space="preserve"> B Cells</w:t>
            </w:r>
          </w:p>
        </w:tc>
        <w:tc>
          <w:tcPr>
            <w:tcW w:w="4841" w:type="dxa"/>
            <w:noWrap/>
            <w:vAlign w:val="center"/>
            <w:hideMark/>
          </w:tcPr>
          <w:p w14:paraId="40379C04"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Myocardial infarction 1, Primary familial hypertrophic cardiomyopathy, Familial dilated cardiomyopathy, Hereditary hearing loss and deafness, Pyruvate dehydrogenase complex deficiency, Cardiomyopathies, Myofibrillar myopathy, Venous thrombosis, Alzheimer’s disease</w:t>
            </w:r>
          </w:p>
        </w:tc>
        <w:tc>
          <w:tcPr>
            <w:tcW w:w="2160" w:type="dxa"/>
            <w:noWrap/>
            <w:vAlign w:val="center"/>
            <w:hideMark/>
          </w:tcPr>
          <w:p w14:paraId="30691E19"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ITGB3, F13A1, TPM1, VCL, TIMM8A, KARS1, DIABLO, DLAT, FLNC, A2M</w:t>
            </w:r>
          </w:p>
        </w:tc>
        <w:tc>
          <w:tcPr>
            <w:tcW w:w="990" w:type="dxa"/>
            <w:noWrap/>
            <w:vAlign w:val="center"/>
            <w:hideMark/>
          </w:tcPr>
          <w:p w14:paraId="4BB46AFD"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0.004 – 0.069</w:t>
            </w:r>
          </w:p>
        </w:tc>
      </w:tr>
      <w:tr w:rsidR="00185D29" w:rsidRPr="00185D29" w14:paraId="392DD07F" w14:textId="77777777" w:rsidTr="00185D29">
        <w:trPr>
          <w:trHeight w:val="320"/>
          <w:jc w:val="center"/>
        </w:trPr>
        <w:tc>
          <w:tcPr>
            <w:tcW w:w="1184" w:type="dxa"/>
            <w:noWrap/>
            <w:vAlign w:val="center"/>
            <w:hideMark/>
          </w:tcPr>
          <w:p w14:paraId="1314C047"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CD14</w:t>
            </w:r>
            <w:r w:rsidRPr="00185D29">
              <w:rPr>
                <w:rFonts w:ascii="Cambria Math" w:hAnsi="Cambria Math" w:cs="Cambria Math"/>
                <w:color w:val="000000"/>
                <w:sz w:val="22"/>
                <w:szCs w:val="22"/>
              </w:rPr>
              <w:t>⁺</w:t>
            </w:r>
            <w:r w:rsidRPr="00185D29">
              <w:rPr>
                <w:rFonts w:asciiTheme="minorBidi" w:hAnsiTheme="minorBidi" w:cstheme="minorBidi"/>
                <w:color w:val="000000"/>
                <w:sz w:val="22"/>
                <w:szCs w:val="22"/>
              </w:rPr>
              <w:t xml:space="preserve"> Monocytes</w:t>
            </w:r>
          </w:p>
        </w:tc>
        <w:tc>
          <w:tcPr>
            <w:tcW w:w="4841" w:type="dxa"/>
            <w:noWrap/>
            <w:vAlign w:val="center"/>
            <w:hideMark/>
          </w:tcPr>
          <w:p w14:paraId="1E211938"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Disorders of fatty acid metabolism, Aicardi-Goutières syndrome, Chronic granulomatous disease, Severe congenital neutropenia, Cardiomyopathies, Microvascular complications of diabetes, Distal hereditary motor neuronopathy, Ashkenazi Jewish disorders</w:t>
            </w:r>
          </w:p>
        </w:tc>
        <w:tc>
          <w:tcPr>
            <w:tcW w:w="2160" w:type="dxa"/>
            <w:noWrap/>
            <w:vAlign w:val="center"/>
            <w:hideMark/>
          </w:tcPr>
          <w:p w14:paraId="76D1405F"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ETFA, ETFB, SAMHD1, CYBA, ELANE, VCL, TMPO, GMPPB, SOD2, HSPB1, HEXA</w:t>
            </w:r>
          </w:p>
        </w:tc>
        <w:tc>
          <w:tcPr>
            <w:tcW w:w="990" w:type="dxa"/>
            <w:noWrap/>
            <w:vAlign w:val="center"/>
            <w:hideMark/>
          </w:tcPr>
          <w:p w14:paraId="549F8435" w14:textId="77777777" w:rsidR="00185D29" w:rsidRPr="00185D29" w:rsidRDefault="00185D29">
            <w:pPr>
              <w:rPr>
                <w:rFonts w:asciiTheme="minorBidi" w:hAnsiTheme="minorBidi" w:cstheme="minorBidi"/>
                <w:color w:val="000000"/>
                <w:sz w:val="22"/>
                <w:szCs w:val="22"/>
              </w:rPr>
            </w:pPr>
            <w:r w:rsidRPr="00185D29">
              <w:rPr>
                <w:rFonts w:asciiTheme="minorBidi" w:hAnsiTheme="minorBidi" w:cstheme="minorBidi"/>
                <w:color w:val="000000"/>
                <w:sz w:val="22"/>
                <w:szCs w:val="22"/>
              </w:rPr>
              <w:t>0.002 – 0.044</w:t>
            </w:r>
          </w:p>
        </w:tc>
      </w:tr>
    </w:tbl>
    <w:p w14:paraId="65775284" w14:textId="77777777" w:rsidR="00364D7A" w:rsidRDefault="00364D7A" w:rsidP="00B936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heme="minorBidi" w:hAnsiTheme="minorBidi" w:cstheme="minorBidi"/>
          <w:sz w:val="22"/>
          <w:szCs w:val="22"/>
        </w:rPr>
      </w:pPr>
    </w:p>
    <w:p w14:paraId="28CC920A" w14:textId="1D673A6F" w:rsidR="00474B07" w:rsidRPr="00C14610" w:rsidRDefault="00474B07" w:rsidP="00C146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inorBidi" w:hAnsiTheme="minorBidi" w:cstheme="minorBidi"/>
          <w:color w:val="000000"/>
          <w:sz w:val="22"/>
          <w:szCs w:val="22"/>
        </w:rPr>
      </w:pPr>
      <w:r w:rsidRPr="00C14610">
        <w:rPr>
          <w:rFonts w:asciiTheme="minorBidi" w:hAnsiTheme="minorBidi" w:cstheme="minorBidi"/>
          <w:b/>
          <w:bCs/>
          <w:color w:val="000000"/>
          <w:sz w:val="22"/>
          <w:szCs w:val="22"/>
        </w:rPr>
        <w:t xml:space="preserve">Table S8. </w:t>
      </w:r>
      <w:r w:rsidR="00C14610" w:rsidRPr="00185D29">
        <w:rPr>
          <w:rFonts w:asciiTheme="minorBidi" w:hAnsiTheme="minorBidi" w:cstheme="minorBidi"/>
          <w:b/>
          <w:bCs/>
          <w:color w:val="000000"/>
          <w:sz w:val="22"/>
          <w:szCs w:val="22"/>
        </w:rPr>
        <w:t xml:space="preserve">Enrichment of DEPs with </w:t>
      </w:r>
      <w:proofErr w:type="spellStart"/>
      <w:r w:rsidR="00C14610" w:rsidRPr="00185D29">
        <w:rPr>
          <w:rFonts w:asciiTheme="minorBidi" w:hAnsiTheme="minorBidi" w:cstheme="minorBidi"/>
          <w:b/>
          <w:bCs/>
          <w:color w:val="000000"/>
          <w:sz w:val="22"/>
          <w:szCs w:val="22"/>
        </w:rPr>
        <w:t>ClinVar</w:t>
      </w:r>
      <w:proofErr w:type="spellEnd"/>
      <w:r w:rsidR="00C14610" w:rsidRPr="00185D29">
        <w:rPr>
          <w:rFonts w:asciiTheme="minorBidi" w:hAnsiTheme="minorBidi" w:cstheme="minorBidi"/>
          <w:b/>
          <w:bCs/>
          <w:color w:val="000000"/>
          <w:sz w:val="22"/>
          <w:szCs w:val="22"/>
        </w:rPr>
        <w:t xml:space="preserve"> 2019 disease associations</w:t>
      </w:r>
      <w:r w:rsidR="00C14610">
        <w:rPr>
          <w:rFonts w:asciiTheme="minorBidi" w:hAnsiTheme="minorBidi" w:cstheme="minorBidi"/>
          <w:b/>
          <w:bCs/>
          <w:color w:val="000000"/>
          <w:sz w:val="22"/>
          <w:szCs w:val="22"/>
        </w:rPr>
        <w:t>.</w:t>
      </w:r>
      <w:r w:rsidR="00C14610" w:rsidRPr="00C14610">
        <w:rPr>
          <w:rFonts w:asciiTheme="minorBidi" w:hAnsiTheme="minorBidi" w:cstheme="minorBidi"/>
          <w:b/>
          <w:bCs/>
          <w:color w:val="000000"/>
          <w:sz w:val="22"/>
          <w:szCs w:val="22"/>
        </w:rPr>
        <w:t xml:space="preserve"> </w:t>
      </w:r>
      <w:r w:rsidRPr="00C14610">
        <w:rPr>
          <w:rFonts w:asciiTheme="minorBidi" w:hAnsiTheme="minorBidi" w:cstheme="minorBidi"/>
          <w:color w:val="000000"/>
          <w:sz w:val="22"/>
          <w:szCs w:val="22"/>
        </w:rPr>
        <w:t xml:space="preserve">Disease-association enrichment analysis of cell type–specific differentially expressed proteins using the </w:t>
      </w:r>
      <w:proofErr w:type="spellStart"/>
      <w:r w:rsidRPr="00C14610">
        <w:rPr>
          <w:rFonts w:asciiTheme="minorBidi" w:hAnsiTheme="minorBidi" w:cstheme="minorBidi"/>
          <w:color w:val="000000"/>
          <w:sz w:val="22"/>
          <w:szCs w:val="22"/>
        </w:rPr>
        <w:t>ClinVar</w:t>
      </w:r>
      <w:proofErr w:type="spellEnd"/>
      <w:r w:rsidRPr="00C14610">
        <w:rPr>
          <w:rFonts w:asciiTheme="minorBidi" w:hAnsiTheme="minorBidi" w:cstheme="minorBidi"/>
          <w:color w:val="000000"/>
          <w:sz w:val="22"/>
          <w:szCs w:val="22"/>
        </w:rPr>
        <w:t xml:space="preserve"> 2019 database. The top enriched disease terms identified for each immune cell population are shown together with representative overlapping genes and enrichment p-value ranges.</w:t>
      </w:r>
    </w:p>
    <w:sectPr w:rsidR="00474B07" w:rsidRPr="00C146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C439D" w14:textId="77777777" w:rsidR="00CD3E5F" w:rsidRDefault="00CD3E5F" w:rsidP="003434D1">
      <w:r>
        <w:separator/>
      </w:r>
    </w:p>
  </w:endnote>
  <w:endnote w:type="continuationSeparator" w:id="0">
    <w:p w14:paraId="5B2D1E5C" w14:textId="77777777" w:rsidR="00CD3E5F" w:rsidRDefault="00CD3E5F" w:rsidP="0034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90F30" w14:textId="77777777" w:rsidR="00CD3E5F" w:rsidRDefault="00CD3E5F" w:rsidP="003434D1">
      <w:r>
        <w:separator/>
      </w:r>
    </w:p>
  </w:footnote>
  <w:footnote w:type="continuationSeparator" w:id="0">
    <w:p w14:paraId="3E3AA413" w14:textId="77777777" w:rsidR="00CD3E5F" w:rsidRDefault="00CD3E5F" w:rsidP="003434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686"/>
    <w:rsid w:val="000B4D7B"/>
    <w:rsid w:val="000C5776"/>
    <w:rsid w:val="000D1749"/>
    <w:rsid w:val="0013422C"/>
    <w:rsid w:val="001558B5"/>
    <w:rsid w:val="0017186E"/>
    <w:rsid w:val="00185D29"/>
    <w:rsid w:val="00187543"/>
    <w:rsid w:val="001C36C9"/>
    <w:rsid w:val="003140C4"/>
    <w:rsid w:val="003434D1"/>
    <w:rsid w:val="00364D7A"/>
    <w:rsid w:val="0037733E"/>
    <w:rsid w:val="00384686"/>
    <w:rsid w:val="00417ABB"/>
    <w:rsid w:val="00432154"/>
    <w:rsid w:val="0047431E"/>
    <w:rsid w:val="00474B07"/>
    <w:rsid w:val="004C2457"/>
    <w:rsid w:val="004E48CD"/>
    <w:rsid w:val="005541CF"/>
    <w:rsid w:val="006558A3"/>
    <w:rsid w:val="006A64FE"/>
    <w:rsid w:val="006D65B4"/>
    <w:rsid w:val="006E3C41"/>
    <w:rsid w:val="006E64B0"/>
    <w:rsid w:val="00721C34"/>
    <w:rsid w:val="00757697"/>
    <w:rsid w:val="00762EAA"/>
    <w:rsid w:val="007776A6"/>
    <w:rsid w:val="00875A25"/>
    <w:rsid w:val="008957BB"/>
    <w:rsid w:val="0091509E"/>
    <w:rsid w:val="0092634E"/>
    <w:rsid w:val="009E36BB"/>
    <w:rsid w:val="00A31A32"/>
    <w:rsid w:val="00A31E1C"/>
    <w:rsid w:val="00A968C9"/>
    <w:rsid w:val="00B93661"/>
    <w:rsid w:val="00C0488F"/>
    <w:rsid w:val="00C1381F"/>
    <w:rsid w:val="00C14610"/>
    <w:rsid w:val="00C56879"/>
    <w:rsid w:val="00CD3E5F"/>
    <w:rsid w:val="00CF001F"/>
    <w:rsid w:val="00CF6CF3"/>
    <w:rsid w:val="00DC7D30"/>
    <w:rsid w:val="00DE2709"/>
    <w:rsid w:val="00DE34B2"/>
    <w:rsid w:val="00DF31EC"/>
    <w:rsid w:val="00E241E4"/>
    <w:rsid w:val="00E3623A"/>
    <w:rsid w:val="00F41CEF"/>
    <w:rsid w:val="00F76A95"/>
    <w:rsid w:val="00FA63F6"/>
    <w:rsid w:val="00FB3015"/>
    <w:rsid w:val="00FC13C8"/>
    <w:rsid w:val="00FD72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2F42"/>
  <w15:chartTrackingRefBased/>
  <w15:docId w15:val="{E021044C-9FDF-C44D-9367-4B13E3D6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68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8468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468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468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468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8468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8468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8468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8468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8468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686"/>
    <w:rPr>
      <w:rFonts w:eastAsiaTheme="majorEastAsia" w:cstheme="majorBidi"/>
      <w:color w:val="272727" w:themeColor="text1" w:themeTint="D8"/>
    </w:rPr>
  </w:style>
  <w:style w:type="paragraph" w:styleId="Title">
    <w:name w:val="Title"/>
    <w:basedOn w:val="Normal"/>
    <w:next w:val="Normal"/>
    <w:link w:val="TitleChar"/>
    <w:uiPriority w:val="10"/>
    <w:qFormat/>
    <w:rsid w:val="0038468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4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68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4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68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84686"/>
    <w:rPr>
      <w:i/>
      <w:iCs/>
      <w:color w:val="404040" w:themeColor="text1" w:themeTint="BF"/>
    </w:rPr>
  </w:style>
  <w:style w:type="paragraph" w:styleId="ListParagraph">
    <w:name w:val="List Paragraph"/>
    <w:basedOn w:val="Normal"/>
    <w:uiPriority w:val="34"/>
    <w:qFormat/>
    <w:rsid w:val="0038468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84686"/>
    <w:rPr>
      <w:i/>
      <w:iCs/>
      <w:color w:val="0F4761" w:themeColor="accent1" w:themeShade="BF"/>
    </w:rPr>
  </w:style>
  <w:style w:type="paragraph" w:styleId="IntenseQuote">
    <w:name w:val="Intense Quote"/>
    <w:basedOn w:val="Normal"/>
    <w:next w:val="Normal"/>
    <w:link w:val="IntenseQuoteChar"/>
    <w:uiPriority w:val="30"/>
    <w:qFormat/>
    <w:rsid w:val="0038468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84686"/>
    <w:rPr>
      <w:i/>
      <w:iCs/>
      <w:color w:val="0F4761" w:themeColor="accent1" w:themeShade="BF"/>
    </w:rPr>
  </w:style>
  <w:style w:type="character" w:styleId="IntenseReference">
    <w:name w:val="Intense Reference"/>
    <w:basedOn w:val="DefaultParagraphFont"/>
    <w:uiPriority w:val="32"/>
    <w:qFormat/>
    <w:rsid w:val="00384686"/>
    <w:rPr>
      <w:b/>
      <w:bCs/>
      <w:smallCaps/>
      <w:color w:val="0F4761" w:themeColor="accent1" w:themeShade="BF"/>
      <w:spacing w:val="5"/>
    </w:rPr>
  </w:style>
  <w:style w:type="character" w:styleId="Strong">
    <w:name w:val="Strong"/>
    <w:basedOn w:val="DefaultParagraphFont"/>
    <w:uiPriority w:val="22"/>
    <w:qFormat/>
    <w:rsid w:val="0013422C"/>
    <w:rPr>
      <w:b/>
      <w:bCs/>
    </w:rPr>
  </w:style>
  <w:style w:type="paragraph" w:styleId="NoSpacing">
    <w:name w:val="No Spacing"/>
    <w:uiPriority w:val="1"/>
    <w:qFormat/>
    <w:rsid w:val="003434D1"/>
    <w:pPr>
      <w:spacing w:after="0"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3434D1"/>
    <w:rPr>
      <w:sz w:val="20"/>
      <w:szCs w:val="20"/>
    </w:rPr>
  </w:style>
  <w:style w:type="character" w:customStyle="1" w:styleId="FootnoteTextChar">
    <w:name w:val="Footnote Text Char"/>
    <w:basedOn w:val="DefaultParagraphFont"/>
    <w:link w:val="FootnoteText"/>
    <w:uiPriority w:val="99"/>
    <w:semiHidden/>
    <w:rsid w:val="003434D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3434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ngameh.shams@gmail.com" TargetMode="Externa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1816</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Hengameh Shams</dc:creator>
  <cp:keywords/>
  <dc:description/>
  <cp:lastModifiedBy>Hengameh Shams</cp:lastModifiedBy>
  <cp:revision>2</cp:revision>
  <cp:lastPrinted>2026-06-11T04:33:00Z</cp:lastPrinted>
  <dcterms:created xsi:type="dcterms:W3CDTF">2026-08-26T20:59:00Z</dcterms:created>
  <dcterms:modified xsi:type="dcterms:W3CDTF">2026-08-26T20:59:00Z</dcterms:modified>
</cp:coreProperties>
</file>