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64A19" w14:textId="3EC1B67D" w:rsidR="00B6340C" w:rsidRPr="003E51A0" w:rsidRDefault="004B4243" w:rsidP="00ED45DD">
      <w:pPr>
        <w:spacing w:before="0" w:after="0"/>
        <w:rPr>
          <w:rFonts w:ascii="Arial" w:hAnsi="Arial" w:cs="Arial"/>
          <w:b/>
          <w:bCs/>
        </w:rPr>
      </w:pPr>
      <w:r w:rsidRPr="003E51A0">
        <w:rPr>
          <w:rFonts w:ascii="Arial" w:hAnsi="Arial" w:cs="Arial"/>
          <w:b/>
          <w:bCs/>
        </w:rPr>
        <w:t>Supplementary Material</w:t>
      </w:r>
      <w:r w:rsidR="00B6340C" w:rsidRPr="003E51A0">
        <w:rPr>
          <w:rFonts w:ascii="Arial" w:hAnsi="Arial" w:cs="Arial"/>
          <w:b/>
          <w:bCs/>
        </w:rPr>
        <w:t>s</w:t>
      </w:r>
      <w:r w:rsidR="00566B22" w:rsidRPr="003E51A0">
        <w:rPr>
          <w:rFonts w:ascii="Arial" w:hAnsi="Arial" w:cs="Arial"/>
          <w:b/>
          <w:bCs/>
        </w:rPr>
        <w:t>: Single-</w:t>
      </w:r>
      <w:r w:rsidR="001D6C6F" w:rsidRPr="003E51A0">
        <w:rPr>
          <w:rFonts w:ascii="Arial" w:hAnsi="Arial" w:cs="Arial"/>
          <w:b/>
          <w:bCs/>
        </w:rPr>
        <w:t>A</w:t>
      </w:r>
      <w:r w:rsidR="00566B22" w:rsidRPr="003E51A0">
        <w:rPr>
          <w:rFonts w:ascii="Arial" w:hAnsi="Arial" w:cs="Arial"/>
          <w:b/>
          <w:bCs/>
        </w:rPr>
        <w:t>rm Trial</w:t>
      </w:r>
    </w:p>
    <w:p w14:paraId="1B614464" w14:textId="77777777" w:rsidR="00ED45DD" w:rsidRPr="00ED45DD" w:rsidRDefault="00ED45DD" w:rsidP="00ED45DD">
      <w:pPr>
        <w:spacing w:before="0" w:after="0"/>
        <w:rPr>
          <w:rFonts w:ascii="Arial" w:hAnsi="Arial" w:cs="Arial"/>
          <w:b/>
          <w:bCs/>
          <w:sz w:val="22"/>
          <w:szCs w:val="22"/>
        </w:rPr>
      </w:pPr>
    </w:p>
    <w:p w14:paraId="3AE2368B" w14:textId="1387EB92" w:rsidR="00B6340C" w:rsidRPr="00ED45DD" w:rsidRDefault="00B6340C" w:rsidP="00ED45DD">
      <w:pPr>
        <w:spacing w:before="0" w:after="0"/>
        <w:jc w:val="center"/>
        <w:rPr>
          <w:rFonts w:ascii="Arial" w:hAnsi="Arial" w:cs="Arial"/>
          <w:sz w:val="22"/>
          <w:szCs w:val="22"/>
        </w:rPr>
      </w:pPr>
      <w:r w:rsidRPr="00ED45DD">
        <w:rPr>
          <w:rFonts w:ascii="Arial" w:hAnsi="Arial" w:cs="Arial"/>
          <w:b/>
          <w:bCs/>
          <w:sz w:val="22"/>
          <w:szCs w:val="22"/>
        </w:rPr>
        <w:t>Supplementary Methods</w:t>
      </w:r>
    </w:p>
    <w:p w14:paraId="0AC32138" w14:textId="77777777" w:rsidR="00ED45DD" w:rsidRPr="00ED45DD" w:rsidRDefault="00ED45DD" w:rsidP="00ED45DD">
      <w:pPr>
        <w:pStyle w:val="NormalWeb"/>
        <w:spacing w:before="0" w:beforeAutospacing="0" w:after="0" w:afterAutospacing="0"/>
        <w:rPr>
          <w:rFonts w:ascii="Arial" w:hAnsi="Arial" w:cs="Arial"/>
          <w:b/>
          <w:bCs/>
          <w:i/>
          <w:iCs/>
          <w:color w:val="000000"/>
          <w:sz w:val="22"/>
          <w:szCs w:val="22"/>
        </w:rPr>
      </w:pPr>
    </w:p>
    <w:p w14:paraId="6AC37EB9" w14:textId="09EE01AE" w:rsidR="00ED45DD" w:rsidRPr="00ED45DD" w:rsidRDefault="00ED45DD" w:rsidP="00ED45DD">
      <w:pPr>
        <w:pStyle w:val="NormalWeb"/>
        <w:spacing w:before="0" w:beforeAutospacing="0" w:after="0" w:afterAutospacing="0"/>
        <w:rPr>
          <w:rFonts w:ascii="Arial" w:hAnsi="Arial" w:cs="Arial"/>
          <w:b/>
          <w:bCs/>
          <w:i/>
          <w:iCs/>
          <w:color w:val="000000"/>
          <w:sz w:val="22"/>
          <w:szCs w:val="22"/>
        </w:rPr>
      </w:pPr>
      <w:r w:rsidRPr="00ED45DD">
        <w:rPr>
          <w:rFonts w:ascii="Arial" w:hAnsi="Arial" w:cs="Arial"/>
          <w:b/>
          <w:bCs/>
          <w:i/>
          <w:iCs/>
          <w:color w:val="000000"/>
          <w:sz w:val="22"/>
          <w:szCs w:val="22"/>
        </w:rPr>
        <w:t>Single-arm trial</w:t>
      </w:r>
    </w:p>
    <w:p w14:paraId="354C2402" w14:textId="2163824D" w:rsidR="004755AC" w:rsidRDefault="004755AC" w:rsidP="00BD4439">
      <w:pPr>
        <w:pStyle w:val="NormalWeb"/>
        <w:spacing w:before="0" w:beforeAutospacing="0" w:after="0" w:afterAutospacing="0"/>
        <w:ind w:firstLine="720"/>
        <w:rPr>
          <w:rFonts w:ascii="Arial" w:hAnsi="Arial" w:cs="Arial"/>
          <w:color w:val="000000"/>
          <w:sz w:val="22"/>
          <w:szCs w:val="22"/>
        </w:rPr>
      </w:pPr>
      <w:r>
        <w:rPr>
          <w:rFonts w:ascii="Arial" w:hAnsi="Arial" w:cs="Arial"/>
          <w:color w:val="000000"/>
          <w:sz w:val="22"/>
          <w:szCs w:val="22"/>
        </w:rPr>
        <w:t xml:space="preserve">As noted in the main text, </w:t>
      </w:r>
      <w:r w:rsidRPr="004755AC">
        <w:rPr>
          <w:rFonts w:ascii="Arial" w:hAnsi="Arial" w:cs="Arial"/>
          <w:color w:val="000000"/>
          <w:sz w:val="22"/>
          <w:szCs w:val="22"/>
        </w:rPr>
        <w:t>the</w:t>
      </w:r>
      <w:r w:rsidR="00BD5ED5">
        <w:rPr>
          <w:rFonts w:ascii="Arial" w:hAnsi="Arial" w:cs="Arial"/>
          <w:color w:val="000000"/>
          <w:sz w:val="22"/>
          <w:szCs w:val="22"/>
        </w:rPr>
        <w:t xml:space="preserve"> explicit intent of the</w:t>
      </w:r>
      <w:r w:rsidRPr="004755AC">
        <w:rPr>
          <w:rFonts w:ascii="Arial" w:hAnsi="Arial" w:cs="Arial"/>
          <w:color w:val="000000"/>
          <w:sz w:val="22"/>
          <w:szCs w:val="22"/>
        </w:rPr>
        <w:t xml:space="preserve"> single-arm studies </w:t>
      </w:r>
      <w:r>
        <w:rPr>
          <w:rFonts w:ascii="Arial" w:hAnsi="Arial" w:cs="Arial"/>
          <w:color w:val="000000"/>
          <w:sz w:val="22"/>
          <w:szCs w:val="22"/>
        </w:rPr>
        <w:t>detailed in this manuscript</w:t>
      </w:r>
      <w:r w:rsidRPr="004755AC">
        <w:rPr>
          <w:rFonts w:ascii="Arial" w:hAnsi="Arial" w:cs="Arial"/>
          <w:color w:val="000000"/>
          <w:sz w:val="22"/>
          <w:szCs w:val="22"/>
        </w:rPr>
        <w:t xml:space="preserve"> </w:t>
      </w:r>
      <w:r>
        <w:rPr>
          <w:rFonts w:ascii="Arial" w:hAnsi="Arial" w:cs="Arial"/>
          <w:color w:val="000000"/>
          <w:sz w:val="22"/>
          <w:szCs w:val="22"/>
        </w:rPr>
        <w:t>was</w:t>
      </w:r>
      <w:r w:rsidRPr="004755AC">
        <w:rPr>
          <w:rFonts w:ascii="Arial" w:hAnsi="Arial" w:cs="Arial"/>
          <w:color w:val="000000"/>
          <w:sz w:val="22"/>
          <w:szCs w:val="22"/>
        </w:rPr>
        <w:t xml:space="preserve"> to demonstrate substantial equivalence to </w:t>
      </w:r>
      <w:r w:rsidR="00BD5ED5">
        <w:rPr>
          <w:rFonts w:ascii="Arial" w:hAnsi="Arial" w:cs="Arial"/>
          <w:color w:val="000000"/>
          <w:sz w:val="22"/>
          <w:szCs w:val="22"/>
        </w:rPr>
        <w:t>an</w:t>
      </w:r>
      <w:r w:rsidRPr="004755AC">
        <w:rPr>
          <w:rFonts w:ascii="Arial" w:hAnsi="Arial" w:cs="Arial"/>
          <w:color w:val="000000"/>
          <w:sz w:val="22"/>
          <w:szCs w:val="22"/>
        </w:rPr>
        <w:t xml:space="preserve"> FDA-cleared predicate treatment</w:t>
      </w:r>
      <w:r>
        <w:rPr>
          <w:rFonts w:ascii="Arial" w:hAnsi="Arial" w:cs="Arial"/>
          <w:color w:val="000000"/>
          <w:sz w:val="22"/>
          <w:szCs w:val="22"/>
        </w:rPr>
        <w:t xml:space="preserve"> for pediatric ADHD</w:t>
      </w:r>
      <w:r w:rsidRPr="004755AC">
        <w:rPr>
          <w:rFonts w:ascii="Arial" w:hAnsi="Arial" w:cs="Arial"/>
          <w:color w:val="000000"/>
          <w:sz w:val="22"/>
          <w:szCs w:val="22"/>
        </w:rPr>
        <w:t>.</w:t>
      </w:r>
      <w:r w:rsidR="002D11BE">
        <w:rPr>
          <w:rFonts w:ascii="Arial" w:hAnsi="Arial" w:cs="Arial"/>
          <w:color w:val="000000"/>
          <w:sz w:val="22"/>
          <w:szCs w:val="22"/>
        </w:rPr>
        <w:t xml:space="preserve"> </w:t>
      </w:r>
      <w:r w:rsidR="009A69C2">
        <w:rPr>
          <w:rFonts w:ascii="Arial" w:hAnsi="Arial" w:cs="Arial"/>
          <w:color w:val="000000"/>
          <w:sz w:val="22"/>
          <w:szCs w:val="22"/>
        </w:rPr>
        <w:t>To demonstrate substantial equivalence</w:t>
      </w:r>
      <w:r w:rsidR="00552E98">
        <w:rPr>
          <w:rFonts w:ascii="Arial" w:hAnsi="Arial" w:cs="Arial"/>
          <w:color w:val="000000"/>
          <w:sz w:val="22"/>
          <w:szCs w:val="22"/>
        </w:rPr>
        <w:t>, there</w:t>
      </w:r>
      <w:r w:rsidR="00AA7749">
        <w:rPr>
          <w:rFonts w:ascii="Arial" w:hAnsi="Arial" w:cs="Arial"/>
          <w:color w:val="000000"/>
          <w:sz w:val="22"/>
          <w:szCs w:val="22"/>
        </w:rPr>
        <w:t xml:space="preserve"> is explicit regulatory guidance in </w:t>
      </w:r>
      <w:r w:rsidR="00AA7749" w:rsidRPr="00AA7749">
        <w:rPr>
          <w:rFonts w:ascii="Arial" w:hAnsi="Arial" w:cs="Arial"/>
          <w:color w:val="000000"/>
          <w:sz w:val="22"/>
          <w:szCs w:val="22"/>
        </w:rPr>
        <w:t>CFR 806.7(c)(2)</w:t>
      </w:r>
      <w:r w:rsidR="00AA7749">
        <w:rPr>
          <w:rFonts w:ascii="Arial" w:hAnsi="Arial" w:cs="Arial"/>
          <w:color w:val="000000"/>
          <w:sz w:val="22"/>
          <w:szCs w:val="22"/>
        </w:rPr>
        <w:t xml:space="preserve"> supporting the use of single-arm studies as “valid scientific evidence</w:t>
      </w:r>
      <w:r w:rsidR="009A69C2">
        <w:rPr>
          <w:rFonts w:ascii="Arial" w:hAnsi="Arial" w:cs="Arial"/>
          <w:color w:val="000000"/>
          <w:sz w:val="22"/>
          <w:szCs w:val="22"/>
        </w:rPr>
        <w:t>.</w:t>
      </w:r>
      <w:r w:rsidR="00AA7749">
        <w:rPr>
          <w:rFonts w:ascii="Arial" w:hAnsi="Arial" w:cs="Arial"/>
          <w:color w:val="000000"/>
          <w:sz w:val="22"/>
          <w:szCs w:val="22"/>
        </w:rPr>
        <w:t xml:space="preserve">” </w:t>
      </w:r>
      <w:r w:rsidR="009A69C2">
        <w:rPr>
          <w:rFonts w:ascii="Arial" w:hAnsi="Arial" w:cs="Arial"/>
          <w:color w:val="000000"/>
          <w:sz w:val="22"/>
          <w:szCs w:val="22"/>
        </w:rPr>
        <w:t>There are several examples of</w:t>
      </w:r>
      <w:r w:rsidR="00552E98">
        <w:rPr>
          <w:rFonts w:ascii="Arial" w:hAnsi="Arial" w:cs="Arial"/>
          <w:color w:val="000000"/>
          <w:sz w:val="22"/>
          <w:szCs w:val="22"/>
        </w:rPr>
        <w:t xml:space="preserve"> industry </w:t>
      </w:r>
      <w:r w:rsidR="009A69C2">
        <w:rPr>
          <w:rFonts w:ascii="Arial" w:hAnsi="Arial" w:cs="Arial"/>
          <w:color w:val="000000"/>
          <w:sz w:val="22"/>
          <w:szCs w:val="22"/>
        </w:rPr>
        <w:t>precedent</w:t>
      </w:r>
      <w:r w:rsidR="00C6768A">
        <w:rPr>
          <w:rFonts w:ascii="Arial" w:hAnsi="Arial" w:cs="Arial"/>
          <w:color w:val="000000"/>
          <w:sz w:val="22"/>
          <w:szCs w:val="22"/>
        </w:rPr>
        <w:t>s</w:t>
      </w:r>
      <w:r w:rsidR="00552E98">
        <w:rPr>
          <w:rFonts w:ascii="Arial" w:hAnsi="Arial" w:cs="Arial"/>
          <w:color w:val="000000"/>
          <w:sz w:val="22"/>
          <w:szCs w:val="22"/>
        </w:rPr>
        <w:t xml:space="preserve"> for using single-arm design</w:t>
      </w:r>
      <w:r w:rsidR="00C6768A">
        <w:rPr>
          <w:rFonts w:ascii="Arial" w:hAnsi="Arial" w:cs="Arial"/>
          <w:color w:val="000000"/>
          <w:sz w:val="22"/>
          <w:szCs w:val="22"/>
        </w:rPr>
        <w:t>s for this purpose</w:t>
      </w:r>
      <w:r w:rsidR="00552E98">
        <w:rPr>
          <w:rFonts w:ascii="Arial" w:hAnsi="Arial" w:cs="Arial"/>
          <w:color w:val="000000"/>
          <w:sz w:val="22"/>
          <w:szCs w:val="22"/>
        </w:rPr>
        <w:t xml:space="preserve">: for instance, </w:t>
      </w:r>
      <w:proofErr w:type="spellStart"/>
      <w:r w:rsidR="00C9069C">
        <w:rPr>
          <w:rFonts w:ascii="Arial" w:hAnsi="Arial" w:cs="Arial"/>
          <w:color w:val="000000"/>
          <w:sz w:val="22"/>
          <w:szCs w:val="22"/>
        </w:rPr>
        <w:t>Freespira</w:t>
      </w:r>
      <w:proofErr w:type="spellEnd"/>
      <w:r w:rsidR="00C9069C">
        <w:rPr>
          <w:rFonts w:ascii="Arial" w:hAnsi="Arial" w:cs="Arial"/>
          <w:color w:val="000000"/>
          <w:sz w:val="22"/>
          <w:szCs w:val="22"/>
        </w:rPr>
        <w:t>, which was initially FDA-cleared for use in panic disorder, employed a small single-arm trial (n=55)</w:t>
      </w:r>
      <w:r w:rsidR="002D11BE">
        <w:rPr>
          <w:rFonts w:ascii="Arial" w:hAnsi="Arial" w:cs="Arial"/>
          <w:color w:val="000000"/>
          <w:sz w:val="22"/>
          <w:szCs w:val="22"/>
        </w:rPr>
        <w:t xml:space="preserve"> </w:t>
      </w:r>
      <w:r w:rsidR="00C9069C">
        <w:rPr>
          <w:rFonts w:ascii="Arial" w:hAnsi="Arial" w:cs="Arial"/>
          <w:color w:val="000000"/>
          <w:sz w:val="22"/>
          <w:szCs w:val="22"/>
        </w:rPr>
        <w:t xml:space="preserve">to achieve label expansion for </w:t>
      </w:r>
      <w:r w:rsidR="003E02BA">
        <w:rPr>
          <w:rFonts w:ascii="Arial" w:hAnsi="Arial" w:cs="Arial"/>
          <w:color w:val="000000"/>
          <w:sz w:val="22"/>
          <w:szCs w:val="22"/>
        </w:rPr>
        <w:t>a</w:t>
      </w:r>
      <w:r w:rsidR="00CA1148">
        <w:rPr>
          <w:rFonts w:ascii="Arial" w:hAnsi="Arial" w:cs="Arial"/>
          <w:color w:val="000000"/>
          <w:sz w:val="22"/>
          <w:szCs w:val="22"/>
        </w:rPr>
        <w:t xml:space="preserve"> </w:t>
      </w:r>
      <w:r w:rsidR="003E02BA">
        <w:rPr>
          <w:rFonts w:ascii="Arial" w:hAnsi="Arial" w:cs="Arial"/>
          <w:color w:val="000000"/>
          <w:sz w:val="22"/>
          <w:szCs w:val="22"/>
        </w:rPr>
        <w:t xml:space="preserve">new indication, </w:t>
      </w:r>
      <w:r w:rsidR="00C9069C">
        <w:rPr>
          <w:rFonts w:ascii="Arial" w:hAnsi="Arial" w:cs="Arial"/>
          <w:color w:val="000000"/>
          <w:sz w:val="22"/>
          <w:szCs w:val="22"/>
        </w:rPr>
        <w:t>PTSD</w:t>
      </w:r>
      <w:r w:rsidR="00AA7749">
        <w:rPr>
          <w:rFonts w:ascii="Arial" w:hAnsi="Arial" w:cs="Arial"/>
          <w:color w:val="000000"/>
          <w:sz w:val="22"/>
          <w:szCs w:val="22"/>
        </w:rPr>
        <w:t>.</w:t>
      </w:r>
      <w:r w:rsidR="00AA7749">
        <w:rPr>
          <w:rFonts w:ascii="Arial" w:hAnsi="Arial" w:cs="Arial"/>
          <w:color w:val="000000"/>
          <w:sz w:val="22"/>
          <w:szCs w:val="22"/>
        </w:rPr>
        <w:fldChar w:fldCharType="begin"/>
      </w:r>
      <w:r w:rsidR="00AA7749">
        <w:rPr>
          <w:rFonts w:ascii="Arial" w:hAnsi="Arial" w:cs="Arial"/>
          <w:color w:val="000000"/>
          <w:sz w:val="22"/>
          <w:szCs w:val="22"/>
        </w:rPr>
        <w:instrText xml:space="preserve"> ADDIN ZOTERO_ITEM CSL_CITATION {"citationID":"l4CzDmX1","properties":{"formattedCitation":"\\super 1\\nosupersub{}","plainCitation":"1","noteIndex":0},"citationItems":[{"id":3263,"uris":["http://zotero.org/groups/5073325/items/GCBF89XW"],"itemData":{"id":3263,"type":"article-journal","abstract":"Evidence</w:instrText>
      </w:r>
      <w:r w:rsidR="00AA7749">
        <w:rPr>
          <w:rFonts w:ascii="Cambria Math" w:hAnsi="Cambria Math" w:cs="Cambria Math"/>
          <w:color w:val="000000"/>
          <w:sz w:val="22"/>
          <w:szCs w:val="22"/>
        </w:rPr>
        <w:instrText>‐</w:instrText>
      </w:r>
      <w:r w:rsidR="00AA7749">
        <w:rPr>
          <w:rFonts w:ascii="Arial" w:hAnsi="Arial" w:cs="Arial"/>
          <w:color w:val="000000"/>
          <w:sz w:val="22"/>
          <w:szCs w:val="22"/>
        </w:rPr>
        <w:instrText xml:space="preserve">based treatments for posttraumatic stress disorder (PTSD), including psychotherapies and medications, have high dropout and nonresponse rates, suggesting that more acceptable and effective treatments for PTSD are needed. Capnometry Guided Respiratory Intervention (CGRI) is a digital therapeutic effective in panic disorder that measures and displays end-tidal carbon dioxide (EtCO2) and respiratory rate (RR) in real-time within a structured breathing protocol and may have benefit in PTSD by moderating breathing and EtCO2 levels. We conducted a single-arm study of a CGRI system, Freespira®, to treat symptoms of PTSD. Participants with PTSD (n = 55) were treated for four weeks with twice-daily, 17-min at-home CGRI sessions using a sensor and tablet with pre-loaded software. PTSD and associated symptoms were assessed at baseline, end-of treatment, 2-months and 6-months post-treatment. Primary efficacy outcome was 50% of participants having ≥ 6-point decrease in Clinician Administered PTSD Scale (CAPS-5) score at 2-month follow up. Tolerability, usability, safety, adherence and patient satisfaction were assessed. CGRI was well tolerated, with 88% [95% CI 74–96%] having ≥ 6-point decrease in CAPS-5 scores at 2-months post-treatment follow up. Mean CAPS-5 scores decreased from 49.5 [s.d. = 9.2] at baseline to 27.1 [s.d. = 17.8] at 2-months post-treatment follow up. Respiratory rate decreased and EtCO2 levels increased. Associated mental and physical health symptoms also improved. This CGRI intervention was safe, acceptable, and well-tolerated in improving symptoms in this study in PTSD. Further study against an appropriate comparator is warranted.","container-title":"Applied Psychophysiology and Biofeedback","DOI":"10.1007/s10484-021-09521-3","ISSN":"1573-3270","issue":"4","journalAbbreviation":"Appl Psychophysiol Biofeedback","language":"en","page":"367-376","source":"Springer Link","title":"Investigation of a Capnometry Guided Respiratory Intervention in the Treatment of Posttraumatic Stress Disorder","volume":"46","author":[{"family":"Ostacher","given":"Michael J."},{"family":"Fischer","given":"Eileen"},{"family":"Bowen","given":"Ellie R."},{"family":"Lyu","given":"Jihun"},{"family":"Robbins","given":"Denishia J."},{"family":"Suppes","given":"Trisha"}],"issued":{"date-parts":[["2021",12,1]]}}}],"schema":"https://github.com/citation-style-language/schema/raw/master/csl-citation.json"} </w:instrText>
      </w:r>
      <w:r w:rsidR="00AA7749">
        <w:rPr>
          <w:rFonts w:ascii="Arial" w:hAnsi="Arial" w:cs="Arial"/>
          <w:color w:val="000000"/>
          <w:sz w:val="22"/>
          <w:szCs w:val="22"/>
        </w:rPr>
        <w:fldChar w:fldCharType="separate"/>
      </w:r>
      <w:r w:rsidR="00AA7749" w:rsidRPr="00AA7749">
        <w:rPr>
          <w:rFonts w:ascii="Arial" w:hAnsi="Arial" w:cs="Arial"/>
          <w:color w:val="000000"/>
          <w:sz w:val="22"/>
          <w:vertAlign w:val="superscript"/>
        </w:rPr>
        <w:t>1</w:t>
      </w:r>
      <w:r w:rsidR="00AA7749">
        <w:rPr>
          <w:rFonts w:ascii="Arial" w:hAnsi="Arial" w:cs="Arial"/>
          <w:color w:val="000000"/>
          <w:sz w:val="22"/>
          <w:szCs w:val="22"/>
        </w:rPr>
        <w:fldChar w:fldCharType="end"/>
      </w:r>
      <w:r w:rsidR="00EB7C25">
        <w:rPr>
          <w:rFonts w:ascii="Arial" w:hAnsi="Arial" w:cs="Arial"/>
          <w:color w:val="000000"/>
          <w:sz w:val="22"/>
          <w:szCs w:val="22"/>
        </w:rPr>
        <w:t xml:space="preserve"> </w:t>
      </w:r>
      <w:r w:rsidR="006A1FD7">
        <w:rPr>
          <w:rFonts w:ascii="Arial" w:hAnsi="Arial" w:cs="Arial"/>
          <w:color w:val="000000"/>
          <w:sz w:val="22"/>
          <w:szCs w:val="22"/>
        </w:rPr>
        <w:t>Despite</w:t>
      </w:r>
      <w:r w:rsidR="00FD14DB">
        <w:rPr>
          <w:rFonts w:ascii="Arial" w:hAnsi="Arial" w:cs="Arial"/>
          <w:color w:val="000000"/>
          <w:sz w:val="22"/>
          <w:szCs w:val="22"/>
        </w:rPr>
        <w:t xml:space="preserve"> this </w:t>
      </w:r>
      <w:r w:rsidR="00EB7C25">
        <w:rPr>
          <w:rFonts w:ascii="Arial" w:hAnsi="Arial" w:cs="Arial"/>
          <w:color w:val="000000"/>
          <w:sz w:val="22"/>
          <w:szCs w:val="22"/>
        </w:rPr>
        <w:t xml:space="preserve">industry </w:t>
      </w:r>
      <w:r w:rsidR="00FD14DB">
        <w:rPr>
          <w:rFonts w:ascii="Arial" w:hAnsi="Arial" w:cs="Arial"/>
          <w:color w:val="000000"/>
          <w:sz w:val="22"/>
          <w:szCs w:val="22"/>
        </w:rPr>
        <w:t>precedent</w:t>
      </w:r>
      <w:r w:rsidR="00EB7C25">
        <w:rPr>
          <w:rFonts w:ascii="Arial" w:hAnsi="Arial" w:cs="Arial"/>
          <w:color w:val="000000"/>
          <w:sz w:val="22"/>
          <w:szCs w:val="22"/>
        </w:rPr>
        <w:t xml:space="preserve"> and</w:t>
      </w:r>
      <w:r w:rsidR="006E0E76">
        <w:rPr>
          <w:rFonts w:ascii="Arial" w:hAnsi="Arial" w:cs="Arial"/>
          <w:color w:val="000000"/>
          <w:sz w:val="22"/>
          <w:szCs w:val="22"/>
        </w:rPr>
        <w:t xml:space="preserve"> explicit regulatory guidance</w:t>
      </w:r>
      <w:r w:rsidR="00EB7C25">
        <w:rPr>
          <w:rFonts w:ascii="Arial" w:hAnsi="Arial" w:cs="Arial"/>
          <w:color w:val="000000"/>
          <w:sz w:val="22"/>
          <w:szCs w:val="22"/>
        </w:rPr>
        <w:t>,</w:t>
      </w:r>
      <w:r w:rsidR="006E0E76">
        <w:rPr>
          <w:rFonts w:ascii="Arial" w:hAnsi="Arial" w:cs="Arial"/>
          <w:color w:val="000000"/>
          <w:sz w:val="22"/>
          <w:szCs w:val="22"/>
        </w:rPr>
        <w:t xml:space="preserve"> </w:t>
      </w:r>
      <w:r w:rsidR="00FD14DB">
        <w:rPr>
          <w:rFonts w:ascii="Arial" w:hAnsi="Arial" w:cs="Arial"/>
          <w:color w:val="000000"/>
          <w:sz w:val="22"/>
          <w:szCs w:val="22"/>
        </w:rPr>
        <w:t xml:space="preserve">we </w:t>
      </w:r>
      <w:r w:rsidR="00EB7C25">
        <w:rPr>
          <w:rFonts w:ascii="Arial" w:hAnsi="Arial" w:cs="Arial"/>
          <w:color w:val="000000"/>
          <w:sz w:val="22"/>
          <w:szCs w:val="22"/>
        </w:rPr>
        <w:t xml:space="preserve">nevertheless </w:t>
      </w:r>
      <w:r w:rsidR="00FD14DB">
        <w:rPr>
          <w:rFonts w:ascii="Arial" w:hAnsi="Arial" w:cs="Arial"/>
          <w:color w:val="000000"/>
          <w:sz w:val="22"/>
          <w:szCs w:val="22"/>
        </w:rPr>
        <w:t>careful</w:t>
      </w:r>
      <w:r w:rsidR="00317FC7">
        <w:rPr>
          <w:rFonts w:ascii="Arial" w:hAnsi="Arial" w:cs="Arial"/>
          <w:color w:val="000000"/>
          <w:sz w:val="22"/>
          <w:szCs w:val="22"/>
        </w:rPr>
        <w:t>ly</w:t>
      </w:r>
      <w:r w:rsidR="00FD14DB">
        <w:rPr>
          <w:rFonts w:ascii="Arial" w:hAnsi="Arial" w:cs="Arial"/>
          <w:color w:val="000000"/>
          <w:sz w:val="22"/>
          <w:szCs w:val="22"/>
        </w:rPr>
        <w:t xml:space="preserve"> </w:t>
      </w:r>
      <w:r w:rsidR="00317FC7">
        <w:rPr>
          <w:rFonts w:ascii="Arial" w:hAnsi="Arial" w:cs="Arial"/>
          <w:color w:val="000000"/>
          <w:sz w:val="22"/>
          <w:szCs w:val="22"/>
        </w:rPr>
        <w:t xml:space="preserve">considered a number of factors in making the </w:t>
      </w:r>
      <w:r w:rsidR="006A1FD7">
        <w:rPr>
          <w:rFonts w:ascii="Arial" w:hAnsi="Arial" w:cs="Arial"/>
          <w:color w:val="000000"/>
          <w:sz w:val="22"/>
          <w:szCs w:val="22"/>
        </w:rPr>
        <w:t>decision to employ a single-arm study</w:t>
      </w:r>
      <w:r w:rsidR="00317FC7">
        <w:rPr>
          <w:rFonts w:ascii="Arial" w:hAnsi="Arial" w:cs="Arial"/>
          <w:color w:val="000000"/>
          <w:sz w:val="22"/>
          <w:szCs w:val="22"/>
        </w:rPr>
        <w:t xml:space="preserve"> to evaluate AKL-T01 in adolescents and adults</w:t>
      </w:r>
      <w:r w:rsidR="006A1FD7">
        <w:rPr>
          <w:rFonts w:ascii="Arial" w:hAnsi="Arial" w:cs="Arial"/>
          <w:color w:val="000000"/>
          <w:sz w:val="22"/>
          <w:szCs w:val="22"/>
        </w:rPr>
        <w:t xml:space="preserve">, as detailed below. </w:t>
      </w:r>
      <w:r w:rsidR="00FD14DB">
        <w:rPr>
          <w:rFonts w:ascii="Arial" w:hAnsi="Arial" w:cs="Arial"/>
          <w:color w:val="000000"/>
          <w:sz w:val="22"/>
          <w:szCs w:val="22"/>
        </w:rPr>
        <w:t xml:space="preserve">  </w:t>
      </w:r>
    </w:p>
    <w:p w14:paraId="383BD553" w14:textId="1C0A5564" w:rsidR="00BD4439" w:rsidRDefault="00C204F5" w:rsidP="00BD4439">
      <w:pPr>
        <w:pStyle w:val="NormalWeb"/>
        <w:spacing w:before="0" w:beforeAutospacing="0" w:after="0" w:afterAutospacing="0"/>
        <w:ind w:firstLine="720"/>
        <w:rPr>
          <w:rFonts w:ascii="Arial" w:hAnsi="Arial" w:cs="Arial"/>
          <w:color w:val="000000"/>
          <w:sz w:val="22"/>
          <w:szCs w:val="22"/>
        </w:rPr>
      </w:pPr>
      <w:r>
        <w:rPr>
          <w:rFonts w:ascii="Arial" w:hAnsi="Arial" w:cs="Arial"/>
          <w:color w:val="000000"/>
          <w:sz w:val="22"/>
          <w:szCs w:val="22"/>
        </w:rPr>
        <w:t>For both the adolescent and adult trials, we leveraged</w:t>
      </w:r>
      <w:r w:rsidR="00ED45DD">
        <w:rPr>
          <w:rFonts w:ascii="Arial" w:hAnsi="Arial" w:cs="Arial"/>
          <w:color w:val="000000"/>
          <w:sz w:val="22"/>
          <w:szCs w:val="22"/>
        </w:rPr>
        <w:t xml:space="preserve"> </w:t>
      </w:r>
      <w:r>
        <w:rPr>
          <w:rFonts w:ascii="Arial" w:hAnsi="Arial" w:cs="Arial"/>
          <w:color w:val="000000"/>
          <w:sz w:val="22"/>
          <w:szCs w:val="22"/>
        </w:rPr>
        <w:t>i</w:t>
      </w:r>
      <w:r w:rsidR="00B6340C" w:rsidRPr="00ED45DD">
        <w:rPr>
          <w:rFonts w:ascii="Arial" w:hAnsi="Arial" w:cs="Arial"/>
          <w:color w:val="000000"/>
          <w:sz w:val="22"/>
          <w:szCs w:val="22"/>
        </w:rPr>
        <w:t xml:space="preserve">nternal and external clinical data </w:t>
      </w:r>
      <w:r>
        <w:rPr>
          <w:rFonts w:ascii="Arial" w:hAnsi="Arial" w:cs="Arial"/>
          <w:color w:val="000000"/>
          <w:sz w:val="22"/>
          <w:szCs w:val="22"/>
        </w:rPr>
        <w:t>in making the decision to employ a single-arm trial design.</w:t>
      </w:r>
      <w:r w:rsidR="008414C6">
        <w:rPr>
          <w:rFonts w:ascii="Arial" w:hAnsi="Arial" w:cs="Arial"/>
          <w:color w:val="000000"/>
          <w:sz w:val="22"/>
          <w:szCs w:val="22"/>
        </w:rPr>
        <w:t xml:space="preserve"> </w:t>
      </w:r>
      <w:r w:rsidR="00157DA8">
        <w:rPr>
          <w:rFonts w:ascii="Arial" w:hAnsi="Arial" w:cs="Arial"/>
          <w:color w:val="000000"/>
          <w:sz w:val="22"/>
          <w:szCs w:val="22"/>
        </w:rPr>
        <w:t xml:space="preserve">The largest drawback to </w:t>
      </w:r>
      <w:r w:rsidR="0034783E">
        <w:rPr>
          <w:rFonts w:ascii="Arial" w:hAnsi="Arial" w:cs="Arial"/>
          <w:color w:val="000000"/>
          <w:sz w:val="22"/>
          <w:szCs w:val="22"/>
        </w:rPr>
        <w:t xml:space="preserve">a </w:t>
      </w:r>
      <w:r w:rsidR="00157DA8">
        <w:rPr>
          <w:rFonts w:ascii="Arial" w:hAnsi="Arial" w:cs="Arial"/>
          <w:color w:val="000000"/>
          <w:sz w:val="22"/>
          <w:szCs w:val="22"/>
        </w:rPr>
        <w:t>single-arm trial is the possibility of a placebo effect. At the same time, unnecessarily assigning</w:t>
      </w:r>
      <w:r w:rsidR="00157DA8" w:rsidRPr="00ED45DD">
        <w:rPr>
          <w:rFonts w:ascii="Arial" w:hAnsi="Arial" w:cs="Arial"/>
          <w:color w:val="000000"/>
          <w:sz w:val="22"/>
          <w:szCs w:val="22"/>
        </w:rPr>
        <w:t xml:space="preserve"> participants with a documented psychiatric condition to a sham condition</w:t>
      </w:r>
      <w:r w:rsidR="00157DA8">
        <w:rPr>
          <w:rFonts w:ascii="Arial" w:hAnsi="Arial" w:cs="Arial"/>
          <w:color w:val="000000"/>
          <w:sz w:val="22"/>
          <w:szCs w:val="22"/>
        </w:rPr>
        <w:t xml:space="preserve"> comes with its own potential harms and ethical challenges</w:t>
      </w:r>
      <w:r w:rsidR="00231490">
        <w:rPr>
          <w:rFonts w:ascii="Arial" w:hAnsi="Arial" w:cs="Arial"/>
          <w:color w:val="000000"/>
          <w:sz w:val="22"/>
          <w:szCs w:val="22"/>
        </w:rPr>
        <w:t>.</w:t>
      </w:r>
      <w:r w:rsidR="00231490">
        <w:rPr>
          <w:rFonts w:ascii="Arial" w:hAnsi="Arial" w:cs="Arial"/>
          <w:color w:val="000000"/>
          <w:sz w:val="22"/>
          <w:szCs w:val="22"/>
        </w:rPr>
        <w:fldChar w:fldCharType="begin"/>
      </w:r>
      <w:r w:rsidR="00AA7749">
        <w:rPr>
          <w:rFonts w:ascii="Arial" w:hAnsi="Arial" w:cs="Arial"/>
          <w:color w:val="000000"/>
          <w:sz w:val="22"/>
          <w:szCs w:val="22"/>
        </w:rPr>
        <w:instrText xml:space="preserve"> ADDIN ZOTERO_ITEM CSL_CITATION {"citationID":"HAOVhLJJ","properties":{"formattedCitation":"\\super 2\\nosupersub{}","plainCitation":"2","noteIndex":0},"citationItems":[{"id":3236,"uris":["http://zotero.org/groups/5073325/items/PJLI9FRH"],"itemData":{"id":3236,"type":"article-journal","abstract":"The use of control group in clinical trials has been universally acclaimed by researchers to effectively help discriminate between the actual effects of an intervention and those arising from other factors. However, the choice of the control that provided both scientific and ethical acceptability among researchers has been a source of intense debate. We conducted a literature search on the use of placebo and active controls in clinical trials and X-ray the arguments for and against both choices in randomized control trials and concluded by highlighting the scenarios where the use of placebo is justified.","container-title":"Annals of African Medicine","DOI":"10.4103/aam.aam_211_16","ISSN":"0975-5764","issue":"3","journalAbbreviation":"Ann Afr Med","language":"eng","note":"PMID: 28671148\nPMCID: PMC5579903","page":"97-100","source":"PubMed","title":"Randomized controlled trials: Ethical and scientific issues in the choice of placebo or active control","title-short":"Randomized controlled trials","volume":"16","author":[{"family":"Ovosi","given":"Joseph Ogirima"},{"family":"Ibrahim","given":"Muhammed Sani"},{"family":"Bello-Ovosi","given":"Beatrice Ohunene"}],"issued":{"date-parts":[["2017"]]}}}],"schema":"https://github.com/citation-style-language/schema/raw/master/csl-citation.json"} </w:instrText>
      </w:r>
      <w:r w:rsidR="00231490">
        <w:rPr>
          <w:rFonts w:ascii="Arial" w:hAnsi="Arial" w:cs="Arial"/>
          <w:color w:val="000000"/>
          <w:sz w:val="22"/>
          <w:szCs w:val="22"/>
        </w:rPr>
        <w:fldChar w:fldCharType="separate"/>
      </w:r>
      <w:r w:rsidR="00AA7749" w:rsidRPr="00AA7749">
        <w:rPr>
          <w:rFonts w:ascii="Arial" w:hAnsi="Arial" w:cs="Arial"/>
          <w:color w:val="000000"/>
          <w:sz w:val="22"/>
          <w:vertAlign w:val="superscript"/>
        </w:rPr>
        <w:t>2</w:t>
      </w:r>
      <w:r w:rsidR="00231490">
        <w:rPr>
          <w:rFonts w:ascii="Arial" w:hAnsi="Arial" w:cs="Arial"/>
          <w:color w:val="000000"/>
          <w:sz w:val="22"/>
          <w:szCs w:val="22"/>
        </w:rPr>
        <w:fldChar w:fldCharType="end"/>
      </w:r>
      <w:r w:rsidR="00157DA8" w:rsidRPr="00ED45DD">
        <w:rPr>
          <w:rFonts w:ascii="Arial" w:hAnsi="Arial" w:cs="Arial"/>
          <w:color w:val="000000"/>
          <w:sz w:val="22"/>
          <w:szCs w:val="22"/>
        </w:rPr>
        <w:t xml:space="preserve"> </w:t>
      </w:r>
      <w:r w:rsidR="00157DA8">
        <w:rPr>
          <w:rFonts w:ascii="Arial" w:hAnsi="Arial" w:cs="Arial"/>
          <w:color w:val="000000"/>
          <w:sz w:val="22"/>
          <w:szCs w:val="22"/>
        </w:rPr>
        <w:t xml:space="preserve">In weighing these considerations, we heavily considered the strong evidence of a lack of placebo effect on our primary outcome variable, TOVA. The </w:t>
      </w:r>
      <w:r w:rsidR="008414C6">
        <w:rPr>
          <w:rFonts w:ascii="Arial" w:hAnsi="Arial" w:cs="Arial"/>
          <w:color w:val="000000"/>
          <w:sz w:val="22"/>
          <w:szCs w:val="22"/>
        </w:rPr>
        <w:t xml:space="preserve">TOVA is an </w:t>
      </w:r>
      <w:r w:rsidR="00B6340C" w:rsidRPr="00ED45DD">
        <w:rPr>
          <w:rFonts w:ascii="Arial" w:hAnsi="Arial" w:cs="Arial"/>
          <w:color w:val="000000"/>
          <w:sz w:val="22"/>
          <w:szCs w:val="22"/>
        </w:rPr>
        <w:t>FDA-cleared medical device for objectively assessing attention and aiding in the diagnosis of ADHD and treatment monitoring.</w:t>
      </w:r>
      <w:r w:rsidR="000D2A91">
        <w:rPr>
          <w:rFonts w:ascii="Arial" w:hAnsi="Arial" w:cs="Arial"/>
          <w:color w:val="000000"/>
          <w:sz w:val="22"/>
          <w:szCs w:val="22"/>
        </w:rPr>
        <w:t xml:space="preserve"> Prior studies, both those evaluating AKL-T01 and those evaluating other ADHD treatments,</w:t>
      </w:r>
      <w:r w:rsidR="00B6340C" w:rsidRPr="00ED45DD">
        <w:rPr>
          <w:rFonts w:ascii="Arial" w:hAnsi="Arial" w:cs="Arial"/>
          <w:color w:val="000000"/>
          <w:sz w:val="22"/>
          <w:szCs w:val="22"/>
        </w:rPr>
        <w:t xml:space="preserve"> support the lack of a placebo effect on </w:t>
      </w:r>
      <w:r w:rsidR="000D2A91">
        <w:rPr>
          <w:rFonts w:ascii="Arial" w:hAnsi="Arial" w:cs="Arial"/>
          <w:color w:val="000000"/>
          <w:sz w:val="22"/>
          <w:szCs w:val="22"/>
        </w:rPr>
        <w:t xml:space="preserve">the </w:t>
      </w:r>
      <w:r w:rsidR="00B6340C" w:rsidRPr="00ED45DD">
        <w:rPr>
          <w:rFonts w:ascii="Arial" w:hAnsi="Arial" w:cs="Arial"/>
          <w:color w:val="000000"/>
          <w:sz w:val="22"/>
          <w:szCs w:val="22"/>
        </w:rPr>
        <w:t>TOVA</w:t>
      </w:r>
      <w:r w:rsidR="00BD4439">
        <w:rPr>
          <w:rFonts w:ascii="Arial" w:hAnsi="Arial" w:cs="Arial"/>
          <w:color w:val="000000"/>
          <w:sz w:val="22"/>
          <w:szCs w:val="22"/>
        </w:rPr>
        <w:t>; this literature is summarized below</w:t>
      </w:r>
      <w:r w:rsidR="00B6340C" w:rsidRPr="00ED45DD">
        <w:rPr>
          <w:rFonts w:ascii="Arial" w:hAnsi="Arial" w:cs="Arial"/>
          <w:color w:val="000000"/>
          <w:sz w:val="22"/>
          <w:szCs w:val="22"/>
        </w:rPr>
        <w:t xml:space="preserve">. </w:t>
      </w:r>
    </w:p>
    <w:p w14:paraId="2AC89D2C" w14:textId="665ACA2B" w:rsidR="00977EF6" w:rsidRPr="003F3658" w:rsidRDefault="00BD4439" w:rsidP="00977EF6">
      <w:pPr>
        <w:pStyle w:val="NormalWeb"/>
        <w:spacing w:before="0" w:beforeAutospacing="0" w:after="0" w:afterAutospacing="0"/>
        <w:ind w:firstLine="720"/>
        <w:rPr>
          <w:sz w:val="22"/>
          <w:szCs w:val="22"/>
        </w:rPr>
      </w:pPr>
      <w:r>
        <w:rPr>
          <w:rFonts w:ascii="Arial" w:hAnsi="Arial" w:cs="Arial"/>
          <w:i/>
          <w:iCs/>
          <w:color w:val="000000"/>
          <w:sz w:val="22"/>
          <w:szCs w:val="22"/>
        </w:rPr>
        <w:t xml:space="preserve">AKL-T01 and related treatments. </w:t>
      </w:r>
      <w:r w:rsidR="00B6340C" w:rsidRPr="00ED45DD">
        <w:rPr>
          <w:rFonts w:ascii="Arial" w:hAnsi="Arial" w:cs="Arial"/>
          <w:color w:val="000000"/>
          <w:sz w:val="22"/>
          <w:szCs w:val="22"/>
        </w:rPr>
        <w:t xml:space="preserve">Three double-blind, parallel-group, randomized controlled trials (RCTs), have tested AKL-T01 and similar </w:t>
      </w:r>
      <w:r>
        <w:rPr>
          <w:rFonts w:ascii="Arial" w:hAnsi="Arial" w:cs="Arial"/>
          <w:color w:val="000000"/>
          <w:sz w:val="22"/>
          <w:szCs w:val="22"/>
        </w:rPr>
        <w:t>treatments</w:t>
      </w:r>
      <w:r w:rsidR="00B6340C" w:rsidRPr="00ED45DD">
        <w:rPr>
          <w:rFonts w:ascii="Arial" w:hAnsi="Arial" w:cs="Arial"/>
          <w:color w:val="000000"/>
          <w:sz w:val="22"/>
          <w:szCs w:val="22"/>
        </w:rPr>
        <w:t xml:space="preserve"> against an expectation-</w:t>
      </w:r>
      <w:r w:rsidR="00B6340C" w:rsidRPr="003F3658">
        <w:rPr>
          <w:rFonts w:ascii="Arial" w:hAnsi="Arial" w:cs="Arial"/>
          <w:color w:val="000000"/>
          <w:sz w:val="22"/>
          <w:szCs w:val="22"/>
        </w:rPr>
        <w:t>matched digital placebo control on the TOVA assessment.</w:t>
      </w:r>
      <w:r w:rsidR="005D7EEC">
        <w:rPr>
          <w:rFonts w:ascii="Arial" w:hAnsi="Arial" w:cs="Arial"/>
          <w:color w:val="000000"/>
          <w:sz w:val="22"/>
          <w:szCs w:val="22"/>
        </w:rPr>
        <w:fldChar w:fldCharType="begin"/>
      </w:r>
      <w:r w:rsidR="00AA7749">
        <w:rPr>
          <w:rFonts w:ascii="Arial" w:hAnsi="Arial" w:cs="Arial"/>
          <w:color w:val="000000"/>
          <w:sz w:val="22"/>
          <w:szCs w:val="22"/>
        </w:rPr>
        <w:instrText xml:space="preserve"> ADDIN ZOTERO_ITEM CSL_CITATION {"citationID":"BmxIMFnA","properties":{"formattedCitation":"\\super 3\\uc0\\u8211{}5\\nosupersub{}","plainCitation":"3–5","noteIndex":0},"citationItems":[{"id":2978,"uris":["http://zotero.org/groups/5073325/items/KQKR9VLG"],"itemData":{"id":2978,"type":"article-journal","container-title":"The Lancet Digital Health","DOI":"10.1016/S2589-7500(20)30017-0","ISSN":"2589-7500","issue":"4","journalAbbreviation":"The Lancet Digital Health","language":"English","note":"publisher: Elsevier\nPMID: 33334505","page":"e168-e178","source":"www.thelancet.com","title":"A novel digital intervention for actively reducing severity of paediatric ADHD (STARS-ADHD): a randomised controlled trial","title-short":"A novel digital intervention for actively reducing severity of paediatric ADHD (STARS-ADHD)","volume":"2","author":[{"family":"Kollins","given":"Scott H."},{"family":"DeLoss","given":"Denton J."},{"family":"Cañadas","given":"Elena"},{"family":"Lutz","given":"Jacqueline"},{"family":"Findling","given":"Robert L."},{"family":"Keefe","given":"Richard S. E."},{"family":"Epstein","given":"Jeffery N."},{"family":"Cutler","given":"Andrew J."},{"family":"Faraone","given":"Stephen V."}],"issued":{"date-parts":[["2020",4,1]]}}},{"id":3238,"uris":["http://zotero.org/groups/5073325/items/F6SMEGMD"],"itemData":{"id":3238,"type":"article-journal","abstract":"The presence of attention deficit/hyperactivity disorder (ADHD) symptoms in children with autism spectrum disorder (ASD) is associated with worse cognitive control. Children with ASD and ADHD often respond poorly to medications, thus we need alternative treatments. We examined the feasibility, acceptability, and preliminary efficacy of Project Evo-a digital treatment. Nineteen children with ASD and co-occurring ADHD symptoms completed this app-based treatment that targets multi-tasking through gameplay versus a comparison educational treatment. Children had a high engagement with both treatments, and parents and children reported high acceptability. Within-group analyses suggest the multi-tasking but not the educational treatment may improve cognitive control. This multi-tasking treatment is feasible, acceptable, and possibly efficacious for cognitive control impairments in children with ASD and ADHD.","container-title":"Journal of Autism and Developmental Disorders","DOI":"10.1007/s10803-018-3856-7","ISSN":"1573-3432","issue":"4","journalAbbreviation":"J Autism Dev Disord","language":"eng","note":"PMID: 30569407","page":"1727-1737","source":"PubMed","title":"Brief Report: Pilot Study of a Novel Interactive Digital Treatment to Improve Cognitive Control in Children with Autism Spectrum Disorder and Co-occurring ADHD Symptoms","title-short":"Brief Report","volume":"49","author":[{"family":"Yerys","given":"Benjamin E."},{"family":"Bertollo","given":"Jennifer R."},{"family":"Kenworthy","given":"Lauren"},{"family":"Dawson","given":"Geraldine"},{"family":"Marco","given":"Elysa J."},{"family":"Schultz","given":"Robert T."},{"family":"Sikich","given":"Linmarie"}],"issued":{"date-parts":[["2019",4]]}}},{"id":3012,"uris":["http://zotero.org/groups/5073325/items/527HCW9W"],"itemData":{"id":3012,"type":"article-journal","abstract":"Objective:\n\nThe authors evaluated AKL-T03, an investigational digital intervention delivered through a video game–based interface, designed to target the fronto-parietal network to enhance functional domains for attentional control. AKL-T03 was tested in adult patients with major depressive disorder and a demonstrated cognitive impairment at baseline.\n\nMethods:\n\nAdults ages 25–55 years on a stable antidepressant medication regimen with residual mild to moderate depression and an objective impairment in cognition (as measured using the symbol coding test) were enrolled in a double-blind randomized controlled study. Participants were randomized either to AKL-T03 or to an expectation-matched digital control intervention. Participants were assessed at baseline and after completion of their 6-week at-home intervention. The primary outcome measure was improvement in sustained attention, as measured by the Test of Variables of Attention (TOVA).\n\nResults:\n\nAKL-T03 (N=37) showed a statistically significant medium-effect-size improvement in sustained attention compared with the control intervention on the TOVA primary outcome (N=37) (partial eta-squared=0.11). Additionally, a composite score derived from all cognitive measures demonstrated significant improvement with AKL-T03 over the control intervention. Individual secondary and exploratory endpoints did not demonstrate statistically significant between-group differences. No serious adverse events were reported, and two patients (5.5%) in the AKL-T03 group reported an intervention-related adverse event (headache).\n\nConclusions:\n\nTreatment with AKL-T03 resulted in significant improvement in sustained attention, as well as in cognitive functioning as a whole, compared with a control intervention. AKL-T03 is a safe digital intervention that is effective in the treatment of cognitive impairment associated with major depression. Further research will be needed to understand the clinical consequences of this treatment-induced change.","container-title":"American Journal of Psychiatry","DOI":"10.1176/appi.ajp.21020125","ISSN":"0002-953X","issue":"7","journalAbbreviation":"AJP","note":"publisher: American Psychiatric Publishing","page":"482-489","source":"ajp.psychiatryonline.org (Atypon)","title":"Digital Intervention for Cognitive Deficits in Major Depression: A Randomized Controlled Trial to Assess Efficacy and Safety in Adults","title-short":"Digital Intervention for Cognitive Deficits in Major Depression","volume":"179","author":[{"family":"Keefe","given":"Richard S.E."},{"family":"Cañadas","given":"Elena"},{"family":"Farlow","given":"Deborah"},{"family":"Etkin","given":"Amit"}],"issued":{"date-parts":[["2022",7]]}}}],"schema":"https://github.com/citation-style-language/schema/raw/master/csl-citation.json"} </w:instrText>
      </w:r>
      <w:r w:rsidR="005D7EEC">
        <w:rPr>
          <w:rFonts w:ascii="Arial" w:hAnsi="Arial" w:cs="Arial"/>
          <w:color w:val="000000"/>
          <w:sz w:val="22"/>
          <w:szCs w:val="22"/>
        </w:rPr>
        <w:fldChar w:fldCharType="separate"/>
      </w:r>
      <w:r w:rsidR="00AA7749" w:rsidRPr="00AA7749">
        <w:rPr>
          <w:rFonts w:ascii="Arial" w:hAnsi="Arial" w:cs="Arial"/>
          <w:color w:val="000000"/>
          <w:sz w:val="22"/>
          <w:vertAlign w:val="superscript"/>
        </w:rPr>
        <w:t>3–5</w:t>
      </w:r>
      <w:r w:rsidR="005D7EEC">
        <w:rPr>
          <w:rFonts w:ascii="Arial" w:hAnsi="Arial" w:cs="Arial"/>
          <w:color w:val="000000"/>
          <w:sz w:val="22"/>
          <w:szCs w:val="22"/>
        </w:rPr>
        <w:fldChar w:fldCharType="end"/>
      </w:r>
      <w:r w:rsidR="00B6340C" w:rsidRPr="003F3658">
        <w:rPr>
          <w:rFonts w:ascii="Arial" w:hAnsi="Arial" w:cs="Arial"/>
          <w:color w:val="000000"/>
          <w:sz w:val="22"/>
          <w:szCs w:val="22"/>
        </w:rPr>
        <w:t xml:space="preserve"> The control</w:t>
      </w:r>
      <w:r w:rsidR="00B6340C" w:rsidRPr="003F3658">
        <w:rPr>
          <w:rFonts w:ascii="Arial" w:hAnsi="Arial" w:cs="Arial"/>
          <w:color w:val="000000"/>
          <w:sz w:val="22"/>
          <w:szCs w:val="22"/>
          <w:shd w:val="clear" w:color="auto" w:fill="FFFFFF"/>
        </w:rPr>
        <w:t xml:space="preserve"> used in each of these studies was a digital word game targeting cognitive domains not targeted by the AKL-T01 intervention. </w:t>
      </w:r>
      <w:r w:rsidR="003F3658" w:rsidRPr="003F3658">
        <w:rPr>
          <w:rFonts w:ascii="Arial" w:hAnsi="Arial" w:cs="Arial"/>
          <w:color w:val="000000"/>
          <w:sz w:val="22"/>
          <w:szCs w:val="22"/>
        </w:rPr>
        <w:t>All 3</w:t>
      </w:r>
      <w:r w:rsidR="00977EF6" w:rsidRPr="003F3658">
        <w:rPr>
          <w:rFonts w:ascii="Arial" w:hAnsi="Arial" w:cs="Arial"/>
          <w:color w:val="000000"/>
          <w:sz w:val="22"/>
          <w:szCs w:val="22"/>
        </w:rPr>
        <w:t xml:space="preserve"> RCTs </w:t>
      </w:r>
      <w:r w:rsidR="00AD11BD">
        <w:rPr>
          <w:rFonts w:ascii="Arial" w:hAnsi="Arial" w:cs="Arial"/>
          <w:color w:val="000000"/>
          <w:sz w:val="22"/>
          <w:szCs w:val="22"/>
        </w:rPr>
        <w:t>demonstrated</w:t>
      </w:r>
      <w:r w:rsidR="00977EF6" w:rsidRPr="003F3658">
        <w:rPr>
          <w:rFonts w:ascii="Arial" w:hAnsi="Arial" w:cs="Arial"/>
          <w:color w:val="000000"/>
          <w:sz w:val="22"/>
          <w:szCs w:val="22"/>
        </w:rPr>
        <w:t xml:space="preserve"> a lack of placebo response on the TOVA composite score (a measure where positive changes indicate improvement), with effect sizes in the placebo groups ranging from -0.29 to 0.01</w:t>
      </w:r>
      <w:r w:rsidR="003F3658" w:rsidRPr="003F3658">
        <w:rPr>
          <w:rFonts w:ascii="Arial" w:hAnsi="Arial" w:cs="Arial"/>
          <w:color w:val="000000"/>
          <w:sz w:val="22"/>
          <w:szCs w:val="22"/>
        </w:rPr>
        <w:t>:</w:t>
      </w:r>
    </w:p>
    <w:p w14:paraId="6D4279D9" w14:textId="4CF73C91" w:rsidR="00977EF6" w:rsidRPr="003F3658" w:rsidRDefault="00977EF6" w:rsidP="00977EF6">
      <w:pPr>
        <w:pStyle w:val="NormalWeb"/>
        <w:numPr>
          <w:ilvl w:val="0"/>
          <w:numId w:val="6"/>
        </w:numPr>
        <w:spacing w:before="0" w:beforeAutospacing="0" w:after="0" w:afterAutospacing="0"/>
        <w:textAlignment w:val="baseline"/>
        <w:rPr>
          <w:rFonts w:ascii="Arial" w:hAnsi="Arial" w:cs="Arial"/>
          <w:color w:val="000000"/>
          <w:sz w:val="22"/>
          <w:szCs w:val="22"/>
        </w:rPr>
      </w:pPr>
      <w:r w:rsidRPr="003F3658">
        <w:rPr>
          <w:rFonts w:ascii="Arial" w:hAnsi="Arial" w:cs="Arial"/>
          <w:color w:val="000000"/>
          <w:sz w:val="22"/>
          <w:szCs w:val="22"/>
        </w:rPr>
        <w:t>STARS-ADHD (</w:t>
      </w:r>
      <w:proofErr w:type="spellStart"/>
      <w:r w:rsidRPr="003F3658">
        <w:rPr>
          <w:rFonts w:ascii="Arial" w:hAnsi="Arial" w:cs="Arial"/>
          <w:color w:val="000000"/>
          <w:sz w:val="22"/>
          <w:szCs w:val="22"/>
        </w:rPr>
        <w:t>Kollins</w:t>
      </w:r>
      <w:proofErr w:type="spellEnd"/>
      <w:r w:rsidRPr="003F3658">
        <w:rPr>
          <w:rFonts w:ascii="Arial" w:hAnsi="Arial" w:cs="Arial"/>
          <w:color w:val="000000"/>
          <w:sz w:val="22"/>
          <w:szCs w:val="22"/>
        </w:rPr>
        <w:t xml:space="preserve"> 2020), the predicate study and largest of these trials, showed no </w:t>
      </w:r>
      <w:r w:rsidR="0080456F">
        <w:rPr>
          <w:rFonts w:ascii="Arial" w:hAnsi="Arial" w:cs="Arial"/>
          <w:color w:val="000000"/>
          <w:sz w:val="22"/>
          <w:szCs w:val="22"/>
        </w:rPr>
        <w:t xml:space="preserve">material </w:t>
      </w:r>
      <w:r w:rsidRPr="003F3658">
        <w:rPr>
          <w:rFonts w:ascii="Arial" w:hAnsi="Arial" w:cs="Arial"/>
          <w:color w:val="000000"/>
          <w:sz w:val="22"/>
          <w:szCs w:val="22"/>
        </w:rPr>
        <w:t xml:space="preserve">improvement in the placebo group in a </w:t>
      </w:r>
      <w:r w:rsidR="00392AEA">
        <w:rPr>
          <w:rFonts w:ascii="Arial" w:hAnsi="Arial" w:cs="Arial"/>
          <w:color w:val="000000"/>
          <w:sz w:val="22"/>
          <w:szCs w:val="22"/>
        </w:rPr>
        <w:t>pediatric sample.</w:t>
      </w:r>
    </w:p>
    <w:p w14:paraId="2A496402" w14:textId="2ED33B9D" w:rsidR="00977EF6" w:rsidRPr="003F3658" w:rsidRDefault="00977EF6" w:rsidP="00977EF6">
      <w:pPr>
        <w:pStyle w:val="NormalWeb"/>
        <w:numPr>
          <w:ilvl w:val="0"/>
          <w:numId w:val="6"/>
        </w:numPr>
        <w:spacing w:before="0" w:beforeAutospacing="0" w:after="0" w:afterAutospacing="0"/>
        <w:textAlignment w:val="baseline"/>
        <w:rPr>
          <w:rFonts w:ascii="Arial" w:hAnsi="Arial" w:cs="Arial"/>
          <w:color w:val="000000"/>
          <w:sz w:val="22"/>
          <w:szCs w:val="22"/>
        </w:rPr>
      </w:pPr>
      <w:r w:rsidRPr="003F3658">
        <w:rPr>
          <w:rFonts w:ascii="Arial" w:hAnsi="Arial" w:cs="Arial"/>
          <w:color w:val="000000"/>
          <w:sz w:val="22"/>
          <w:szCs w:val="22"/>
        </w:rPr>
        <w:t>No improvement was observed in the placebo group of a small RCT of children with comorbid autism and ADHD (</w:t>
      </w:r>
      <w:proofErr w:type="spellStart"/>
      <w:r w:rsidRPr="003F3658">
        <w:rPr>
          <w:rFonts w:ascii="Arial" w:hAnsi="Arial" w:cs="Arial"/>
          <w:color w:val="000000"/>
          <w:sz w:val="22"/>
          <w:szCs w:val="22"/>
        </w:rPr>
        <w:t>Yerys</w:t>
      </w:r>
      <w:proofErr w:type="spellEnd"/>
      <w:r w:rsidRPr="003F3658">
        <w:rPr>
          <w:rFonts w:ascii="Arial" w:hAnsi="Arial" w:cs="Arial"/>
          <w:color w:val="000000"/>
          <w:sz w:val="22"/>
          <w:szCs w:val="22"/>
        </w:rPr>
        <w:t xml:space="preserve"> 2019). For this study, the placebo group showed deterioration on the TOVA</w:t>
      </w:r>
      <w:r w:rsidR="003334B5">
        <w:rPr>
          <w:rFonts w:ascii="Arial" w:hAnsi="Arial" w:cs="Arial"/>
          <w:color w:val="000000"/>
          <w:sz w:val="22"/>
          <w:szCs w:val="22"/>
        </w:rPr>
        <w:t>.</w:t>
      </w:r>
    </w:p>
    <w:p w14:paraId="5C8E6309" w14:textId="1F28CCDF" w:rsidR="00977EF6" w:rsidRPr="003F3658" w:rsidRDefault="00B059CF" w:rsidP="00977EF6">
      <w:pPr>
        <w:pStyle w:val="NormalWeb"/>
        <w:numPr>
          <w:ilvl w:val="0"/>
          <w:numId w:val="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An</w:t>
      </w:r>
      <w:r w:rsidR="00977EF6" w:rsidRPr="003F3658">
        <w:rPr>
          <w:rFonts w:ascii="Arial" w:hAnsi="Arial" w:cs="Arial"/>
          <w:color w:val="000000"/>
          <w:sz w:val="22"/>
          <w:szCs w:val="22"/>
        </w:rPr>
        <w:t xml:space="preserve"> RCT in adults with Major Depressive Disorder (MDD) also showed no improvement in the placebo group (Keefe 2022)</w:t>
      </w:r>
      <w:r w:rsidR="006173EE">
        <w:rPr>
          <w:rFonts w:ascii="Arial" w:hAnsi="Arial" w:cs="Arial"/>
          <w:color w:val="000000"/>
          <w:sz w:val="22"/>
          <w:szCs w:val="22"/>
        </w:rPr>
        <w:t>—in</w:t>
      </w:r>
      <w:r w:rsidR="00977EF6" w:rsidRPr="003F3658">
        <w:rPr>
          <w:rFonts w:ascii="Arial" w:hAnsi="Arial" w:cs="Arial"/>
          <w:color w:val="000000"/>
          <w:sz w:val="22"/>
          <w:szCs w:val="22"/>
        </w:rPr>
        <w:t xml:space="preserve"> this study, the placebo group </w:t>
      </w:r>
      <w:r w:rsidR="00D0328B">
        <w:rPr>
          <w:rFonts w:ascii="Arial" w:hAnsi="Arial" w:cs="Arial"/>
          <w:color w:val="000000"/>
          <w:sz w:val="22"/>
          <w:szCs w:val="22"/>
        </w:rPr>
        <w:t xml:space="preserve">again </w:t>
      </w:r>
      <w:r w:rsidR="00977EF6" w:rsidRPr="003F3658">
        <w:rPr>
          <w:rFonts w:ascii="Arial" w:hAnsi="Arial" w:cs="Arial"/>
          <w:color w:val="000000"/>
          <w:sz w:val="22"/>
          <w:szCs w:val="22"/>
        </w:rPr>
        <w:t xml:space="preserve">showed deterioration on the </w:t>
      </w:r>
      <w:r w:rsidR="003334B5">
        <w:rPr>
          <w:rFonts w:ascii="Arial" w:hAnsi="Arial" w:cs="Arial"/>
          <w:color w:val="000000"/>
          <w:sz w:val="22"/>
          <w:szCs w:val="22"/>
        </w:rPr>
        <w:t>TOVA.</w:t>
      </w:r>
    </w:p>
    <w:p w14:paraId="42A09F92" w14:textId="611A1346" w:rsidR="00B6340C" w:rsidRPr="00957023" w:rsidRDefault="004062A7" w:rsidP="00957023">
      <w:pPr>
        <w:pStyle w:val="NormalWeb"/>
        <w:spacing w:before="0" w:beforeAutospacing="0" w:after="0" w:afterAutospacing="0"/>
        <w:rPr>
          <w:sz w:val="22"/>
          <w:szCs w:val="22"/>
        </w:rPr>
      </w:pPr>
      <w:r>
        <w:rPr>
          <w:rFonts w:ascii="Arial" w:hAnsi="Arial" w:cs="Arial"/>
          <w:color w:val="000000"/>
          <w:sz w:val="22"/>
          <w:szCs w:val="22"/>
          <w:shd w:val="clear" w:color="auto" w:fill="FFFFFF"/>
        </w:rPr>
        <w:t xml:space="preserve">Supplementary </w:t>
      </w:r>
      <w:r w:rsidR="00B6340C" w:rsidRPr="003F3658">
        <w:rPr>
          <w:rFonts w:ascii="Arial" w:hAnsi="Arial" w:cs="Arial"/>
          <w:color w:val="000000"/>
          <w:sz w:val="22"/>
          <w:szCs w:val="22"/>
          <w:shd w:val="clear" w:color="auto" w:fill="FFFFFF"/>
        </w:rPr>
        <w:t xml:space="preserve">Table 1 shows baseline and post-intervention mean change in the TOVA composite score in the </w:t>
      </w:r>
      <w:r w:rsidR="00BD4439" w:rsidRPr="003F3658">
        <w:rPr>
          <w:rFonts w:ascii="Arial" w:hAnsi="Arial" w:cs="Arial"/>
          <w:color w:val="000000"/>
          <w:sz w:val="22"/>
          <w:szCs w:val="22"/>
          <w:shd w:val="clear" w:color="auto" w:fill="FFFFFF"/>
        </w:rPr>
        <w:t xml:space="preserve">STARS-ADHD-Adult and </w:t>
      </w:r>
      <w:r w:rsidR="00B6340C" w:rsidRPr="003F3658">
        <w:rPr>
          <w:rFonts w:ascii="Arial" w:hAnsi="Arial" w:cs="Arial"/>
          <w:color w:val="000000"/>
          <w:sz w:val="22"/>
          <w:szCs w:val="22"/>
          <w:shd w:val="clear" w:color="auto" w:fill="FFFFFF"/>
        </w:rPr>
        <w:t>STARS-</w:t>
      </w:r>
      <w:r w:rsidR="00B6340C" w:rsidRPr="00ED45DD">
        <w:rPr>
          <w:rFonts w:ascii="Arial" w:hAnsi="Arial" w:cs="Arial"/>
          <w:color w:val="000000"/>
          <w:sz w:val="22"/>
          <w:szCs w:val="22"/>
          <w:shd w:val="clear" w:color="auto" w:fill="FFFFFF"/>
        </w:rPr>
        <w:t>ADHD-Adolescent open-label trial</w:t>
      </w:r>
      <w:r w:rsidR="00BD4439">
        <w:rPr>
          <w:rFonts w:ascii="Arial" w:hAnsi="Arial" w:cs="Arial"/>
          <w:color w:val="000000"/>
          <w:sz w:val="22"/>
          <w:szCs w:val="22"/>
          <w:shd w:val="clear" w:color="auto" w:fill="FFFFFF"/>
        </w:rPr>
        <w:t>s</w:t>
      </w:r>
      <w:r w:rsidR="00B6340C" w:rsidRPr="00ED45DD">
        <w:rPr>
          <w:rFonts w:ascii="Arial" w:hAnsi="Arial" w:cs="Arial"/>
          <w:color w:val="000000"/>
          <w:sz w:val="22"/>
          <w:szCs w:val="22"/>
          <w:shd w:val="clear" w:color="auto" w:fill="FFFFFF"/>
        </w:rPr>
        <w:t xml:space="preserve"> and the placebo control groups from the </w:t>
      </w:r>
      <w:r w:rsidR="00957023">
        <w:rPr>
          <w:rFonts w:ascii="Arial" w:hAnsi="Arial" w:cs="Arial"/>
          <w:color w:val="000000"/>
          <w:sz w:val="22"/>
          <w:szCs w:val="22"/>
          <w:shd w:val="clear" w:color="auto" w:fill="FFFFFF"/>
        </w:rPr>
        <w:t xml:space="preserve">three </w:t>
      </w:r>
      <w:r w:rsidR="00B6340C" w:rsidRPr="00ED45DD">
        <w:rPr>
          <w:rFonts w:ascii="Arial" w:hAnsi="Arial" w:cs="Arial"/>
          <w:color w:val="000000"/>
          <w:sz w:val="22"/>
          <w:szCs w:val="22"/>
          <w:shd w:val="clear" w:color="auto" w:fill="FFFFFF"/>
        </w:rPr>
        <w:t>prior RCTs.</w:t>
      </w:r>
      <w:r w:rsidR="00977EF6">
        <w:rPr>
          <w:rFonts w:ascii="Arial" w:hAnsi="Arial" w:cs="Arial"/>
          <w:color w:val="000000"/>
          <w:sz w:val="22"/>
          <w:szCs w:val="22"/>
          <w:shd w:val="clear" w:color="auto" w:fill="FFFFFF"/>
        </w:rPr>
        <w:t xml:space="preserve"> </w:t>
      </w:r>
      <w:r w:rsidR="00957023" w:rsidRPr="003F3658">
        <w:rPr>
          <w:rFonts w:ascii="Arial" w:hAnsi="Arial" w:cs="Arial"/>
          <w:color w:val="000000"/>
          <w:sz w:val="22"/>
          <w:szCs w:val="22"/>
        </w:rPr>
        <w:t xml:space="preserve">The consistent lack of a placebo response on the TOVA composite score across </w:t>
      </w:r>
      <w:r w:rsidR="00957023">
        <w:rPr>
          <w:rFonts w:ascii="Arial" w:hAnsi="Arial" w:cs="Arial"/>
          <w:color w:val="000000"/>
          <w:sz w:val="22"/>
          <w:szCs w:val="22"/>
        </w:rPr>
        <w:t>these</w:t>
      </w:r>
      <w:r w:rsidR="00957023" w:rsidRPr="003F3658">
        <w:rPr>
          <w:rFonts w:ascii="Arial" w:hAnsi="Arial" w:cs="Arial"/>
          <w:color w:val="000000"/>
          <w:sz w:val="22"/>
          <w:szCs w:val="22"/>
        </w:rPr>
        <w:t xml:space="preserve"> studies of AKL-T01, in both pediatric and adult samples, support the appropriateness of </w:t>
      </w:r>
      <w:r w:rsidR="00E8325F">
        <w:rPr>
          <w:rFonts w:ascii="Arial" w:hAnsi="Arial" w:cs="Arial"/>
          <w:color w:val="000000"/>
          <w:sz w:val="22"/>
          <w:szCs w:val="22"/>
        </w:rPr>
        <w:t>single-arm</w:t>
      </w:r>
      <w:r w:rsidR="00957023" w:rsidRPr="003F3658">
        <w:rPr>
          <w:rFonts w:ascii="Arial" w:hAnsi="Arial" w:cs="Arial"/>
          <w:color w:val="000000"/>
          <w:sz w:val="22"/>
          <w:szCs w:val="22"/>
        </w:rPr>
        <w:t xml:space="preserve"> trials.</w:t>
      </w:r>
    </w:p>
    <w:p w14:paraId="3435B3DC" w14:textId="77777777" w:rsidR="00996F90" w:rsidRDefault="00996F90" w:rsidP="00634A4A">
      <w:pPr>
        <w:rPr>
          <w:rFonts w:ascii="Arial" w:hAnsi="Arial" w:cs="Arial"/>
          <w:b/>
          <w:color w:val="000000" w:themeColor="text1"/>
          <w:sz w:val="22"/>
          <w:szCs w:val="22"/>
          <w:highlight w:val="white"/>
        </w:rPr>
      </w:pPr>
    </w:p>
    <w:p w14:paraId="2830394D" w14:textId="77777777" w:rsidR="00996F90" w:rsidRDefault="00996F90" w:rsidP="00634A4A">
      <w:pPr>
        <w:rPr>
          <w:rFonts w:ascii="Arial" w:hAnsi="Arial" w:cs="Arial"/>
          <w:b/>
          <w:color w:val="000000" w:themeColor="text1"/>
          <w:sz w:val="22"/>
          <w:szCs w:val="22"/>
          <w:highlight w:val="white"/>
        </w:rPr>
      </w:pPr>
    </w:p>
    <w:p w14:paraId="3B35AABC" w14:textId="049D78CE" w:rsidR="00634A4A" w:rsidRPr="00634A4A" w:rsidRDefault="00634A4A" w:rsidP="00634A4A">
      <w:pPr>
        <w:rPr>
          <w:rFonts w:ascii="Arial" w:hAnsi="Arial" w:cs="Arial"/>
          <w:b/>
          <w:color w:val="000000" w:themeColor="text1"/>
          <w:sz w:val="22"/>
          <w:szCs w:val="22"/>
          <w:highlight w:val="white"/>
        </w:rPr>
      </w:pPr>
      <w:r w:rsidRPr="00634A4A">
        <w:rPr>
          <w:rFonts w:ascii="Arial" w:hAnsi="Arial" w:cs="Arial"/>
          <w:b/>
          <w:color w:val="000000" w:themeColor="text1"/>
          <w:sz w:val="22"/>
          <w:szCs w:val="22"/>
          <w:highlight w:val="white"/>
        </w:rPr>
        <w:lastRenderedPageBreak/>
        <w:t>Supplementary Table 1. Placebo response on the TOVA Composite Score (ACS) across studies of AKL-T01 and related treatments relative to treatment effects in the current studies</w:t>
      </w:r>
    </w:p>
    <w:tbl>
      <w:tblPr>
        <w:tblW w:w="9380" w:type="dxa"/>
        <w:tblLayout w:type="fixed"/>
        <w:tblLook w:val="0600" w:firstRow="0" w:lastRow="0" w:firstColumn="0" w:lastColumn="0" w:noHBand="1" w:noVBand="1"/>
      </w:tblPr>
      <w:tblGrid>
        <w:gridCol w:w="2700"/>
        <w:gridCol w:w="1090"/>
        <w:gridCol w:w="47"/>
        <w:gridCol w:w="1295"/>
        <w:gridCol w:w="1121"/>
        <w:gridCol w:w="95"/>
        <w:gridCol w:w="1595"/>
        <w:gridCol w:w="21"/>
        <w:gridCol w:w="1416"/>
      </w:tblGrid>
      <w:tr w:rsidR="00634A4A" w:rsidRPr="00634A4A" w14:paraId="798493A1" w14:textId="77777777" w:rsidTr="00634A4A">
        <w:trPr>
          <w:trHeight w:val="295"/>
        </w:trPr>
        <w:tc>
          <w:tcPr>
            <w:tcW w:w="2700" w:type="dxa"/>
            <w:tcBorders>
              <w:bottom w:val="single" w:sz="4" w:space="0" w:color="auto"/>
            </w:tcBorders>
            <w:shd w:val="clear" w:color="auto" w:fill="auto"/>
            <w:tcMar>
              <w:top w:w="0" w:type="dxa"/>
              <w:left w:w="40" w:type="dxa"/>
              <w:bottom w:w="0" w:type="dxa"/>
              <w:right w:w="40" w:type="dxa"/>
            </w:tcMar>
          </w:tcPr>
          <w:p w14:paraId="14E3D194" w14:textId="77777777" w:rsidR="00634A4A" w:rsidRPr="00634A4A" w:rsidRDefault="00634A4A" w:rsidP="00634A4A">
            <w:pPr>
              <w:spacing w:before="0" w:after="0"/>
              <w:ind w:left="720"/>
              <w:rPr>
                <w:rFonts w:ascii="Arial" w:hAnsi="Arial" w:cs="Arial"/>
                <w:color w:val="000000" w:themeColor="text1"/>
                <w:sz w:val="22"/>
                <w:szCs w:val="22"/>
              </w:rPr>
            </w:pPr>
          </w:p>
        </w:tc>
        <w:tc>
          <w:tcPr>
            <w:tcW w:w="1090" w:type="dxa"/>
            <w:tcBorders>
              <w:bottom w:val="single" w:sz="4" w:space="0" w:color="auto"/>
            </w:tcBorders>
            <w:shd w:val="clear" w:color="auto" w:fill="auto"/>
            <w:tcMar>
              <w:top w:w="20" w:type="dxa"/>
              <w:left w:w="20" w:type="dxa"/>
              <w:bottom w:w="20" w:type="dxa"/>
              <w:right w:w="20" w:type="dxa"/>
            </w:tcMar>
          </w:tcPr>
          <w:p w14:paraId="02EBE818"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AKL-T01</w:t>
            </w:r>
          </w:p>
        </w:tc>
        <w:tc>
          <w:tcPr>
            <w:tcW w:w="1342" w:type="dxa"/>
            <w:gridSpan w:val="2"/>
            <w:tcBorders>
              <w:bottom w:val="single" w:sz="4" w:space="0" w:color="auto"/>
            </w:tcBorders>
            <w:shd w:val="clear" w:color="auto" w:fill="auto"/>
          </w:tcPr>
          <w:p w14:paraId="2F33A594"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AKL-T01</w:t>
            </w:r>
          </w:p>
        </w:tc>
        <w:tc>
          <w:tcPr>
            <w:tcW w:w="1121" w:type="dxa"/>
            <w:tcBorders>
              <w:bottom w:val="single" w:sz="4" w:space="0" w:color="auto"/>
            </w:tcBorders>
            <w:shd w:val="clear" w:color="auto" w:fill="auto"/>
            <w:tcMar>
              <w:top w:w="0" w:type="dxa"/>
              <w:left w:w="40" w:type="dxa"/>
              <w:bottom w:w="0" w:type="dxa"/>
              <w:right w:w="40" w:type="dxa"/>
            </w:tcMar>
          </w:tcPr>
          <w:p w14:paraId="6B63F5D5"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Placebo</w:t>
            </w:r>
          </w:p>
        </w:tc>
        <w:tc>
          <w:tcPr>
            <w:tcW w:w="1711" w:type="dxa"/>
            <w:gridSpan w:val="3"/>
            <w:tcBorders>
              <w:bottom w:val="single" w:sz="4" w:space="0" w:color="auto"/>
            </w:tcBorders>
            <w:shd w:val="clear" w:color="auto" w:fill="auto"/>
          </w:tcPr>
          <w:p w14:paraId="74DADFC4"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Placebo</w:t>
            </w:r>
          </w:p>
        </w:tc>
        <w:tc>
          <w:tcPr>
            <w:tcW w:w="1416" w:type="dxa"/>
            <w:tcBorders>
              <w:bottom w:val="single" w:sz="4" w:space="0" w:color="auto"/>
            </w:tcBorders>
            <w:shd w:val="clear" w:color="auto" w:fill="auto"/>
          </w:tcPr>
          <w:p w14:paraId="0BC757EB"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Placebo</w:t>
            </w:r>
          </w:p>
        </w:tc>
      </w:tr>
      <w:tr w:rsidR="00634A4A" w:rsidRPr="00634A4A" w14:paraId="0108702D" w14:textId="77777777" w:rsidTr="00634A4A">
        <w:trPr>
          <w:trHeight w:val="902"/>
        </w:trPr>
        <w:tc>
          <w:tcPr>
            <w:tcW w:w="2700" w:type="dxa"/>
            <w:tcBorders>
              <w:top w:val="single" w:sz="4" w:space="0" w:color="auto"/>
              <w:bottom w:val="single" w:sz="4" w:space="0" w:color="auto"/>
            </w:tcBorders>
            <w:shd w:val="clear" w:color="auto" w:fill="auto"/>
            <w:tcMar>
              <w:top w:w="0" w:type="dxa"/>
              <w:left w:w="40" w:type="dxa"/>
              <w:bottom w:w="0" w:type="dxa"/>
              <w:right w:w="40" w:type="dxa"/>
            </w:tcMar>
          </w:tcPr>
          <w:p w14:paraId="6E208FB5"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Measure</w:t>
            </w:r>
          </w:p>
        </w:tc>
        <w:tc>
          <w:tcPr>
            <w:tcW w:w="1137" w:type="dxa"/>
            <w:gridSpan w:val="2"/>
            <w:tcBorders>
              <w:top w:val="single" w:sz="4" w:space="0" w:color="auto"/>
              <w:bottom w:val="single" w:sz="4" w:space="0" w:color="auto"/>
            </w:tcBorders>
            <w:shd w:val="clear" w:color="auto" w:fill="auto"/>
            <w:tcMar>
              <w:top w:w="20" w:type="dxa"/>
              <w:left w:w="20" w:type="dxa"/>
              <w:bottom w:w="20" w:type="dxa"/>
              <w:right w:w="20" w:type="dxa"/>
            </w:tcMar>
          </w:tcPr>
          <w:p w14:paraId="7235F548"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STARS-ADHD-</w:t>
            </w:r>
          </w:p>
          <w:p w14:paraId="1B0FC5F7"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Adolescent</w:t>
            </w:r>
          </w:p>
          <w:p w14:paraId="472A637B"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N = 146</w:t>
            </w:r>
          </w:p>
        </w:tc>
        <w:tc>
          <w:tcPr>
            <w:tcW w:w="1295" w:type="dxa"/>
            <w:tcBorders>
              <w:top w:val="single" w:sz="4" w:space="0" w:color="auto"/>
              <w:bottom w:val="single" w:sz="4" w:space="0" w:color="auto"/>
            </w:tcBorders>
            <w:shd w:val="clear" w:color="auto" w:fill="auto"/>
            <w:tcMar>
              <w:top w:w="0" w:type="dxa"/>
              <w:left w:w="40" w:type="dxa"/>
              <w:bottom w:w="0" w:type="dxa"/>
              <w:right w:w="40" w:type="dxa"/>
            </w:tcMar>
          </w:tcPr>
          <w:p w14:paraId="40373BDA"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STARS-ADHD-</w:t>
            </w:r>
          </w:p>
          <w:p w14:paraId="21FFEFB1"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Adult</w:t>
            </w:r>
          </w:p>
          <w:p w14:paraId="729B1671"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N = 153</w:t>
            </w:r>
          </w:p>
        </w:tc>
        <w:tc>
          <w:tcPr>
            <w:tcW w:w="1216" w:type="dxa"/>
            <w:gridSpan w:val="2"/>
            <w:tcBorders>
              <w:top w:val="single" w:sz="4" w:space="0" w:color="auto"/>
              <w:bottom w:val="single" w:sz="4" w:space="0" w:color="auto"/>
            </w:tcBorders>
            <w:shd w:val="clear" w:color="auto" w:fill="auto"/>
            <w:tcMar>
              <w:top w:w="0" w:type="dxa"/>
              <w:left w:w="40" w:type="dxa"/>
              <w:bottom w:w="0" w:type="dxa"/>
              <w:right w:w="40" w:type="dxa"/>
            </w:tcMar>
          </w:tcPr>
          <w:p w14:paraId="42B8CF48"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STARS-ADHD</w:t>
            </w:r>
          </w:p>
          <w:p w14:paraId="46F4DC17"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RCT</w:t>
            </w:r>
          </w:p>
          <w:p w14:paraId="3AAC3D84"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N = 168</w:t>
            </w:r>
          </w:p>
        </w:tc>
        <w:tc>
          <w:tcPr>
            <w:tcW w:w="1595" w:type="dxa"/>
            <w:tcBorders>
              <w:top w:val="single" w:sz="4" w:space="0" w:color="auto"/>
              <w:bottom w:val="single" w:sz="4" w:space="0" w:color="auto"/>
            </w:tcBorders>
            <w:shd w:val="clear" w:color="auto" w:fill="auto"/>
            <w:tcMar>
              <w:top w:w="0" w:type="dxa"/>
              <w:left w:w="40" w:type="dxa"/>
              <w:bottom w:w="0" w:type="dxa"/>
              <w:right w:w="40" w:type="dxa"/>
            </w:tcMar>
          </w:tcPr>
          <w:p w14:paraId="7CC0BEA6" w14:textId="77777777" w:rsidR="00634A4A" w:rsidRPr="00634A4A" w:rsidRDefault="00634A4A" w:rsidP="00634A4A">
            <w:pPr>
              <w:spacing w:before="0" w:after="0"/>
              <w:rPr>
                <w:rFonts w:ascii="Arial" w:hAnsi="Arial" w:cs="Arial"/>
                <w:color w:val="000000" w:themeColor="text1"/>
                <w:sz w:val="22"/>
                <w:szCs w:val="22"/>
              </w:rPr>
            </w:pPr>
            <w:proofErr w:type="spellStart"/>
            <w:r w:rsidRPr="00634A4A">
              <w:rPr>
                <w:rFonts w:ascii="Arial" w:hAnsi="Arial" w:cs="Arial"/>
                <w:color w:val="000000" w:themeColor="text1"/>
                <w:sz w:val="22"/>
                <w:szCs w:val="22"/>
              </w:rPr>
              <w:t>Autism+ADHD</w:t>
            </w:r>
            <w:proofErr w:type="spellEnd"/>
            <w:r w:rsidRPr="00634A4A">
              <w:rPr>
                <w:rFonts w:ascii="Arial" w:hAnsi="Arial" w:cs="Arial"/>
                <w:color w:val="000000" w:themeColor="text1"/>
                <w:sz w:val="22"/>
                <w:szCs w:val="22"/>
              </w:rPr>
              <w:t xml:space="preserve"> RCT</w:t>
            </w:r>
          </w:p>
          <w:p w14:paraId="095EF45F"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N = 7</w:t>
            </w:r>
          </w:p>
        </w:tc>
        <w:tc>
          <w:tcPr>
            <w:tcW w:w="1437" w:type="dxa"/>
            <w:gridSpan w:val="2"/>
            <w:tcBorders>
              <w:top w:val="single" w:sz="4" w:space="0" w:color="auto"/>
              <w:bottom w:val="single" w:sz="4" w:space="0" w:color="auto"/>
            </w:tcBorders>
            <w:shd w:val="clear" w:color="auto" w:fill="auto"/>
            <w:tcMar>
              <w:top w:w="0" w:type="dxa"/>
              <w:left w:w="40" w:type="dxa"/>
              <w:bottom w:w="0" w:type="dxa"/>
              <w:right w:w="40" w:type="dxa"/>
            </w:tcMar>
          </w:tcPr>
          <w:p w14:paraId="1AD1A2FA"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STARS-MDD</w:t>
            </w:r>
          </w:p>
          <w:p w14:paraId="776608B7"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RCT</w:t>
            </w:r>
          </w:p>
          <w:p w14:paraId="206941A7"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N = 39</w:t>
            </w:r>
          </w:p>
        </w:tc>
      </w:tr>
      <w:tr w:rsidR="00634A4A" w:rsidRPr="00634A4A" w14:paraId="69E4627D" w14:textId="77777777" w:rsidTr="00634A4A">
        <w:trPr>
          <w:trHeight w:val="621"/>
        </w:trPr>
        <w:tc>
          <w:tcPr>
            <w:tcW w:w="2700" w:type="dxa"/>
            <w:tcBorders>
              <w:top w:val="single" w:sz="4" w:space="0" w:color="auto"/>
            </w:tcBorders>
            <w:shd w:val="clear" w:color="auto" w:fill="FFFFFF"/>
            <w:tcMar>
              <w:top w:w="0" w:type="dxa"/>
              <w:left w:w="40" w:type="dxa"/>
              <w:bottom w:w="0" w:type="dxa"/>
              <w:right w:w="40" w:type="dxa"/>
            </w:tcMar>
          </w:tcPr>
          <w:p w14:paraId="3BC40CEB"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Indication</w:t>
            </w:r>
          </w:p>
        </w:tc>
        <w:tc>
          <w:tcPr>
            <w:tcW w:w="1137" w:type="dxa"/>
            <w:gridSpan w:val="2"/>
            <w:tcBorders>
              <w:top w:val="single" w:sz="4" w:space="0" w:color="auto"/>
            </w:tcBorders>
            <w:shd w:val="clear" w:color="auto" w:fill="auto"/>
            <w:tcMar>
              <w:top w:w="20" w:type="dxa"/>
              <w:left w:w="20" w:type="dxa"/>
              <w:bottom w:w="20" w:type="dxa"/>
              <w:right w:w="20" w:type="dxa"/>
            </w:tcMar>
          </w:tcPr>
          <w:p w14:paraId="6B307168"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ADHD</w:t>
            </w:r>
          </w:p>
        </w:tc>
        <w:tc>
          <w:tcPr>
            <w:tcW w:w="1295" w:type="dxa"/>
            <w:tcBorders>
              <w:top w:val="single" w:sz="4" w:space="0" w:color="auto"/>
            </w:tcBorders>
            <w:shd w:val="clear" w:color="auto" w:fill="auto"/>
            <w:tcMar>
              <w:top w:w="0" w:type="dxa"/>
              <w:left w:w="40" w:type="dxa"/>
              <w:bottom w:w="0" w:type="dxa"/>
              <w:right w:w="40" w:type="dxa"/>
            </w:tcMar>
          </w:tcPr>
          <w:p w14:paraId="3C7B8683"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ADHD</w:t>
            </w:r>
          </w:p>
        </w:tc>
        <w:tc>
          <w:tcPr>
            <w:tcW w:w="1216" w:type="dxa"/>
            <w:gridSpan w:val="2"/>
            <w:tcBorders>
              <w:top w:val="single" w:sz="4" w:space="0" w:color="auto"/>
            </w:tcBorders>
            <w:shd w:val="clear" w:color="auto" w:fill="FFFFFF"/>
            <w:tcMar>
              <w:top w:w="0" w:type="dxa"/>
              <w:left w:w="40" w:type="dxa"/>
              <w:bottom w:w="0" w:type="dxa"/>
              <w:right w:w="40" w:type="dxa"/>
            </w:tcMar>
          </w:tcPr>
          <w:p w14:paraId="69E4206F"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ADHD</w:t>
            </w:r>
          </w:p>
        </w:tc>
        <w:tc>
          <w:tcPr>
            <w:tcW w:w="1595" w:type="dxa"/>
            <w:tcBorders>
              <w:top w:val="single" w:sz="4" w:space="0" w:color="auto"/>
            </w:tcBorders>
            <w:shd w:val="clear" w:color="auto" w:fill="FFFFFF"/>
            <w:tcMar>
              <w:top w:w="0" w:type="dxa"/>
              <w:left w:w="40" w:type="dxa"/>
              <w:bottom w:w="0" w:type="dxa"/>
              <w:right w:w="40" w:type="dxa"/>
            </w:tcMar>
          </w:tcPr>
          <w:p w14:paraId="6FBD4226"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Comorbid Autism and ADHD</w:t>
            </w:r>
          </w:p>
        </w:tc>
        <w:tc>
          <w:tcPr>
            <w:tcW w:w="1437" w:type="dxa"/>
            <w:gridSpan w:val="2"/>
            <w:tcBorders>
              <w:top w:val="single" w:sz="4" w:space="0" w:color="auto"/>
            </w:tcBorders>
            <w:shd w:val="clear" w:color="auto" w:fill="FFFFFF"/>
            <w:tcMar>
              <w:top w:w="0" w:type="dxa"/>
              <w:left w:w="40" w:type="dxa"/>
              <w:bottom w:w="0" w:type="dxa"/>
              <w:right w:w="40" w:type="dxa"/>
            </w:tcMar>
          </w:tcPr>
          <w:p w14:paraId="4A9FA75C"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Major Depressive Disorder</w:t>
            </w:r>
          </w:p>
        </w:tc>
      </w:tr>
      <w:tr w:rsidR="00634A4A" w:rsidRPr="00634A4A" w14:paraId="0B7A7E83" w14:textId="77777777" w:rsidTr="00634A4A">
        <w:trPr>
          <w:trHeight w:val="295"/>
        </w:trPr>
        <w:tc>
          <w:tcPr>
            <w:tcW w:w="2700" w:type="dxa"/>
            <w:shd w:val="clear" w:color="auto" w:fill="FFFFFF"/>
            <w:tcMar>
              <w:top w:w="0" w:type="dxa"/>
              <w:left w:w="40" w:type="dxa"/>
              <w:bottom w:w="0" w:type="dxa"/>
              <w:right w:w="40" w:type="dxa"/>
            </w:tcMar>
          </w:tcPr>
          <w:p w14:paraId="79A34F17"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Age Range</w:t>
            </w:r>
          </w:p>
        </w:tc>
        <w:tc>
          <w:tcPr>
            <w:tcW w:w="1137" w:type="dxa"/>
            <w:gridSpan w:val="2"/>
            <w:shd w:val="clear" w:color="auto" w:fill="auto"/>
            <w:tcMar>
              <w:top w:w="20" w:type="dxa"/>
              <w:left w:w="20" w:type="dxa"/>
              <w:bottom w:w="20" w:type="dxa"/>
              <w:right w:w="20" w:type="dxa"/>
            </w:tcMar>
          </w:tcPr>
          <w:p w14:paraId="091E24F6"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13-17y</w:t>
            </w:r>
          </w:p>
        </w:tc>
        <w:tc>
          <w:tcPr>
            <w:tcW w:w="1295" w:type="dxa"/>
            <w:shd w:val="clear" w:color="auto" w:fill="auto"/>
            <w:tcMar>
              <w:top w:w="0" w:type="dxa"/>
              <w:left w:w="40" w:type="dxa"/>
              <w:bottom w:w="0" w:type="dxa"/>
              <w:right w:w="40" w:type="dxa"/>
            </w:tcMar>
          </w:tcPr>
          <w:p w14:paraId="647CB1BB"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18-76y</w:t>
            </w:r>
          </w:p>
        </w:tc>
        <w:tc>
          <w:tcPr>
            <w:tcW w:w="1216" w:type="dxa"/>
            <w:gridSpan w:val="2"/>
            <w:shd w:val="clear" w:color="auto" w:fill="FFFFFF"/>
            <w:tcMar>
              <w:top w:w="0" w:type="dxa"/>
              <w:left w:w="40" w:type="dxa"/>
              <w:bottom w:w="0" w:type="dxa"/>
              <w:right w:w="40" w:type="dxa"/>
            </w:tcMar>
          </w:tcPr>
          <w:p w14:paraId="1EBB2DE6"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8-12y</w:t>
            </w:r>
          </w:p>
        </w:tc>
        <w:tc>
          <w:tcPr>
            <w:tcW w:w="1595" w:type="dxa"/>
            <w:shd w:val="clear" w:color="auto" w:fill="FFFFFF"/>
            <w:tcMar>
              <w:top w:w="0" w:type="dxa"/>
              <w:left w:w="40" w:type="dxa"/>
              <w:bottom w:w="0" w:type="dxa"/>
              <w:right w:w="40" w:type="dxa"/>
            </w:tcMar>
          </w:tcPr>
          <w:p w14:paraId="0DDC97AA"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9-13y</w:t>
            </w:r>
          </w:p>
        </w:tc>
        <w:tc>
          <w:tcPr>
            <w:tcW w:w="1437" w:type="dxa"/>
            <w:gridSpan w:val="2"/>
            <w:shd w:val="clear" w:color="auto" w:fill="FFFFFF"/>
            <w:tcMar>
              <w:top w:w="0" w:type="dxa"/>
              <w:left w:w="40" w:type="dxa"/>
              <w:bottom w:w="0" w:type="dxa"/>
              <w:right w:w="40" w:type="dxa"/>
            </w:tcMar>
          </w:tcPr>
          <w:p w14:paraId="62B316B1"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25-55y</w:t>
            </w:r>
          </w:p>
        </w:tc>
      </w:tr>
      <w:tr w:rsidR="00634A4A" w:rsidRPr="00634A4A" w14:paraId="16D4E4A9" w14:textId="77777777" w:rsidTr="00634A4A">
        <w:trPr>
          <w:trHeight w:val="591"/>
        </w:trPr>
        <w:tc>
          <w:tcPr>
            <w:tcW w:w="2700" w:type="dxa"/>
            <w:shd w:val="clear" w:color="auto" w:fill="FFFFFF"/>
            <w:tcMar>
              <w:top w:w="0" w:type="dxa"/>
              <w:left w:w="40" w:type="dxa"/>
              <w:bottom w:w="0" w:type="dxa"/>
              <w:right w:w="40" w:type="dxa"/>
            </w:tcMar>
          </w:tcPr>
          <w:p w14:paraId="755424E1"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Baseline TOVA Composite Score*</w:t>
            </w:r>
          </w:p>
        </w:tc>
        <w:tc>
          <w:tcPr>
            <w:tcW w:w="1137" w:type="dxa"/>
            <w:gridSpan w:val="2"/>
            <w:shd w:val="clear" w:color="auto" w:fill="auto"/>
            <w:tcMar>
              <w:top w:w="20" w:type="dxa"/>
              <w:left w:w="20" w:type="dxa"/>
              <w:bottom w:w="20" w:type="dxa"/>
              <w:right w:w="20" w:type="dxa"/>
            </w:tcMar>
          </w:tcPr>
          <w:p w14:paraId="3817BBE8"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 xml:space="preserve"> </w:t>
            </w:r>
          </w:p>
        </w:tc>
        <w:tc>
          <w:tcPr>
            <w:tcW w:w="1295" w:type="dxa"/>
            <w:shd w:val="clear" w:color="auto" w:fill="auto"/>
            <w:tcMar>
              <w:top w:w="0" w:type="dxa"/>
              <w:left w:w="40" w:type="dxa"/>
              <w:bottom w:w="0" w:type="dxa"/>
              <w:right w:w="40" w:type="dxa"/>
            </w:tcMar>
          </w:tcPr>
          <w:p w14:paraId="019089FA" w14:textId="77777777" w:rsidR="00634A4A" w:rsidRPr="00634A4A" w:rsidRDefault="00634A4A" w:rsidP="00634A4A">
            <w:pPr>
              <w:spacing w:before="0" w:after="0"/>
              <w:ind w:left="420"/>
              <w:rPr>
                <w:rFonts w:ascii="Arial" w:hAnsi="Arial" w:cs="Arial"/>
                <w:color w:val="000000" w:themeColor="text1"/>
                <w:sz w:val="22"/>
                <w:szCs w:val="22"/>
              </w:rPr>
            </w:pPr>
          </w:p>
        </w:tc>
        <w:tc>
          <w:tcPr>
            <w:tcW w:w="1216" w:type="dxa"/>
            <w:gridSpan w:val="2"/>
            <w:shd w:val="clear" w:color="auto" w:fill="FFFFFF"/>
            <w:tcMar>
              <w:top w:w="0" w:type="dxa"/>
              <w:left w:w="40" w:type="dxa"/>
              <w:bottom w:w="0" w:type="dxa"/>
              <w:right w:w="40" w:type="dxa"/>
            </w:tcMar>
          </w:tcPr>
          <w:p w14:paraId="2109F55E" w14:textId="77777777" w:rsidR="00634A4A" w:rsidRPr="00634A4A" w:rsidRDefault="00634A4A" w:rsidP="00634A4A">
            <w:pPr>
              <w:spacing w:before="0" w:after="0"/>
              <w:ind w:left="345"/>
              <w:rPr>
                <w:rFonts w:ascii="Arial" w:hAnsi="Arial" w:cs="Arial"/>
                <w:color w:val="000000" w:themeColor="text1"/>
                <w:sz w:val="22"/>
                <w:szCs w:val="22"/>
              </w:rPr>
            </w:pPr>
          </w:p>
        </w:tc>
        <w:tc>
          <w:tcPr>
            <w:tcW w:w="1595" w:type="dxa"/>
            <w:shd w:val="clear" w:color="auto" w:fill="FFFFFF"/>
            <w:tcMar>
              <w:top w:w="0" w:type="dxa"/>
              <w:left w:w="40" w:type="dxa"/>
              <w:bottom w:w="0" w:type="dxa"/>
              <w:right w:w="40" w:type="dxa"/>
            </w:tcMar>
          </w:tcPr>
          <w:p w14:paraId="1616DDCF" w14:textId="77777777" w:rsidR="00634A4A" w:rsidRPr="00634A4A" w:rsidRDefault="00634A4A" w:rsidP="00634A4A">
            <w:pPr>
              <w:spacing w:before="0" w:after="0"/>
              <w:ind w:left="705"/>
              <w:rPr>
                <w:rFonts w:ascii="Arial" w:hAnsi="Arial" w:cs="Arial"/>
                <w:color w:val="000000" w:themeColor="text1"/>
                <w:sz w:val="22"/>
                <w:szCs w:val="22"/>
              </w:rPr>
            </w:pPr>
          </w:p>
        </w:tc>
        <w:tc>
          <w:tcPr>
            <w:tcW w:w="1437" w:type="dxa"/>
            <w:gridSpan w:val="2"/>
            <w:shd w:val="clear" w:color="auto" w:fill="FFFFFF"/>
            <w:tcMar>
              <w:top w:w="0" w:type="dxa"/>
              <w:left w:w="40" w:type="dxa"/>
              <w:bottom w:w="0" w:type="dxa"/>
              <w:right w:w="40" w:type="dxa"/>
            </w:tcMar>
          </w:tcPr>
          <w:p w14:paraId="06481832" w14:textId="77777777" w:rsidR="00634A4A" w:rsidRPr="00634A4A" w:rsidRDefault="00634A4A" w:rsidP="00634A4A">
            <w:pPr>
              <w:spacing w:before="0" w:after="0"/>
              <w:ind w:left="555"/>
              <w:rPr>
                <w:rFonts w:ascii="Arial" w:hAnsi="Arial" w:cs="Arial"/>
                <w:color w:val="000000" w:themeColor="text1"/>
                <w:sz w:val="22"/>
                <w:szCs w:val="22"/>
              </w:rPr>
            </w:pPr>
          </w:p>
        </w:tc>
      </w:tr>
      <w:tr w:rsidR="00634A4A" w:rsidRPr="00634A4A" w14:paraId="7B84874D" w14:textId="77777777" w:rsidTr="00634A4A">
        <w:trPr>
          <w:trHeight w:val="295"/>
        </w:trPr>
        <w:tc>
          <w:tcPr>
            <w:tcW w:w="2700" w:type="dxa"/>
            <w:shd w:val="clear" w:color="auto" w:fill="FFFFFF"/>
            <w:tcMar>
              <w:top w:w="0" w:type="dxa"/>
              <w:left w:w="40" w:type="dxa"/>
              <w:bottom w:w="0" w:type="dxa"/>
              <w:right w:w="40" w:type="dxa"/>
            </w:tcMar>
          </w:tcPr>
          <w:p w14:paraId="0054E2DB"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 xml:space="preserve">    N evaluated</w:t>
            </w:r>
          </w:p>
        </w:tc>
        <w:tc>
          <w:tcPr>
            <w:tcW w:w="1137" w:type="dxa"/>
            <w:gridSpan w:val="2"/>
            <w:shd w:val="clear" w:color="auto" w:fill="auto"/>
            <w:tcMar>
              <w:top w:w="20" w:type="dxa"/>
              <w:left w:w="20" w:type="dxa"/>
              <w:bottom w:w="20" w:type="dxa"/>
              <w:right w:w="20" w:type="dxa"/>
            </w:tcMar>
          </w:tcPr>
          <w:p w14:paraId="538F90E9"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146</w:t>
            </w:r>
          </w:p>
        </w:tc>
        <w:tc>
          <w:tcPr>
            <w:tcW w:w="1295" w:type="dxa"/>
            <w:shd w:val="clear" w:color="auto" w:fill="auto"/>
            <w:tcMar>
              <w:top w:w="0" w:type="dxa"/>
              <w:left w:w="40" w:type="dxa"/>
              <w:bottom w:w="0" w:type="dxa"/>
              <w:right w:w="40" w:type="dxa"/>
            </w:tcMar>
          </w:tcPr>
          <w:p w14:paraId="45B71652"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153</w:t>
            </w:r>
          </w:p>
        </w:tc>
        <w:tc>
          <w:tcPr>
            <w:tcW w:w="1216" w:type="dxa"/>
            <w:gridSpan w:val="2"/>
            <w:shd w:val="clear" w:color="auto" w:fill="FFFFFF"/>
            <w:tcMar>
              <w:top w:w="0" w:type="dxa"/>
              <w:left w:w="40" w:type="dxa"/>
              <w:bottom w:w="0" w:type="dxa"/>
              <w:right w:w="40" w:type="dxa"/>
            </w:tcMar>
          </w:tcPr>
          <w:p w14:paraId="1BE025E7"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168</w:t>
            </w:r>
          </w:p>
        </w:tc>
        <w:tc>
          <w:tcPr>
            <w:tcW w:w="1595" w:type="dxa"/>
            <w:shd w:val="clear" w:color="auto" w:fill="FFFFFF"/>
            <w:tcMar>
              <w:top w:w="0" w:type="dxa"/>
              <w:left w:w="40" w:type="dxa"/>
              <w:bottom w:w="0" w:type="dxa"/>
              <w:right w:w="40" w:type="dxa"/>
            </w:tcMar>
          </w:tcPr>
          <w:p w14:paraId="011AC7CB"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7</w:t>
            </w:r>
          </w:p>
        </w:tc>
        <w:tc>
          <w:tcPr>
            <w:tcW w:w="1437" w:type="dxa"/>
            <w:gridSpan w:val="2"/>
            <w:shd w:val="clear" w:color="auto" w:fill="FFFFFF"/>
            <w:tcMar>
              <w:top w:w="0" w:type="dxa"/>
              <w:left w:w="40" w:type="dxa"/>
              <w:bottom w:w="0" w:type="dxa"/>
              <w:right w:w="40" w:type="dxa"/>
            </w:tcMar>
          </w:tcPr>
          <w:p w14:paraId="7B6F650C"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39</w:t>
            </w:r>
          </w:p>
        </w:tc>
      </w:tr>
      <w:tr w:rsidR="00634A4A" w:rsidRPr="00634A4A" w14:paraId="10C0BEF7" w14:textId="77777777" w:rsidTr="00634A4A">
        <w:trPr>
          <w:trHeight w:val="473"/>
        </w:trPr>
        <w:tc>
          <w:tcPr>
            <w:tcW w:w="2700" w:type="dxa"/>
            <w:shd w:val="clear" w:color="auto" w:fill="FFFFFF"/>
            <w:tcMar>
              <w:top w:w="0" w:type="dxa"/>
              <w:left w:w="40" w:type="dxa"/>
              <w:bottom w:w="0" w:type="dxa"/>
              <w:right w:w="40" w:type="dxa"/>
            </w:tcMar>
          </w:tcPr>
          <w:p w14:paraId="264789CA"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 xml:space="preserve">    Mean (SD)</w:t>
            </w:r>
          </w:p>
        </w:tc>
        <w:tc>
          <w:tcPr>
            <w:tcW w:w="1137" w:type="dxa"/>
            <w:gridSpan w:val="2"/>
            <w:shd w:val="clear" w:color="auto" w:fill="auto"/>
            <w:tcMar>
              <w:top w:w="20" w:type="dxa"/>
              <w:left w:w="20" w:type="dxa"/>
              <w:bottom w:w="20" w:type="dxa"/>
              <w:right w:w="20" w:type="dxa"/>
            </w:tcMar>
          </w:tcPr>
          <w:p w14:paraId="217DC4C1"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-5.447 (3.753)</w:t>
            </w:r>
          </w:p>
        </w:tc>
        <w:tc>
          <w:tcPr>
            <w:tcW w:w="1295" w:type="dxa"/>
            <w:shd w:val="clear" w:color="auto" w:fill="auto"/>
            <w:tcMar>
              <w:top w:w="0" w:type="dxa"/>
              <w:left w:w="40" w:type="dxa"/>
              <w:bottom w:w="0" w:type="dxa"/>
              <w:right w:w="40" w:type="dxa"/>
            </w:tcMar>
          </w:tcPr>
          <w:p w14:paraId="70F1E6B1"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-8.739 (7.532)</w:t>
            </w:r>
          </w:p>
        </w:tc>
        <w:tc>
          <w:tcPr>
            <w:tcW w:w="1216" w:type="dxa"/>
            <w:gridSpan w:val="2"/>
            <w:shd w:val="clear" w:color="auto" w:fill="FFFFFF"/>
            <w:tcMar>
              <w:top w:w="0" w:type="dxa"/>
              <w:left w:w="40" w:type="dxa"/>
              <w:bottom w:w="0" w:type="dxa"/>
              <w:right w:w="40" w:type="dxa"/>
            </w:tcMar>
          </w:tcPr>
          <w:p w14:paraId="0B2C188E"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-4.936 (3.083)</w:t>
            </w:r>
          </w:p>
        </w:tc>
        <w:tc>
          <w:tcPr>
            <w:tcW w:w="1595" w:type="dxa"/>
            <w:shd w:val="clear" w:color="auto" w:fill="FFFFFF"/>
            <w:tcMar>
              <w:top w:w="0" w:type="dxa"/>
              <w:left w:w="40" w:type="dxa"/>
              <w:bottom w:w="0" w:type="dxa"/>
              <w:right w:w="40" w:type="dxa"/>
            </w:tcMar>
          </w:tcPr>
          <w:p w14:paraId="35B6A3A1"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-4.628 (2.809)</w:t>
            </w:r>
          </w:p>
        </w:tc>
        <w:tc>
          <w:tcPr>
            <w:tcW w:w="1437" w:type="dxa"/>
            <w:gridSpan w:val="2"/>
            <w:shd w:val="clear" w:color="auto" w:fill="FFFFFF"/>
            <w:tcMar>
              <w:top w:w="0" w:type="dxa"/>
              <w:left w:w="40" w:type="dxa"/>
              <w:bottom w:w="0" w:type="dxa"/>
              <w:right w:w="40" w:type="dxa"/>
            </w:tcMar>
          </w:tcPr>
          <w:p w14:paraId="3AB01920"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-2.410 (6.279)</w:t>
            </w:r>
          </w:p>
        </w:tc>
      </w:tr>
      <w:tr w:rsidR="00634A4A" w:rsidRPr="00634A4A" w14:paraId="1576B98F" w14:textId="77777777" w:rsidTr="00634A4A">
        <w:trPr>
          <w:trHeight w:val="325"/>
        </w:trPr>
        <w:tc>
          <w:tcPr>
            <w:tcW w:w="2700" w:type="dxa"/>
            <w:shd w:val="clear" w:color="auto" w:fill="FFFFFF"/>
            <w:tcMar>
              <w:top w:w="0" w:type="dxa"/>
              <w:left w:w="40" w:type="dxa"/>
              <w:bottom w:w="0" w:type="dxa"/>
              <w:right w:w="40" w:type="dxa"/>
            </w:tcMar>
          </w:tcPr>
          <w:p w14:paraId="4D6AB124"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Change from Baseline</w:t>
            </w:r>
          </w:p>
        </w:tc>
        <w:tc>
          <w:tcPr>
            <w:tcW w:w="1137" w:type="dxa"/>
            <w:gridSpan w:val="2"/>
            <w:shd w:val="clear" w:color="auto" w:fill="auto"/>
            <w:tcMar>
              <w:top w:w="20" w:type="dxa"/>
              <w:left w:w="20" w:type="dxa"/>
              <w:bottom w:w="20" w:type="dxa"/>
              <w:right w:w="20" w:type="dxa"/>
            </w:tcMar>
          </w:tcPr>
          <w:p w14:paraId="111AA0C0"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 xml:space="preserve"> </w:t>
            </w:r>
          </w:p>
        </w:tc>
        <w:tc>
          <w:tcPr>
            <w:tcW w:w="1295" w:type="dxa"/>
            <w:shd w:val="clear" w:color="auto" w:fill="auto"/>
            <w:tcMar>
              <w:top w:w="0" w:type="dxa"/>
              <w:left w:w="40" w:type="dxa"/>
              <w:bottom w:w="0" w:type="dxa"/>
              <w:right w:w="40" w:type="dxa"/>
            </w:tcMar>
          </w:tcPr>
          <w:p w14:paraId="4595A417" w14:textId="77777777" w:rsidR="00634A4A" w:rsidRPr="00634A4A" w:rsidRDefault="00634A4A" w:rsidP="00634A4A">
            <w:pPr>
              <w:spacing w:before="0" w:after="0"/>
              <w:ind w:left="420"/>
              <w:rPr>
                <w:rFonts w:ascii="Arial" w:hAnsi="Arial" w:cs="Arial"/>
                <w:color w:val="000000" w:themeColor="text1"/>
                <w:sz w:val="22"/>
                <w:szCs w:val="22"/>
              </w:rPr>
            </w:pPr>
          </w:p>
        </w:tc>
        <w:tc>
          <w:tcPr>
            <w:tcW w:w="1216" w:type="dxa"/>
            <w:gridSpan w:val="2"/>
            <w:shd w:val="clear" w:color="auto" w:fill="FFFFFF"/>
            <w:tcMar>
              <w:top w:w="0" w:type="dxa"/>
              <w:left w:w="40" w:type="dxa"/>
              <w:bottom w:w="0" w:type="dxa"/>
              <w:right w:w="40" w:type="dxa"/>
            </w:tcMar>
          </w:tcPr>
          <w:p w14:paraId="18C4E4FE" w14:textId="77777777" w:rsidR="00634A4A" w:rsidRPr="00634A4A" w:rsidRDefault="00634A4A" w:rsidP="00634A4A">
            <w:pPr>
              <w:spacing w:before="0" w:after="0"/>
              <w:ind w:left="345"/>
              <w:rPr>
                <w:rFonts w:ascii="Arial" w:hAnsi="Arial" w:cs="Arial"/>
                <w:color w:val="000000" w:themeColor="text1"/>
                <w:sz w:val="22"/>
                <w:szCs w:val="22"/>
              </w:rPr>
            </w:pPr>
          </w:p>
        </w:tc>
        <w:tc>
          <w:tcPr>
            <w:tcW w:w="1595" w:type="dxa"/>
            <w:shd w:val="clear" w:color="auto" w:fill="FFFFFF"/>
            <w:tcMar>
              <w:top w:w="0" w:type="dxa"/>
              <w:left w:w="40" w:type="dxa"/>
              <w:bottom w:w="0" w:type="dxa"/>
              <w:right w:w="40" w:type="dxa"/>
            </w:tcMar>
          </w:tcPr>
          <w:p w14:paraId="5491A78F" w14:textId="77777777" w:rsidR="00634A4A" w:rsidRPr="00634A4A" w:rsidRDefault="00634A4A" w:rsidP="00634A4A">
            <w:pPr>
              <w:spacing w:before="0" w:after="0"/>
              <w:ind w:left="705"/>
              <w:rPr>
                <w:rFonts w:ascii="Arial" w:hAnsi="Arial" w:cs="Arial"/>
                <w:color w:val="000000" w:themeColor="text1"/>
                <w:sz w:val="22"/>
                <w:szCs w:val="22"/>
              </w:rPr>
            </w:pPr>
          </w:p>
        </w:tc>
        <w:tc>
          <w:tcPr>
            <w:tcW w:w="1437" w:type="dxa"/>
            <w:gridSpan w:val="2"/>
            <w:shd w:val="clear" w:color="auto" w:fill="FFFFFF"/>
            <w:tcMar>
              <w:top w:w="0" w:type="dxa"/>
              <w:left w:w="40" w:type="dxa"/>
              <w:bottom w:w="0" w:type="dxa"/>
              <w:right w:w="40" w:type="dxa"/>
            </w:tcMar>
          </w:tcPr>
          <w:p w14:paraId="72D5F722" w14:textId="77777777" w:rsidR="00634A4A" w:rsidRPr="00634A4A" w:rsidRDefault="00634A4A" w:rsidP="00634A4A">
            <w:pPr>
              <w:spacing w:before="0" w:after="0"/>
              <w:ind w:left="555"/>
              <w:rPr>
                <w:rFonts w:ascii="Arial" w:hAnsi="Arial" w:cs="Arial"/>
                <w:color w:val="000000" w:themeColor="text1"/>
                <w:sz w:val="22"/>
                <w:szCs w:val="22"/>
              </w:rPr>
            </w:pPr>
          </w:p>
        </w:tc>
      </w:tr>
      <w:tr w:rsidR="00634A4A" w:rsidRPr="00634A4A" w14:paraId="0EB90CBE" w14:textId="77777777" w:rsidTr="00634A4A">
        <w:trPr>
          <w:trHeight w:val="295"/>
        </w:trPr>
        <w:tc>
          <w:tcPr>
            <w:tcW w:w="2700" w:type="dxa"/>
            <w:shd w:val="clear" w:color="auto" w:fill="FFFFFF"/>
            <w:tcMar>
              <w:top w:w="0" w:type="dxa"/>
              <w:left w:w="40" w:type="dxa"/>
              <w:bottom w:w="0" w:type="dxa"/>
              <w:right w:w="40" w:type="dxa"/>
            </w:tcMar>
          </w:tcPr>
          <w:p w14:paraId="06B94D23"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 xml:space="preserve">    N evaluated</w:t>
            </w:r>
          </w:p>
        </w:tc>
        <w:tc>
          <w:tcPr>
            <w:tcW w:w="1137" w:type="dxa"/>
            <w:gridSpan w:val="2"/>
            <w:shd w:val="clear" w:color="auto" w:fill="auto"/>
            <w:tcMar>
              <w:top w:w="20" w:type="dxa"/>
              <w:left w:w="20" w:type="dxa"/>
              <w:bottom w:w="20" w:type="dxa"/>
              <w:right w:w="20" w:type="dxa"/>
            </w:tcMar>
          </w:tcPr>
          <w:p w14:paraId="0DD0F54F"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146</w:t>
            </w:r>
          </w:p>
        </w:tc>
        <w:tc>
          <w:tcPr>
            <w:tcW w:w="1295" w:type="dxa"/>
            <w:shd w:val="clear" w:color="auto" w:fill="auto"/>
            <w:tcMar>
              <w:top w:w="0" w:type="dxa"/>
              <w:left w:w="40" w:type="dxa"/>
              <w:bottom w:w="0" w:type="dxa"/>
              <w:right w:w="40" w:type="dxa"/>
            </w:tcMar>
          </w:tcPr>
          <w:p w14:paraId="245F9704"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153</w:t>
            </w:r>
          </w:p>
        </w:tc>
        <w:tc>
          <w:tcPr>
            <w:tcW w:w="1216" w:type="dxa"/>
            <w:gridSpan w:val="2"/>
            <w:shd w:val="clear" w:color="auto" w:fill="FFFFFF"/>
            <w:tcMar>
              <w:top w:w="0" w:type="dxa"/>
              <w:left w:w="40" w:type="dxa"/>
              <w:bottom w:w="0" w:type="dxa"/>
              <w:right w:w="40" w:type="dxa"/>
            </w:tcMar>
          </w:tcPr>
          <w:p w14:paraId="02313A97"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160</w:t>
            </w:r>
          </w:p>
        </w:tc>
        <w:tc>
          <w:tcPr>
            <w:tcW w:w="1595" w:type="dxa"/>
            <w:shd w:val="clear" w:color="auto" w:fill="FFFFFF"/>
            <w:tcMar>
              <w:top w:w="0" w:type="dxa"/>
              <w:left w:w="40" w:type="dxa"/>
              <w:bottom w:w="0" w:type="dxa"/>
              <w:right w:w="40" w:type="dxa"/>
            </w:tcMar>
          </w:tcPr>
          <w:p w14:paraId="35A166EE"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7</w:t>
            </w:r>
          </w:p>
        </w:tc>
        <w:tc>
          <w:tcPr>
            <w:tcW w:w="1437" w:type="dxa"/>
            <w:gridSpan w:val="2"/>
            <w:shd w:val="clear" w:color="auto" w:fill="FFFFFF"/>
            <w:tcMar>
              <w:top w:w="0" w:type="dxa"/>
              <w:left w:w="40" w:type="dxa"/>
              <w:bottom w:w="0" w:type="dxa"/>
              <w:right w:w="40" w:type="dxa"/>
            </w:tcMar>
          </w:tcPr>
          <w:p w14:paraId="0BF69B86"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37</w:t>
            </w:r>
          </w:p>
        </w:tc>
      </w:tr>
      <w:tr w:rsidR="00634A4A" w:rsidRPr="00634A4A" w14:paraId="7503361C" w14:textId="77777777" w:rsidTr="00634A4A">
        <w:trPr>
          <w:trHeight w:val="473"/>
        </w:trPr>
        <w:tc>
          <w:tcPr>
            <w:tcW w:w="2700" w:type="dxa"/>
            <w:shd w:val="clear" w:color="auto" w:fill="FFFFFF"/>
            <w:tcMar>
              <w:top w:w="0" w:type="dxa"/>
              <w:left w:w="40" w:type="dxa"/>
              <w:bottom w:w="0" w:type="dxa"/>
              <w:right w:w="40" w:type="dxa"/>
            </w:tcMar>
          </w:tcPr>
          <w:p w14:paraId="6C2A9D2D"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 xml:space="preserve">    Mean (SD)</w:t>
            </w:r>
          </w:p>
        </w:tc>
        <w:tc>
          <w:tcPr>
            <w:tcW w:w="1137" w:type="dxa"/>
            <w:gridSpan w:val="2"/>
            <w:shd w:val="clear" w:color="auto" w:fill="auto"/>
            <w:tcMar>
              <w:top w:w="20" w:type="dxa"/>
              <w:left w:w="20" w:type="dxa"/>
              <w:bottom w:w="20" w:type="dxa"/>
              <w:right w:w="20" w:type="dxa"/>
            </w:tcMar>
          </w:tcPr>
          <w:p w14:paraId="39DCC47B"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2.639 (3.799)</w:t>
            </w:r>
          </w:p>
        </w:tc>
        <w:tc>
          <w:tcPr>
            <w:tcW w:w="1295" w:type="dxa"/>
            <w:shd w:val="clear" w:color="auto" w:fill="auto"/>
            <w:tcMar>
              <w:top w:w="0" w:type="dxa"/>
              <w:left w:w="40" w:type="dxa"/>
              <w:bottom w:w="0" w:type="dxa"/>
              <w:right w:w="40" w:type="dxa"/>
            </w:tcMar>
          </w:tcPr>
          <w:p w14:paraId="656A6358"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6.460 (6.952)</w:t>
            </w:r>
          </w:p>
        </w:tc>
        <w:tc>
          <w:tcPr>
            <w:tcW w:w="1216" w:type="dxa"/>
            <w:gridSpan w:val="2"/>
            <w:shd w:val="clear" w:color="auto" w:fill="FFFFFF"/>
            <w:tcMar>
              <w:top w:w="0" w:type="dxa"/>
              <w:left w:w="40" w:type="dxa"/>
              <w:bottom w:w="0" w:type="dxa"/>
              <w:right w:w="40" w:type="dxa"/>
            </w:tcMar>
          </w:tcPr>
          <w:p w14:paraId="3D721DCE"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0.028 (3.164)</w:t>
            </w:r>
          </w:p>
        </w:tc>
        <w:tc>
          <w:tcPr>
            <w:tcW w:w="1595" w:type="dxa"/>
            <w:shd w:val="clear" w:color="auto" w:fill="FFFFFF"/>
            <w:tcMar>
              <w:top w:w="0" w:type="dxa"/>
              <w:left w:w="40" w:type="dxa"/>
              <w:bottom w:w="0" w:type="dxa"/>
              <w:right w:w="40" w:type="dxa"/>
            </w:tcMar>
          </w:tcPr>
          <w:p w14:paraId="5DEE44D2"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-0.826 (3.405)</w:t>
            </w:r>
          </w:p>
        </w:tc>
        <w:tc>
          <w:tcPr>
            <w:tcW w:w="1437" w:type="dxa"/>
            <w:gridSpan w:val="2"/>
            <w:shd w:val="clear" w:color="auto" w:fill="FFFFFF"/>
            <w:tcMar>
              <w:top w:w="0" w:type="dxa"/>
              <w:left w:w="40" w:type="dxa"/>
              <w:bottom w:w="0" w:type="dxa"/>
              <w:right w:w="40" w:type="dxa"/>
            </w:tcMar>
          </w:tcPr>
          <w:p w14:paraId="18D31617"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-1.400 (4.427)</w:t>
            </w:r>
          </w:p>
        </w:tc>
      </w:tr>
      <w:tr w:rsidR="00634A4A" w:rsidRPr="00634A4A" w14:paraId="0E7E3002" w14:textId="77777777" w:rsidTr="00634A4A">
        <w:trPr>
          <w:trHeight w:val="473"/>
        </w:trPr>
        <w:tc>
          <w:tcPr>
            <w:tcW w:w="2700" w:type="dxa"/>
            <w:shd w:val="clear" w:color="auto" w:fill="FFFFFF"/>
            <w:tcMar>
              <w:top w:w="0" w:type="dxa"/>
              <w:left w:w="40" w:type="dxa"/>
              <w:bottom w:w="0" w:type="dxa"/>
              <w:right w:w="40" w:type="dxa"/>
            </w:tcMar>
          </w:tcPr>
          <w:p w14:paraId="173FD480"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 xml:space="preserve">    95% CI</w:t>
            </w:r>
          </w:p>
        </w:tc>
        <w:tc>
          <w:tcPr>
            <w:tcW w:w="1137" w:type="dxa"/>
            <w:gridSpan w:val="2"/>
            <w:shd w:val="clear" w:color="auto" w:fill="auto"/>
            <w:tcMar>
              <w:top w:w="20" w:type="dxa"/>
              <w:left w:w="20" w:type="dxa"/>
              <w:bottom w:w="20" w:type="dxa"/>
              <w:right w:w="20" w:type="dxa"/>
            </w:tcMar>
          </w:tcPr>
          <w:p w14:paraId="06C7DD96"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2.018, 3.261</w:t>
            </w:r>
          </w:p>
        </w:tc>
        <w:tc>
          <w:tcPr>
            <w:tcW w:w="1295" w:type="dxa"/>
            <w:shd w:val="clear" w:color="auto" w:fill="auto"/>
            <w:tcMar>
              <w:top w:w="0" w:type="dxa"/>
              <w:left w:w="40" w:type="dxa"/>
              <w:bottom w:w="0" w:type="dxa"/>
              <w:right w:w="40" w:type="dxa"/>
            </w:tcMar>
          </w:tcPr>
          <w:p w14:paraId="3C8C87FA"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5.349, 7.570</w:t>
            </w:r>
          </w:p>
        </w:tc>
        <w:tc>
          <w:tcPr>
            <w:tcW w:w="1216" w:type="dxa"/>
            <w:gridSpan w:val="2"/>
            <w:shd w:val="clear" w:color="auto" w:fill="FFFFFF"/>
            <w:tcMar>
              <w:top w:w="0" w:type="dxa"/>
              <w:left w:w="40" w:type="dxa"/>
              <w:bottom w:w="0" w:type="dxa"/>
              <w:right w:w="40" w:type="dxa"/>
            </w:tcMar>
          </w:tcPr>
          <w:p w14:paraId="76495C68"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-0.466, 0.522</w:t>
            </w:r>
          </w:p>
        </w:tc>
        <w:tc>
          <w:tcPr>
            <w:tcW w:w="1595" w:type="dxa"/>
            <w:shd w:val="clear" w:color="auto" w:fill="FFFFFF"/>
            <w:tcMar>
              <w:top w:w="0" w:type="dxa"/>
              <w:left w:w="40" w:type="dxa"/>
              <w:bottom w:w="0" w:type="dxa"/>
              <w:right w:w="40" w:type="dxa"/>
            </w:tcMar>
          </w:tcPr>
          <w:p w14:paraId="776AF2C5"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-3.975, 2.324</w:t>
            </w:r>
          </w:p>
        </w:tc>
        <w:tc>
          <w:tcPr>
            <w:tcW w:w="1437" w:type="dxa"/>
            <w:gridSpan w:val="2"/>
            <w:shd w:val="clear" w:color="auto" w:fill="FFFFFF"/>
            <w:tcMar>
              <w:top w:w="0" w:type="dxa"/>
              <w:left w:w="40" w:type="dxa"/>
              <w:bottom w:w="0" w:type="dxa"/>
              <w:right w:w="40" w:type="dxa"/>
            </w:tcMar>
          </w:tcPr>
          <w:p w14:paraId="5CF06C78"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-2.876, 0.076</w:t>
            </w:r>
          </w:p>
        </w:tc>
      </w:tr>
      <w:tr w:rsidR="00634A4A" w:rsidRPr="00634A4A" w14:paraId="7F6ADF06" w14:textId="77777777" w:rsidTr="00634A4A">
        <w:trPr>
          <w:trHeight w:val="295"/>
        </w:trPr>
        <w:tc>
          <w:tcPr>
            <w:tcW w:w="2700" w:type="dxa"/>
            <w:shd w:val="clear" w:color="auto" w:fill="FFFFFF"/>
            <w:tcMar>
              <w:top w:w="0" w:type="dxa"/>
              <w:left w:w="40" w:type="dxa"/>
              <w:bottom w:w="0" w:type="dxa"/>
              <w:right w:w="40" w:type="dxa"/>
            </w:tcMar>
          </w:tcPr>
          <w:p w14:paraId="1A046C3C"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 xml:space="preserve">    P-value</w:t>
            </w:r>
          </w:p>
        </w:tc>
        <w:tc>
          <w:tcPr>
            <w:tcW w:w="1137" w:type="dxa"/>
            <w:gridSpan w:val="2"/>
            <w:shd w:val="clear" w:color="auto" w:fill="auto"/>
            <w:tcMar>
              <w:top w:w="20" w:type="dxa"/>
              <w:left w:w="20" w:type="dxa"/>
              <w:bottom w:w="20" w:type="dxa"/>
              <w:right w:w="20" w:type="dxa"/>
            </w:tcMar>
          </w:tcPr>
          <w:p w14:paraId="36B8F36B"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&lt;0.0001</w:t>
            </w:r>
          </w:p>
        </w:tc>
        <w:tc>
          <w:tcPr>
            <w:tcW w:w="1295" w:type="dxa"/>
            <w:shd w:val="clear" w:color="auto" w:fill="auto"/>
            <w:tcMar>
              <w:top w:w="0" w:type="dxa"/>
              <w:left w:w="40" w:type="dxa"/>
              <w:bottom w:w="0" w:type="dxa"/>
              <w:right w:w="40" w:type="dxa"/>
            </w:tcMar>
          </w:tcPr>
          <w:p w14:paraId="705F1D7F"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&lt;0.0001</w:t>
            </w:r>
          </w:p>
        </w:tc>
        <w:tc>
          <w:tcPr>
            <w:tcW w:w="1216" w:type="dxa"/>
            <w:gridSpan w:val="2"/>
            <w:shd w:val="clear" w:color="auto" w:fill="FFFFFF"/>
            <w:tcMar>
              <w:top w:w="0" w:type="dxa"/>
              <w:left w:w="40" w:type="dxa"/>
              <w:bottom w:w="0" w:type="dxa"/>
              <w:right w:w="40" w:type="dxa"/>
            </w:tcMar>
          </w:tcPr>
          <w:p w14:paraId="0BFB71DF"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0.91</w:t>
            </w:r>
          </w:p>
        </w:tc>
        <w:tc>
          <w:tcPr>
            <w:tcW w:w="1595" w:type="dxa"/>
            <w:shd w:val="clear" w:color="auto" w:fill="FFFFFF"/>
            <w:tcMar>
              <w:top w:w="0" w:type="dxa"/>
              <w:left w:w="40" w:type="dxa"/>
              <w:bottom w:w="0" w:type="dxa"/>
              <w:right w:w="40" w:type="dxa"/>
            </w:tcMar>
          </w:tcPr>
          <w:p w14:paraId="484C3EAB"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0.54</w:t>
            </w:r>
          </w:p>
        </w:tc>
        <w:tc>
          <w:tcPr>
            <w:tcW w:w="1437" w:type="dxa"/>
            <w:gridSpan w:val="2"/>
            <w:shd w:val="clear" w:color="auto" w:fill="FFFFFF"/>
            <w:tcMar>
              <w:top w:w="0" w:type="dxa"/>
              <w:left w:w="40" w:type="dxa"/>
              <w:bottom w:w="0" w:type="dxa"/>
              <w:right w:w="40" w:type="dxa"/>
            </w:tcMar>
          </w:tcPr>
          <w:p w14:paraId="300D0AFA"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0.06</w:t>
            </w:r>
          </w:p>
        </w:tc>
      </w:tr>
      <w:tr w:rsidR="00634A4A" w:rsidRPr="00634A4A" w14:paraId="5053AC4E" w14:textId="77777777" w:rsidTr="00634A4A">
        <w:trPr>
          <w:trHeight w:val="295"/>
        </w:trPr>
        <w:tc>
          <w:tcPr>
            <w:tcW w:w="2700" w:type="dxa"/>
            <w:shd w:val="clear" w:color="auto" w:fill="FFFFFF"/>
            <w:tcMar>
              <w:top w:w="0" w:type="dxa"/>
              <w:left w:w="40" w:type="dxa"/>
              <w:bottom w:w="0" w:type="dxa"/>
              <w:right w:w="40" w:type="dxa"/>
            </w:tcMar>
          </w:tcPr>
          <w:p w14:paraId="41FAF0F3"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 xml:space="preserve">    Effect size</w:t>
            </w:r>
          </w:p>
        </w:tc>
        <w:tc>
          <w:tcPr>
            <w:tcW w:w="1137" w:type="dxa"/>
            <w:gridSpan w:val="2"/>
            <w:shd w:val="clear" w:color="auto" w:fill="auto"/>
            <w:tcMar>
              <w:top w:w="20" w:type="dxa"/>
              <w:left w:w="20" w:type="dxa"/>
              <w:bottom w:w="20" w:type="dxa"/>
              <w:right w:w="20" w:type="dxa"/>
            </w:tcMar>
          </w:tcPr>
          <w:p w14:paraId="52FA7936"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0.70</w:t>
            </w:r>
          </w:p>
        </w:tc>
        <w:tc>
          <w:tcPr>
            <w:tcW w:w="1295" w:type="dxa"/>
            <w:shd w:val="clear" w:color="auto" w:fill="auto"/>
            <w:tcMar>
              <w:top w:w="0" w:type="dxa"/>
              <w:left w:w="40" w:type="dxa"/>
              <w:bottom w:w="0" w:type="dxa"/>
              <w:right w:w="40" w:type="dxa"/>
            </w:tcMar>
          </w:tcPr>
          <w:p w14:paraId="6E08EBC6"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0.86</w:t>
            </w:r>
          </w:p>
        </w:tc>
        <w:tc>
          <w:tcPr>
            <w:tcW w:w="1216" w:type="dxa"/>
            <w:gridSpan w:val="2"/>
            <w:shd w:val="clear" w:color="auto" w:fill="FFFFFF"/>
            <w:tcMar>
              <w:top w:w="0" w:type="dxa"/>
              <w:left w:w="40" w:type="dxa"/>
              <w:bottom w:w="0" w:type="dxa"/>
              <w:right w:w="40" w:type="dxa"/>
            </w:tcMar>
          </w:tcPr>
          <w:p w14:paraId="6749FEFE"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0.01</w:t>
            </w:r>
          </w:p>
        </w:tc>
        <w:tc>
          <w:tcPr>
            <w:tcW w:w="1595" w:type="dxa"/>
            <w:shd w:val="clear" w:color="auto" w:fill="FFFFFF"/>
            <w:tcMar>
              <w:top w:w="0" w:type="dxa"/>
              <w:left w:w="40" w:type="dxa"/>
              <w:bottom w:w="0" w:type="dxa"/>
              <w:right w:w="40" w:type="dxa"/>
            </w:tcMar>
          </w:tcPr>
          <w:p w14:paraId="1CC83E0D"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-0.29</w:t>
            </w:r>
          </w:p>
        </w:tc>
        <w:tc>
          <w:tcPr>
            <w:tcW w:w="1437" w:type="dxa"/>
            <w:gridSpan w:val="2"/>
            <w:shd w:val="clear" w:color="auto" w:fill="FFFFFF"/>
            <w:tcMar>
              <w:top w:w="0" w:type="dxa"/>
              <w:left w:w="40" w:type="dxa"/>
              <w:bottom w:w="0" w:type="dxa"/>
              <w:right w:w="40" w:type="dxa"/>
            </w:tcMar>
          </w:tcPr>
          <w:p w14:paraId="49014227" w14:textId="77777777" w:rsidR="00634A4A" w:rsidRPr="00634A4A" w:rsidRDefault="00634A4A" w:rsidP="00634A4A">
            <w:pPr>
              <w:spacing w:before="0" w:after="0"/>
              <w:rPr>
                <w:rFonts w:ascii="Arial" w:hAnsi="Arial" w:cs="Arial"/>
                <w:color w:val="000000" w:themeColor="text1"/>
                <w:sz w:val="22"/>
                <w:szCs w:val="22"/>
              </w:rPr>
            </w:pPr>
            <w:r w:rsidRPr="00634A4A">
              <w:rPr>
                <w:rFonts w:ascii="Arial" w:hAnsi="Arial" w:cs="Arial"/>
                <w:color w:val="000000" w:themeColor="text1"/>
                <w:sz w:val="22"/>
                <w:szCs w:val="22"/>
              </w:rPr>
              <w:t>-0.22</w:t>
            </w:r>
          </w:p>
        </w:tc>
      </w:tr>
    </w:tbl>
    <w:p w14:paraId="7AB6BB25" w14:textId="77777777" w:rsidR="00B6340C" w:rsidRDefault="00B6340C" w:rsidP="00ED45DD">
      <w:pPr>
        <w:spacing w:before="0" w:after="0"/>
      </w:pPr>
    </w:p>
    <w:p w14:paraId="6D257B54" w14:textId="42C93A99" w:rsidR="00B6340C" w:rsidRDefault="00B11BB5" w:rsidP="00954779">
      <w:pPr>
        <w:pStyle w:val="NormalWeb"/>
        <w:spacing w:before="0" w:beforeAutospacing="0" w:after="0" w:afterAutospacing="0"/>
        <w:ind w:firstLine="720"/>
        <w:rPr>
          <w:rFonts w:ascii="Arial" w:hAnsi="Arial" w:cs="Arial"/>
          <w:color w:val="000000"/>
          <w:sz w:val="21"/>
          <w:szCs w:val="21"/>
        </w:rPr>
      </w:pPr>
      <w:r>
        <w:rPr>
          <w:rFonts w:ascii="Arial" w:hAnsi="Arial" w:cs="Arial"/>
          <w:i/>
          <w:iCs/>
          <w:color w:val="000000"/>
          <w:sz w:val="21"/>
          <w:szCs w:val="21"/>
        </w:rPr>
        <w:t>External literature supporting lack of a placebo effect on TOVA.</w:t>
      </w:r>
      <w:r w:rsidR="005C12DA">
        <w:rPr>
          <w:rFonts w:ascii="Arial" w:hAnsi="Arial" w:cs="Arial"/>
          <w:i/>
          <w:iCs/>
          <w:color w:val="000000"/>
          <w:sz w:val="21"/>
          <w:szCs w:val="21"/>
        </w:rPr>
        <w:t xml:space="preserve"> </w:t>
      </w:r>
      <w:r w:rsidR="005C12DA">
        <w:rPr>
          <w:rFonts w:ascii="Arial" w:hAnsi="Arial" w:cs="Arial"/>
          <w:color w:val="000000"/>
          <w:sz w:val="21"/>
          <w:szCs w:val="21"/>
        </w:rPr>
        <w:t xml:space="preserve">Outside of previous studies of AKL-T01 and related treatments, there are numerous external studies substantiating a lack </w:t>
      </w:r>
      <w:r w:rsidR="00B6340C">
        <w:rPr>
          <w:rFonts w:ascii="Arial" w:hAnsi="Arial" w:cs="Arial"/>
          <w:color w:val="000000"/>
          <w:sz w:val="21"/>
          <w:szCs w:val="21"/>
        </w:rPr>
        <w:t>of placebo effect on TOVA outcomes.</w:t>
      </w:r>
      <w:r w:rsidR="005C12DA">
        <w:rPr>
          <w:rFonts w:ascii="Arial" w:hAnsi="Arial" w:cs="Arial"/>
          <w:color w:val="000000"/>
          <w:sz w:val="21"/>
          <w:szCs w:val="21"/>
        </w:rPr>
        <w:t xml:space="preserve"> </w:t>
      </w:r>
      <w:r w:rsidR="00B6340C">
        <w:rPr>
          <w:rFonts w:ascii="Arial" w:hAnsi="Arial" w:cs="Arial"/>
          <w:color w:val="000000"/>
          <w:sz w:val="21"/>
          <w:szCs w:val="21"/>
        </w:rPr>
        <w:t>We</w:t>
      </w:r>
      <w:r w:rsidR="00332C6A">
        <w:rPr>
          <w:rFonts w:ascii="Arial" w:hAnsi="Arial" w:cs="Arial"/>
          <w:color w:val="000000"/>
          <w:sz w:val="21"/>
          <w:szCs w:val="21"/>
        </w:rPr>
        <w:t xml:space="preserve"> identified nine</w:t>
      </w:r>
      <w:r w:rsidR="00B6340C">
        <w:rPr>
          <w:rFonts w:ascii="Arial" w:hAnsi="Arial" w:cs="Arial"/>
          <w:color w:val="000000"/>
          <w:sz w:val="21"/>
          <w:szCs w:val="21"/>
        </w:rPr>
        <w:t xml:space="preserve"> published studies that met the criteria of being double-blind, </w:t>
      </w:r>
      <w:r w:rsidR="001F6383">
        <w:rPr>
          <w:rFonts w:ascii="Arial" w:hAnsi="Arial" w:cs="Arial"/>
          <w:color w:val="000000"/>
          <w:sz w:val="21"/>
          <w:szCs w:val="21"/>
        </w:rPr>
        <w:t>placebo controlled</w:t>
      </w:r>
      <w:r w:rsidR="00B6340C">
        <w:rPr>
          <w:rFonts w:ascii="Arial" w:hAnsi="Arial" w:cs="Arial"/>
          <w:color w:val="000000"/>
          <w:sz w:val="21"/>
          <w:szCs w:val="21"/>
        </w:rPr>
        <w:t xml:space="preserve"> RCTs using the TOVA as an outcome in children</w:t>
      </w:r>
      <w:r w:rsidR="00332C6A">
        <w:rPr>
          <w:rFonts w:ascii="Arial" w:hAnsi="Arial" w:cs="Arial"/>
          <w:color w:val="000000"/>
          <w:sz w:val="21"/>
          <w:szCs w:val="21"/>
        </w:rPr>
        <w:t xml:space="preserve">, </w:t>
      </w:r>
      <w:r w:rsidR="00B6340C">
        <w:rPr>
          <w:rFonts w:ascii="Arial" w:hAnsi="Arial" w:cs="Arial"/>
          <w:color w:val="000000"/>
          <w:sz w:val="21"/>
          <w:szCs w:val="21"/>
        </w:rPr>
        <w:t>adolescents</w:t>
      </w:r>
      <w:r w:rsidR="00332C6A">
        <w:rPr>
          <w:rFonts w:ascii="Arial" w:hAnsi="Arial" w:cs="Arial"/>
          <w:color w:val="000000"/>
          <w:sz w:val="21"/>
          <w:szCs w:val="21"/>
        </w:rPr>
        <w:t>, and adults</w:t>
      </w:r>
      <w:r w:rsidR="00B6340C">
        <w:rPr>
          <w:rFonts w:ascii="Arial" w:hAnsi="Arial" w:cs="Arial"/>
          <w:color w:val="000000"/>
          <w:sz w:val="21"/>
          <w:szCs w:val="21"/>
        </w:rPr>
        <w:t xml:space="preserve"> with ADHD.</w:t>
      </w:r>
      <w:r w:rsidR="00524AA2">
        <w:rPr>
          <w:rFonts w:ascii="Arial" w:hAnsi="Arial" w:cs="Arial"/>
          <w:color w:val="000000"/>
          <w:sz w:val="21"/>
          <w:szCs w:val="21"/>
        </w:rPr>
        <w:fldChar w:fldCharType="begin"/>
      </w:r>
      <w:r w:rsidR="00524AA2">
        <w:rPr>
          <w:rFonts w:ascii="Arial" w:hAnsi="Arial" w:cs="Arial"/>
          <w:color w:val="000000"/>
          <w:sz w:val="21"/>
          <w:szCs w:val="21"/>
        </w:rPr>
        <w:instrText xml:space="preserve"> ADDIN ZOTERO_ITEM CSL_CITATION {"citationID":"y472n3Nd","properties":{"formattedCitation":"\\super 6\\uc0\\u8211{}15\\nosupersub{}","plainCitation":"6–15","noteIndex":0},"citationItems":[{"id":3240,"uris":["http://zotero.org/groups/5073325/items/9YKR8ZDH"],"itemData":{"id":3240,"type":"article-journal","abstract":"Behavioral training in neurofeedback has proven to be an essential complement to generalize the effects of pharmacological support in subjects who have attention deficit with hyperactivity disorder (ADHD). Therefore, this investigation attempts to analyze the efficacy of neurofeedback compared with pharmacological support and the combination of both. Participants were 131 students, classified into four groups: control (did not receive neurofeedback or pharmacological support), neurofeedback group, pharmacological support group, and combined group (neurofeedback + pharmacological support). Participants' executive control and cortical activation were assessed before and after treatment. Results indicate that the combined group obtained more benefits and that the neurofeedback group improved to a greater extent in executive control than the pharmacological support group. It is concluded that this kind of training may be an alternative to stimulate activation in subjects with ADHD.","container-title":"Applied Psychophysiology and Biofeedback","DOI":"10.1007/s10484-015-9299-4","ISSN":"1573-3270","issue":"1","journalAbbreviation":"Appl Psychophysiol Biofeedback","language":"eng","note":"PMID: 26290167","page":"17-25","source":"PubMed","title":"Efficacy of Neurofeedback Versus Pharmacological Support in Subjects with ADHD","volume":"41","author":[{"family":"González-Castro","given":"Paloma"},{"family":"Cueli","given":"Marisol"},{"family":"Rodríguez","given":"Celestino"},{"family":"García","given":"Trinidad"},{"family":"Álvarez","given":"Luis"}],"issued":{"date-parts":[["2016",3]]}}},{"id":3242,"uris":["http://zotero.org/groups/5073325/items/SPFZDS6B"],"itemData":{"id":3242,"type":"article-journal","abstract":"OBJECTIVE: Evaluation of the efficacy of a patented, compound herbal preparation (CHP) in improving attention, cognition, and impulse control in children with ADHD.\nDESIGN: A randomized, double-blind, placebo-controlled trial.\nSETTING: University-affiliated tertiary medical center.\nPARTICIPANTS: 120 children newly diagnosed with ADHD, meeting DSM-IV criteria.\nINTERVENTION: Random assignment to the herbal treatment group (n = 80) or control group (placebo; n = 40); 73 patients in the treatment group (91%) and 19 in the control group (48%) completed the 4-month trial.\nOUTCOME MEASURE: Test of Variables of Attention (TOVA) administered before and after the treatment period; overall score and 4 subscales.\nRESULTS: The treatment group showed substantial, statistically significant improvement in the 4 subscales and overall TOVA scores, compared with no improvement in the control group, which persisted in an intention-to-treat analysis.\nCONCLUSIONS: The well-tolerated CHP demonstrated improved attention, cognition, and impulse control in the intervention group, indicating promise for ADHD treatment in children.","container-title":"Journal of Attention Disorders","DOI":"10.1177/1087054709356388","ISSN":"1557-1246","issue":"3","journalAbbreviation":"J Atten Disord","language":"eng","note":"PMID: 20228219","page":"281-291","source":"PubMed","title":"A compound herbal preparation (CHP) in the treatment of children with ADHD: a randomized controlled trial","title-short":"A compound herbal preparation (CHP) in the treatment of children with ADHD","volume":"14","author":[{"family":"Katz","given":"M."},{"family":"Levine","given":"A. Adar"},{"family":"Kol-Degani","given":"H."},{"family":"Kav-Venaki","given":"L."}],"issued":{"date-parts":[["2010",11]]}}},{"id":3244,"uris":["http://zotero.org/groups/5073325/items/4Q3FAZFM"],"itemData":{"id":3244,"type":"article-journal","abstract":"OBJECTIVE: To assess effects of OROS methylphenidate on cognitive and academic tasks in 9 to 12 year olds with attention-deficit/hyperactivity disorder (ADHD).\nMETHODS: A double-blind, within-subject, crossover design was used to compare OROS methylphenidate with placebo in a laboratory classroom setting on several cognitive and academic tasks for 68 children who met randomization criteria.\nRESULTS: Performance on the following measures was significantly better when children received individually optimized OROS methylphenidate than placebo: math fluency and accuracy measured by the Permanent Product Math Test, ADHD symptoms observed in the laboratory setting, computerized indices of attention and impulsivity as measured by the Test of Variables of Attention (TOVA), and visual-spatial working memory (Finger Windows Backwards). Study medication was well tolerated; adverse events were generally consistent with previous reports.\nCONCLUSIONS: OROS methylphenidate improves performance on measures of attention and vigilance, behavior, and working memory in a laboratory school setting in 9 to 12 year olds with ADHD.","container-title":"Clinical Pediatrics","DOI":"10.1177/0009922810394832","ISSN":"1938-2707","issue":"4","journalAbbreviation":"Clin Pediatr (Phila)","language":"eng","note":"PMID: 21436147","page":"308-320","source":"PubMed","title":"Effects of OROS methylphenidate on academic, behavioral, and cognitive tasks in children 9 to 12 years of age with attention-deficit/hyperactivity disorder","volume":"50","author":[{"family":"Murray","given":"Desiree W."},{"family":"Childress","given":"Ann"},{"family":"Giblin","given":"John"},{"family":"Williamson","given":"David"},{"family":"Armstrong","given":"Robert"},{"family":"Starr","given":"H. Lynn"}],"issued":{"date-parts":[["2011",4]]}}},{"id":3246,"uris":["http://zotero.org/groups/5073325/items/NG4FBFGD"],"itemData":{"id":3246,"type":"article-journal","abstract":"Essential fatty acids (EFA) are needed for normal sensory, cognitive, and motor function. The EFA blood profile seems to be different in children with attention-deficit/hyperactivity disorder (ADHD) as compared to matched controls. Previous open EFA supplementation trials were successful in demonstrating significant therapeutic effects in this population, whereas most of the randomized controlled trials failed to show any benefit over placebo. The current randomized, double-blind, placebo-controlled trial tested the influence of short-chain EFA supplementation on ADHD children, using parent and teacher questionnaires and a computerized continuous performance test. A total of 73 unmedicated children aged 7-13 years with a diagnosis of ADHD participated in the study; 63 children completed the study. The EFA supplement contained 480 mg of linoleic acid and 120 mg of alpha-linolenic acid, and the placebo contained 1000 mg of vitamin C (daily amounts); both were given for a 7-week supplementation period. Analysis of variance for repeated measures revealed that both treatments ameliorated some of the symptoms, but no significant differences were found between the groups in any of the treatment effects.","container-title":"Journal of Child and Adolescent Psychopharmacology","DOI":"10.1089/cap.2008.070","ISSN":"1557-8992","issue":"2","journalAbbreviation":"J Child Adolesc Psychopharmacol","language":"eng","note":"PMID: 19364294","page":"167-177","source":"PubMed","title":"The influence of short-chain essential fatty acids on children with attention-deficit/hyperactivity disorder: a double-blind placebo-controlled study","title-short":"The influence of short-chain essential fatty acids on children with attention-deficit/hyperactivity disorder","volume":"19","author":[{"family":"Raz","given":"Raanan"},{"family":"Carasso","given":"Rafael L."},{"family":"Yehuda","given":"Shlomo"}],"issued":{"date-parts":[["2009",4]]}}},{"id":3248,"uris":["http://zotero.org/groups/5073325/items/ZGF64YHU"],"itemData":{"id":3248,"type":"article-journal","abstract":"Previous clinical evidence suggested that modafinil may improve clinical features of children with attention-deficit hyperactivity disorder. To test this hypothesis, a randomized, double-blind, placebo-controlled study design was used. Of 24 children initially randomized into the study, 11 control subjects and 11 treatment patients completed the study, with evaluation before medication and after 5 to 6 weeks. The average Test of Variables of Attention attention-deficit hyperactivity disorder z score improved by 2.53 S.D.s for the modafinil group compared with a decline of 1.02 for control patients (P &lt; or = 0.02). Conners Rating Scales ADHD total t scores for the modafinil group improved from 76.6 to 68.2 compared with improvement from 77.7 to 76.0 for control subjects (P = 0.04). Ten of 11 treatment patients were reported as \"significantly\" improved, whereas eight of 11 control subjects were reported as manifesting \"no\" or \"slight\" improvement (P &lt; 0.001). Adverse effects were few and manageable, with no anorexia. Modafinil may be a useful treatment for children with ADHD, particularly when anorexia limits use of stimulants.","container-title":"Pediatric Neurology","DOI":"10.1016/s0887-8994(03)00148-6","ISSN":"0887-8994","issue":"2","journalAbbreviation":"Pediatr Neurol","language":"eng","note":"PMID: 14580657","page":"136-142","source":"PubMed","title":"Modafinil in children with attention-deficit hyperactivity disorder","volume":"29","author":[{"family":"Rugino","given":"Thomas A."},{"family":"Samsock","given":"Teresa C."}],"issued":{"date-parts":[["2003",8]]}}},{"id":3250,"uris":["http://zotero.org/groups/5073325/items/Y6TDCELR"],"itemData":{"id":3250,"type":"article-journal","abstract":"BACKGROUND: Increasing evidence supports n-3 fatty acid (FA) supplementation for patients with psychiatric disorders, such as attention deficit hyperactivity disorder. However, the exact metabolic fate of dietary eicosapentaenoic acid (EPA) and docosahexaenoic acid (DHA) on different glyceride carriers remains unclear.\nOBJECTIVE: We investigated whether conjugation of EPA and DHA to phospholipid (PL-n-3) or to triacylglycerol (fish oil; FO) affects their incorporation in blood compartments and influences executive functioning.\nDESIGN: Children aged 8-13 y with impaired visual sustained attention performance received placebo, 250 mg/d EPA + DHA esterified to PL-n-3 (300 mg/d phosphatidylserine), or FO for 3 mo in a randomized double-blind manner. Main outcome measures included plasma and erythrocyte FA profile and continuous performance test results (Test of Variables of Attention; TOVA).\nRESULTS: Sixty of the 83 children enrolled completed the interventions (n = 18-21 per group). There was an enrichment of EPA (1.5-2.2-fold), docosapentaenoic acid (DPA; 1.2-fold), and DHA (1.3-fold) in the PL fraction in the plasma of FO- and PL-n-3-fed children. In erythrocytes, only PL-n-3 resulted in a significant reduction (approximately 30%) of very-long-chain saturated FAs (C20-24) and in an increase (1.2- and 2.2-fold, respectively) in linoleic acid and DPA. Total TOVA scores increased in the PL-n-3 (mean +/- SD: 3.35 +/- 1.86) and FO (1.72 +/- 1.67) groups but not in the placebo group (-0.42 +/- 2.51) (PL-n-3 &gt; FO &gt; placebo; P &lt; 0.001). A significant correlation between the alterations in FAs and increased TOVA scores mainly occurred in the PL-n-3 group.\nCONCLUSION: Consumption of EPA+DHA esterified to different carriers had different effects on the incorporation of these FAs in blood fractions and on the visual sustained attention performance in children. This trial was registered at clinicaltrials.gov as NCT00382616.","container-title":"The American Journal of Clinical Nutrition","DOI":"10.1093/ajcn/87.5.1170","ISSN":"1938-3207","issue":"5","journalAbbreviation":"Am J Clin Nutr","language":"eng","note":"PMID: 18469236","page":"1170-1180","source":"PubMed","title":"Correlation between changes in blood fatty acid composition and visual sustained attention performance in children with inattention: effect of dietary n-3 fatty acids containing phospholipids","title-short":"Correlation between changes in blood fatty acid composition and visual sustained attention performance in children with inattention","volume":"87","author":[{"family":"Vaisman","given":"Nachum"},{"family":"Kaysar","given":"Nehemia"},{"family":"Zaruk-Adasha","given":"Yahalomit"},{"family":"Pelled","given":"Dori"},{"family":"Brichon","given":"Gérard"},{"family":"Zwingelstein","given":"Georges"},{"family":"Bodennec","given":"Jacques"}],"issued":{"date-parts":[["2008",5]]}}},{"id":3252,"uris":["http://zotero.org/groups/5073325/items/TACHGDMU"],"itemData":{"id":3252,"type":"article-journal","abstract":"OBJECTIVE: To determine whether docosahexaenoic acid (DHA) supplementation for 4 months decreases the symptoms of attention-deficit/hyperactivity disorder (ADHD).\nSTUDY DESIGN: Sixty-three 6- to-12-year-old children with ADHD, all receiving effective maintenance therapy with stimulant medication, were assigned randomly, in a double-blind fashion, to receive DHA supplementation (345 mg/d) or placebo for 4 months. Outcome variables included plasma phospholipid fatty acid patterns, scores on laboratory measures of inattention and impulsivity (Test of Variables of Attention, Children's Color Trails test) while not taking stimulant medication, and scores on parental behavioral rating scales (Child Behavior Checklist, Conners' Rating Scale). Differences between groups after 4 months of DHA supplementation or placebo administration were determined by analysis of variance, controlling for age, baseline value of each outcome variable, ethnicity, and ADHD subtype.\nRESULTS: Plasma phospholipid DHA content of the DHA-supplemented group was 2.6-fold higher at the end of the study than that of the placebo group (4.85 +/- 1.35 vs 1.86 +/- 0.87 mol % of total fatty acids; P &lt;.001). Despite this, there was no statistically significant improvement in any objective or subjective measure of ADHD symptoms.\nCONCLUSION: A 4-month period of DHA supplementation (345 mg/d) does not decrease symptoms of ADHD.","container-title":"The Journal of Pediatrics","DOI":"10.1067/mpd.2001.116050","ISSN":"0022-3476","issue":"2","journalAbbreviation":"J Pediatr","language":"eng","note":"PMID: 11487742","page":"189-196","source":"PubMed","title":"A randomized, double-blind, placebo-controlled trial of docosahexaenoic acid supplementation in children with attention-deficit/hyperactivity disorder","volume":"139","author":[{"family":"Voigt","given":"R. G."},{"family":"Llorente","given":"A. M."},{"family":"Jensen","given":"C. L."},{"family":"Fraley","given":"J. K."},{"family":"Berretta","given":"M. C."},{"family":"Heird","given":"W. C."}],"issued":{"date-parts":[["2001",8]]}}},{"id":3254,"uris":["http://zotero.org/groups/5073325/items/FZUADLWB"],"itemData":{"id":3254,"type":"article-journal","abstract":"Objective\nTo assess the effect of Osmotic-Release Oral System (OROS) methylphenidate (MPH) on a variety of measures evaluating academic performance, cognition, and social behavior in children with attention-deficit/hyperactivity disorder (ADHD).\n\nMethods\nThis double-blind, randomized, placebo-controlled, crossover laboratory school study enrolled 78 children aged 9–12 years with ADHD who responded to OROS MPH. After determining individualized OROS MPH dosing (18–54 mg/day), 71 subjects received blinded treatment (OROS MPH or placebo then vice versa) on each of 2 laboratory school days, separated by 1 week. Primary efficacy was measured by Permanent Product Measure of Performance at 4 hours after study drug administration.\n\nResults\nTreatment with OROS MPH resulted in statistically significant improvement in Permanent Product Measure of Performance and Swanson, Kotkin, Agler, M-Flynn, and Pelham scores, measures of response time, and of working memory compared to placebo. Other measures did not meet all pre-established criteria for significance (maintenance of the overall type I error rate at 5%). Adverse events were consistent with previous reports of stimulant medications used in the management of ADHD. There were no discontinuations due to adverse events, and no serious adverse events or deaths.\n\nConclusions\nOROS MPH dosed to reduce core symptoms of ADHD to within the normal range also improved performance on a variety of academic tasks in school-aged children compared to placebo. Adverse effects reported were consistent with prior studies.\n\nClinical Trial Registry Information\nDouble-Blind, Randomized, Placebo-Controlled, Crossover Study Evaluating the Academic, Behavioral and Cognitive Effects of Concerta on Older Children with ADHD, URL: http://clinicaltrials.gov/ct2/show/NCT00799409, unique identifier: NCT00799409.","container-title":"Journal of Child and Adolescent Psychopharmacology","DOI":"10.1089/cap.2010.0047","ISSN":"1044-5463","issue":"2","journalAbbreviation":"J Child Adolesc Psychopharmacol","note":"PMID: 21488750\nPMCID: PMC3080768","page":"121-131","source":"PubMed Central","title":"Academic, Behavioral, and Cognitive Effects of OROS® Methylphenidate on Older Children with Attention-Deficit/Hyperactivity Disorder","volume":"21","author":[{"family":"Wigal","given":"Sharon B."},{"family":"Wigal","given":"Tim"},{"family":"Schuck","given":"Sabrina"},{"family":"Brams","given":"Matthew"},{"family":"Williamson","given":"David"},{"family":"Armstrong","given":"Robert B."},{"family":"Starr","given":"H. Lynn"}],"issued":{"date-parts":[["2011",4]]}}},{"id":3257,"uris":["http://zotero.org/groups/5073325/items/9GEW2QL6"],"itemData":{"id":3257,"type":"article-journal","abstract":"OBJECTIVE: To evaluate the efficacy, safety, and tolerability of an oral extended-release (ER) formulation of the nonstimulant metadoxine in the treatment of adult attention-deficit/hyperactivity disorder (ADHD).\nMETHOD: This was a 1:1 randomized, double-blind, placebo-controlled, parallel-design, phase 2 study of metadoxine ER 1,400 mg/d treatment for 6 weeks, following a 2-week baseline/screening period, involving 120 adults with DSM-IV-defined ADHD. A follow-up assessment occurred 2 weeks after the trial was completed. Efficacy measures included changes in Conners' Adult ADHD Rating Scale-Investigator Rated (CAARS-INV) total ADHD symptoms score with adult ADHD prompts (primary measure), response rates (≥ 25% or 40% improvement in CAARS-INV total ADHD symptom score), Test of Variables of Attention (TOVA) performance, and Adult ADHD Quality of Life (AAQoL) total score. The study was conducted from March 15, 2011, to August 21, 2011.\nRESULTS: Intent-to-treat analysis revealed that subjects receiving metadoxine ER showed statistically significant improvement in CAARS-INV total ADHD symptoms score (P = .02), higher rate of response (≥ 25% [P = .03] or ≥ 40% [P = .04] improvement) on the CAARS-INV total ADHD symptoms score, and improvement in TOVA score (P = .02) and AAQoL score (P = .01) compared with the placebo group. Improvements in ADHD symptoms (scored by CAARS-INV) were significantly different in subjects treated with metadoxine ER versus placebo as early as 2 weeks following treatment initiation. Metadoxine ER was generally well tolerated, with nausea (17% [10/58] vs 0% [0/59]), fatigue (31% [18/58] vs 27% [16/59]), and headaches (29% [17/58] vs 39% [23/59]) being the most frequently reported adverse effects for the metadoxine ER and placebo groups, respectively.\nCONCLUSIONS: Findings suggest that metadoxine ER is a well-tolerated and effective treatment for adults with ADHD.\nTRIAL REGISTRATION: ClinicalTrials.gov identifier: NCT01243242.","container-title":"The Journal of Clinical Psychiatry","DOI":"10.4088/JCP.12m07767","ISSN":"1555-2101","issue":"12","journalAbbreviation":"J Clin Psychiatry","language":"eng","note":"PMID: 23290324","page":"1517-1523","source":"PubMed","title":"A randomized, double-blind, placebo-controlled, multicenter study evaluating the efficacy, safety, and tolerability of extended-release metadoxine in adults with attention-deficit/hyperactivity disorder","volume":"73","author":[{"family":"Manor","given":"Iris"},{"family":"Ben-Hayun","given":"Rachel"},{"family":"Aharon-Peretz","given":"Judith"},{"family":"Salomy","given":"Dana"},{"family":"Weizman","given":"Abraham"},{"family":"Daniely","given":"Yaron"},{"family":"Megiddo","given":"Dalia"},{"family":"Newcorn","given":"Jeffrey H."},{"family":"Biederman","given":"Joseph"},{"family":"Adler","given":"Lenard A."}],"issued":{"date-parts":[["2012",12]]}}},{"id":3262,"uris":["http://zotero.org/groups/5073325/items/ICC8SG7N"],"itemData":{"id":3262,"type":"article-journal","abstract":"Objective: We compared the placebo response (PR) as measured by the Test of Variables of Attention (TOVA) and the Conners’ Adult ADHD Rating Scale (CAARS) scores. Method: A retrospective data analysis from a double-blind placebo-controlled study of metadoxine-ER in adults with ADHD. An additional database was used for comparison to TOVA response after methylphenidate challenge (TOVA-MPH-R). Results: PR was highest when calculated from the TOVA-Attention Composite Score (ACS). The PR showed significantly fewer variables improving concomitantly compared with MPH-R. The most prominent correlation between the CAARS-PR and the TOVA-PR was in the Omissions score (p = .032), which was age-dependent (b = .0007, p &lt;.001). Discussion: TOVA-PR has an index-specific profile compared with CAARS-PR and TOVA-MPH-R. The partial correlation of TOVA-PR with CAARS-PR suggests that a composite score of TOVA specific indices and CAARS could have a synergic impact to improve the reliability of the response assessment in adult ADHD.","container-title":"Journal of Attention Disorders","DOI":"10.1177/1087054719897819","ISSN":"1087-0547","issue":"9","journalAbbreviation":"J Atten Disord","language":"en","note":"publisher: SAGE Publications Inc","page":"1311-1320","source":"SAGE Journals","title":"The Placebo Response in Adult ADHD as Objectively Assessed by the TOVA Continuous Performance Test","volume":"25","author":[{"family":"Rotem","given":"Ann"},{"family":"Ben-Sheetrit","given":"Joseph"},{"family":"Newcorn","given":"Jeffrey"},{"family":"Danieli","given":"Yaron"},{"family":"Peskin","given":"Miriam"},{"family":"Golubchik","given":"Pavel"},{"family":"Ben-Hayun","given":"Rachel"},{"family":"Weizman","given":"Abraham"},{"family":"Manor","given":"Iris"}],"issued":{"date-parts":[["2021",7,1]]}}}],"schema":"https://github.com/citation-style-language/schema/raw/master/csl-citation.json"} </w:instrText>
      </w:r>
      <w:r w:rsidR="00524AA2">
        <w:rPr>
          <w:rFonts w:ascii="Arial" w:hAnsi="Arial" w:cs="Arial"/>
          <w:color w:val="000000"/>
          <w:sz w:val="21"/>
          <w:szCs w:val="21"/>
        </w:rPr>
        <w:fldChar w:fldCharType="separate"/>
      </w:r>
      <w:r w:rsidR="00524AA2" w:rsidRPr="00524AA2">
        <w:rPr>
          <w:rFonts w:ascii="Arial" w:hAnsi="Arial" w:cs="Arial"/>
          <w:color w:val="000000"/>
          <w:sz w:val="21"/>
          <w:vertAlign w:val="superscript"/>
        </w:rPr>
        <w:t>6–15</w:t>
      </w:r>
      <w:r w:rsidR="00524AA2">
        <w:rPr>
          <w:rFonts w:ascii="Arial" w:hAnsi="Arial" w:cs="Arial"/>
          <w:color w:val="000000"/>
          <w:sz w:val="21"/>
          <w:szCs w:val="21"/>
        </w:rPr>
        <w:fldChar w:fldCharType="end"/>
      </w:r>
      <w:r w:rsidR="00B6340C">
        <w:rPr>
          <w:rFonts w:ascii="Arial" w:hAnsi="Arial" w:cs="Arial"/>
          <w:color w:val="000000"/>
          <w:sz w:val="21"/>
          <w:szCs w:val="21"/>
        </w:rPr>
        <w:t xml:space="preserve"> Among studies with pre- and post-treatment measures available to calculate placebo response for TOVA-ACS</w:t>
      </w:r>
      <w:r w:rsidR="00332C6A">
        <w:rPr>
          <w:rFonts w:ascii="Arial" w:hAnsi="Arial" w:cs="Arial"/>
          <w:color w:val="000000"/>
          <w:sz w:val="21"/>
          <w:szCs w:val="21"/>
        </w:rPr>
        <w:t xml:space="preserve">, </w:t>
      </w:r>
      <w:r w:rsidR="00B6340C">
        <w:rPr>
          <w:rFonts w:ascii="Arial" w:hAnsi="Arial" w:cs="Arial"/>
          <w:color w:val="000000"/>
          <w:sz w:val="21"/>
          <w:szCs w:val="21"/>
        </w:rPr>
        <w:t>effect sizes for the change in TOVA-ACS in the placebo condition were small, ranging from -0.05 to 0.19</w:t>
      </w:r>
      <w:r w:rsidR="009852CA">
        <w:rPr>
          <w:rFonts w:ascii="Arial" w:hAnsi="Arial" w:cs="Arial"/>
          <w:color w:val="000000"/>
          <w:sz w:val="21"/>
          <w:szCs w:val="21"/>
        </w:rPr>
        <w:t xml:space="preserve"> in pediatric and adolescent studies,</w:t>
      </w:r>
      <w:r w:rsidR="002C7C08">
        <w:rPr>
          <w:rFonts w:ascii="Arial" w:hAnsi="Arial" w:cs="Arial"/>
          <w:color w:val="000000"/>
          <w:sz w:val="21"/>
          <w:szCs w:val="21"/>
        </w:rPr>
        <w:fldChar w:fldCharType="begin"/>
      </w:r>
      <w:r w:rsidR="00AA7749">
        <w:rPr>
          <w:rFonts w:ascii="Arial" w:hAnsi="Arial" w:cs="Arial"/>
          <w:color w:val="000000"/>
          <w:sz w:val="21"/>
          <w:szCs w:val="21"/>
        </w:rPr>
        <w:instrText xml:space="preserve"> ADDIN ZOTERO_ITEM CSL_CITATION {"citationID":"FfxRRll9","properties":{"formattedCitation":"\\super 6\\uc0\\u8211{}13\\nosupersub{}","plainCitation":"6–13","noteIndex":0},"citationItems":[{"id":3240,"uris":["http://zotero.org/groups/5073325/items/9YKR8ZDH"],"itemData":{"id":3240,"type":"article-journal","abstract":"Behavioral training in neurofeedback has proven to be an essential complement to generalize the effects of pharmacological support in subjects who have attention deficit with hyperactivity disorder (ADHD). Therefore, this investigation attempts to analyze the efficacy of neurofeedback compared with pharmacological support and the combination of both. Participants were 131 students, classified into four groups: control (did not receive neurofeedback or pharmacological support), neurofeedback group, pharmacological support group, and combined group (neurofeedback + pharmacological support). Participants' executive control and cortical activation were assessed before and after treatment. Results indicate that the combined group obtained more benefits and that the neurofeedback group improved to a greater extent in executive control than the pharmacological support group. It is concluded that this kind of training may be an alternative to stimulate activation in subjects with ADHD.","container-title":"Applied Psychophysiology and Biofeedback","DOI":"10.1007/s10484-015-9299-4","ISSN":"1573-3270","issue":"1","journalAbbreviation":"Appl Psychophysiol Biofeedback","language":"eng","note":"PMID: 26290167","page":"17-25","source":"PubMed","title":"Efficacy of Neurofeedback Versus Pharmacological Support in Subjects with ADHD","volume":"41","author":[{"family":"González-Castro","given":"Paloma"},{"family":"Cueli","given":"Marisol"},{"family":"Rodríguez","given":"Celestino"},{"family":"García","given":"Trinidad"},{"family":"Álvarez","given":"Luis"}],"issued":{"date-parts":[["2016",3]]}}},{"id":3242,"uris":["http://zotero.org/groups/5073325/items/SPFZDS6B"],"itemData":{"id":3242,"type":"article-journal","abstract":"OBJECTIVE: Evaluation of the efficacy of a patented, compound herbal preparation (CHP) in improving attention, cognition, and impulse control in children with ADHD.\nDESIGN: A randomized, double-blind, placebo-controlled trial.\nSETTING: University-affiliated tertiary medical center.\nPARTICIPANTS: 120 children newly diagnosed with ADHD, meeting DSM-IV criteria.\nINTERVENTION: Random assignment to the herbal treatment group (n = 80) or control group (placebo; n = 40); 73 patients in the treatment group (91%) and 19 in the control group (48%) completed the 4-month trial.\nOUTCOME MEASURE: Test of Variables of Attention (TOVA) administered before and after the treatment period; overall score and 4 subscales.\nRESULTS: The treatment group showed substantial, statistically significant improvement in the 4 subscales and overall TOVA scores, compared with no improvement in the control group, which persisted in an intention-to-treat analysis.\nCONCLUSIONS: The well-tolerated CHP demonstrated improved attention, cognition, and impulse control in the intervention group, indicating promise for ADHD treatment in children.","container-title":"Journal of Attention Disorders","DOI":"10.1177/1087054709356388","ISSN":"1557-1246","issue":"3","journalAbbreviation":"J Atten Disord","language":"eng","note":"PMID: 20228219","page":"281-291","source":"PubMed","title":"A compound herbal preparation (CHP) in the treatment of children with ADHD: a randomized controlled trial","title-short":"A compound herbal preparation (CHP) in the treatment of children with ADHD","volume":"14","author":[{"family":"Katz","given":"M."},{"family":"Levine","given":"A. Adar"},{"family":"Kol-Degani","given":"H."},{"family":"Kav-Venaki","given":"L."}],"issued":{"date-parts":[["2010",11]]}}},{"id":3244,"uris":["http://zotero.org/groups/5073325/items/4Q3FAZFM"],"itemData":{"id":3244,"type":"article-journal","abstract":"OBJECTIVE: To assess effects of OROS methylphenidate on cognitive and academic tasks in 9 to 12 year olds with attention-deficit/hyperactivity disorder (ADHD).\nMETHODS: A double-blind, within-subject, crossover design was used to compare OROS methylphenidate with placebo in a laboratory classroom setting on several cognitive and academic tasks for 68 children who met randomization criteria.\nRESULTS: Performance on the following measures was significantly better when children received individually optimized OROS methylphenidate than placebo: math fluency and accuracy measured by the Permanent Product Math Test, ADHD symptoms observed in the laboratory setting, computerized indices of attention and impulsivity as measured by the Test of Variables of Attention (TOVA), and visual-spatial working memory (Finger Windows Backwards). Study medication was well tolerated; adverse events were generally consistent with previous reports.\nCONCLUSIONS: OROS methylphenidate improves performance on measures of attention and vigilance, behavior, and working memory in a laboratory school setting in 9 to 12 year olds with ADHD.","container-title":"Clinical Pediatrics","DOI":"10.1177/0009922810394832","ISSN":"1938-2707","issue":"4","journalAbbreviation":"Clin Pediatr (Phila)","language":"eng","note":"PMID: 21436147","page":"308-320","source":"PubMed","title":"Effects of OROS methylphenidate on academic, behavioral, and cognitive tasks in children 9 to 12 years of age with attention-deficit/hyperactivity disorder","volume":"50","author":[{"family":"Murray","given":"Desiree W."},{"family":"Childress","given":"Ann"},{"family":"Giblin","given":"John"},{"family":"Williamson","given":"David"},{"family":"Armstrong","given":"Robert"},{"family":"Starr","given":"H. Lynn"}],"issued":{"date-parts":[["2011",4]]}}},{"id":3246,"uris":["http://zotero.org/groups/5073325/items/NG4FBFGD"],"itemData":{"id":3246,"type":"article-journal","abstract":"Essential fatty acids (EFA) are needed for normal sensory, cognitive, and motor function. The EFA blood profile seems to be different in children with attention-deficit/hyperactivity disorder (ADHD) as compared to matched controls. Previous open EFA supplementation trials were successful in demonstrating significant therapeutic effects in this population, whereas most of the randomized controlled trials failed to show any benefit over placebo. The current randomized, double-blind, placebo-controlled trial tested the influence of short-chain EFA supplementation on ADHD children, using parent and teacher questionnaires and a computerized continuous performance test. A total of 73 unmedicated children aged 7-13 years with a diagnosis of ADHD participated in the study; 63 children completed the study. The EFA supplement contained 480 mg of linoleic acid and 120 mg of alpha-linolenic acid, and the placebo contained 1000 mg of vitamin C (daily amounts); both were given for a 7-week supplementation period. Analysis of variance for repeated measures revealed that both treatments ameliorated some of the symptoms, but no significant differences were found between the groups in any of the treatment effects.","container-title":"Journal of Child and Adolescent Psychopharmacology","DOI":"10.1089/cap.2008.070","ISSN":"1557-8992","issue":"2","journalAbbreviation":"J Child Adolesc Psychopharmacol","language":"eng","note":"PMID: 19364294","page":"167-177","source":"PubMed","title":"The influence of short-chain essential fatty acids on children with attention-deficit/hyperactivity disorder: a double-blind placebo-controlled study","title-short":"The influence of short-chain essential fatty acids on children with attention-deficit/hyperactivity disorder","volume":"19","author":[{"family":"Raz","given":"Raanan"},{"family":"Carasso","given":"Rafael L."},{"family":"Yehuda","given":"Shlomo"}],"issued":{"date-parts":[["2009",4]]}}},{"id":3248,"uris":["http://zotero.org/groups/5073325/items/ZGF64YHU"],"itemData":{"id":3248,"type":"article-journal","abstract":"Previous clinical evidence suggested that modafinil may improve clinical features of children with attention-deficit hyperactivity disorder. To test this hypothesis, a randomized, double-blind, placebo-controlled study design was used. Of 24 children initially randomized into the study, 11 control subjects and 11 treatment patients completed the study, with evaluation before medication and after 5 to 6 weeks. The average Test of Variables of Attention attention-deficit hyperactivity disorder z score improved by 2.53 S.D.s for the modafinil group compared with a decline of 1.02 for control patients (P &lt; or = 0.02). Conners Rating Scales ADHD total t scores for the modafinil group improved from 76.6 to 68.2 compared with improvement from 77.7 to 76.0 for control subjects (P = 0.04). Ten of 11 treatment patients were reported as \"significantly\" improved, whereas eight of 11 control subjects were reported as manifesting \"no\" or \"slight\" improvement (P &lt; 0.001). Adverse effects were few and manageable, with no anorexia. Modafinil may be a useful treatment for children with ADHD, particularly when anorexia limits use of stimulants.","container-title":"Pediatric Neurology","DOI":"10.1016/s0887-8994(03)00148-6","ISSN":"0887-8994","issue":"2","journalAbbreviation":"Pediatr Neurol","language":"eng","note":"PMID: 14580657","page":"136-142","source":"PubMed","title":"Modafinil in children with attention-deficit hyperactivity disorder","volume":"29","author":[{"family":"Rugino","given":"Thomas A."},{"family":"Samsock","given":"Teresa C."}],"issued":{"date-parts":[["2003",8]]}}},{"id":3250,"uris":["http://zotero.org/groups/5073325/items/Y6TDCELR"],"itemData":{"id":3250,"type":"article-journal","abstract":"BACKGROUND: Increasing evidence supports n-3 fatty acid (FA) supplementation for patients with psychiatric disorders, such as attention deficit hyperactivity disorder. However, the exact metabolic fate of dietary eicosapentaenoic acid (EPA) and docosahexaenoic acid (DHA) on different glyceride carriers remains unclear.\nOBJECTIVE: We investigated whether conjugation of EPA and DHA to phospholipid (PL-n-3) or to triacylglycerol (fish oil; FO) affects their incorporation in blood compartments and influences executive functioning.\nDESIGN: Children aged 8-13 y with impaired visual sustained attention performance received placebo, 250 mg/d EPA + DHA esterified to PL-n-3 (300 mg/d phosphatidylserine), or FO for 3 mo in a randomized double-blind manner. Main outcome measures included plasma and erythrocyte FA profile and continuous performance test results (Test of Variables of Attention; TOVA).\nRESULTS: Sixty of the 83 children enrolled completed the interventions (n = 18-21 per group). There was an enrichment of EPA (1.5-2.2-fold), docosapentaenoic acid (DPA; 1.2-fold), and DHA (1.3-fold) in the PL fraction in the plasma of FO- and PL-n-3-fed children. In erythrocytes, only PL-n-3 resulted in a significant reduction (approximately 30%) of very-long-chain saturated FAs (C20-24) and in an increase (1.2- and 2.2-fold, respectively) in linoleic acid and DPA. Total TOVA scores increased in the PL-n-3 (mean +/- SD: 3.35 +/- 1.86) and FO (1.72 +/- 1.67) groups but not in the placebo group (-0.42 +/- 2.51) (PL-n-3 &gt; FO &gt; placebo; P &lt; 0.001). A significant correlation between the alterations in FAs and increased TOVA scores mainly occurred in the PL-n-3 group.\nCONCLUSION: Consumption of EPA+DHA esterified to different carriers had different effects on the incorporation of these FAs in blood fractions and on the visual sustained attention performance in children. This trial was registered at clinicaltrials.gov as NCT00382616.","container-title":"The American Journal of Clinical Nutrition","DOI":"10.1093/ajcn/87.5.1170","ISSN":"1938-3207","issue":"5","journalAbbreviation":"Am J Clin Nutr","language":"eng","note":"PMID: 18469236","page":"1170-1180","source":"PubMed","title":"Correlation between changes in blood fatty acid composition and visual sustained attention performance in children with inattention: effect of dietary n-3 fatty acids containing phospholipids","title-short":"Correlation between changes in blood fatty acid composition and visual sustained attention performance in children with inattention","volume":"87","author":[{"family":"Vaisman","given":"Nachum"},{"family":"Kaysar","given":"Nehemia"},{"family":"Zaruk-Adasha","given":"Yahalomit"},{"family":"Pelled","given":"Dori"},{"family":"Brichon","given":"Gérard"},{"family":"Zwingelstein","given":"Georges"},{"family":"Bodennec","given":"Jacques"}],"issued":{"date-parts":[["2008",5]]}}},{"id":3252,"uris":["http://zotero.org/groups/5073325/items/TACHGDMU"],"itemData":{"id":3252,"type":"article-journal","abstract":"OBJECTIVE: To determine whether docosahexaenoic acid (DHA) supplementation for 4 months decreases the symptoms of attention-deficit/hyperactivity disorder (ADHD).\nSTUDY DESIGN: Sixty-three 6- to-12-year-old children with ADHD, all receiving effective maintenance therapy with stimulant medication, were assigned randomly, in a double-blind fashion, to receive DHA supplementation (345 mg/d) or placebo for 4 months. Outcome variables included plasma phospholipid fatty acid patterns, scores on laboratory measures of inattention and impulsivity (Test of Variables of Attention, Children's Color Trails test) while not taking stimulant medication, and scores on parental behavioral rating scales (Child Behavior Checklist, Conners' Rating Scale). Differences between groups after 4 months of DHA supplementation or placebo administration were determined by analysis of variance, controlling for age, baseline value of each outcome variable, ethnicity, and ADHD subtype.\nRESULTS: Plasma phospholipid DHA content of the DHA-supplemented group was 2.6-fold higher at the end of the study than that of the placebo group (4.85 +/- 1.35 vs 1.86 +/- 0.87 mol % of total fatty acids; P &lt;.001). Despite this, there was no statistically significant improvement in any objective or subjective measure of ADHD symptoms.\nCONCLUSION: A 4-month period of DHA supplementation (345 mg/d) does not decrease symptoms of ADHD.","container-title":"The Journal of Pediatrics","DOI":"10.1067/mpd.2001.116050","ISSN":"0022-3476","issue":"2","journalAbbreviation":"J Pediatr","language":"eng","note":"PMID: 11487742","page":"189-196","source":"PubMed","title":"A randomized, double-blind, placebo-controlled trial of docosahexaenoic acid supplementation in children with attention-deficit/hyperactivity disorder","volume":"139","author":[{"family":"Voigt","given":"R. G."},{"family":"Llorente","given":"A. M."},{"family":"Jensen","given":"C. L."},{"family":"Fraley","given":"J. K."},{"family":"Berretta","given":"M. C."},{"family":"Heird","given":"W. C."}],"issued":{"date-parts":[["2001",8]]}}},{"id":3254,"uris":["http://zotero.org/groups/5073325/items/FZUADLWB"],"itemData":{"id":3254,"type":"article-journal","abstract":"Objective\nTo assess the effect of Osmotic-Release Oral System (OROS) methylphenidate (MPH) on a variety of measures evaluating academic performance, cognition, and social behavior in children with attention-deficit/hyperactivity disorder (ADHD).\n\nMethods\nThis double-blind, randomized, placebo-controlled, crossover laboratory school study enrolled 78 children aged 9–12 years with ADHD who responded to OROS MPH. After determining individualized OROS MPH dosing (18–54 mg/day), 71 subjects received blinded treatment (OROS MPH or placebo then vice versa) on each of 2 laboratory school days, separated by 1 week. Primary efficacy was measured by Permanent Product Measure of Performance at 4 hours after study drug administration.\n\nResults\nTreatment with OROS MPH resulted in statistically significant improvement in Permanent Product Measure of Performance and Swanson, Kotkin, Agler, M-Flynn, and Pelham scores, measures of response time, and of working memory compared to placebo. Other measures did not meet all pre-established criteria for significance (maintenance of the overall type I error rate at 5%). Adverse events were consistent with previous reports of stimulant medications used in the management of ADHD. There were no discontinuations due to adverse events, and no serious adverse events or deaths.\n\nConclusions\nOROS MPH dosed to reduce core symptoms of ADHD to within the normal range also improved performance on a variety of academic tasks in school-aged children compared to placebo. Adverse effects reported were consistent with prior studies.\n\nClinical Trial Registry Information\nDouble-Blind, Randomized, Placebo-Controlled, Crossover Study Evaluating the Academic, Behavioral and Cognitive Effects of Concerta on Older Children with ADHD, URL: http://clinicaltrials.gov/ct2/show/NCT00799409, unique identifier: NCT00799409.","container-title":"Journal of Child and Adolescent Psychopharmacology","DOI":"10.1089/cap.2010.0047","ISSN":"1044-5463","issue":"2","journalAbbreviation":"J Child Adolesc Psychopharmacol","note":"PMID: 21488750\nPMCID: PMC3080768","page":"121-131","source":"PubMed Central","title":"Academic, Behavioral, and Cognitive Effects of OROS® Methylphenidate on Older Children with Attention-Deficit/Hyperactivity Disorder","volume":"21","author":[{"family":"Wigal","given":"Sharon B."},{"family":"Wigal","given":"Tim"},{"family":"Schuck","given":"Sabrina"},{"family":"Brams","given":"Matthew"},{"family":"Williamson","given":"David"},{"family":"Armstrong","given":"Robert B."},{"family":"Starr","given":"H. Lynn"}],"issued":{"date-parts":[["2011",4]]}}}],"schema":"https://github.com/citation-style-language/schema/raw/master/csl-citation.json"} </w:instrText>
      </w:r>
      <w:r w:rsidR="002C7C08">
        <w:rPr>
          <w:rFonts w:ascii="Arial" w:hAnsi="Arial" w:cs="Arial"/>
          <w:color w:val="000000"/>
          <w:sz w:val="21"/>
          <w:szCs w:val="21"/>
        </w:rPr>
        <w:fldChar w:fldCharType="separate"/>
      </w:r>
      <w:r w:rsidR="00AA7749" w:rsidRPr="00AA7749">
        <w:rPr>
          <w:rFonts w:ascii="Arial" w:hAnsi="Arial" w:cs="Arial"/>
          <w:color w:val="000000"/>
          <w:sz w:val="21"/>
          <w:vertAlign w:val="superscript"/>
        </w:rPr>
        <w:t>6–13</w:t>
      </w:r>
      <w:r w:rsidR="002C7C08">
        <w:rPr>
          <w:rFonts w:ascii="Arial" w:hAnsi="Arial" w:cs="Arial"/>
          <w:color w:val="000000"/>
          <w:sz w:val="21"/>
          <w:szCs w:val="21"/>
        </w:rPr>
        <w:fldChar w:fldCharType="end"/>
      </w:r>
      <w:r w:rsidR="009852CA">
        <w:rPr>
          <w:rFonts w:ascii="Arial" w:hAnsi="Arial" w:cs="Arial"/>
          <w:color w:val="000000"/>
          <w:sz w:val="21"/>
          <w:szCs w:val="21"/>
        </w:rPr>
        <w:t xml:space="preserve"> </w:t>
      </w:r>
      <w:r w:rsidR="008974C6">
        <w:rPr>
          <w:rFonts w:ascii="Arial" w:hAnsi="Arial" w:cs="Arial"/>
          <w:color w:val="000000"/>
          <w:sz w:val="21"/>
          <w:szCs w:val="21"/>
        </w:rPr>
        <w:t>with a maximum of</w:t>
      </w:r>
      <w:r w:rsidR="00C9586A">
        <w:rPr>
          <w:rFonts w:ascii="Arial" w:hAnsi="Arial" w:cs="Arial"/>
          <w:color w:val="000000"/>
          <w:sz w:val="21"/>
          <w:szCs w:val="21"/>
        </w:rPr>
        <w:t xml:space="preserve"> a small effect</w:t>
      </w:r>
      <w:r w:rsidR="009852CA">
        <w:rPr>
          <w:rFonts w:ascii="Arial" w:hAnsi="Arial" w:cs="Arial"/>
          <w:color w:val="000000"/>
          <w:sz w:val="21"/>
          <w:szCs w:val="21"/>
        </w:rPr>
        <w:t xml:space="preserve"> </w:t>
      </w:r>
      <w:r w:rsidR="00C9586A">
        <w:rPr>
          <w:rFonts w:ascii="Arial" w:hAnsi="Arial" w:cs="Arial"/>
          <w:color w:val="000000"/>
          <w:sz w:val="21"/>
          <w:szCs w:val="21"/>
        </w:rPr>
        <w:t>(</w:t>
      </w:r>
      <w:r w:rsidR="009852CA">
        <w:rPr>
          <w:rFonts w:ascii="Arial" w:hAnsi="Arial" w:cs="Arial"/>
          <w:color w:val="000000"/>
          <w:sz w:val="21"/>
          <w:szCs w:val="21"/>
        </w:rPr>
        <w:t>.38</w:t>
      </w:r>
      <w:r w:rsidR="00C9586A">
        <w:rPr>
          <w:rFonts w:ascii="Arial" w:hAnsi="Arial" w:cs="Arial"/>
          <w:color w:val="000000"/>
          <w:sz w:val="21"/>
          <w:szCs w:val="21"/>
        </w:rPr>
        <w:t>)</w:t>
      </w:r>
      <w:r w:rsidR="009852CA">
        <w:rPr>
          <w:rFonts w:ascii="Arial" w:hAnsi="Arial" w:cs="Arial"/>
          <w:color w:val="000000"/>
          <w:sz w:val="21"/>
          <w:szCs w:val="21"/>
        </w:rPr>
        <w:t xml:space="preserve"> in </w:t>
      </w:r>
      <w:r w:rsidR="008974C6">
        <w:rPr>
          <w:rFonts w:ascii="Arial" w:hAnsi="Arial" w:cs="Arial"/>
          <w:color w:val="000000"/>
          <w:sz w:val="21"/>
          <w:szCs w:val="21"/>
        </w:rPr>
        <w:t xml:space="preserve">one </w:t>
      </w:r>
      <w:r w:rsidR="009852CA">
        <w:rPr>
          <w:rFonts w:ascii="Arial" w:hAnsi="Arial" w:cs="Arial"/>
          <w:color w:val="000000"/>
          <w:sz w:val="21"/>
          <w:szCs w:val="21"/>
        </w:rPr>
        <w:t>adult stud</w:t>
      </w:r>
      <w:r w:rsidR="008974C6">
        <w:rPr>
          <w:rFonts w:ascii="Arial" w:hAnsi="Arial" w:cs="Arial"/>
          <w:color w:val="000000"/>
          <w:sz w:val="21"/>
          <w:szCs w:val="21"/>
        </w:rPr>
        <w:t>y</w:t>
      </w:r>
      <w:r w:rsidR="002C7C08">
        <w:rPr>
          <w:rFonts w:ascii="Arial" w:hAnsi="Arial" w:cs="Arial"/>
          <w:color w:val="000000"/>
          <w:sz w:val="21"/>
          <w:szCs w:val="21"/>
        </w:rPr>
        <w:t>.</w:t>
      </w:r>
      <w:r w:rsidR="002C7C08">
        <w:rPr>
          <w:rFonts w:ascii="Arial" w:hAnsi="Arial" w:cs="Arial"/>
          <w:color w:val="000000"/>
          <w:sz w:val="21"/>
          <w:szCs w:val="21"/>
        </w:rPr>
        <w:fldChar w:fldCharType="begin"/>
      </w:r>
      <w:r w:rsidR="00AA7749">
        <w:rPr>
          <w:rFonts w:ascii="Arial" w:hAnsi="Arial" w:cs="Arial"/>
          <w:color w:val="000000"/>
          <w:sz w:val="21"/>
          <w:szCs w:val="21"/>
        </w:rPr>
        <w:instrText xml:space="preserve"> ADDIN ZOTERO_ITEM CSL_CITATION {"citationID":"5rkRr5HG","properties":{"formattedCitation":"\\super 14,15\\nosupersub{}","plainCitation":"14,15","noteIndex":0},"citationItems":[{"id":3257,"uris":["http://zotero.org/groups/5073325/items/9GEW2QL6"],"itemData":{"id":3257,"type":"article-journal","abstract":"OBJECTIVE: To evaluate the efficacy, safety, and tolerability of an oral extended-release (ER) formulation of the nonstimulant metadoxine in the treatment of adult attention-deficit/hyperactivity disorder (ADHD).\nMETHOD: This was a 1:1 randomized, double-blind, placebo-controlled, parallel-design, phase 2 study of metadoxine ER 1,400 mg/d treatment for 6 weeks, following a 2-week baseline/screening period, involving 120 adults with DSM-IV-defined ADHD. A follow-up assessment occurred 2 weeks after the trial was completed. Efficacy measures included changes in Conners' Adult ADHD Rating Scale-Investigator Rated (CAARS-INV) total ADHD symptoms score with adult ADHD prompts (primary measure), response rates (≥ 25% or 40% improvement in CAARS-INV total ADHD symptom score), Test of Variables of Attention (TOVA) performance, and Adult ADHD Quality of Life (AAQoL) total score. The study was conducted from March 15, 2011, to August 21, 2011.\nRESULTS: Intent-to-treat analysis revealed that subjects receiving metadoxine ER showed statistically significant improvement in CAARS-INV total ADHD symptoms score (P = .02), higher rate of response (≥ 25% [P = .03] or ≥ 40% [P = .04] improvement) on the CAARS-INV total ADHD symptoms score, and improvement in TOVA score (P = .02) and AAQoL score (P = .01) compared with the placebo group. Improvements in ADHD symptoms (scored by CAARS-INV) were significantly different in subjects treated with metadoxine ER versus placebo as early as 2 weeks following treatment initiation. Metadoxine ER was generally well tolerated, with nausea (17% [10/58] vs 0% [0/59]), fatigue (31% [18/58] vs 27% [16/59]), and headaches (29% [17/58] vs 39% [23/59]) being the most frequently reported adverse effects for the metadoxine ER and placebo groups, respectively.\nCONCLUSIONS: Findings suggest that metadoxine ER is a well-tolerated and effective treatment for adults with ADHD.\nTRIAL REGISTRATION: ClinicalTrials.gov identifier: NCT01243242.","container-title":"The Journal of Clinical Psychiatry","DOI":"10.4088/JCP.12m07767","ISSN":"1555-2101","issue":"12","journalAbbreviation":"J Clin Psychiatry","language":"eng","note":"PMID: 23290324","page":"1517-1523","source":"PubMed","title":"A randomized, double-blind, placebo-controlled, multicenter study evaluating the efficacy, safety, and tolerability of extended-release metadoxine in adults with attention-deficit/hyperactivity disorder","volume":"73","author":[{"family":"Manor","given":"Iris"},{"family":"Ben-Hayun","given":"Rachel"},{"family":"Aharon-Peretz","given":"Judith"},{"family":"Salomy","given":"Dana"},{"family":"Weizman","given":"Abraham"},{"family":"Daniely","given":"Yaron"},{"family":"Megiddo","given":"Dalia"},{"family":"Newcorn","given":"Jeffrey H."},{"family":"Biederman","given":"Joseph"},{"family":"Adler","given":"Lenard A."}],"issued":{"date-parts":[["2012",12]]}}},{"id":3262,"uris":["http://zotero.org/groups/5073325/items/ICC8SG7N"],"itemData":{"id":3262,"type":"article-journal","abstract":"Objective: We compared the placebo response (PR) as measured by the Test of Variables of Attention (TOVA) and the Conners’ Adult ADHD Rating Scale (CAARS) scores. Method: A retrospective data analysis from a double-blind placebo-controlled study of metadoxine-ER in adults with ADHD. An additional database was used for comparison to TOVA response after methylphenidate challenge (TOVA-MPH-R). Results: PR was highest when calculated from the TOVA-Attention Composite Score (ACS). The PR showed significantly fewer variables improving concomitantly compared with MPH-R. The most prominent correlation between the CAARS-PR and the TOVA-PR was in the Omissions score (p = .032), which was age-dependent (b = .0007, p &lt;.001). Discussion: TOVA-PR has an index-specific profile compared with CAARS-PR and TOVA-MPH-R. The partial correlation of TOVA-PR with CAARS-PR suggests that a composite score of TOVA specific indices and CAARS could have a synergic impact to improve the reliability of the response assessment in adult ADHD.","container-title":"Journal of Attention Disorders","DOI":"10.1177/1087054719897819","ISSN":"1087-0547","issue":"9","journalAbbreviation":"J Atten Disord","language":"en","note":"publisher: SAGE Publications Inc","page":"1311-1320","source":"SAGE Journals","title":"The Placebo Response in Adult ADHD as Objectively Assessed by the TOVA Continuous Performance Test","volume":"25","author":[{"family":"Rotem","given":"Ann"},{"family":"Ben-Sheetrit","given":"Joseph"},{"family":"Newcorn","given":"Jeffrey"},{"family":"Danieli","given":"Yaron"},{"family":"Peskin","given":"Miriam"},{"family":"Golubchik","given":"Pavel"},{"family":"Ben-Hayun","given":"Rachel"},{"family":"Weizman","given":"Abraham"},{"family":"Manor","given":"Iris"}],"issued":{"date-parts":[["2021",7,1]]}}}],"schema":"https://github.com/citation-style-language/schema/raw/master/csl-citation.json"} </w:instrText>
      </w:r>
      <w:r w:rsidR="002C7C08">
        <w:rPr>
          <w:rFonts w:ascii="Arial" w:hAnsi="Arial" w:cs="Arial"/>
          <w:color w:val="000000"/>
          <w:sz w:val="21"/>
          <w:szCs w:val="21"/>
        </w:rPr>
        <w:fldChar w:fldCharType="separate"/>
      </w:r>
      <w:r w:rsidR="00AA7749" w:rsidRPr="00AA7749">
        <w:rPr>
          <w:rFonts w:ascii="Arial" w:hAnsi="Arial" w:cs="Arial"/>
          <w:color w:val="000000"/>
          <w:sz w:val="21"/>
          <w:vertAlign w:val="superscript"/>
        </w:rPr>
        <w:t>14,15</w:t>
      </w:r>
      <w:r w:rsidR="002C7C08">
        <w:rPr>
          <w:rFonts w:ascii="Arial" w:hAnsi="Arial" w:cs="Arial"/>
          <w:color w:val="000000"/>
          <w:sz w:val="21"/>
          <w:szCs w:val="21"/>
        </w:rPr>
        <w:fldChar w:fldCharType="end"/>
      </w:r>
      <w:r w:rsidR="00B6340C">
        <w:rPr>
          <w:rFonts w:ascii="Arial" w:hAnsi="Arial" w:cs="Arial"/>
          <w:color w:val="000000"/>
          <w:sz w:val="21"/>
          <w:szCs w:val="21"/>
        </w:rPr>
        <w:t xml:space="preserve"> </w:t>
      </w:r>
    </w:p>
    <w:p w14:paraId="519E4711" w14:textId="77777777" w:rsidR="00C9586A" w:rsidRDefault="00C9586A" w:rsidP="00570B50">
      <w:pPr>
        <w:pStyle w:val="NormalWeb"/>
        <w:spacing w:before="0" w:beforeAutospacing="0" w:after="0" w:afterAutospacing="0"/>
        <w:rPr>
          <w:rFonts w:ascii="Arial" w:hAnsi="Arial" w:cs="Arial"/>
          <w:b/>
          <w:bCs/>
          <w:color w:val="000000"/>
          <w:sz w:val="21"/>
          <w:szCs w:val="21"/>
        </w:rPr>
      </w:pPr>
    </w:p>
    <w:p w14:paraId="0AF555E3" w14:textId="66832E90" w:rsidR="00570B50" w:rsidRPr="00570B50" w:rsidRDefault="00570B50" w:rsidP="00570B50">
      <w:pPr>
        <w:pStyle w:val="NormalWeb"/>
        <w:spacing w:before="0" w:beforeAutospacing="0" w:after="0" w:afterAutospacing="0"/>
        <w:rPr>
          <w:rFonts w:ascii="Arial" w:hAnsi="Arial" w:cs="Arial"/>
          <w:b/>
          <w:bCs/>
          <w:color w:val="000000"/>
          <w:sz w:val="21"/>
          <w:szCs w:val="21"/>
        </w:rPr>
      </w:pPr>
      <w:r w:rsidRPr="00570B50">
        <w:rPr>
          <w:rFonts w:ascii="Arial" w:hAnsi="Arial" w:cs="Arial"/>
          <w:b/>
          <w:bCs/>
          <w:color w:val="000000"/>
          <w:sz w:val="21"/>
          <w:szCs w:val="21"/>
        </w:rPr>
        <w:t>Sensitivity Analyses</w:t>
      </w:r>
    </w:p>
    <w:p w14:paraId="513BB9C9" w14:textId="5009F40C" w:rsidR="004C7112" w:rsidRPr="00AE479D" w:rsidRDefault="00D66FB6" w:rsidP="00EE5601">
      <w:pPr>
        <w:pStyle w:val="NormalWeb"/>
        <w:spacing w:before="0" w:beforeAutospacing="0" w:after="0" w:afterAutospacing="0"/>
        <w:ind w:firstLine="720"/>
        <w:rPr>
          <w:rFonts w:ascii="Arial" w:hAnsi="Arial" w:cs="Arial"/>
          <w:color w:val="000000"/>
          <w:sz w:val="21"/>
          <w:szCs w:val="21"/>
        </w:rPr>
      </w:pPr>
      <w:r w:rsidRPr="00AE479D">
        <w:rPr>
          <w:rFonts w:ascii="Arial" w:hAnsi="Arial" w:cs="Arial"/>
          <w:color w:val="000000"/>
          <w:sz w:val="21"/>
          <w:szCs w:val="21"/>
        </w:rPr>
        <w:t xml:space="preserve">While the external literature has consistently demonstrated no or minimal effect of placebo on the TOVA among pediatric and adolescent populations, </w:t>
      </w:r>
      <w:r w:rsidR="00834E05">
        <w:rPr>
          <w:rFonts w:ascii="Arial" w:hAnsi="Arial" w:cs="Arial"/>
          <w:color w:val="000000"/>
          <w:sz w:val="21"/>
          <w:szCs w:val="21"/>
        </w:rPr>
        <w:t>the</w:t>
      </w:r>
      <w:r w:rsidR="008711A8">
        <w:rPr>
          <w:rFonts w:ascii="Arial" w:hAnsi="Arial" w:cs="Arial"/>
          <w:color w:val="000000"/>
          <w:sz w:val="21"/>
          <w:szCs w:val="21"/>
        </w:rPr>
        <w:t xml:space="preserve"> possibility of a small placebo response for adults on TOVA led us to </w:t>
      </w:r>
      <w:r w:rsidRPr="00AE479D">
        <w:rPr>
          <w:rFonts w:ascii="Arial" w:hAnsi="Arial" w:cs="Arial"/>
          <w:color w:val="000000"/>
          <w:sz w:val="21"/>
          <w:szCs w:val="21"/>
        </w:rPr>
        <w:t xml:space="preserve">a </w:t>
      </w:r>
      <w:r w:rsidR="00EE5601" w:rsidRPr="00AE479D">
        <w:rPr>
          <w:rFonts w:ascii="Arial" w:hAnsi="Arial" w:cs="Arial"/>
          <w:color w:val="000000"/>
          <w:sz w:val="21"/>
          <w:szCs w:val="21"/>
        </w:rPr>
        <w:t>sensitivity analys</w:t>
      </w:r>
      <w:r w:rsidRPr="00AE479D">
        <w:rPr>
          <w:rFonts w:ascii="Arial" w:hAnsi="Arial" w:cs="Arial"/>
          <w:color w:val="000000"/>
          <w:sz w:val="21"/>
          <w:szCs w:val="21"/>
        </w:rPr>
        <w:t>i</w:t>
      </w:r>
      <w:r w:rsidR="00EE5601" w:rsidRPr="00AE479D">
        <w:rPr>
          <w:rFonts w:ascii="Arial" w:hAnsi="Arial" w:cs="Arial"/>
          <w:color w:val="000000"/>
          <w:sz w:val="21"/>
          <w:szCs w:val="21"/>
        </w:rPr>
        <w:t xml:space="preserve">s </w:t>
      </w:r>
      <w:r w:rsidRPr="00AE479D">
        <w:rPr>
          <w:rFonts w:ascii="Arial" w:hAnsi="Arial" w:cs="Arial"/>
          <w:color w:val="000000"/>
          <w:sz w:val="21"/>
          <w:szCs w:val="21"/>
        </w:rPr>
        <w:t>in our adult population using</w:t>
      </w:r>
      <w:r w:rsidR="00EE5601" w:rsidRPr="00AE479D">
        <w:rPr>
          <w:rFonts w:ascii="Arial" w:hAnsi="Arial" w:cs="Arial"/>
          <w:color w:val="000000"/>
          <w:sz w:val="21"/>
          <w:szCs w:val="21"/>
        </w:rPr>
        <w:t xml:space="preserve"> </w:t>
      </w:r>
      <w:r w:rsidR="00AE479D">
        <w:rPr>
          <w:rFonts w:ascii="Arial" w:hAnsi="Arial" w:cs="Arial"/>
          <w:color w:val="000000"/>
          <w:sz w:val="21"/>
          <w:szCs w:val="21"/>
        </w:rPr>
        <w:t>estimates of</w:t>
      </w:r>
      <w:r w:rsidRPr="00AE479D">
        <w:rPr>
          <w:rFonts w:ascii="Arial" w:hAnsi="Arial" w:cs="Arial"/>
          <w:color w:val="000000"/>
          <w:sz w:val="21"/>
          <w:szCs w:val="21"/>
        </w:rPr>
        <w:t xml:space="preserve"> </w:t>
      </w:r>
      <w:r w:rsidR="00EE5601" w:rsidRPr="00AE479D">
        <w:rPr>
          <w:rFonts w:ascii="Arial" w:hAnsi="Arial" w:cs="Arial"/>
          <w:color w:val="000000"/>
          <w:sz w:val="21"/>
          <w:szCs w:val="21"/>
        </w:rPr>
        <w:t xml:space="preserve">placebo </w:t>
      </w:r>
      <w:r w:rsidRPr="00AE479D">
        <w:rPr>
          <w:rFonts w:ascii="Arial" w:hAnsi="Arial" w:cs="Arial"/>
          <w:color w:val="000000"/>
          <w:sz w:val="21"/>
          <w:szCs w:val="21"/>
        </w:rPr>
        <w:t>response</w:t>
      </w:r>
      <w:r w:rsidR="00EE5601" w:rsidRPr="00AE479D">
        <w:rPr>
          <w:rFonts w:ascii="Arial" w:hAnsi="Arial" w:cs="Arial"/>
          <w:color w:val="000000"/>
          <w:sz w:val="21"/>
          <w:szCs w:val="21"/>
        </w:rPr>
        <w:t xml:space="preserve"> for TOVA</w:t>
      </w:r>
      <w:r w:rsidRPr="00AE479D">
        <w:rPr>
          <w:rFonts w:ascii="Arial" w:hAnsi="Arial" w:cs="Arial"/>
          <w:color w:val="000000"/>
          <w:sz w:val="21"/>
          <w:szCs w:val="21"/>
        </w:rPr>
        <w:t>-ACS</w:t>
      </w:r>
      <w:r w:rsidR="00EE5601" w:rsidRPr="00AE479D">
        <w:rPr>
          <w:rFonts w:ascii="Arial" w:hAnsi="Arial" w:cs="Arial"/>
          <w:color w:val="000000"/>
          <w:sz w:val="21"/>
          <w:szCs w:val="21"/>
        </w:rPr>
        <w:t xml:space="preserve"> </w:t>
      </w:r>
      <w:r w:rsidRPr="00AE479D">
        <w:rPr>
          <w:rFonts w:ascii="Arial" w:hAnsi="Arial" w:cs="Arial"/>
          <w:color w:val="000000"/>
          <w:sz w:val="21"/>
          <w:szCs w:val="21"/>
        </w:rPr>
        <w:t xml:space="preserve">found </w:t>
      </w:r>
      <w:r w:rsidR="00EE5601" w:rsidRPr="00AE479D">
        <w:rPr>
          <w:rFonts w:ascii="Arial" w:hAnsi="Arial" w:cs="Arial"/>
          <w:color w:val="000000"/>
          <w:sz w:val="21"/>
          <w:szCs w:val="21"/>
        </w:rPr>
        <w:t xml:space="preserve">in the external </w:t>
      </w:r>
      <w:r w:rsidR="00C9586A" w:rsidRPr="00AE479D">
        <w:rPr>
          <w:rFonts w:ascii="Arial" w:hAnsi="Arial" w:cs="Arial"/>
          <w:color w:val="000000"/>
          <w:sz w:val="21"/>
          <w:szCs w:val="21"/>
        </w:rPr>
        <w:t>literature</w:t>
      </w:r>
      <w:r w:rsidR="00EE5601" w:rsidRPr="00AE479D">
        <w:rPr>
          <w:rFonts w:ascii="Arial" w:hAnsi="Arial" w:cs="Arial"/>
          <w:color w:val="000000"/>
          <w:sz w:val="21"/>
          <w:szCs w:val="21"/>
        </w:rPr>
        <w:t>.</w:t>
      </w:r>
      <w:r w:rsidR="004C7112" w:rsidRPr="00AE479D">
        <w:rPr>
          <w:rFonts w:ascii="Arial" w:hAnsi="Arial" w:cs="Arial"/>
          <w:color w:val="000000"/>
          <w:sz w:val="21"/>
          <w:szCs w:val="21"/>
        </w:rPr>
        <w:t xml:space="preserve"> </w:t>
      </w:r>
      <w:r w:rsidR="00AE479D" w:rsidRPr="00C9571C">
        <w:rPr>
          <w:rFonts w:ascii="Arial" w:hAnsi="Arial" w:cs="Arial"/>
          <w:sz w:val="21"/>
          <w:szCs w:val="21"/>
        </w:rPr>
        <w:t xml:space="preserve">The most pronounced placebo effect </w:t>
      </w:r>
      <w:r w:rsidR="00AE479D" w:rsidRPr="0077708D">
        <w:rPr>
          <w:rFonts w:ascii="Arial" w:hAnsi="Arial" w:cs="Arial"/>
          <w:sz w:val="21"/>
          <w:szCs w:val="21"/>
        </w:rPr>
        <w:t xml:space="preserve">for this measure </w:t>
      </w:r>
      <w:r w:rsidR="00AE479D" w:rsidRPr="00C9571C">
        <w:rPr>
          <w:rFonts w:ascii="Arial" w:hAnsi="Arial" w:cs="Arial"/>
          <w:sz w:val="21"/>
          <w:szCs w:val="21"/>
        </w:rPr>
        <w:t xml:space="preserve">identified in the literature was an RCT of </w:t>
      </w:r>
      <w:proofErr w:type="spellStart"/>
      <w:r w:rsidR="00AE479D" w:rsidRPr="00C9571C">
        <w:rPr>
          <w:rFonts w:ascii="Arial" w:hAnsi="Arial" w:cs="Arial"/>
          <w:sz w:val="21"/>
          <w:szCs w:val="21"/>
        </w:rPr>
        <w:t>metadoxine</w:t>
      </w:r>
      <w:proofErr w:type="spellEnd"/>
      <w:r w:rsidR="00AE479D" w:rsidRPr="00C9571C">
        <w:rPr>
          <w:rFonts w:ascii="Arial" w:hAnsi="Arial" w:cs="Arial"/>
          <w:sz w:val="21"/>
          <w:szCs w:val="21"/>
        </w:rPr>
        <w:t xml:space="preserve"> in adults aged 18 to 50 years with primarily inattentive- or combined-type ADHD.</w:t>
      </w:r>
      <w:r w:rsidR="00296155">
        <w:rPr>
          <w:rFonts w:ascii="Arial" w:hAnsi="Arial" w:cs="Arial"/>
          <w:sz w:val="21"/>
          <w:szCs w:val="21"/>
        </w:rPr>
        <w:fldChar w:fldCharType="begin"/>
      </w:r>
      <w:r w:rsidR="00296155">
        <w:rPr>
          <w:rFonts w:ascii="Arial" w:hAnsi="Arial" w:cs="Arial"/>
          <w:sz w:val="21"/>
          <w:szCs w:val="21"/>
        </w:rPr>
        <w:instrText xml:space="preserve"> ADDIN ZOTERO_ITEM CSL_CITATION {"citationID":"21RPq1Lm","properties":{"formattedCitation":"\\super 14\\nosupersub{}","plainCitation":"14","noteIndex":0},"citationItems":[{"id":3257,"uris":["http://zotero.org/groups/5073325/items/9GEW2QL6"],"itemData":{"id":3257,"type":"article-journal","abstract":"OBJECTIVE: To evaluate the efficacy, safety, and tolerability of an oral extended-release (ER) formulation of the nonstimulant metadoxine in the treatment of adult attention-deficit/hyperactivity disorder (ADHD).\nMETHOD: This was a 1:1 randomized, double-blind, placebo-controlled, parallel-design, phase 2 study of metadoxine ER 1,400 mg/d treatment for 6 weeks, following a 2-week baseline/screening period, involving 120 adults with DSM-IV-defined ADHD. A follow-up assessment occurred 2 weeks after the trial was completed. Efficacy measures included changes in Conners' Adult ADHD Rating Scale-Investigator Rated (CAARS-INV) total ADHD symptoms score with adult ADHD prompts (primary measure), response rates (≥ 25% or 40% improvement in CAARS-INV total ADHD symptom score), Test of Variables of Attention (TOVA) performance, and Adult ADHD Quality of Life (AAQoL) total score. The study was conducted from March 15, 2011, to August 21, 2011.\nRESULTS: Intent-to-treat analysis revealed that subjects receiving metadoxine ER showed statistically significant improvement in CAARS-INV total ADHD symptoms score (P = .02), higher rate of response (≥ 25% [P = .03] or ≥ 40% [P = .04] improvement) on the CAARS-INV total ADHD symptoms score, and improvement in TOVA score (P = .02) and AAQoL score (P = .01) compared with the placebo group. Improvements in ADHD symptoms (scored by CAARS-INV) were significantly different in subjects treated with metadoxine ER versus placebo as early as 2 weeks following treatment initiation. Metadoxine ER was generally well tolerated, with nausea (17% [10/58] vs 0% [0/59]), fatigue (31% [18/58] vs 27% [16/59]), and headaches (29% [17/58] vs 39% [23/59]) being the most frequently reported adverse effects for the metadoxine ER and placebo groups, respectively.\nCONCLUSIONS: Findings suggest that metadoxine ER is a well-tolerated and effective treatment for adults with ADHD.\nTRIAL REGISTRATION: ClinicalTrials.gov identifier: NCT01243242.","container-title":"The Journal of Clinical Psychiatry","DOI":"10.4088/JCP.12m07767","ISSN":"1555-2101","issue":"12","journalAbbreviation":"J Clin Psychiatry","language":"eng","note":"PMID: 23290324","page":"1517-1523","source":"PubMed","title":"A randomized, double-blind, placebo-controlled, multicenter study evaluating the efficacy, safety, and tolerability of extended-release metadoxine in adults with attention-deficit/hyperactivity disorder","volume":"73","author":[{"family":"Manor","given":"Iris"},{"family":"Ben-Hayun","given":"Rachel"},{"family":"Aharon-Peretz","given":"Judith"},{"family":"Salomy","given":"Dana"},{"family":"Weizman","given":"Abraham"},{"family":"Daniely","given":"Yaron"},{"family":"Megiddo","given":"Dalia"},{"family":"Newcorn","given":"Jeffrey H."},{"family":"Biederman","given":"Joseph"},{"family":"Adler","given":"Lenard A."}],"issued":{"date-parts":[["2012",12]]}}}],"schema":"https://github.com/citation-style-language/schema/raw/master/csl-citation.json"} </w:instrText>
      </w:r>
      <w:r w:rsidR="00296155">
        <w:rPr>
          <w:rFonts w:ascii="Arial" w:hAnsi="Arial" w:cs="Arial"/>
          <w:sz w:val="21"/>
          <w:szCs w:val="21"/>
        </w:rPr>
        <w:fldChar w:fldCharType="separate"/>
      </w:r>
      <w:r w:rsidR="00296155" w:rsidRPr="00296155">
        <w:rPr>
          <w:rFonts w:ascii="Arial" w:hAnsi="Arial" w:cs="Arial"/>
          <w:sz w:val="21"/>
          <w:vertAlign w:val="superscript"/>
        </w:rPr>
        <w:t>14</w:t>
      </w:r>
      <w:r w:rsidR="00296155">
        <w:rPr>
          <w:rFonts w:ascii="Arial" w:hAnsi="Arial" w:cs="Arial"/>
          <w:sz w:val="21"/>
          <w:szCs w:val="21"/>
        </w:rPr>
        <w:fldChar w:fldCharType="end"/>
      </w:r>
      <w:r w:rsidR="00AE479D" w:rsidRPr="00C9571C">
        <w:rPr>
          <w:rFonts w:ascii="Arial" w:hAnsi="Arial" w:cs="Arial"/>
          <w:sz w:val="21"/>
          <w:szCs w:val="21"/>
        </w:rPr>
        <w:t xml:space="preserve"> The 60 participants in the placebo group of this trial improved from a baseline mean (SD) TOVA-ACS of -7.3 (7.2) to -4.2 (5.6) after 6 weeks, corresponding to a mean (SD) change of 3.0 (6.4). The similar patient population (in age, diagnosis, and baseline attentional impairment) and identical duration of intervention (6 weeks) supported use of this estimate as a performance goal to benchmark efficacy of AKL-T01 accounting for placebo </w:t>
      </w:r>
      <w:r w:rsidR="00AE479D" w:rsidRPr="00C9571C">
        <w:rPr>
          <w:rFonts w:ascii="Arial" w:hAnsi="Arial" w:cs="Arial"/>
          <w:sz w:val="21"/>
          <w:szCs w:val="21"/>
        </w:rPr>
        <w:lastRenderedPageBreak/>
        <w:t>effects.</w:t>
      </w:r>
      <w:r w:rsidR="00AE479D">
        <w:rPr>
          <w:rFonts w:ascii="Arial" w:hAnsi="Arial" w:cs="Arial"/>
          <w:sz w:val="21"/>
          <w:szCs w:val="21"/>
        </w:rPr>
        <w:t xml:space="preserve"> </w:t>
      </w:r>
      <w:r w:rsidR="004C7112" w:rsidRPr="00AE479D">
        <w:rPr>
          <w:rFonts w:ascii="Arial" w:hAnsi="Arial" w:cs="Arial"/>
          <w:color w:val="000000"/>
          <w:sz w:val="21"/>
          <w:szCs w:val="21"/>
        </w:rPr>
        <w:t>The analys</w:t>
      </w:r>
      <w:r w:rsidRPr="00AE479D">
        <w:rPr>
          <w:rFonts w:ascii="Arial" w:hAnsi="Arial" w:cs="Arial"/>
          <w:color w:val="000000"/>
          <w:sz w:val="21"/>
          <w:szCs w:val="21"/>
        </w:rPr>
        <w:t>i</w:t>
      </w:r>
      <w:r w:rsidR="004C7112" w:rsidRPr="00AE479D">
        <w:rPr>
          <w:rFonts w:ascii="Arial" w:hAnsi="Arial" w:cs="Arial"/>
          <w:color w:val="000000"/>
          <w:sz w:val="21"/>
          <w:szCs w:val="21"/>
        </w:rPr>
        <w:t xml:space="preserve">s </w:t>
      </w:r>
      <w:r w:rsidRPr="00AE479D">
        <w:rPr>
          <w:rFonts w:ascii="Arial" w:hAnsi="Arial" w:cs="Arial"/>
          <w:color w:val="000000"/>
          <w:sz w:val="21"/>
          <w:szCs w:val="21"/>
        </w:rPr>
        <w:t>used a one-sample</w:t>
      </w:r>
      <w:r w:rsidR="004C7112" w:rsidRPr="00AE479D">
        <w:rPr>
          <w:rFonts w:ascii="Arial" w:hAnsi="Arial" w:cs="Arial"/>
          <w:color w:val="000000"/>
          <w:sz w:val="21"/>
          <w:szCs w:val="21"/>
        </w:rPr>
        <w:t xml:space="preserve"> t-test</w:t>
      </w:r>
      <w:r w:rsidRPr="00AE479D">
        <w:rPr>
          <w:rFonts w:ascii="Arial" w:hAnsi="Arial" w:cs="Arial"/>
          <w:color w:val="000000"/>
          <w:sz w:val="21"/>
          <w:szCs w:val="21"/>
        </w:rPr>
        <w:t xml:space="preserve"> to</w:t>
      </w:r>
      <w:r w:rsidR="004C7112" w:rsidRPr="00AE479D">
        <w:rPr>
          <w:rFonts w:ascii="Arial" w:hAnsi="Arial" w:cs="Arial"/>
          <w:color w:val="000000"/>
          <w:sz w:val="21"/>
          <w:szCs w:val="21"/>
        </w:rPr>
        <w:t xml:space="preserve"> compar</w:t>
      </w:r>
      <w:r w:rsidRPr="00AE479D">
        <w:rPr>
          <w:rFonts w:ascii="Arial" w:hAnsi="Arial" w:cs="Arial"/>
          <w:color w:val="000000"/>
          <w:sz w:val="21"/>
          <w:szCs w:val="21"/>
        </w:rPr>
        <w:t xml:space="preserve">e </w:t>
      </w:r>
      <w:r w:rsidR="004C7112" w:rsidRPr="00AE479D">
        <w:rPr>
          <w:rFonts w:ascii="Arial" w:hAnsi="Arial" w:cs="Arial"/>
          <w:color w:val="000000"/>
          <w:sz w:val="21"/>
          <w:szCs w:val="21"/>
        </w:rPr>
        <w:t>the mean change in TOVA-ACS</w:t>
      </w:r>
      <w:r w:rsidRPr="00AE479D">
        <w:rPr>
          <w:rFonts w:ascii="Arial" w:hAnsi="Arial" w:cs="Arial"/>
          <w:color w:val="000000"/>
          <w:sz w:val="21"/>
          <w:szCs w:val="21"/>
        </w:rPr>
        <w:t xml:space="preserve"> in our adult study</w:t>
      </w:r>
      <w:r w:rsidR="004C7112" w:rsidRPr="00AE479D">
        <w:rPr>
          <w:rFonts w:ascii="Arial" w:hAnsi="Arial" w:cs="Arial"/>
          <w:color w:val="000000"/>
          <w:sz w:val="21"/>
          <w:szCs w:val="21"/>
        </w:rPr>
        <w:t xml:space="preserve"> </w:t>
      </w:r>
      <w:r w:rsidR="00AE479D">
        <w:rPr>
          <w:rFonts w:ascii="Arial" w:hAnsi="Arial" w:cs="Arial"/>
          <w:color w:val="000000"/>
          <w:sz w:val="21"/>
          <w:szCs w:val="21"/>
        </w:rPr>
        <w:t>to a mean change of 3.0 as a performance goal based on this external study</w:t>
      </w:r>
      <w:r w:rsidR="004C7112" w:rsidRPr="00AE479D">
        <w:rPr>
          <w:rFonts w:ascii="Arial" w:hAnsi="Arial" w:cs="Arial"/>
          <w:color w:val="000000"/>
          <w:sz w:val="21"/>
          <w:szCs w:val="21"/>
        </w:rPr>
        <w:t>.</w:t>
      </w:r>
      <w:r w:rsidR="00EE5601" w:rsidRPr="00AE479D">
        <w:rPr>
          <w:rFonts w:ascii="Arial" w:hAnsi="Arial" w:cs="Arial"/>
          <w:color w:val="000000"/>
          <w:sz w:val="21"/>
          <w:szCs w:val="21"/>
        </w:rPr>
        <w:t xml:space="preserve"> </w:t>
      </w:r>
    </w:p>
    <w:p w14:paraId="7BCBE58E" w14:textId="33FD0493" w:rsidR="004C7112" w:rsidRDefault="004C7112" w:rsidP="00EE5601">
      <w:pPr>
        <w:pStyle w:val="NormalWeb"/>
        <w:spacing w:before="0" w:beforeAutospacing="0" w:after="0" w:afterAutospacing="0"/>
        <w:ind w:firstLine="720"/>
        <w:rPr>
          <w:rFonts w:ascii="Arial" w:hAnsi="Arial" w:cs="Arial"/>
          <w:color w:val="000000"/>
          <w:sz w:val="21"/>
          <w:szCs w:val="21"/>
        </w:rPr>
      </w:pPr>
    </w:p>
    <w:p w14:paraId="78F6AF2D" w14:textId="7B924DC5" w:rsidR="004C7112" w:rsidRPr="004C7112" w:rsidRDefault="004C7112" w:rsidP="004C7112">
      <w:pPr>
        <w:pStyle w:val="NormalWeb"/>
        <w:spacing w:before="0" w:beforeAutospacing="0" w:after="0" w:afterAutospacing="0"/>
        <w:jc w:val="center"/>
        <w:rPr>
          <w:rFonts w:ascii="Arial" w:hAnsi="Arial" w:cs="Arial"/>
          <w:b/>
          <w:bCs/>
          <w:color w:val="000000"/>
          <w:sz w:val="21"/>
          <w:szCs w:val="21"/>
        </w:rPr>
      </w:pPr>
      <w:r w:rsidRPr="004C7112">
        <w:rPr>
          <w:rFonts w:ascii="Arial" w:hAnsi="Arial" w:cs="Arial"/>
          <w:b/>
          <w:bCs/>
          <w:color w:val="000000"/>
          <w:sz w:val="21"/>
          <w:szCs w:val="21"/>
        </w:rPr>
        <w:t>Supplementary Result</w:t>
      </w:r>
      <w:r w:rsidR="008D15D2">
        <w:rPr>
          <w:rFonts w:ascii="Arial" w:hAnsi="Arial" w:cs="Arial"/>
          <w:b/>
          <w:bCs/>
          <w:color w:val="000000"/>
          <w:sz w:val="21"/>
          <w:szCs w:val="21"/>
        </w:rPr>
        <w:t>s</w:t>
      </w:r>
    </w:p>
    <w:p w14:paraId="22DC1F7D" w14:textId="0B08F6AC" w:rsidR="004C7112" w:rsidRPr="00D82DD9" w:rsidRDefault="004C7112" w:rsidP="004C7112">
      <w:pPr>
        <w:pStyle w:val="NormalWeb"/>
        <w:spacing w:before="0" w:beforeAutospacing="0" w:after="0" w:afterAutospacing="0"/>
        <w:rPr>
          <w:rFonts w:ascii="Arial" w:hAnsi="Arial" w:cs="Arial"/>
          <w:b/>
          <w:bCs/>
          <w:color w:val="000000"/>
          <w:sz w:val="21"/>
          <w:szCs w:val="21"/>
        </w:rPr>
      </w:pPr>
      <w:r w:rsidRPr="004C7112">
        <w:rPr>
          <w:rFonts w:ascii="Arial" w:hAnsi="Arial" w:cs="Arial"/>
          <w:b/>
          <w:bCs/>
          <w:color w:val="000000"/>
          <w:sz w:val="21"/>
          <w:szCs w:val="21"/>
        </w:rPr>
        <w:t>Sensitivity Analyses</w:t>
      </w:r>
    </w:p>
    <w:p w14:paraId="7404FBCC" w14:textId="6CB72BF6" w:rsidR="00EC6B7A" w:rsidRPr="00EE5601" w:rsidRDefault="004C7112" w:rsidP="00D82DD9">
      <w:pPr>
        <w:pStyle w:val="NormalWeb"/>
        <w:spacing w:before="0" w:beforeAutospacing="0" w:after="0" w:afterAutospacing="0"/>
        <w:ind w:firstLine="720"/>
        <w:rPr>
          <w:rFonts w:ascii="Arial" w:hAnsi="Arial" w:cs="Arial"/>
          <w:color w:val="000000"/>
          <w:sz w:val="21"/>
          <w:szCs w:val="21"/>
        </w:rPr>
      </w:pPr>
      <w:r>
        <w:rPr>
          <w:rFonts w:ascii="Arial" w:hAnsi="Arial" w:cs="Arial"/>
          <w:color w:val="000000"/>
          <w:sz w:val="21"/>
          <w:szCs w:val="21"/>
        </w:rPr>
        <w:t xml:space="preserve">Results from our sensitivity analyses are </w:t>
      </w:r>
      <w:r w:rsidR="00620939">
        <w:rPr>
          <w:rFonts w:ascii="Arial" w:hAnsi="Arial" w:cs="Arial"/>
          <w:color w:val="000000"/>
          <w:sz w:val="21"/>
          <w:szCs w:val="21"/>
        </w:rPr>
        <w:t>shown</w:t>
      </w:r>
      <w:r>
        <w:rPr>
          <w:rFonts w:ascii="Arial" w:hAnsi="Arial" w:cs="Arial"/>
          <w:color w:val="000000"/>
          <w:sz w:val="21"/>
          <w:szCs w:val="21"/>
        </w:rPr>
        <w:t xml:space="preserve"> in </w:t>
      </w:r>
      <w:r w:rsidR="004062A7">
        <w:rPr>
          <w:rFonts w:ascii="Arial" w:hAnsi="Arial" w:cs="Arial"/>
          <w:color w:val="000000"/>
          <w:sz w:val="21"/>
          <w:szCs w:val="21"/>
        </w:rPr>
        <w:t xml:space="preserve">Supplementary </w:t>
      </w:r>
      <w:r>
        <w:rPr>
          <w:rFonts w:ascii="Arial" w:hAnsi="Arial" w:cs="Arial"/>
          <w:color w:val="000000"/>
          <w:sz w:val="21"/>
          <w:szCs w:val="21"/>
        </w:rPr>
        <w:t xml:space="preserve">Table 2 and </w:t>
      </w:r>
      <w:r w:rsidR="00575791">
        <w:rPr>
          <w:rFonts w:ascii="Arial" w:hAnsi="Arial" w:cs="Arial"/>
          <w:color w:val="000000"/>
          <w:sz w:val="21"/>
          <w:szCs w:val="21"/>
        </w:rPr>
        <w:t xml:space="preserve">display the statistical comparison of the observed mean change in TOVA-ACS for </w:t>
      </w:r>
      <w:r w:rsidR="00AE479D">
        <w:rPr>
          <w:rFonts w:ascii="Arial" w:hAnsi="Arial" w:cs="Arial"/>
          <w:color w:val="000000"/>
          <w:sz w:val="21"/>
          <w:szCs w:val="21"/>
        </w:rPr>
        <w:t>adults</w:t>
      </w:r>
      <w:r w:rsidR="00575791">
        <w:rPr>
          <w:rFonts w:ascii="Arial" w:hAnsi="Arial" w:cs="Arial"/>
          <w:color w:val="000000"/>
          <w:sz w:val="21"/>
          <w:szCs w:val="21"/>
        </w:rPr>
        <w:t xml:space="preserve"> relative to placebo estimate</w:t>
      </w:r>
      <w:r w:rsidR="00296155">
        <w:rPr>
          <w:rFonts w:ascii="Arial" w:hAnsi="Arial" w:cs="Arial"/>
          <w:color w:val="000000"/>
          <w:sz w:val="21"/>
          <w:szCs w:val="21"/>
        </w:rPr>
        <w:t xml:space="preserve"> (performance goal of 3.0)</w:t>
      </w:r>
      <w:r w:rsidR="00575791">
        <w:rPr>
          <w:rFonts w:ascii="Arial" w:hAnsi="Arial" w:cs="Arial"/>
          <w:color w:val="000000"/>
          <w:sz w:val="21"/>
          <w:szCs w:val="21"/>
        </w:rPr>
        <w:t xml:space="preserve"> from the existing scientific literature. </w:t>
      </w:r>
      <w:r w:rsidR="00F04B15">
        <w:rPr>
          <w:rFonts w:ascii="Arial" w:hAnsi="Arial" w:cs="Arial"/>
          <w:color w:val="000000"/>
          <w:sz w:val="21"/>
          <w:szCs w:val="21"/>
        </w:rPr>
        <w:t>T</w:t>
      </w:r>
      <w:r w:rsidR="00D82DD9">
        <w:rPr>
          <w:rFonts w:ascii="Arial" w:hAnsi="Arial" w:cs="Arial"/>
          <w:color w:val="000000"/>
          <w:sz w:val="21"/>
          <w:szCs w:val="21"/>
        </w:rPr>
        <w:t>he analys</w:t>
      </w:r>
      <w:r w:rsidR="00F04B15">
        <w:rPr>
          <w:rFonts w:ascii="Arial" w:hAnsi="Arial" w:cs="Arial"/>
          <w:color w:val="000000"/>
          <w:sz w:val="21"/>
          <w:szCs w:val="21"/>
        </w:rPr>
        <w:t>i</w:t>
      </w:r>
      <w:r w:rsidR="00D82DD9">
        <w:rPr>
          <w:rFonts w:ascii="Arial" w:hAnsi="Arial" w:cs="Arial"/>
          <w:color w:val="000000"/>
          <w:sz w:val="21"/>
          <w:szCs w:val="21"/>
        </w:rPr>
        <w:t>s support</w:t>
      </w:r>
      <w:r w:rsidR="00F04B15">
        <w:rPr>
          <w:rFonts w:ascii="Arial" w:hAnsi="Arial" w:cs="Arial"/>
          <w:color w:val="000000"/>
          <w:sz w:val="21"/>
          <w:szCs w:val="21"/>
        </w:rPr>
        <w:t>s</w:t>
      </w:r>
      <w:r w:rsidR="00D82DD9">
        <w:rPr>
          <w:rFonts w:ascii="Arial" w:hAnsi="Arial" w:cs="Arial"/>
          <w:color w:val="000000"/>
          <w:sz w:val="21"/>
          <w:szCs w:val="21"/>
        </w:rPr>
        <w:t xml:space="preserve"> that even if we had included a control group, the observed change in TOVA-ACS would have surpassed high estimates of a placebo effect (p&lt;.0001).</w:t>
      </w:r>
      <w:r w:rsidR="00EC6B7A">
        <w:rPr>
          <w:rFonts w:ascii="Arial" w:hAnsi="Arial" w:cs="Arial"/>
          <w:color w:val="000000"/>
          <w:sz w:val="21"/>
          <w:szCs w:val="21"/>
        </w:rPr>
        <w:t xml:space="preserve"> </w:t>
      </w:r>
    </w:p>
    <w:p w14:paraId="7EB1E600" w14:textId="677073F5" w:rsidR="00EC6B7A" w:rsidRPr="0096536D" w:rsidRDefault="00EC6B7A" w:rsidP="00BD6453">
      <w:pPr>
        <w:pStyle w:val="NormalWeb"/>
        <w:spacing w:before="0" w:beforeAutospacing="0" w:after="0" w:afterAutospacing="0"/>
        <w:rPr>
          <w:rFonts w:ascii="Arial" w:hAnsi="Arial" w:cs="Arial"/>
          <w:sz w:val="22"/>
          <w:szCs w:val="22"/>
        </w:rPr>
      </w:pPr>
    </w:p>
    <w:p w14:paraId="2F38F4D8" w14:textId="3406D883" w:rsidR="00BD6453" w:rsidRPr="0096536D" w:rsidRDefault="0096536D" w:rsidP="00BD6453">
      <w:pPr>
        <w:pStyle w:val="NormalWeb"/>
        <w:spacing w:before="0" w:beforeAutospacing="0" w:after="0" w:afterAutospacing="0"/>
        <w:rPr>
          <w:rFonts w:ascii="Arial" w:hAnsi="Arial" w:cs="Arial"/>
          <w:sz w:val="22"/>
          <w:szCs w:val="22"/>
        </w:rPr>
      </w:pPr>
      <w:r w:rsidRPr="0096536D">
        <w:rPr>
          <w:rFonts w:ascii="Arial" w:hAnsi="Arial" w:cs="Arial"/>
          <w:b/>
          <w:bCs/>
          <w:color w:val="000000"/>
          <w:sz w:val="22"/>
          <w:szCs w:val="22"/>
        </w:rPr>
        <w:t>Supplementary Table 2</w:t>
      </w:r>
      <w:r w:rsidR="00BD6453" w:rsidRPr="0096536D">
        <w:rPr>
          <w:rFonts w:ascii="Arial" w:hAnsi="Arial" w:cs="Arial"/>
          <w:b/>
          <w:bCs/>
          <w:color w:val="000000"/>
          <w:sz w:val="22"/>
          <w:szCs w:val="22"/>
        </w:rPr>
        <w:t>. Sensitivity Analysis of Primary Efficacy Endpoint - TOVA-ACS Change from Baseline to Exit in the Efficacy Population</w:t>
      </w:r>
    </w:p>
    <w:tbl>
      <w:tblPr>
        <w:tblW w:w="9360" w:type="dxa"/>
        <w:tblCellMar>
          <w:top w:w="15" w:type="dxa"/>
          <w:left w:w="15" w:type="dxa"/>
          <w:bottom w:w="15" w:type="dxa"/>
          <w:right w:w="15" w:type="dxa"/>
        </w:tblCellMar>
        <w:tblLook w:val="04A0" w:firstRow="1" w:lastRow="0" w:firstColumn="1" w:lastColumn="0" w:noHBand="0" w:noVBand="1"/>
      </w:tblPr>
      <w:tblGrid>
        <w:gridCol w:w="3317"/>
        <w:gridCol w:w="1600"/>
        <w:gridCol w:w="1600"/>
        <w:gridCol w:w="2843"/>
      </w:tblGrid>
      <w:tr w:rsidR="00BD6453" w:rsidRPr="0096536D" w14:paraId="79ECF731" w14:textId="77777777" w:rsidTr="008306DE">
        <w:trPr>
          <w:trHeight w:val="60"/>
        </w:trPr>
        <w:tc>
          <w:tcPr>
            <w:tcW w:w="0" w:type="auto"/>
            <w:tcBorders>
              <w:top w:val="single" w:sz="4" w:space="0" w:color="000000"/>
              <w:bottom w:val="single" w:sz="4" w:space="0" w:color="000000"/>
            </w:tcBorders>
            <w:tcMar>
              <w:top w:w="0" w:type="dxa"/>
              <w:left w:w="100" w:type="dxa"/>
              <w:bottom w:w="0" w:type="dxa"/>
              <w:right w:w="100" w:type="dxa"/>
            </w:tcMar>
            <w:hideMark/>
          </w:tcPr>
          <w:p w14:paraId="3715C801" w14:textId="77777777" w:rsidR="00BD6453" w:rsidRPr="004E08D1" w:rsidRDefault="00BD6453" w:rsidP="008306DE">
            <w:pPr>
              <w:pStyle w:val="NormalWeb"/>
              <w:spacing w:before="0" w:beforeAutospacing="0" w:after="0" w:afterAutospacing="0"/>
              <w:rPr>
                <w:rFonts w:ascii="Arial" w:hAnsi="Arial" w:cs="Arial"/>
                <w:sz w:val="22"/>
                <w:szCs w:val="22"/>
              </w:rPr>
            </w:pPr>
            <w:r w:rsidRPr="004E08D1">
              <w:rPr>
                <w:rFonts w:ascii="Arial" w:hAnsi="Arial" w:cs="Arial"/>
                <w:color w:val="000000"/>
                <w:sz w:val="22"/>
                <w:szCs w:val="22"/>
              </w:rPr>
              <w:t>Measure</w:t>
            </w:r>
          </w:p>
        </w:tc>
        <w:tc>
          <w:tcPr>
            <w:tcW w:w="0" w:type="auto"/>
            <w:tcBorders>
              <w:top w:val="single" w:sz="4" w:space="0" w:color="000000"/>
              <w:bottom w:val="single" w:sz="4" w:space="0" w:color="000000"/>
            </w:tcBorders>
            <w:tcMar>
              <w:top w:w="0" w:type="dxa"/>
              <w:left w:w="100" w:type="dxa"/>
              <w:bottom w:w="0" w:type="dxa"/>
              <w:right w:w="100" w:type="dxa"/>
            </w:tcMar>
            <w:hideMark/>
          </w:tcPr>
          <w:p w14:paraId="59A6976B" w14:textId="77777777" w:rsidR="00BD6453" w:rsidRPr="004E08D1" w:rsidRDefault="00BD6453" w:rsidP="008306DE">
            <w:pPr>
              <w:pStyle w:val="NormalWeb"/>
              <w:spacing w:before="0" w:beforeAutospacing="0" w:after="0" w:afterAutospacing="0"/>
              <w:rPr>
                <w:rFonts w:ascii="Arial" w:hAnsi="Arial" w:cs="Arial"/>
                <w:sz w:val="22"/>
                <w:szCs w:val="22"/>
              </w:rPr>
            </w:pPr>
            <w:r w:rsidRPr="004E08D1">
              <w:rPr>
                <w:rFonts w:ascii="Arial" w:hAnsi="Arial" w:cs="Arial"/>
                <w:color w:val="000000"/>
                <w:sz w:val="22"/>
                <w:szCs w:val="22"/>
              </w:rPr>
              <w:t>Baseline</w:t>
            </w:r>
          </w:p>
        </w:tc>
        <w:tc>
          <w:tcPr>
            <w:tcW w:w="0" w:type="auto"/>
            <w:tcBorders>
              <w:top w:val="single" w:sz="4" w:space="0" w:color="000000"/>
              <w:bottom w:val="single" w:sz="4" w:space="0" w:color="000000"/>
            </w:tcBorders>
            <w:tcMar>
              <w:top w:w="0" w:type="dxa"/>
              <w:left w:w="100" w:type="dxa"/>
              <w:bottom w:w="0" w:type="dxa"/>
              <w:right w:w="100" w:type="dxa"/>
            </w:tcMar>
            <w:hideMark/>
          </w:tcPr>
          <w:p w14:paraId="670BC188" w14:textId="77777777" w:rsidR="00BD6453" w:rsidRPr="004E08D1" w:rsidRDefault="00BD6453" w:rsidP="008306DE">
            <w:pPr>
              <w:pStyle w:val="NormalWeb"/>
              <w:spacing w:before="0" w:beforeAutospacing="0" w:after="0" w:afterAutospacing="0"/>
              <w:rPr>
                <w:rFonts w:ascii="Arial" w:hAnsi="Arial" w:cs="Arial"/>
                <w:sz w:val="22"/>
                <w:szCs w:val="22"/>
              </w:rPr>
            </w:pPr>
            <w:r w:rsidRPr="004E08D1">
              <w:rPr>
                <w:rFonts w:ascii="Arial" w:hAnsi="Arial" w:cs="Arial"/>
                <w:color w:val="000000"/>
                <w:sz w:val="22"/>
                <w:szCs w:val="22"/>
              </w:rPr>
              <w:t>Exit</w:t>
            </w:r>
          </w:p>
        </w:tc>
        <w:tc>
          <w:tcPr>
            <w:tcW w:w="0" w:type="auto"/>
            <w:tcBorders>
              <w:top w:val="single" w:sz="4" w:space="0" w:color="000000"/>
              <w:bottom w:val="single" w:sz="4" w:space="0" w:color="000000"/>
            </w:tcBorders>
            <w:tcMar>
              <w:top w:w="0" w:type="dxa"/>
              <w:left w:w="100" w:type="dxa"/>
              <w:bottom w:w="0" w:type="dxa"/>
              <w:right w:w="100" w:type="dxa"/>
            </w:tcMar>
            <w:hideMark/>
          </w:tcPr>
          <w:p w14:paraId="490C5A31" w14:textId="77777777" w:rsidR="00BD6453" w:rsidRPr="004E08D1" w:rsidRDefault="00BD6453" w:rsidP="008306DE">
            <w:pPr>
              <w:pStyle w:val="NormalWeb"/>
              <w:spacing w:before="0" w:beforeAutospacing="0" w:after="0" w:afterAutospacing="0"/>
              <w:rPr>
                <w:rFonts w:ascii="Arial" w:hAnsi="Arial" w:cs="Arial"/>
                <w:sz w:val="22"/>
                <w:szCs w:val="22"/>
              </w:rPr>
            </w:pPr>
            <w:r w:rsidRPr="004E08D1">
              <w:rPr>
                <w:rFonts w:ascii="Arial" w:hAnsi="Arial" w:cs="Arial"/>
                <w:color w:val="000000"/>
                <w:sz w:val="22"/>
                <w:szCs w:val="22"/>
              </w:rPr>
              <w:t>Change from Baseline</w:t>
            </w:r>
          </w:p>
        </w:tc>
      </w:tr>
      <w:tr w:rsidR="00BD6453" w:rsidRPr="0096536D" w14:paraId="1D02DC63" w14:textId="77777777" w:rsidTr="008306DE">
        <w:trPr>
          <w:trHeight w:val="285"/>
        </w:trPr>
        <w:tc>
          <w:tcPr>
            <w:tcW w:w="0" w:type="auto"/>
            <w:shd w:val="clear" w:color="auto" w:fill="FFFFFF"/>
            <w:tcMar>
              <w:top w:w="0" w:type="dxa"/>
              <w:left w:w="100" w:type="dxa"/>
              <w:bottom w:w="0" w:type="dxa"/>
              <w:right w:w="100" w:type="dxa"/>
            </w:tcMar>
            <w:hideMark/>
          </w:tcPr>
          <w:p w14:paraId="3B5AD631" w14:textId="77777777" w:rsidR="00BD6453" w:rsidRPr="004E08D1" w:rsidRDefault="00BD6453" w:rsidP="008306DE">
            <w:pPr>
              <w:pStyle w:val="NormalWeb"/>
              <w:spacing w:before="0" w:beforeAutospacing="0" w:after="0" w:afterAutospacing="0"/>
              <w:rPr>
                <w:rFonts w:ascii="Arial" w:hAnsi="Arial" w:cs="Arial"/>
                <w:sz w:val="22"/>
                <w:szCs w:val="22"/>
              </w:rPr>
            </w:pPr>
            <w:r w:rsidRPr="004E08D1">
              <w:rPr>
                <w:rFonts w:ascii="Arial" w:hAnsi="Arial" w:cs="Arial"/>
                <w:color w:val="000000"/>
                <w:sz w:val="22"/>
                <w:szCs w:val="22"/>
              </w:rPr>
              <w:t>TOVA-ACS in Adults 18y+</w:t>
            </w:r>
          </w:p>
        </w:tc>
        <w:tc>
          <w:tcPr>
            <w:tcW w:w="0" w:type="auto"/>
            <w:shd w:val="clear" w:color="auto" w:fill="FFFFFF"/>
            <w:tcMar>
              <w:top w:w="0" w:type="dxa"/>
              <w:left w:w="100" w:type="dxa"/>
              <w:bottom w:w="0" w:type="dxa"/>
              <w:right w:w="100" w:type="dxa"/>
            </w:tcMar>
            <w:hideMark/>
          </w:tcPr>
          <w:p w14:paraId="26D7DEDC" w14:textId="77777777" w:rsidR="00BD6453" w:rsidRPr="004E08D1" w:rsidRDefault="00BD6453" w:rsidP="008306DE">
            <w:pPr>
              <w:pStyle w:val="NormalWeb"/>
              <w:spacing w:before="0" w:beforeAutospacing="0" w:after="0" w:afterAutospacing="0"/>
              <w:rPr>
                <w:rFonts w:ascii="Arial" w:hAnsi="Arial" w:cs="Arial"/>
                <w:sz w:val="22"/>
                <w:szCs w:val="22"/>
              </w:rPr>
            </w:pPr>
            <w:r w:rsidRPr="004E08D1">
              <w:rPr>
                <w:rFonts w:ascii="Arial" w:hAnsi="Arial" w:cs="Arial"/>
                <w:color w:val="000000"/>
                <w:sz w:val="22"/>
                <w:szCs w:val="22"/>
              </w:rPr>
              <w:t> </w:t>
            </w:r>
          </w:p>
        </w:tc>
        <w:tc>
          <w:tcPr>
            <w:tcW w:w="0" w:type="auto"/>
            <w:shd w:val="clear" w:color="auto" w:fill="FFFFFF"/>
            <w:tcMar>
              <w:top w:w="0" w:type="dxa"/>
              <w:left w:w="100" w:type="dxa"/>
              <w:bottom w:w="0" w:type="dxa"/>
              <w:right w:w="100" w:type="dxa"/>
            </w:tcMar>
            <w:hideMark/>
          </w:tcPr>
          <w:p w14:paraId="428D5538" w14:textId="77777777" w:rsidR="00BD6453" w:rsidRPr="004E08D1" w:rsidRDefault="00BD6453" w:rsidP="008306DE">
            <w:pPr>
              <w:pStyle w:val="NormalWeb"/>
              <w:spacing w:before="0" w:beforeAutospacing="0" w:after="0" w:afterAutospacing="0"/>
              <w:rPr>
                <w:rFonts w:ascii="Arial" w:hAnsi="Arial" w:cs="Arial"/>
                <w:sz w:val="22"/>
                <w:szCs w:val="22"/>
              </w:rPr>
            </w:pPr>
            <w:r w:rsidRPr="004E08D1">
              <w:rPr>
                <w:rFonts w:ascii="Arial" w:hAnsi="Arial" w:cs="Arial"/>
                <w:color w:val="000000"/>
                <w:sz w:val="22"/>
                <w:szCs w:val="22"/>
              </w:rPr>
              <w:t> </w:t>
            </w:r>
          </w:p>
        </w:tc>
        <w:tc>
          <w:tcPr>
            <w:tcW w:w="0" w:type="auto"/>
            <w:shd w:val="clear" w:color="auto" w:fill="FFFFFF"/>
            <w:tcMar>
              <w:top w:w="0" w:type="dxa"/>
              <w:left w:w="100" w:type="dxa"/>
              <w:bottom w:w="0" w:type="dxa"/>
              <w:right w:w="100" w:type="dxa"/>
            </w:tcMar>
            <w:hideMark/>
          </w:tcPr>
          <w:p w14:paraId="430B2122" w14:textId="77777777" w:rsidR="00BD6453" w:rsidRPr="004E08D1" w:rsidRDefault="00BD6453" w:rsidP="008306DE">
            <w:pPr>
              <w:pStyle w:val="NormalWeb"/>
              <w:spacing w:before="0" w:beforeAutospacing="0" w:after="0" w:afterAutospacing="0"/>
              <w:rPr>
                <w:rFonts w:ascii="Arial" w:hAnsi="Arial" w:cs="Arial"/>
                <w:sz w:val="22"/>
                <w:szCs w:val="22"/>
              </w:rPr>
            </w:pPr>
            <w:r w:rsidRPr="004E08D1">
              <w:rPr>
                <w:rFonts w:ascii="Arial" w:hAnsi="Arial" w:cs="Arial"/>
                <w:color w:val="000000"/>
                <w:sz w:val="22"/>
                <w:szCs w:val="22"/>
              </w:rPr>
              <w:t> </w:t>
            </w:r>
          </w:p>
        </w:tc>
      </w:tr>
      <w:tr w:rsidR="00BD6453" w:rsidRPr="0096536D" w14:paraId="68C5C7D9" w14:textId="77777777" w:rsidTr="008306DE">
        <w:trPr>
          <w:trHeight w:val="285"/>
        </w:trPr>
        <w:tc>
          <w:tcPr>
            <w:tcW w:w="0" w:type="auto"/>
            <w:shd w:val="clear" w:color="auto" w:fill="FFFFFF"/>
            <w:tcMar>
              <w:top w:w="0" w:type="dxa"/>
              <w:left w:w="100" w:type="dxa"/>
              <w:bottom w:w="0" w:type="dxa"/>
              <w:right w:w="100" w:type="dxa"/>
            </w:tcMar>
            <w:hideMark/>
          </w:tcPr>
          <w:p w14:paraId="11CD7CF0" w14:textId="77777777" w:rsidR="00BD6453" w:rsidRPr="0096536D" w:rsidRDefault="00BD6453" w:rsidP="008306DE">
            <w:pPr>
              <w:pStyle w:val="NormalWeb"/>
              <w:spacing w:before="0" w:beforeAutospacing="0" w:after="0" w:afterAutospacing="0"/>
              <w:rPr>
                <w:rFonts w:ascii="Arial" w:hAnsi="Arial" w:cs="Arial"/>
                <w:sz w:val="22"/>
                <w:szCs w:val="22"/>
              </w:rPr>
            </w:pPr>
            <w:r w:rsidRPr="0096536D">
              <w:rPr>
                <w:rFonts w:ascii="Arial" w:hAnsi="Arial" w:cs="Arial"/>
                <w:color w:val="000000"/>
                <w:sz w:val="22"/>
                <w:szCs w:val="22"/>
              </w:rPr>
              <w:t>    N evaluated</w:t>
            </w:r>
          </w:p>
        </w:tc>
        <w:tc>
          <w:tcPr>
            <w:tcW w:w="0" w:type="auto"/>
            <w:shd w:val="clear" w:color="auto" w:fill="FFFFFF"/>
            <w:tcMar>
              <w:top w:w="0" w:type="dxa"/>
              <w:left w:w="100" w:type="dxa"/>
              <w:bottom w:w="0" w:type="dxa"/>
              <w:right w:w="100" w:type="dxa"/>
            </w:tcMar>
            <w:hideMark/>
          </w:tcPr>
          <w:p w14:paraId="133EB4CB" w14:textId="77777777" w:rsidR="00BD6453" w:rsidRPr="0096536D" w:rsidRDefault="00BD6453" w:rsidP="008306DE">
            <w:pPr>
              <w:pStyle w:val="NormalWeb"/>
              <w:spacing w:before="0" w:beforeAutospacing="0" w:after="0" w:afterAutospacing="0"/>
              <w:rPr>
                <w:rFonts w:ascii="Arial" w:hAnsi="Arial" w:cs="Arial"/>
                <w:sz w:val="22"/>
                <w:szCs w:val="22"/>
              </w:rPr>
            </w:pPr>
            <w:r w:rsidRPr="0096536D">
              <w:rPr>
                <w:rFonts w:ascii="Arial" w:hAnsi="Arial" w:cs="Arial"/>
                <w:color w:val="000000"/>
                <w:sz w:val="22"/>
                <w:szCs w:val="22"/>
              </w:rPr>
              <w:t>153</w:t>
            </w:r>
          </w:p>
        </w:tc>
        <w:tc>
          <w:tcPr>
            <w:tcW w:w="0" w:type="auto"/>
            <w:shd w:val="clear" w:color="auto" w:fill="FFFFFF"/>
            <w:tcMar>
              <w:top w:w="0" w:type="dxa"/>
              <w:left w:w="100" w:type="dxa"/>
              <w:bottom w:w="0" w:type="dxa"/>
              <w:right w:w="100" w:type="dxa"/>
            </w:tcMar>
            <w:hideMark/>
          </w:tcPr>
          <w:p w14:paraId="67AA8CA9" w14:textId="77777777" w:rsidR="00BD6453" w:rsidRPr="0096536D" w:rsidRDefault="00BD6453" w:rsidP="008306DE">
            <w:pPr>
              <w:pStyle w:val="NormalWeb"/>
              <w:spacing w:before="0" w:beforeAutospacing="0" w:after="0" w:afterAutospacing="0"/>
              <w:rPr>
                <w:rFonts w:ascii="Arial" w:hAnsi="Arial" w:cs="Arial"/>
                <w:sz w:val="22"/>
                <w:szCs w:val="22"/>
              </w:rPr>
            </w:pPr>
            <w:r w:rsidRPr="0096536D">
              <w:rPr>
                <w:rFonts w:ascii="Arial" w:hAnsi="Arial" w:cs="Arial"/>
                <w:color w:val="000000"/>
                <w:sz w:val="22"/>
                <w:szCs w:val="22"/>
              </w:rPr>
              <w:t>153</w:t>
            </w:r>
          </w:p>
        </w:tc>
        <w:tc>
          <w:tcPr>
            <w:tcW w:w="0" w:type="auto"/>
            <w:shd w:val="clear" w:color="auto" w:fill="FFFFFF"/>
            <w:tcMar>
              <w:top w:w="0" w:type="dxa"/>
              <w:left w:w="100" w:type="dxa"/>
              <w:bottom w:w="0" w:type="dxa"/>
              <w:right w:w="100" w:type="dxa"/>
            </w:tcMar>
            <w:hideMark/>
          </w:tcPr>
          <w:p w14:paraId="14E32316" w14:textId="77777777" w:rsidR="00BD6453" w:rsidRPr="0096536D" w:rsidRDefault="00BD6453" w:rsidP="008306DE">
            <w:pPr>
              <w:pStyle w:val="NormalWeb"/>
              <w:spacing w:before="0" w:beforeAutospacing="0" w:after="0" w:afterAutospacing="0"/>
              <w:rPr>
                <w:rFonts w:ascii="Arial" w:hAnsi="Arial" w:cs="Arial"/>
                <w:sz w:val="22"/>
                <w:szCs w:val="22"/>
              </w:rPr>
            </w:pPr>
            <w:r w:rsidRPr="0096536D">
              <w:rPr>
                <w:rFonts w:ascii="Arial" w:hAnsi="Arial" w:cs="Arial"/>
                <w:color w:val="000000"/>
                <w:sz w:val="22"/>
                <w:szCs w:val="22"/>
              </w:rPr>
              <w:t>153</w:t>
            </w:r>
          </w:p>
        </w:tc>
      </w:tr>
      <w:tr w:rsidR="00BD6453" w:rsidRPr="0096536D" w14:paraId="28A2A465" w14:textId="77777777" w:rsidTr="008306DE">
        <w:trPr>
          <w:trHeight w:val="285"/>
        </w:trPr>
        <w:tc>
          <w:tcPr>
            <w:tcW w:w="0" w:type="auto"/>
            <w:shd w:val="clear" w:color="auto" w:fill="FFFFFF"/>
            <w:tcMar>
              <w:top w:w="0" w:type="dxa"/>
              <w:left w:w="100" w:type="dxa"/>
              <w:bottom w:w="0" w:type="dxa"/>
              <w:right w:w="100" w:type="dxa"/>
            </w:tcMar>
            <w:hideMark/>
          </w:tcPr>
          <w:p w14:paraId="0690CD44" w14:textId="77777777" w:rsidR="00BD6453" w:rsidRPr="0096536D" w:rsidRDefault="00BD6453" w:rsidP="008306DE">
            <w:pPr>
              <w:pStyle w:val="NormalWeb"/>
              <w:spacing w:before="0" w:beforeAutospacing="0" w:after="0" w:afterAutospacing="0"/>
              <w:rPr>
                <w:rFonts w:ascii="Arial" w:hAnsi="Arial" w:cs="Arial"/>
                <w:sz w:val="22"/>
                <w:szCs w:val="22"/>
              </w:rPr>
            </w:pPr>
            <w:r w:rsidRPr="0096536D">
              <w:rPr>
                <w:rFonts w:ascii="Arial" w:hAnsi="Arial" w:cs="Arial"/>
                <w:color w:val="000000"/>
                <w:sz w:val="22"/>
                <w:szCs w:val="22"/>
              </w:rPr>
              <w:t>    Mean (SD)</w:t>
            </w:r>
          </w:p>
        </w:tc>
        <w:tc>
          <w:tcPr>
            <w:tcW w:w="0" w:type="auto"/>
            <w:shd w:val="clear" w:color="auto" w:fill="FFFFFF"/>
            <w:tcMar>
              <w:top w:w="0" w:type="dxa"/>
              <w:left w:w="100" w:type="dxa"/>
              <w:bottom w:w="0" w:type="dxa"/>
              <w:right w:w="100" w:type="dxa"/>
            </w:tcMar>
            <w:hideMark/>
          </w:tcPr>
          <w:p w14:paraId="7C1F5FB9" w14:textId="77777777" w:rsidR="00BD6453" w:rsidRPr="0096536D" w:rsidRDefault="00BD6453" w:rsidP="008306DE">
            <w:pPr>
              <w:pStyle w:val="NormalWeb"/>
              <w:spacing w:before="0" w:beforeAutospacing="0" w:after="0" w:afterAutospacing="0"/>
              <w:rPr>
                <w:rFonts w:ascii="Arial" w:hAnsi="Arial" w:cs="Arial"/>
                <w:sz w:val="22"/>
                <w:szCs w:val="22"/>
              </w:rPr>
            </w:pPr>
            <w:r w:rsidRPr="0096536D">
              <w:rPr>
                <w:rFonts w:ascii="Arial" w:hAnsi="Arial" w:cs="Arial"/>
                <w:color w:val="000000"/>
                <w:sz w:val="22"/>
                <w:szCs w:val="22"/>
              </w:rPr>
              <w:t>-8.74 (7.53)</w:t>
            </w:r>
          </w:p>
        </w:tc>
        <w:tc>
          <w:tcPr>
            <w:tcW w:w="0" w:type="auto"/>
            <w:shd w:val="clear" w:color="auto" w:fill="FFFFFF"/>
            <w:tcMar>
              <w:top w:w="0" w:type="dxa"/>
              <w:left w:w="100" w:type="dxa"/>
              <w:bottom w:w="0" w:type="dxa"/>
              <w:right w:w="100" w:type="dxa"/>
            </w:tcMar>
            <w:hideMark/>
          </w:tcPr>
          <w:p w14:paraId="5AA83AFC" w14:textId="77777777" w:rsidR="00BD6453" w:rsidRPr="0096536D" w:rsidRDefault="00BD6453" w:rsidP="008306DE">
            <w:pPr>
              <w:pStyle w:val="NormalWeb"/>
              <w:spacing w:before="0" w:beforeAutospacing="0" w:after="0" w:afterAutospacing="0"/>
              <w:rPr>
                <w:rFonts w:ascii="Arial" w:hAnsi="Arial" w:cs="Arial"/>
                <w:sz w:val="22"/>
                <w:szCs w:val="22"/>
              </w:rPr>
            </w:pPr>
            <w:r w:rsidRPr="0096536D">
              <w:rPr>
                <w:rFonts w:ascii="Arial" w:hAnsi="Arial" w:cs="Arial"/>
                <w:color w:val="000000"/>
                <w:sz w:val="22"/>
                <w:szCs w:val="22"/>
              </w:rPr>
              <w:t>-2.28 (4.92)</w:t>
            </w:r>
          </w:p>
        </w:tc>
        <w:tc>
          <w:tcPr>
            <w:tcW w:w="0" w:type="auto"/>
            <w:shd w:val="clear" w:color="auto" w:fill="FFFFFF"/>
            <w:tcMar>
              <w:top w:w="0" w:type="dxa"/>
              <w:left w:w="100" w:type="dxa"/>
              <w:bottom w:w="0" w:type="dxa"/>
              <w:right w:w="100" w:type="dxa"/>
            </w:tcMar>
            <w:hideMark/>
          </w:tcPr>
          <w:p w14:paraId="02EBBC47" w14:textId="77777777" w:rsidR="00BD6453" w:rsidRPr="0096536D" w:rsidRDefault="00BD6453" w:rsidP="008306DE">
            <w:pPr>
              <w:pStyle w:val="NormalWeb"/>
              <w:spacing w:before="0" w:beforeAutospacing="0" w:after="0" w:afterAutospacing="0"/>
              <w:rPr>
                <w:rFonts w:ascii="Arial" w:hAnsi="Arial" w:cs="Arial"/>
                <w:sz w:val="22"/>
                <w:szCs w:val="22"/>
              </w:rPr>
            </w:pPr>
            <w:r w:rsidRPr="0096536D">
              <w:rPr>
                <w:rFonts w:ascii="Arial" w:hAnsi="Arial" w:cs="Arial"/>
                <w:color w:val="000000"/>
                <w:sz w:val="22"/>
                <w:szCs w:val="22"/>
              </w:rPr>
              <w:t>6.46 (6.95)</w:t>
            </w:r>
          </w:p>
        </w:tc>
      </w:tr>
      <w:tr w:rsidR="00BD6453" w:rsidRPr="0096536D" w14:paraId="1FB139E6" w14:textId="77777777" w:rsidTr="008306DE">
        <w:trPr>
          <w:trHeight w:val="285"/>
        </w:trPr>
        <w:tc>
          <w:tcPr>
            <w:tcW w:w="0" w:type="auto"/>
            <w:shd w:val="clear" w:color="auto" w:fill="FFFFFF"/>
            <w:tcMar>
              <w:top w:w="0" w:type="dxa"/>
              <w:left w:w="100" w:type="dxa"/>
              <w:bottom w:w="0" w:type="dxa"/>
              <w:right w:w="100" w:type="dxa"/>
            </w:tcMar>
            <w:hideMark/>
          </w:tcPr>
          <w:p w14:paraId="02897DCE" w14:textId="77777777" w:rsidR="00BD6453" w:rsidRPr="0096536D" w:rsidRDefault="00BD6453" w:rsidP="008306DE">
            <w:pPr>
              <w:pStyle w:val="NormalWeb"/>
              <w:spacing w:before="0" w:beforeAutospacing="0" w:after="0" w:afterAutospacing="0"/>
              <w:rPr>
                <w:rFonts w:ascii="Arial" w:hAnsi="Arial" w:cs="Arial"/>
                <w:sz w:val="22"/>
                <w:szCs w:val="22"/>
              </w:rPr>
            </w:pPr>
            <w:r w:rsidRPr="0096536D">
              <w:rPr>
                <w:rFonts w:ascii="Arial" w:hAnsi="Arial" w:cs="Arial"/>
                <w:color w:val="000000"/>
                <w:sz w:val="22"/>
                <w:szCs w:val="22"/>
              </w:rPr>
              <w:t>    2-Sided 95% CI</w:t>
            </w:r>
            <w:r w:rsidRPr="0096536D">
              <w:rPr>
                <w:rFonts w:ascii="Arial" w:hAnsi="Arial" w:cs="Arial"/>
                <w:color w:val="000000"/>
                <w:sz w:val="22"/>
                <w:szCs w:val="22"/>
                <w:vertAlign w:val="superscript"/>
              </w:rPr>
              <w:t>1</w:t>
            </w:r>
          </w:p>
        </w:tc>
        <w:tc>
          <w:tcPr>
            <w:tcW w:w="0" w:type="auto"/>
            <w:shd w:val="clear" w:color="auto" w:fill="FFFFFF"/>
            <w:tcMar>
              <w:top w:w="0" w:type="dxa"/>
              <w:left w:w="100" w:type="dxa"/>
              <w:bottom w:w="0" w:type="dxa"/>
              <w:right w:w="100" w:type="dxa"/>
            </w:tcMar>
            <w:hideMark/>
          </w:tcPr>
          <w:p w14:paraId="6FABFA69" w14:textId="77777777" w:rsidR="00BD6453" w:rsidRPr="0096536D" w:rsidRDefault="00BD6453" w:rsidP="008306DE">
            <w:pPr>
              <w:pStyle w:val="NormalWeb"/>
              <w:spacing w:before="0" w:beforeAutospacing="0" w:after="0" w:afterAutospacing="0"/>
              <w:rPr>
                <w:rFonts w:ascii="Arial" w:hAnsi="Arial" w:cs="Arial"/>
                <w:sz w:val="22"/>
                <w:szCs w:val="22"/>
              </w:rPr>
            </w:pPr>
            <w:r w:rsidRPr="0096536D">
              <w:rPr>
                <w:rFonts w:ascii="Arial" w:hAnsi="Arial" w:cs="Arial"/>
                <w:color w:val="000000"/>
                <w:sz w:val="22"/>
                <w:szCs w:val="22"/>
              </w:rPr>
              <w:t> </w:t>
            </w:r>
          </w:p>
        </w:tc>
        <w:tc>
          <w:tcPr>
            <w:tcW w:w="0" w:type="auto"/>
            <w:shd w:val="clear" w:color="auto" w:fill="FFFFFF"/>
            <w:tcMar>
              <w:top w:w="0" w:type="dxa"/>
              <w:left w:w="100" w:type="dxa"/>
              <w:bottom w:w="0" w:type="dxa"/>
              <w:right w:w="100" w:type="dxa"/>
            </w:tcMar>
            <w:hideMark/>
          </w:tcPr>
          <w:p w14:paraId="33B27F4A" w14:textId="77777777" w:rsidR="00BD6453" w:rsidRPr="0096536D" w:rsidRDefault="00BD6453" w:rsidP="008306DE">
            <w:pPr>
              <w:pStyle w:val="NormalWeb"/>
              <w:spacing w:before="0" w:beforeAutospacing="0" w:after="0" w:afterAutospacing="0"/>
              <w:rPr>
                <w:rFonts w:ascii="Arial" w:hAnsi="Arial" w:cs="Arial"/>
                <w:sz w:val="22"/>
                <w:szCs w:val="22"/>
              </w:rPr>
            </w:pPr>
            <w:r w:rsidRPr="0096536D">
              <w:rPr>
                <w:rFonts w:ascii="Arial" w:hAnsi="Arial" w:cs="Arial"/>
                <w:color w:val="000000"/>
                <w:sz w:val="22"/>
                <w:szCs w:val="22"/>
              </w:rPr>
              <w:t> </w:t>
            </w:r>
          </w:p>
        </w:tc>
        <w:tc>
          <w:tcPr>
            <w:tcW w:w="0" w:type="auto"/>
            <w:shd w:val="clear" w:color="auto" w:fill="FFFFFF"/>
            <w:tcMar>
              <w:top w:w="0" w:type="dxa"/>
              <w:left w:w="100" w:type="dxa"/>
              <w:bottom w:w="0" w:type="dxa"/>
              <w:right w:w="100" w:type="dxa"/>
            </w:tcMar>
            <w:hideMark/>
          </w:tcPr>
          <w:p w14:paraId="61CA0F13" w14:textId="77777777" w:rsidR="00BD6453" w:rsidRPr="0096536D" w:rsidRDefault="00BD6453" w:rsidP="008306DE">
            <w:pPr>
              <w:pStyle w:val="NormalWeb"/>
              <w:spacing w:before="0" w:beforeAutospacing="0" w:after="0" w:afterAutospacing="0"/>
              <w:rPr>
                <w:rFonts w:ascii="Arial" w:hAnsi="Arial" w:cs="Arial"/>
                <w:sz w:val="22"/>
                <w:szCs w:val="22"/>
              </w:rPr>
            </w:pPr>
            <w:r w:rsidRPr="0096536D">
              <w:rPr>
                <w:rFonts w:ascii="Arial" w:hAnsi="Arial" w:cs="Arial"/>
                <w:color w:val="000000"/>
                <w:sz w:val="22"/>
                <w:szCs w:val="22"/>
              </w:rPr>
              <w:t>5.35, 7.57</w:t>
            </w:r>
          </w:p>
        </w:tc>
      </w:tr>
      <w:tr w:rsidR="00BD6453" w:rsidRPr="0096536D" w14:paraId="21388F85" w14:textId="77777777" w:rsidTr="008306DE">
        <w:trPr>
          <w:trHeight w:val="285"/>
        </w:trPr>
        <w:tc>
          <w:tcPr>
            <w:tcW w:w="0" w:type="auto"/>
            <w:shd w:val="clear" w:color="auto" w:fill="FFFFFF"/>
            <w:tcMar>
              <w:top w:w="0" w:type="dxa"/>
              <w:left w:w="100" w:type="dxa"/>
              <w:bottom w:w="0" w:type="dxa"/>
              <w:right w:w="100" w:type="dxa"/>
            </w:tcMar>
            <w:hideMark/>
          </w:tcPr>
          <w:p w14:paraId="6D06F8E7" w14:textId="77777777" w:rsidR="00BD6453" w:rsidRPr="004E08D1" w:rsidRDefault="00BD6453" w:rsidP="008306DE">
            <w:pPr>
              <w:pStyle w:val="NormalWeb"/>
              <w:spacing w:before="0" w:beforeAutospacing="0" w:after="0" w:afterAutospacing="0"/>
              <w:rPr>
                <w:rFonts w:ascii="Arial" w:hAnsi="Arial" w:cs="Arial"/>
                <w:sz w:val="22"/>
                <w:szCs w:val="22"/>
              </w:rPr>
            </w:pPr>
            <w:r w:rsidRPr="004E08D1">
              <w:rPr>
                <w:rFonts w:ascii="Arial" w:hAnsi="Arial" w:cs="Arial"/>
                <w:color w:val="000000"/>
                <w:sz w:val="22"/>
                <w:szCs w:val="22"/>
              </w:rPr>
              <w:t>    P-value: PG = 3.0</w:t>
            </w:r>
            <w:r w:rsidRPr="004E08D1">
              <w:rPr>
                <w:rFonts w:ascii="Arial" w:hAnsi="Arial" w:cs="Arial"/>
                <w:color w:val="000000"/>
                <w:sz w:val="22"/>
                <w:szCs w:val="22"/>
                <w:vertAlign w:val="superscript"/>
              </w:rPr>
              <w:t>2</w:t>
            </w:r>
          </w:p>
        </w:tc>
        <w:tc>
          <w:tcPr>
            <w:tcW w:w="0" w:type="auto"/>
            <w:shd w:val="clear" w:color="auto" w:fill="FFFFFF"/>
            <w:tcMar>
              <w:top w:w="0" w:type="dxa"/>
              <w:left w:w="100" w:type="dxa"/>
              <w:bottom w:w="0" w:type="dxa"/>
              <w:right w:w="100" w:type="dxa"/>
            </w:tcMar>
            <w:hideMark/>
          </w:tcPr>
          <w:p w14:paraId="3F87B9A4" w14:textId="77777777" w:rsidR="00BD6453" w:rsidRPr="004E08D1" w:rsidRDefault="00BD6453" w:rsidP="008306DE">
            <w:pPr>
              <w:pStyle w:val="NormalWeb"/>
              <w:spacing w:before="0" w:beforeAutospacing="0" w:after="0" w:afterAutospacing="0"/>
              <w:rPr>
                <w:rFonts w:ascii="Arial" w:hAnsi="Arial" w:cs="Arial"/>
                <w:sz w:val="22"/>
                <w:szCs w:val="22"/>
              </w:rPr>
            </w:pPr>
            <w:r w:rsidRPr="004E08D1">
              <w:rPr>
                <w:rFonts w:ascii="Arial" w:hAnsi="Arial" w:cs="Arial"/>
                <w:color w:val="000000"/>
                <w:sz w:val="22"/>
                <w:szCs w:val="22"/>
              </w:rPr>
              <w:t> </w:t>
            </w:r>
          </w:p>
        </w:tc>
        <w:tc>
          <w:tcPr>
            <w:tcW w:w="0" w:type="auto"/>
            <w:shd w:val="clear" w:color="auto" w:fill="FFFFFF"/>
            <w:tcMar>
              <w:top w:w="0" w:type="dxa"/>
              <w:left w:w="100" w:type="dxa"/>
              <w:bottom w:w="0" w:type="dxa"/>
              <w:right w:w="100" w:type="dxa"/>
            </w:tcMar>
            <w:hideMark/>
          </w:tcPr>
          <w:p w14:paraId="54E9AF01" w14:textId="77777777" w:rsidR="00BD6453" w:rsidRPr="004E08D1" w:rsidRDefault="00BD6453" w:rsidP="008306DE">
            <w:pPr>
              <w:pStyle w:val="NormalWeb"/>
              <w:spacing w:before="0" w:beforeAutospacing="0" w:after="0" w:afterAutospacing="0"/>
              <w:rPr>
                <w:rFonts w:ascii="Arial" w:hAnsi="Arial" w:cs="Arial"/>
                <w:sz w:val="22"/>
                <w:szCs w:val="22"/>
              </w:rPr>
            </w:pPr>
            <w:r w:rsidRPr="004E08D1">
              <w:rPr>
                <w:rFonts w:ascii="Arial" w:hAnsi="Arial" w:cs="Arial"/>
                <w:color w:val="000000"/>
                <w:sz w:val="22"/>
                <w:szCs w:val="22"/>
              </w:rPr>
              <w:t> </w:t>
            </w:r>
          </w:p>
        </w:tc>
        <w:tc>
          <w:tcPr>
            <w:tcW w:w="0" w:type="auto"/>
            <w:shd w:val="clear" w:color="auto" w:fill="FFFFFF"/>
            <w:tcMar>
              <w:top w:w="0" w:type="dxa"/>
              <w:left w:w="100" w:type="dxa"/>
              <w:bottom w:w="0" w:type="dxa"/>
              <w:right w:w="100" w:type="dxa"/>
            </w:tcMar>
            <w:hideMark/>
          </w:tcPr>
          <w:p w14:paraId="23EB9ED1" w14:textId="77777777" w:rsidR="00BD6453" w:rsidRPr="004E08D1" w:rsidRDefault="00BD6453" w:rsidP="008306DE">
            <w:pPr>
              <w:pStyle w:val="NormalWeb"/>
              <w:spacing w:before="0" w:beforeAutospacing="0" w:after="0" w:afterAutospacing="0"/>
              <w:rPr>
                <w:rFonts w:ascii="Arial" w:hAnsi="Arial" w:cs="Arial"/>
                <w:sz w:val="22"/>
                <w:szCs w:val="22"/>
              </w:rPr>
            </w:pPr>
            <w:r w:rsidRPr="004E08D1">
              <w:rPr>
                <w:rFonts w:ascii="Arial" w:hAnsi="Arial" w:cs="Arial"/>
                <w:color w:val="000000"/>
                <w:sz w:val="22"/>
                <w:szCs w:val="22"/>
              </w:rPr>
              <w:t>&lt;0.0001</w:t>
            </w:r>
          </w:p>
        </w:tc>
      </w:tr>
    </w:tbl>
    <w:p w14:paraId="11E6A1C2" w14:textId="77777777" w:rsidR="00BD6453" w:rsidRPr="0096536D" w:rsidRDefault="00BD6453" w:rsidP="00BD6453">
      <w:pPr>
        <w:spacing w:before="0" w:after="0"/>
        <w:rPr>
          <w:rFonts w:ascii="Arial" w:hAnsi="Arial" w:cs="Arial"/>
          <w:sz w:val="22"/>
          <w:szCs w:val="22"/>
        </w:rPr>
      </w:pPr>
    </w:p>
    <w:p w14:paraId="57D84B0B" w14:textId="77777777" w:rsidR="00BD6453" w:rsidRPr="0096536D" w:rsidRDefault="00BD6453" w:rsidP="00BD6453">
      <w:pPr>
        <w:pStyle w:val="NormalWeb"/>
        <w:spacing w:before="0" w:beforeAutospacing="0" w:after="0" w:afterAutospacing="0"/>
        <w:rPr>
          <w:rFonts w:ascii="Arial" w:hAnsi="Arial" w:cs="Arial"/>
          <w:sz w:val="18"/>
          <w:szCs w:val="18"/>
        </w:rPr>
      </w:pPr>
      <w:r w:rsidRPr="0096536D">
        <w:rPr>
          <w:rFonts w:ascii="Arial" w:hAnsi="Arial" w:cs="Arial"/>
          <w:color w:val="000000"/>
          <w:sz w:val="18"/>
          <w:szCs w:val="18"/>
        </w:rPr>
        <w:t>Abbreviations: TOVA-ACS, Test of Variables of Attention-Attention Comparison Score; N, number of subjects in population; SD, standard deviation; min, minimum; max, maximum; CI, confidence interval; PG, performance goal.</w:t>
      </w:r>
    </w:p>
    <w:p w14:paraId="1FC3CE59" w14:textId="77777777" w:rsidR="00BD6453" w:rsidRPr="0096536D" w:rsidRDefault="00BD6453" w:rsidP="00BD6453">
      <w:pPr>
        <w:pStyle w:val="NormalWeb"/>
        <w:spacing w:before="0" w:beforeAutospacing="0" w:after="0" w:afterAutospacing="0"/>
        <w:rPr>
          <w:rFonts w:ascii="Arial" w:hAnsi="Arial" w:cs="Arial"/>
          <w:sz w:val="18"/>
          <w:szCs w:val="18"/>
        </w:rPr>
      </w:pPr>
      <w:r w:rsidRPr="0096536D">
        <w:rPr>
          <w:rFonts w:ascii="Arial" w:hAnsi="Arial" w:cs="Arial"/>
          <w:color w:val="000000"/>
          <w:sz w:val="18"/>
          <w:szCs w:val="18"/>
          <w:vertAlign w:val="superscript"/>
        </w:rPr>
        <w:t xml:space="preserve">1 </w:t>
      </w:r>
      <w:r w:rsidRPr="0096536D">
        <w:rPr>
          <w:rFonts w:ascii="Arial" w:hAnsi="Arial" w:cs="Arial"/>
          <w:color w:val="000000"/>
          <w:sz w:val="18"/>
          <w:szCs w:val="18"/>
        </w:rPr>
        <w:t>Positive change indicates improvement. Efficacy is supported if the lower bound of the CI is greater than PG.</w:t>
      </w:r>
    </w:p>
    <w:p w14:paraId="35CFEEA5" w14:textId="77777777" w:rsidR="00BD6453" w:rsidRPr="0096536D" w:rsidRDefault="00BD6453" w:rsidP="00BD6453">
      <w:pPr>
        <w:pStyle w:val="NormalWeb"/>
        <w:spacing w:before="0" w:beforeAutospacing="0" w:after="0" w:afterAutospacing="0"/>
        <w:rPr>
          <w:rFonts w:ascii="Arial" w:hAnsi="Arial" w:cs="Arial"/>
          <w:sz w:val="18"/>
          <w:szCs w:val="18"/>
        </w:rPr>
      </w:pPr>
      <w:r w:rsidRPr="0096536D">
        <w:rPr>
          <w:rFonts w:ascii="Arial" w:hAnsi="Arial" w:cs="Arial"/>
          <w:color w:val="000000"/>
          <w:sz w:val="18"/>
          <w:szCs w:val="18"/>
          <w:vertAlign w:val="superscript"/>
        </w:rPr>
        <w:t xml:space="preserve">2 </w:t>
      </w:r>
      <w:r w:rsidRPr="0096536D">
        <w:rPr>
          <w:rFonts w:ascii="Arial" w:hAnsi="Arial" w:cs="Arial"/>
          <w:color w:val="000000"/>
          <w:sz w:val="18"/>
          <w:szCs w:val="18"/>
        </w:rPr>
        <w:t>From a one-sample t-test with H</w:t>
      </w:r>
      <w:r w:rsidRPr="0096536D">
        <w:rPr>
          <w:rFonts w:ascii="Arial" w:hAnsi="Arial" w:cs="Arial"/>
          <w:color w:val="000000"/>
          <w:sz w:val="18"/>
          <w:szCs w:val="18"/>
          <w:vertAlign w:val="subscript"/>
        </w:rPr>
        <w:t>0</w:t>
      </w:r>
      <w:r w:rsidRPr="0096536D">
        <w:rPr>
          <w:rFonts w:ascii="Arial" w:hAnsi="Arial" w:cs="Arial"/>
          <w:color w:val="000000"/>
          <w:sz w:val="18"/>
          <w:szCs w:val="18"/>
        </w:rPr>
        <w:t xml:space="preserve"> = 0.</w:t>
      </w:r>
    </w:p>
    <w:p w14:paraId="05030045" w14:textId="77777777" w:rsidR="00BD6453" w:rsidRPr="0096536D" w:rsidRDefault="00BD6453" w:rsidP="00BD6453">
      <w:pPr>
        <w:pStyle w:val="NormalWeb"/>
        <w:spacing w:before="0" w:beforeAutospacing="0" w:after="0" w:afterAutospacing="0"/>
        <w:rPr>
          <w:rFonts w:ascii="Arial" w:hAnsi="Arial" w:cs="Arial"/>
          <w:sz w:val="18"/>
          <w:szCs w:val="18"/>
        </w:rPr>
      </w:pPr>
      <w:r w:rsidRPr="0096536D">
        <w:rPr>
          <w:rFonts w:ascii="Arial" w:hAnsi="Arial" w:cs="Arial"/>
          <w:color w:val="000000"/>
          <w:sz w:val="18"/>
          <w:szCs w:val="18"/>
          <w:vertAlign w:val="superscript"/>
        </w:rPr>
        <w:t xml:space="preserve">3 </w:t>
      </w:r>
      <w:r w:rsidRPr="0096536D">
        <w:rPr>
          <w:rFonts w:ascii="Arial" w:hAnsi="Arial" w:cs="Arial"/>
          <w:color w:val="000000"/>
          <w:sz w:val="18"/>
          <w:szCs w:val="18"/>
        </w:rPr>
        <w:t>From a one-sample t-test with H</w:t>
      </w:r>
      <w:r w:rsidRPr="0096536D">
        <w:rPr>
          <w:rFonts w:ascii="Arial" w:hAnsi="Arial" w:cs="Arial"/>
          <w:color w:val="000000"/>
          <w:sz w:val="18"/>
          <w:szCs w:val="18"/>
          <w:vertAlign w:val="subscript"/>
        </w:rPr>
        <w:t>0</w:t>
      </w:r>
      <w:r w:rsidRPr="0096536D">
        <w:rPr>
          <w:rFonts w:ascii="Arial" w:hAnsi="Arial" w:cs="Arial"/>
          <w:color w:val="000000"/>
          <w:sz w:val="18"/>
          <w:szCs w:val="18"/>
        </w:rPr>
        <w:t xml:space="preserve"> = 3.0.</w:t>
      </w:r>
    </w:p>
    <w:p w14:paraId="4BFD4876" w14:textId="10E9925B" w:rsidR="004D3D92" w:rsidRPr="0096536D" w:rsidRDefault="004D3D92" w:rsidP="00D82DD9">
      <w:pPr>
        <w:pStyle w:val="NormalWeb"/>
        <w:spacing w:before="0" w:beforeAutospacing="0" w:after="0" w:afterAutospacing="0"/>
        <w:rPr>
          <w:rFonts w:ascii="Arial" w:hAnsi="Arial" w:cs="Arial"/>
          <w:sz w:val="22"/>
          <w:szCs w:val="22"/>
        </w:rPr>
      </w:pPr>
    </w:p>
    <w:p w14:paraId="09E1DC55" w14:textId="5F587FF6" w:rsidR="007D51F9" w:rsidRPr="007D51F9" w:rsidRDefault="007D51F9" w:rsidP="007D51F9">
      <w:pPr>
        <w:pStyle w:val="NormalWeb"/>
        <w:spacing w:before="0" w:beforeAutospacing="0" w:after="0" w:afterAutospacing="0"/>
        <w:jc w:val="center"/>
        <w:rPr>
          <w:rFonts w:ascii="Arial" w:hAnsi="Arial" w:cs="Arial"/>
          <w:b/>
          <w:bCs/>
          <w:color w:val="000000"/>
          <w:sz w:val="21"/>
          <w:szCs w:val="21"/>
        </w:rPr>
      </w:pPr>
      <w:r w:rsidRPr="007D51F9">
        <w:rPr>
          <w:rFonts w:ascii="Arial" w:hAnsi="Arial" w:cs="Arial"/>
          <w:b/>
          <w:bCs/>
          <w:color w:val="000000"/>
          <w:sz w:val="21"/>
          <w:szCs w:val="21"/>
        </w:rPr>
        <w:t>Supplementary Discussion</w:t>
      </w:r>
    </w:p>
    <w:p w14:paraId="72164196" w14:textId="77777777" w:rsidR="00890360" w:rsidRDefault="00436066" w:rsidP="00464A41">
      <w:pPr>
        <w:pStyle w:val="NormalWeb"/>
        <w:spacing w:before="0" w:beforeAutospacing="0" w:after="0" w:afterAutospacing="0"/>
        <w:ind w:firstLine="720"/>
        <w:rPr>
          <w:rFonts w:ascii="Arial" w:hAnsi="Arial" w:cs="Arial"/>
          <w:color w:val="000000"/>
          <w:sz w:val="21"/>
          <w:szCs w:val="21"/>
        </w:rPr>
      </w:pPr>
      <w:r>
        <w:rPr>
          <w:rFonts w:ascii="Arial" w:hAnsi="Arial" w:cs="Arial"/>
          <w:color w:val="000000"/>
          <w:sz w:val="21"/>
          <w:szCs w:val="21"/>
        </w:rPr>
        <w:t xml:space="preserve">Taken together, these findings support the use of a single-arm trial. For one, there is substantial documentation in the scientific literature that demonstrates the lack of placebo effect on TOVA outcomes. Further, for a placebo effect to be present in sufficient magnitude to influence </w:t>
      </w:r>
      <w:r w:rsidR="00111D91">
        <w:rPr>
          <w:rFonts w:ascii="Arial" w:hAnsi="Arial" w:cs="Arial"/>
          <w:color w:val="000000"/>
          <w:sz w:val="21"/>
          <w:szCs w:val="21"/>
        </w:rPr>
        <w:t>evaluation of findings</w:t>
      </w:r>
      <w:r>
        <w:rPr>
          <w:rFonts w:ascii="Arial" w:hAnsi="Arial" w:cs="Arial"/>
          <w:color w:val="000000"/>
          <w:sz w:val="21"/>
          <w:szCs w:val="21"/>
        </w:rPr>
        <w:t xml:space="preserve">, the magnitude of such a placebo effect would be </w:t>
      </w:r>
      <w:r w:rsidR="00111D91">
        <w:rPr>
          <w:rFonts w:ascii="Arial" w:hAnsi="Arial" w:cs="Arial"/>
          <w:color w:val="000000"/>
          <w:sz w:val="21"/>
          <w:szCs w:val="21"/>
        </w:rPr>
        <w:t>inconsistent</w:t>
      </w:r>
      <w:r>
        <w:rPr>
          <w:rFonts w:ascii="Arial" w:hAnsi="Arial" w:cs="Arial"/>
          <w:color w:val="000000"/>
          <w:sz w:val="21"/>
          <w:szCs w:val="21"/>
        </w:rPr>
        <w:t xml:space="preserve"> with scientific understanding of placebo effects for TOVA documented in the literature.</w:t>
      </w:r>
      <w:r w:rsidR="00111D91">
        <w:rPr>
          <w:rFonts w:ascii="Arial" w:hAnsi="Arial" w:cs="Arial"/>
          <w:color w:val="000000"/>
          <w:sz w:val="21"/>
          <w:szCs w:val="21"/>
        </w:rPr>
        <w:t xml:space="preserve"> For instance,</w:t>
      </w:r>
      <w:r>
        <w:rPr>
          <w:rFonts w:ascii="Arial" w:hAnsi="Arial" w:cs="Arial"/>
          <w:color w:val="000000"/>
          <w:sz w:val="21"/>
          <w:szCs w:val="21"/>
        </w:rPr>
        <w:t xml:space="preserve"> </w:t>
      </w:r>
      <w:r w:rsidR="00111D91">
        <w:rPr>
          <w:rFonts w:ascii="Arial" w:hAnsi="Arial" w:cs="Arial"/>
          <w:color w:val="000000"/>
          <w:sz w:val="21"/>
          <w:szCs w:val="21"/>
        </w:rPr>
        <w:t>i</w:t>
      </w:r>
      <w:r w:rsidR="004C7112">
        <w:rPr>
          <w:rFonts w:ascii="Arial" w:hAnsi="Arial" w:cs="Arial"/>
          <w:color w:val="000000"/>
          <w:sz w:val="21"/>
          <w:szCs w:val="21"/>
        </w:rPr>
        <w:t xml:space="preserve">f a control condition had been included in the </w:t>
      </w:r>
      <w:r w:rsidR="00111D91">
        <w:rPr>
          <w:rFonts w:ascii="Arial" w:hAnsi="Arial" w:cs="Arial"/>
          <w:color w:val="000000"/>
          <w:sz w:val="21"/>
          <w:szCs w:val="21"/>
        </w:rPr>
        <w:t>adolescent</w:t>
      </w:r>
      <w:r w:rsidR="004C7112">
        <w:rPr>
          <w:rFonts w:ascii="Arial" w:hAnsi="Arial" w:cs="Arial"/>
          <w:color w:val="000000"/>
          <w:sz w:val="21"/>
          <w:szCs w:val="21"/>
        </w:rPr>
        <w:t xml:space="preserve"> study, we could have observed as high as 1.7-point TOVA ACS improvement (corresponding to a placebo group effect size of 0.5) and still had sufficient statistical power to detect a significant between group effect of our treatment. This placebo effect would have been approximately twice as large as the largest observed placebo effect in any of the published pediatric</w:t>
      </w:r>
      <w:r w:rsidR="00111D91">
        <w:rPr>
          <w:rFonts w:ascii="Arial" w:hAnsi="Arial" w:cs="Arial"/>
          <w:color w:val="000000"/>
          <w:sz w:val="21"/>
          <w:szCs w:val="21"/>
        </w:rPr>
        <w:t xml:space="preserve"> or adolescent</w:t>
      </w:r>
      <w:r w:rsidR="004C7112">
        <w:rPr>
          <w:rFonts w:ascii="Arial" w:hAnsi="Arial" w:cs="Arial"/>
          <w:color w:val="000000"/>
          <w:sz w:val="21"/>
          <w:szCs w:val="21"/>
        </w:rPr>
        <w:t xml:space="preserve"> ADHD RCTs summarized </w:t>
      </w:r>
      <w:r w:rsidR="00111D91">
        <w:rPr>
          <w:rFonts w:ascii="Arial" w:hAnsi="Arial" w:cs="Arial"/>
          <w:color w:val="000000"/>
          <w:sz w:val="21"/>
          <w:szCs w:val="21"/>
        </w:rPr>
        <w:t>above</w:t>
      </w:r>
      <w:r w:rsidR="001861D2">
        <w:rPr>
          <w:rFonts w:ascii="Arial" w:hAnsi="Arial" w:cs="Arial"/>
          <w:color w:val="000000"/>
          <w:sz w:val="21"/>
          <w:szCs w:val="21"/>
        </w:rPr>
        <w:t>.</w:t>
      </w:r>
    </w:p>
    <w:p w14:paraId="3B241ED8" w14:textId="77777777" w:rsidR="00890360" w:rsidRDefault="00890360">
      <w:pPr>
        <w:rPr>
          <w:rFonts w:ascii="Arial" w:eastAsia="Times New Roman" w:hAnsi="Arial" w:cs="Arial"/>
          <w:color w:val="000000"/>
          <w:sz w:val="21"/>
          <w:szCs w:val="21"/>
        </w:rPr>
      </w:pPr>
      <w:r>
        <w:rPr>
          <w:rFonts w:ascii="Arial" w:hAnsi="Arial" w:cs="Arial"/>
          <w:color w:val="000000"/>
          <w:sz w:val="21"/>
          <w:szCs w:val="21"/>
        </w:rPr>
        <w:br w:type="page"/>
      </w:r>
    </w:p>
    <w:p w14:paraId="73D02F51" w14:textId="77777777" w:rsidR="00890360" w:rsidRPr="003E51A0" w:rsidRDefault="00890360" w:rsidP="00890360">
      <w:pPr>
        <w:spacing w:before="0" w:after="0"/>
        <w:rPr>
          <w:rFonts w:ascii="Arial" w:hAnsi="Arial" w:cs="Arial"/>
          <w:b/>
          <w:bCs/>
        </w:rPr>
      </w:pPr>
      <w:r w:rsidRPr="003E51A0">
        <w:rPr>
          <w:rFonts w:ascii="Arial" w:hAnsi="Arial" w:cs="Arial"/>
          <w:b/>
          <w:bCs/>
        </w:rPr>
        <w:lastRenderedPageBreak/>
        <w:t xml:space="preserve">Supplementary Materials: </w:t>
      </w:r>
      <w:proofErr w:type="spellStart"/>
      <w:r w:rsidRPr="003E51A0">
        <w:rPr>
          <w:rFonts w:ascii="Arial" w:hAnsi="Arial" w:cs="Arial"/>
          <w:b/>
          <w:bCs/>
        </w:rPr>
        <w:t>Poolability</w:t>
      </w:r>
      <w:proofErr w:type="spellEnd"/>
    </w:p>
    <w:p w14:paraId="14B43B94" w14:textId="77777777" w:rsidR="00890360" w:rsidRPr="00ED45DD" w:rsidRDefault="00890360" w:rsidP="00890360">
      <w:pPr>
        <w:spacing w:before="0" w:after="0"/>
        <w:rPr>
          <w:rFonts w:ascii="Arial" w:hAnsi="Arial" w:cs="Arial"/>
          <w:b/>
          <w:bCs/>
          <w:sz w:val="22"/>
          <w:szCs w:val="22"/>
        </w:rPr>
      </w:pPr>
    </w:p>
    <w:p w14:paraId="615E47B3" w14:textId="77777777" w:rsidR="00890360" w:rsidRPr="00ED45DD" w:rsidRDefault="00890360" w:rsidP="00890360">
      <w:pPr>
        <w:spacing w:before="0" w:after="0"/>
        <w:jc w:val="center"/>
        <w:rPr>
          <w:rFonts w:ascii="Arial" w:hAnsi="Arial" w:cs="Arial"/>
          <w:sz w:val="22"/>
          <w:szCs w:val="22"/>
        </w:rPr>
      </w:pPr>
      <w:r w:rsidRPr="00ED45DD">
        <w:rPr>
          <w:rFonts w:ascii="Arial" w:hAnsi="Arial" w:cs="Arial"/>
          <w:b/>
          <w:bCs/>
          <w:sz w:val="22"/>
          <w:szCs w:val="22"/>
        </w:rPr>
        <w:t>Supplementary Methods</w:t>
      </w:r>
    </w:p>
    <w:p w14:paraId="78F17AEF" w14:textId="77777777" w:rsidR="00890360" w:rsidRPr="00ED45DD" w:rsidRDefault="00890360" w:rsidP="00890360">
      <w:pPr>
        <w:pStyle w:val="NormalWeb"/>
        <w:spacing w:before="0" w:beforeAutospacing="0" w:after="0" w:afterAutospacing="0"/>
        <w:rPr>
          <w:rFonts w:ascii="Arial" w:hAnsi="Arial" w:cs="Arial"/>
          <w:b/>
          <w:bCs/>
          <w:i/>
          <w:iCs/>
          <w:color w:val="000000"/>
          <w:sz w:val="22"/>
          <w:szCs w:val="22"/>
        </w:rPr>
      </w:pPr>
    </w:p>
    <w:p w14:paraId="63062C04" w14:textId="77777777" w:rsidR="00890360" w:rsidRPr="00ED45DD" w:rsidRDefault="00890360" w:rsidP="00890360">
      <w:pPr>
        <w:pStyle w:val="NormalWeb"/>
        <w:spacing w:before="0" w:beforeAutospacing="0" w:after="0" w:afterAutospacing="0"/>
        <w:rPr>
          <w:rFonts w:ascii="Arial" w:hAnsi="Arial" w:cs="Arial"/>
          <w:b/>
          <w:bCs/>
          <w:i/>
          <w:iCs/>
          <w:color w:val="000000"/>
          <w:sz w:val="22"/>
          <w:szCs w:val="22"/>
        </w:rPr>
      </w:pPr>
      <w:proofErr w:type="spellStart"/>
      <w:r>
        <w:rPr>
          <w:rFonts w:ascii="Arial" w:hAnsi="Arial" w:cs="Arial"/>
          <w:b/>
          <w:bCs/>
          <w:i/>
          <w:iCs/>
          <w:color w:val="000000"/>
          <w:sz w:val="22"/>
          <w:szCs w:val="22"/>
        </w:rPr>
        <w:t>Poolability</w:t>
      </w:r>
      <w:proofErr w:type="spellEnd"/>
      <w:r>
        <w:rPr>
          <w:rFonts w:ascii="Arial" w:hAnsi="Arial" w:cs="Arial"/>
          <w:b/>
          <w:bCs/>
          <w:i/>
          <w:iCs/>
          <w:color w:val="000000"/>
          <w:sz w:val="22"/>
          <w:szCs w:val="22"/>
        </w:rPr>
        <w:t xml:space="preserve"> Across Sites</w:t>
      </w:r>
    </w:p>
    <w:p w14:paraId="7ED385C4" w14:textId="77777777" w:rsidR="00890360" w:rsidRDefault="00890360" w:rsidP="00890360">
      <w:pPr>
        <w:pStyle w:val="NormalWeb"/>
        <w:spacing w:before="0" w:beforeAutospacing="0" w:after="0" w:afterAutospacing="0"/>
        <w:ind w:firstLine="720"/>
        <w:rPr>
          <w:rFonts w:ascii="Arial" w:hAnsi="Arial" w:cs="Arial"/>
          <w:color w:val="000000"/>
          <w:sz w:val="22"/>
          <w:szCs w:val="22"/>
        </w:rPr>
      </w:pPr>
      <w:r>
        <w:rPr>
          <w:rFonts w:ascii="Arial" w:hAnsi="Arial" w:cs="Arial"/>
          <w:color w:val="000000"/>
          <w:sz w:val="22"/>
          <w:szCs w:val="22"/>
        </w:rPr>
        <w:t xml:space="preserve">We conducted post-hoc analyses to evaluate potential differences across sites, and to determine if pooling results across sites was appropriate. </w:t>
      </w:r>
    </w:p>
    <w:p w14:paraId="13BFBB20" w14:textId="77777777" w:rsidR="00890360" w:rsidRDefault="00890360" w:rsidP="00890360">
      <w:pPr>
        <w:pStyle w:val="NormalWeb"/>
        <w:spacing w:before="0" w:beforeAutospacing="0" w:after="0" w:afterAutospacing="0"/>
        <w:rPr>
          <w:rFonts w:ascii="Arial" w:hAnsi="Arial" w:cs="Arial"/>
          <w:color w:val="000000"/>
          <w:sz w:val="22"/>
          <w:szCs w:val="22"/>
        </w:rPr>
      </w:pPr>
    </w:p>
    <w:p w14:paraId="3D7A651C" w14:textId="77777777" w:rsidR="00890360" w:rsidRDefault="00890360" w:rsidP="00890360">
      <w:pPr>
        <w:pStyle w:val="NormalWeb"/>
        <w:spacing w:before="0" w:beforeAutospacing="0" w:after="0" w:afterAutospacing="0"/>
        <w:jc w:val="center"/>
        <w:rPr>
          <w:rFonts w:ascii="Arial" w:hAnsi="Arial" w:cs="Arial"/>
          <w:color w:val="000000"/>
          <w:sz w:val="22"/>
          <w:szCs w:val="22"/>
        </w:rPr>
      </w:pPr>
      <w:r w:rsidRPr="00380D2A">
        <w:rPr>
          <w:rFonts w:ascii="Arial" w:hAnsi="Arial" w:cs="Arial"/>
          <w:b/>
          <w:bCs/>
          <w:color w:val="000000"/>
          <w:sz w:val="22"/>
          <w:szCs w:val="22"/>
        </w:rPr>
        <w:t>Supplementary Results</w:t>
      </w:r>
    </w:p>
    <w:p w14:paraId="1B85BCA4" w14:textId="77777777" w:rsidR="00890360" w:rsidRDefault="00890360" w:rsidP="00890360">
      <w:pPr>
        <w:pStyle w:val="NormalWeb"/>
        <w:spacing w:before="0" w:beforeAutospacing="0" w:after="0" w:afterAutospacing="0"/>
        <w:rPr>
          <w:rFonts w:ascii="Arial" w:hAnsi="Arial" w:cs="Arial"/>
          <w:color w:val="000000"/>
          <w:sz w:val="22"/>
          <w:szCs w:val="22"/>
        </w:rPr>
      </w:pPr>
    </w:p>
    <w:p w14:paraId="74A28E68" w14:textId="77777777" w:rsidR="00890360" w:rsidRDefault="00890360" w:rsidP="00890360">
      <w:pPr>
        <w:pStyle w:val="NormalWeb"/>
        <w:spacing w:before="0" w:beforeAutospacing="0" w:after="0" w:afterAutospacing="0"/>
        <w:rPr>
          <w:rFonts w:ascii="Arial" w:hAnsi="Arial" w:cs="Arial"/>
          <w:b/>
          <w:bCs/>
          <w:i/>
          <w:iCs/>
          <w:color w:val="000000"/>
          <w:sz w:val="22"/>
          <w:szCs w:val="22"/>
        </w:rPr>
      </w:pPr>
      <w:r>
        <w:rPr>
          <w:rFonts w:ascii="Arial" w:hAnsi="Arial" w:cs="Arial"/>
          <w:b/>
          <w:bCs/>
          <w:i/>
          <w:iCs/>
          <w:color w:val="000000"/>
          <w:sz w:val="22"/>
          <w:szCs w:val="22"/>
        </w:rPr>
        <w:t>Adolescent Trial</w:t>
      </w:r>
    </w:p>
    <w:p w14:paraId="1B3E19C7" w14:textId="77777777" w:rsidR="00890360" w:rsidRPr="000A229E" w:rsidRDefault="00890360" w:rsidP="00890360">
      <w:pPr>
        <w:pStyle w:val="NormalWeb"/>
        <w:spacing w:before="0" w:beforeAutospacing="0" w:after="0" w:afterAutospacing="0"/>
        <w:ind w:firstLine="720"/>
        <w:rPr>
          <w:rFonts w:ascii="Arial" w:hAnsi="Arial" w:cs="Arial"/>
          <w:b/>
          <w:bCs/>
          <w:i/>
          <w:iCs/>
          <w:color w:val="000000"/>
          <w:sz w:val="22"/>
          <w:szCs w:val="22"/>
        </w:rPr>
      </w:pPr>
      <w:r w:rsidRPr="000A229E">
        <w:rPr>
          <w:rFonts w:ascii="Arial" w:hAnsi="Arial" w:cs="Arial"/>
          <w:color w:val="000000"/>
          <w:sz w:val="22"/>
          <w:szCs w:val="22"/>
        </w:rPr>
        <w:t>No significant differences by site were detected (</w:t>
      </w:r>
      <w:r w:rsidRPr="00DB6010">
        <w:rPr>
          <w:rFonts w:ascii="Arial" w:hAnsi="Arial" w:cs="Arial"/>
          <w:i/>
          <w:iCs/>
          <w:color w:val="000000"/>
          <w:sz w:val="22"/>
          <w:szCs w:val="22"/>
        </w:rPr>
        <w:t>p</w:t>
      </w:r>
      <w:r w:rsidRPr="000A229E">
        <w:rPr>
          <w:rFonts w:ascii="Arial" w:hAnsi="Arial" w:cs="Arial"/>
          <w:color w:val="000000"/>
          <w:sz w:val="22"/>
          <w:szCs w:val="22"/>
        </w:rPr>
        <w:t>=0.57</w:t>
      </w:r>
      <w:r>
        <w:rPr>
          <w:rFonts w:ascii="Arial" w:hAnsi="Arial" w:cs="Arial"/>
          <w:color w:val="000000"/>
          <w:sz w:val="22"/>
          <w:szCs w:val="22"/>
        </w:rPr>
        <w:t>; Supplementary Table 3</w:t>
      </w:r>
      <w:r w:rsidRPr="000A229E">
        <w:rPr>
          <w:rFonts w:ascii="Arial" w:hAnsi="Arial" w:cs="Arial"/>
          <w:color w:val="000000"/>
          <w:sz w:val="22"/>
          <w:szCs w:val="22"/>
        </w:rPr>
        <w:t>). Results stratified by site showed consistent improvement in TOVA-ACS, ranging from a minimum mean change (SD) in TOVA-ACS of 1.318 (3.531) at Site 12 (N=6) to a maximum of 5.418 (5.339) at Site 2 (N=10). Given the common protocol across study sites and observed homogeneity of effect, site pooling is justified.</w:t>
      </w:r>
    </w:p>
    <w:p w14:paraId="386FB3A5" w14:textId="77777777" w:rsidR="00890360" w:rsidRPr="000A229E" w:rsidRDefault="00890360" w:rsidP="00890360">
      <w:pPr>
        <w:pStyle w:val="NormalWeb"/>
        <w:spacing w:before="0" w:beforeAutospacing="0" w:after="0" w:afterAutospacing="0"/>
        <w:rPr>
          <w:rFonts w:ascii="Arial" w:hAnsi="Arial" w:cs="Arial"/>
          <w:i/>
          <w:iCs/>
          <w:color w:val="000000"/>
          <w:sz w:val="22"/>
          <w:szCs w:val="22"/>
        </w:rPr>
      </w:pPr>
    </w:p>
    <w:p w14:paraId="304B9E4E" w14:textId="77777777" w:rsidR="00890360" w:rsidRPr="000A229E" w:rsidRDefault="00890360" w:rsidP="00890360">
      <w:pPr>
        <w:pStyle w:val="NormalWeb"/>
        <w:spacing w:before="0" w:beforeAutospacing="0" w:after="0" w:afterAutospacing="0"/>
        <w:rPr>
          <w:rFonts w:ascii="Arial" w:hAnsi="Arial" w:cs="Arial"/>
          <w:b/>
          <w:bCs/>
          <w:color w:val="000000"/>
          <w:sz w:val="22"/>
          <w:szCs w:val="22"/>
        </w:rPr>
      </w:pPr>
      <w:r>
        <w:rPr>
          <w:rFonts w:ascii="Arial" w:hAnsi="Arial" w:cs="Arial"/>
          <w:b/>
          <w:bCs/>
          <w:color w:val="000000"/>
          <w:sz w:val="22"/>
          <w:szCs w:val="22"/>
        </w:rPr>
        <w:t>Supplementary Table</w:t>
      </w:r>
      <w:r w:rsidRPr="000A229E">
        <w:rPr>
          <w:rFonts w:ascii="Arial" w:hAnsi="Arial" w:cs="Arial"/>
          <w:b/>
          <w:bCs/>
          <w:color w:val="000000"/>
          <w:sz w:val="22"/>
          <w:szCs w:val="22"/>
        </w:rPr>
        <w:t xml:space="preserve"> </w:t>
      </w:r>
      <w:r>
        <w:rPr>
          <w:rFonts w:ascii="Arial" w:hAnsi="Arial" w:cs="Arial"/>
          <w:b/>
          <w:bCs/>
          <w:color w:val="000000"/>
          <w:sz w:val="22"/>
          <w:szCs w:val="22"/>
        </w:rPr>
        <w:t>3</w:t>
      </w:r>
      <w:r w:rsidRPr="000A229E">
        <w:rPr>
          <w:rFonts w:ascii="Arial" w:hAnsi="Arial" w:cs="Arial"/>
          <w:b/>
          <w:bCs/>
          <w:color w:val="000000"/>
          <w:sz w:val="22"/>
          <w:szCs w:val="22"/>
        </w:rPr>
        <w:t xml:space="preserve">. </w:t>
      </w:r>
      <w:r>
        <w:rPr>
          <w:rFonts w:ascii="Arial" w:hAnsi="Arial" w:cs="Arial"/>
          <w:b/>
          <w:bCs/>
          <w:color w:val="000000"/>
          <w:sz w:val="22"/>
          <w:szCs w:val="22"/>
        </w:rPr>
        <w:t xml:space="preserve">Adolescent Trial: </w:t>
      </w:r>
      <w:r w:rsidRPr="000A229E">
        <w:rPr>
          <w:rFonts w:ascii="Arial" w:hAnsi="Arial" w:cs="Arial"/>
          <w:b/>
          <w:bCs/>
          <w:color w:val="000000"/>
          <w:sz w:val="22"/>
          <w:szCs w:val="22"/>
        </w:rPr>
        <w:t>Primary Outcome Stratified by Study Site – Change in TOVA-ACS from Baseline</w:t>
      </w:r>
    </w:p>
    <w:tbl>
      <w:tblPr>
        <w:tblW w:w="9085" w:type="dxa"/>
        <w:tblCellMar>
          <w:top w:w="15" w:type="dxa"/>
          <w:left w:w="15" w:type="dxa"/>
          <w:bottom w:w="15" w:type="dxa"/>
          <w:right w:w="15" w:type="dxa"/>
        </w:tblCellMar>
        <w:tblLook w:val="04A0" w:firstRow="1" w:lastRow="0" w:firstColumn="1" w:lastColumn="0" w:noHBand="0" w:noVBand="1"/>
      </w:tblPr>
      <w:tblGrid>
        <w:gridCol w:w="3055"/>
        <w:gridCol w:w="810"/>
        <w:gridCol w:w="5220"/>
      </w:tblGrid>
      <w:tr w:rsidR="00890360" w:rsidRPr="000A229E" w14:paraId="2DDBAE53" w14:textId="77777777" w:rsidTr="008306DE">
        <w:trPr>
          <w:trHeight w:val="387"/>
        </w:trPr>
        <w:tc>
          <w:tcPr>
            <w:tcW w:w="3055" w:type="dxa"/>
            <w:tcBorders>
              <w:bottom w:val="single" w:sz="4" w:space="0" w:color="auto"/>
            </w:tcBorders>
            <w:shd w:val="clear" w:color="auto" w:fill="auto"/>
            <w:tcMar>
              <w:top w:w="0" w:type="dxa"/>
              <w:left w:w="40" w:type="dxa"/>
              <w:bottom w:w="0" w:type="dxa"/>
              <w:right w:w="40" w:type="dxa"/>
            </w:tcMar>
            <w:vAlign w:val="center"/>
            <w:hideMark/>
          </w:tcPr>
          <w:p w14:paraId="6004D640" w14:textId="77777777" w:rsidR="00890360" w:rsidRPr="005B6439" w:rsidRDefault="00890360" w:rsidP="008306DE">
            <w:pPr>
              <w:pStyle w:val="NormalWeb"/>
              <w:spacing w:before="0" w:beforeAutospacing="0" w:after="0" w:afterAutospacing="0"/>
              <w:jc w:val="center"/>
              <w:rPr>
                <w:rFonts w:ascii="Arial" w:hAnsi="Arial" w:cs="Arial"/>
                <w:color w:val="000000"/>
                <w:sz w:val="22"/>
                <w:szCs w:val="22"/>
              </w:rPr>
            </w:pPr>
            <w:r w:rsidRPr="005B6439">
              <w:rPr>
                <w:rFonts w:ascii="Arial" w:hAnsi="Arial" w:cs="Arial"/>
                <w:color w:val="000000"/>
                <w:sz w:val="22"/>
                <w:szCs w:val="22"/>
              </w:rPr>
              <w:t>Study Site</w:t>
            </w:r>
          </w:p>
        </w:tc>
        <w:tc>
          <w:tcPr>
            <w:tcW w:w="810" w:type="dxa"/>
            <w:tcBorders>
              <w:bottom w:val="single" w:sz="4" w:space="0" w:color="auto"/>
            </w:tcBorders>
            <w:shd w:val="clear" w:color="auto" w:fill="auto"/>
            <w:tcMar>
              <w:top w:w="0" w:type="dxa"/>
              <w:left w:w="40" w:type="dxa"/>
              <w:bottom w:w="0" w:type="dxa"/>
              <w:right w:w="40" w:type="dxa"/>
            </w:tcMar>
            <w:vAlign w:val="center"/>
            <w:hideMark/>
          </w:tcPr>
          <w:p w14:paraId="349C2CC4" w14:textId="77777777" w:rsidR="00890360" w:rsidRPr="005B6439" w:rsidRDefault="00890360" w:rsidP="008306DE">
            <w:pPr>
              <w:pStyle w:val="NormalWeb"/>
              <w:spacing w:before="0" w:beforeAutospacing="0" w:after="0" w:afterAutospacing="0"/>
              <w:jc w:val="center"/>
              <w:rPr>
                <w:rFonts w:ascii="Arial" w:hAnsi="Arial" w:cs="Arial"/>
                <w:color w:val="000000"/>
                <w:sz w:val="22"/>
                <w:szCs w:val="22"/>
              </w:rPr>
            </w:pPr>
            <w:r w:rsidRPr="005B6439">
              <w:rPr>
                <w:rFonts w:ascii="Arial" w:hAnsi="Arial" w:cs="Arial"/>
                <w:color w:val="000000"/>
                <w:sz w:val="22"/>
                <w:szCs w:val="22"/>
              </w:rPr>
              <w:t>N</w:t>
            </w:r>
          </w:p>
        </w:tc>
        <w:tc>
          <w:tcPr>
            <w:tcW w:w="5220" w:type="dxa"/>
            <w:tcBorders>
              <w:bottom w:val="single" w:sz="4" w:space="0" w:color="auto"/>
            </w:tcBorders>
            <w:shd w:val="clear" w:color="auto" w:fill="auto"/>
            <w:tcMar>
              <w:top w:w="0" w:type="dxa"/>
              <w:left w:w="40" w:type="dxa"/>
              <w:bottom w:w="0" w:type="dxa"/>
              <w:right w:w="40" w:type="dxa"/>
            </w:tcMar>
            <w:vAlign w:val="center"/>
            <w:hideMark/>
          </w:tcPr>
          <w:p w14:paraId="666E3B09" w14:textId="77777777" w:rsidR="00890360" w:rsidRPr="005B6439" w:rsidRDefault="00890360" w:rsidP="008306DE">
            <w:pPr>
              <w:pStyle w:val="NormalWeb"/>
              <w:spacing w:before="0" w:beforeAutospacing="0" w:after="0" w:afterAutospacing="0"/>
              <w:jc w:val="center"/>
              <w:rPr>
                <w:rFonts w:ascii="Arial" w:hAnsi="Arial" w:cs="Arial"/>
                <w:color w:val="000000"/>
                <w:sz w:val="22"/>
                <w:szCs w:val="22"/>
              </w:rPr>
            </w:pPr>
            <w:r w:rsidRPr="005B6439">
              <w:rPr>
                <w:rFonts w:ascii="Arial" w:hAnsi="Arial" w:cs="Arial"/>
                <w:color w:val="000000"/>
                <w:sz w:val="22"/>
                <w:szCs w:val="22"/>
              </w:rPr>
              <w:t>Mean Change (SD) in TOVA-ACS from Baseline</w:t>
            </w:r>
          </w:p>
        </w:tc>
      </w:tr>
      <w:tr w:rsidR="00890360" w:rsidRPr="004E08D1" w14:paraId="18C60CB5" w14:textId="77777777" w:rsidTr="008306DE">
        <w:trPr>
          <w:trHeight w:val="228"/>
        </w:trPr>
        <w:tc>
          <w:tcPr>
            <w:tcW w:w="3055" w:type="dxa"/>
            <w:tcBorders>
              <w:top w:val="single" w:sz="4" w:space="0" w:color="auto"/>
              <w:bottom w:val="single" w:sz="4" w:space="0" w:color="auto"/>
            </w:tcBorders>
            <w:shd w:val="clear" w:color="auto" w:fill="auto"/>
            <w:tcMar>
              <w:top w:w="0" w:type="dxa"/>
              <w:left w:w="40" w:type="dxa"/>
              <w:bottom w:w="0" w:type="dxa"/>
              <w:right w:w="40" w:type="dxa"/>
            </w:tcMar>
            <w:vAlign w:val="center"/>
            <w:hideMark/>
          </w:tcPr>
          <w:p w14:paraId="5FBB68C3"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All Sites</w:t>
            </w:r>
          </w:p>
        </w:tc>
        <w:tc>
          <w:tcPr>
            <w:tcW w:w="810" w:type="dxa"/>
            <w:tcBorders>
              <w:top w:val="single" w:sz="4" w:space="0" w:color="auto"/>
              <w:bottom w:val="single" w:sz="4" w:space="0" w:color="auto"/>
            </w:tcBorders>
            <w:shd w:val="clear" w:color="auto" w:fill="auto"/>
            <w:tcMar>
              <w:top w:w="0" w:type="dxa"/>
              <w:left w:w="40" w:type="dxa"/>
              <w:bottom w:w="0" w:type="dxa"/>
              <w:right w:w="40" w:type="dxa"/>
            </w:tcMar>
            <w:vAlign w:val="center"/>
            <w:hideMark/>
          </w:tcPr>
          <w:p w14:paraId="33AEED0A"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146</w:t>
            </w:r>
          </w:p>
        </w:tc>
        <w:tc>
          <w:tcPr>
            <w:tcW w:w="5220" w:type="dxa"/>
            <w:tcBorders>
              <w:top w:val="single" w:sz="4" w:space="0" w:color="auto"/>
              <w:bottom w:val="single" w:sz="4" w:space="0" w:color="auto"/>
            </w:tcBorders>
            <w:shd w:val="clear" w:color="auto" w:fill="auto"/>
            <w:tcMar>
              <w:top w:w="0" w:type="dxa"/>
              <w:left w:w="40" w:type="dxa"/>
              <w:bottom w:w="0" w:type="dxa"/>
              <w:right w:w="40" w:type="dxa"/>
            </w:tcMar>
            <w:vAlign w:val="center"/>
            <w:hideMark/>
          </w:tcPr>
          <w:p w14:paraId="58C85732"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2.639 (3.799)</w:t>
            </w:r>
          </w:p>
        </w:tc>
      </w:tr>
      <w:tr w:rsidR="00890360" w:rsidRPr="004E08D1" w14:paraId="58D5B494" w14:textId="77777777" w:rsidTr="008306DE">
        <w:trPr>
          <w:trHeight w:val="228"/>
        </w:trPr>
        <w:tc>
          <w:tcPr>
            <w:tcW w:w="3055" w:type="dxa"/>
            <w:tcBorders>
              <w:top w:val="single" w:sz="4" w:space="0" w:color="auto"/>
            </w:tcBorders>
            <w:shd w:val="clear" w:color="auto" w:fill="auto"/>
            <w:tcMar>
              <w:top w:w="0" w:type="dxa"/>
              <w:left w:w="40" w:type="dxa"/>
              <w:bottom w:w="0" w:type="dxa"/>
              <w:right w:w="40" w:type="dxa"/>
            </w:tcMar>
            <w:vAlign w:val="center"/>
            <w:hideMark/>
          </w:tcPr>
          <w:p w14:paraId="00E232AE"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03</w:t>
            </w:r>
          </w:p>
        </w:tc>
        <w:tc>
          <w:tcPr>
            <w:tcW w:w="810" w:type="dxa"/>
            <w:tcBorders>
              <w:top w:val="single" w:sz="4" w:space="0" w:color="auto"/>
            </w:tcBorders>
            <w:shd w:val="clear" w:color="auto" w:fill="auto"/>
            <w:tcMar>
              <w:top w:w="0" w:type="dxa"/>
              <w:left w:w="40" w:type="dxa"/>
              <w:bottom w:w="0" w:type="dxa"/>
              <w:right w:w="40" w:type="dxa"/>
            </w:tcMar>
            <w:vAlign w:val="center"/>
            <w:hideMark/>
          </w:tcPr>
          <w:p w14:paraId="00BEF629"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23</w:t>
            </w:r>
          </w:p>
        </w:tc>
        <w:tc>
          <w:tcPr>
            <w:tcW w:w="5220" w:type="dxa"/>
            <w:tcBorders>
              <w:top w:val="single" w:sz="4" w:space="0" w:color="auto"/>
            </w:tcBorders>
            <w:shd w:val="clear" w:color="auto" w:fill="auto"/>
            <w:tcMar>
              <w:top w:w="0" w:type="dxa"/>
              <w:left w:w="40" w:type="dxa"/>
              <w:bottom w:w="0" w:type="dxa"/>
              <w:right w:w="40" w:type="dxa"/>
            </w:tcMar>
            <w:vAlign w:val="center"/>
            <w:hideMark/>
          </w:tcPr>
          <w:p w14:paraId="38F6382C"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2.218 (4.124)</w:t>
            </w:r>
          </w:p>
        </w:tc>
      </w:tr>
      <w:tr w:rsidR="00890360" w:rsidRPr="004E08D1" w14:paraId="0CF571B4" w14:textId="77777777" w:rsidTr="008306DE">
        <w:trPr>
          <w:trHeight w:val="228"/>
        </w:trPr>
        <w:tc>
          <w:tcPr>
            <w:tcW w:w="3055" w:type="dxa"/>
            <w:shd w:val="clear" w:color="auto" w:fill="auto"/>
            <w:tcMar>
              <w:top w:w="0" w:type="dxa"/>
              <w:left w:w="40" w:type="dxa"/>
              <w:bottom w:w="0" w:type="dxa"/>
              <w:right w:w="40" w:type="dxa"/>
            </w:tcMar>
            <w:vAlign w:val="center"/>
            <w:hideMark/>
          </w:tcPr>
          <w:p w14:paraId="197D7306"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07</w:t>
            </w:r>
          </w:p>
        </w:tc>
        <w:tc>
          <w:tcPr>
            <w:tcW w:w="810" w:type="dxa"/>
            <w:shd w:val="clear" w:color="auto" w:fill="auto"/>
            <w:tcMar>
              <w:top w:w="0" w:type="dxa"/>
              <w:left w:w="40" w:type="dxa"/>
              <w:bottom w:w="0" w:type="dxa"/>
              <w:right w:w="40" w:type="dxa"/>
            </w:tcMar>
            <w:vAlign w:val="center"/>
            <w:hideMark/>
          </w:tcPr>
          <w:p w14:paraId="7CB27E2C"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22</w:t>
            </w:r>
          </w:p>
        </w:tc>
        <w:tc>
          <w:tcPr>
            <w:tcW w:w="5220" w:type="dxa"/>
            <w:shd w:val="clear" w:color="auto" w:fill="auto"/>
            <w:tcMar>
              <w:top w:w="0" w:type="dxa"/>
              <w:left w:w="40" w:type="dxa"/>
              <w:bottom w:w="0" w:type="dxa"/>
              <w:right w:w="40" w:type="dxa"/>
            </w:tcMar>
            <w:vAlign w:val="center"/>
            <w:hideMark/>
          </w:tcPr>
          <w:p w14:paraId="669F6BBF"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2.743 (2.887)</w:t>
            </w:r>
          </w:p>
        </w:tc>
      </w:tr>
      <w:tr w:rsidR="00890360" w:rsidRPr="004E08D1" w14:paraId="4CFEB582" w14:textId="77777777" w:rsidTr="008306DE">
        <w:trPr>
          <w:trHeight w:val="228"/>
        </w:trPr>
        <w:tc>
          <w:tcPr>
            <w:tcW w:w="3055" w:type="dxa"/>
            <w:shd w:val="clear" w:color="auto" w:fill="auto"/>
            <w:tcMar>
              <w:top w:w="0" w:type="dxa"/>
              <w:left w:w="40" w:type="dxa"/>
              <w:bottom w:w="0" w:type="dxa"/>
              <w:right w:w="40" w:type="dxa"/>
            </w:tcMar>
            <w:vAlign w:val="center"/>
            <w:hideMark/>
          </w:tcPr>
          <w:p w14:paraId="3F17CEC6"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06</w:t>
            </w:r>
          </w:p>
        </w:tc>
        <w:tc>
          <w:tcPr>
            <w:tcW w:w="810" w:type="dxa"/>
            <w:shd w:val="clear" w:color="auto" w:fill="auto"/>
            <w:tcMar>
              <w:top w:w="0" w:type="dxa"/>
              <w:left w:w="40" w:type="dxa"/>
              <w:bottom w:w="0" w:type="dxa"/>
              <w:right w:w="40" w:type="dxa"/>
            </w:tcMar>
            <w:vAlign w:val="center"/>
            <w:hideMark/>
          </w:tcPr>
          <w:p w14:paraId="0F64473E"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19</w:t>
            </w:r>
          </w:p>
        </w:tc>
        <w:tc>
          <w:tcPr>
            <w:tcW w:w="5220" w:type="dxa"/>
            <w:shd w:val="clear" w:color="auto" w:fill="auto"/>
            <w:tcMar>
              <w:top w:w="0" w:type="dxa"/>
              <w:left w:w="40" w:type="dxa"/>
              <w:bottom w:w="0" w:type="dxa"/>
              <w:right w:w="40" w:type="dxa"/>
            </w:tcMar>
            <w:vAlign w:val="center"/>
            <w:hideMark/>
          </w:tcPr>
          <w:p w14:paraId="150DC9AD"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3.352 (4.848)</w:t>
            </w:r>
          </w:p>
        </w:tc>
      </w:tr>
      <w:tr w:rsidR="00890360" w:rsidRPr="004E08D1" w14:paraId="2453642A" w14:textId="77777777" w:rsidTr="008306DE">
        <w:trPr>
          <w:trHeight w:val="228"/>
        </w:trPr>
        <w:tc>
          <w:tcPr>
            <w:tcW w:w="3055" w:type="dxa"/>
            <w:shd w:val="clear" w:color="auto" w:fill="auto"/>
            <w:tcMar>
              <w:top w:w="0" w:type="dxa"/>
              <w:left w:w="40" w:type="dxa"/>
              <w:bottom w:w="0" w:type="dxa"/>
              <w:right w:w="40" w:type="dxa"/>
            </w:tcMar>
            <w:vAlign w:val="center"/>
            <w:hideMark/>
          </w:tcPr>
          <w:p w14:paraId="628616E3"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08</w:t>
            </w:r>
          </w:p>
        </w:tc>
        <w:tc>
          <w:tcPr>
            <w:tcW w:w="810" w:type="dxa"/>
            <w:shd w:val="clear" w:color="auto" w:fill="auto"/>
            <w:tcMar>
              <w:top w:w="0" w:type="dxa"/>
              <w:left w:w="40" w:type="dxa"/>
              <w:bottom w:w="0" w:type="dxa"/>
              <w:right w:w="40" w:type="dxa"/>
            </w:tcMar>
            <w:vAlign w:val="center"/>
            <w:hideMark/>
          </w:tcPr>
          <w:p w14:paraId="4D28FA6D"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15</w:t>
            </w:r>
          </w:p>
        </w:tc>
        <w:tc>
          <w:tcPr>
            <w:tcW w:w="5220" w:type="dxa"/>
            <w:shd w:val="clear" w:color="auto" w:fill="auto"/>
            <w:tcMar>
              <w:top w:w="0" w:type="dxa"/>
              <w:left w:w="40" w:type="dxa"/>
              <w:bottom w:w="0" w:type="dxa"/>
              <w:right w:w="40" w:type="dxa"/>
            </w:tcMar>
            <w:vAlign w:val="center"/>
            <w:hideMark/>
          </w:tcPr>
          <w:p w14:paraId="381BFA05"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2.613 (3.826)</w:t>
            </w:r>
          </w:p>
        </w:tc>
      </w:tr>
      <w:tr w:rsidR="00890360" w:rsidRPr="004E08D1" w14:paraId="4AEBA9F4" w14:textId="77777777" w:rsidTr="008306DE">
        <w:trPr>
          <w:trHeight w:val="228"/>
        </w:trPr>
        <w:tc>
          <w:tcPr>
            <w:tcW w:w="3055" w:type="dxa"/>
            <w:shd w:val="clear" w:color="auto" w:fill="auto"/>
            <w:tcMar>
              <w:top w:w="0" w:type="dxa"/>
              <w:left w:w="40" w:type="dxa"/>
              <w:bottom w:w="0" w:type="dxa"/>
              <w:right w:w="40" w:type="dxa"/>
            </w:tcMar>
            <w:vAlign w:val="center"/>
            <w:hideMark/>
          </w:tcPr>
          <w:p w14:paraId="2E366AA3"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05</w:t>
            </w:r>
          </w:p>
        </w:tc>
        <w:tc>
          <w:tcPr>
            <w:tcW w:w="810" w:type="dxa"/>
            <w:shd w:val="clear" w:color="auto" w:fill="auto"/>
            <w:tcMar>
              <w:top w:w="0" w:type="dxa"/>
              <w:left w:w="40" w:type="dxa"/>
              <w:bottom w:w="0" w:type="dxa"/>
              <w:right w:w="40" w:type="dxa"/>
            </w:tcMar>
            <w:vAlign w:val="center"/>
            <w:hideMark/>
          </w:tcPr>
          <w:p w14:paraId="78A5BEB6"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11</w:t>
            </w:r>
          </w:p>
        </w:tc>
        <w:tc>
          <w:tcPr>
            <w:tcW w:w="5220" w:type="dxa"/>
            <w:shd w:val="clear" w:color="auto" w:fill="auto"/>
            <w:tcMar>
              <w:top w:w="0" w:type="dxa"/>
              <w:left w:w="40" w:type="dxa"/>
              <w:bottom w:w="0" w:type="dxa"/>
              <w:right w:w="40" w:type="dxa"/>
            </w:tcMar>
            <w:vAlign w:val="center"/>
            <w:hideMark/>
          </w:tcPr>
          <w:p w14:paraId="0992419C"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3.283 (3.337)</w:t>
            </w:r>
          </w:p>
        </w:tc>
      </w:tr>
      <w:tr w:rsidR="00890360" w:rsidRPr="004E08D1" w14:paraId="6A75754C" w14:textId="77777777" w:rsidTr="008306DE">
        <w:trPr>
          <w:trHeight w:val="228"/>
        </w:trPr>
        <w:tc>
          <w:tcPr>
            <w:tcW w:w="3055" w:type="dxa"/>
            <w:shd w:val="clear" w:color="auto" w:fill="auto"/>
            <w:tcMar>
              <w:top w:w="0" w:type="dxa"/>
              <w:left w:w="40" w:type="dxa"/>
              <w:bottom w:w="0" w:type="dxa"/>
              <w:right w:w="40" w:type="dxa"/>
            </w:tcMar>
            <w:vAlign w:val="center"/>
            <w:hideMark/>
          </w:tcPr>
          <w:p w14:paraId="4DE3DCE4"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10</w:t>
            </w:r>
          </w:p>
        </w:tc>
        <w:tc>
          <w:tcPr>
            <w:tcW w:w="810" w:type="dxa"/>
            <w:shd w:val="clear" w:color="auto" w:fill="auto"/>
            <w:tcMar>
              <w:top w:w="0" w:type="dxa"/>
              <w:left w:w="40" w:type="dxa"/>
              <w:bottom w:w="0" w:type="dxa"/>
              <w:right w:w="40" w:type="dxa"/>
            </w:tcMar>
            <w:vAlign w:val="center"/>
            <w:hideMark/>
          </w:tcPr>
          <w:p w14:paraId="399DFC35"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11</w:t>
            </w:r>
          </w:p>
        </w:tc>
        <w:tc>
          <w:tcPr>
            <w:tcW w:w="5220" w:type="dxa"/>
            <w:shd w:val="clear" w:color="auto" w:fill="auto"/>
            <w:tcMar>
              <w:top w:w="0" w:type="dxa"/>
              <w:left w:w="40" w:type="dxa"/>
              <w:bottom w:w="0" w:type="dxa"/>
              <w:right w:w="40" w:type="dxa"/>
            </w:tcMar>
            <w:vAlign w:val="center"/>
            <w:hideMark/>
          </w:tcPr>
          <w:p w14:paraId="7CE14DE0"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1.331 (2.714)</w:t>
            </w:r>
          </w:p>
        </w:tc>
      </w:tr>
      <w:tr w:rsidR="00890360" w:rsidRPr="004E08D1" w14:paraId="7A6960EE" w14:textId="77777777" w:rsidTr="008306DE">
        <w:trPr>
          <w:trHeight w:val="228"/>
        </w:trPr>
        <w:tc>
          <w:tcPr>
            <w:tcW w:w="3055" w:type="dxa"/>
            <w:shd w:val="clear" w:color="auto" w:fill="auto"/>
            <w:tcMar>
              <w:top w:w="0" w:type="dxa"/>
              <w:left w:w="40" w:type="dxa"/>
              <w:bottom w:w="0" w:type="dxa"/>
              <w:right w:w="40" w:type="dxa"/>
            </w:tcMar>
            <w:vAlign w:val="center"/>
            <w:hideMark/>
          </w:tcPr>
          <w:p w14:paraId="3721C63E"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02</w:t>
            </w:r>
          </w:p>
        </w:tc>
        <w:tc>
          <w:tcPr>
            <w:tcW w:w="810" w:type="dxa"/>
            <w:shd w:val="clear" w:color="auto" w:fill="auto"/>
            <w:tcMar>
              <w:top w:w="0" w:type="dxa"/>
              <w:left w:w="40" w:type="dxa"/>
              <w:bottom w:w="0" w:type="dxa"/>
              <w:right w:w="40" w:type="dxa"/>
            </w:tcMar>
            <w:vAlign w:val="center"/>
            <w:hideMark/>
          </w:tcPr>
          <w:p w14:paraId="25BF0600"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10</w:t>
            </w:r>
          </w:p>
        </w:tc>
        <w:tc>
          <w:tcPr>
            <w:tcW w:w="5220" w:type="dxa"/>
            <w:shd w:val="clear" w:color="auto" w:fill="auto"/>
            <w:tcMar>
              <w:top w:w="0" w:type="dxa"/>
              <w:left w:w="40" w:type="dxa"/>
              <w:bottom w:w="0" w:type="dxa"/>
              <w:right w:w="40" w:type="dxa"/>
            </w:tcMar>
            <w:vAlign w:val="center"/>
            <w:hideMark/>
          </w:tcPr>
          <w:p w14:paraId="2C5600CC"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5.418 (5.339)</w:t>
            </w:r>
          </w:p>
        </w:tc>
      </w:tr>
      <w:tr w:rsidR="00890360" w:rsidRPr="004E08D1" w14:paraId="5A9EF3BB" w14:textId="77777777" w:rsidTr="008306DE">
        <w:trPr>
          <w:trHeight w:val="228"/>
        </w:trPr>
        <w:tc>
          <w:tcPr>
            <w:tcW w:w="3055" w:type="dxa"/>
            <w:shd w:val="clear" w:color="auto" w:fill="auto"/>
            <w:tcMar>
              <w:top w:w="0" w:type="dxa"/>
              <w:left w:w="40" w:type="dxa"/>
              <w:bottom w:w="0" w:type="dxa"/>
              <w:right w:w="40" w:type="dxa"/>
            </w:tcMar>
            <w:vAlign w:val="center"/>
            <w:hideMark/>
          </w:tcPr>
          <w:p w14:paraId="37B88DF6"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09</w:t>
            </w:r>
          </w:p>
        </w:tc>
        <w:tc>
          <w:tcPr>
            <w:tcW w:w="810" w:type="dxa"/>
            <w:shd w:val="clear" w:color="auto" w:fill="auto"/>
            <w:tcMar>
              <w:top w:w="0" w:type="dxa"/>
              <w:left w:w="40" w:type="dxa"/>
              <w:bottom w:w="0" w:type="dxa"/>
              <w:right w:w="40" w:type="dxa"/>
            </w:tcMar>
            <w:vAlign w:val="center"/>
            <w:hideMark/>
          </w:tcPr>
          <w:p w14:paraId="3E2AE7D1"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10</w:t>
            </w:r>
          </w:p>
        </w:tc>
        <w:tc>
          <w:tcPr>
            <w:tcW w:w="5220" w:type="dxa"/>
            <w:shd w:val="clear" w:color="auto" w:fill="auto"/>
            <w:tcMar>
              <w:top w:w="0" w:type="dxa"/>
              <w:left w:w="40" w:type="dxa"/>
              <w:bottom w:w="0" w:type="dxa"/>
              <w:right w:w="40" w:type="dxa"/>
            </w:tcMar>
            <w:vAlign w:val="center"/>
            <w:hideMark/>
          </w:tcPr>
          <w:p w14:paraId="0F0C016A"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2.248 (3.399)</w:t>
            </w:r>
          </w:p>
        </w:tc>
      </w:tr>
      <w:tr w:rsidR="00890360" w:rsidRPr="004E08D1" w14:paraId="4FA47C1F" w14:textId="77777777" w:rsidTr="008306DE">
        <w:trPr>
          <w:trHeight w:val="228"/>
        </w:trPr>
        <w:tc>
          <w:tcPr>
            <w:tcW w:w="3055" w:type="dxa"/>
            <w:shd w:val="clear" w:color="auto" w:fill="auto"/>
            <w:tcMar>
              <w:top w:w="0" w:type="dxa"/>
              <w:left w:w="40" w:type="dxa"/>
              <w:bottom w:w="0" w:type="dxa"/>
              <w:right w:w="40" w:type="dxa"/>
            </w:tcMar>
            <w:vAlign w:val="center"/>
            <w:hideMark/>
          </w:tcPr>
          <w:p w14:paraId="1EF93DEE"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01</w:t>
            </w:r>
          </w:p>
        </w:tc>
        <w:tc>
          <w:tcPr>
            <w:tcW w:w="810" w:type="dxa"/>
            <w:shd w:val="clear" w:color="auto" w:fill="auto"/>
            <w:tcMar>
              <w:top w:w="0" w:type="dxa"/>
              <w:left w:w="40" w:type="dxa"/>
              <w:bottom w:w="0" w:type="dxa"/>
              <w:right w:w="40" w:type="dxa"/>
            </w:tcMar>
            <w:vAlign w:val="center"/>
            <w:hideMark/>
          </w:tcPr>
          <w:p w14:paraId="5AC983A3"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9</w:t>
            </w:r>
          </w:p>
        </w:tc>
        <w:tc>
          <w:tcPr>
            <w:tcW w:w="5220" w:type="dxa"/>
            <w:shd w:val="clear" w:color="auto" w:fill="auto"/>
            <w:tcMar>
              <w:top w:w="0" w:type="dxa"/>
              <w:left w:w="40" w:type="dxa"/>
              <w:bottom w:w="0" w:type="dxa"/>
              <w:right w:w="40" w:type="dxa"/>
            </w:tcMar>
            <w:vAlign w:val="center"/>
            <w:hideMark/>
          </w:tcPr>
          <w:p w14:paraId="7FCBFC8C"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1.717 (3.527)</w:t>
            </w:r>
          </w:p>
        </w:tc>
      </w:tr>
      <w:tr w:rsidR="00890360" w:rsidRPr="004E08D1" w14:paraId="7D8F7F16" w14:textId="77777777" w:rsidTr="008306DE">
        <w:trPr>
          <w:trHeight w:val="228"/>
        </w:trPr>
        <w:tc>
          <w:tcPr>
            <w:tcW w:w="3055" w:type="dxa"/>
            <w:shd w:val="clear" w:color="auto" w:fill="auto"/>
            <w:tcMar>
              <w:top w:w="0" w:type="dxa"/>
              <w:left w:w="40" w:type="dxa"/>
              <w:bottom w:w="0" w:type="dxa"/>
              <w:right w:w="40" w:type="dxa"/>
            </w:tcMar>
            <w:vAlign w:val="center"/>
            <w:hideMark/>
          </w:tcPr>
          <w:p w14:paraId="743A9570"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12</w:t>
            </w:r>
          </w:p>
        </w:tc>
        <w:tc>
          <w:tcPr>
            <w:tcW w:w="810" w:type="dxa"/>
            <w:shd w:val="clear" w:color="auto" w:fill="auto"/>
            <w:tcMar>
              <w:top w:w="0" w:type="dxa"/>
              <w:left w:w="40" w:type="dxa"/>
              <w:bottom w:w="0" w:type="dxa"/>
              <w:right w:w="40" w:type="dxa"/>
            </w:tcMar>
            <w:vAlign w:val="center"/>
            <w:hideMark/>
          </w:tcPr>
          <w:p w14:paraId="0683E446"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6</w:t>
            </w:r>
          </w:p>
        </w:tc>
        <w:tc>
          <w:tcPr>
            <w:tcW w:w="5220" w:type="dxa"/>
            <w:shd w:val="clear" w:color="auto" w:fill="auto"/>
            <w:tcMar>
              <w:top w:w="0" w:type="dxa"/>
              <w:left w:w="40" w:type="dxa"/>
              <w:bottom w:w="0" w:type="dxa"/>
              <w:right w:w="40" w:type="dxa"/>
            </w:tcMar>
            <w:vAlign w:val="center"/>
            <w:hideMark/>
          </w:tcPr>
          <w:p w14:paraId="0CD90B34"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1.318 (3.531)</w:t>
            </w:r>
          </w:p>
        </w:tc>
      </w:tr>
      <w:tr w:rsidR="00890360" w:rsidRPr="004E08D1" w14:paraId="0F643DD2" w14:textId="77777777" w:rsidTr="008306DE">
        <w:trPr>
          <w:trHeight w:val="228"/>
        </w:trPr>
        <w:tc>
          <w:tcPr>
            <w:tcW w:w="3055" w:type="dxa"/>
            <w:shd w:val="clear" w:color="auto" w:fill="auto"/>
            <w:tcMar>
              <w:top w:w="0" w:type="dxa"/>
              <w:left w:w="40" w:type="dxa"/>
              <w:bottom w:w="0" w:type="dxa"/>
              <w:right w:w="40" w:type="dxa"/>
            </w:tcMar>
            <w:vAlign w:val="center"/>
            <w:hideMark/>
          </w:tcPr>
          <w:p w14:paraId="050B6DDA"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11</w:t>
            </w:r>
          </w:p>
        </w:tc>
        <w:tc>
          <w:tcPr>
            <w:tcW w:w="810" w:type="dxa"/>
            <w:shd w:val="clear" w:color="auto" w:fill="auto"/>
            <w:tcMar>
              <w:top w:w="0" w:type="dxa"/>
              <w:left w:w="40" w:type="dxa"/>
              <w:bottom w:w="0" w:type="dxa"/>
              <w:right w:w="40" w:type="dxa"/>
            </w:tcMar>
            <w:vAlign w:val="center"/>
            <w:hideMark/>
          </w:tcPr>
          <w:p w14:paraId="2281E53E"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5</w:t>
            </w:r>
          </w:p>
        </w:tc>
        <w:tc>
          <w:tcPr>
            <w:tcW w:w="5220" w:type="dxa"/>
            <w:shd w:val="clear" w:color="auto" w:fill="auto"/>
            <w:tcMar>
              <w:top w:w="0" w:type="dxa"/>
              <w:left w:w="40" w:type="dxa"/>
              <w:bottom w:w="0" w:type="dxa"/>
              <w:right w:w="40" w:type="dxa"/>
            </w:tcMar>
            <w:vAlign w:val="center"/>
            <w:hideMark/>
          </w:tcPr>
          <w:p w14:paraId="6C4432F8"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1.640 (3.127)</w:t>
            </w:r>
          </w:p>
        </w:tc>
      </w:tr>
      <w:tr w:rsidR="00890360" w:rsidRPr="004E08D1" w14:paraId="1D77A240" w14:textId="77777777" w:rsidTr="008306DE">
        <w:trPr>
          <w:trHeight w:val="228"/>
        </w:trPr>
        <w:tc>
          <w:tcPr>
            <w:tcW w:w="3055" w:type="dxa"/>
            <w:tcBorders>
              <w:bottom w:val="single" w:sz="4" w:space="0" w:color="auto"/>
            </w:tcBorders>
            <w:shd w:val="clear" w:color="auto" w:fill="auto"/>
            <w:tcMar>
              <w:top w:w="0" w:type="dxa"/>
              <w:left w:w="40" w:type="dxa"/>
              <w:bottom w:w="0" w:type="dxa"/>
              <w:right w:w="40" w:type="dxa"/>
            </w:tcMar>
            <w:vAlign w:val="center"/>
            <w:hideMark/>
          </w:tcPr>
          <w:p w14:paraId="13A46028"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04 or 14</w:t>
            </w:r>
          </w:p>
        </w:tc>
        <w:tc>
          <w:tcPr>
            <w:tcW w:w="810" w:type="dxa"/>
            <w:tcBorders>
              <w:bottom w:val="single" w:sz="4" w:space="0" w:color="auto"/>
            </w:tcBorders>
            <w:shd w:val="clear" w:color="auto" w:fill="auto"/>
            <w:tcMar>
              <w:top w:w="0" w:type="dxa"/>
              <w:left w:w="40" w:type="dxa"/>
              <w:bottom w:w="0" w:type="dxa"/>
              <w:right w:w="40" w:type="dxa"/>
            </w:tcMar>
            <w:vAlign w:val="center"/>
            <w:hideMark/>
          </w:tcPr>
          <w:p w14:paraId="2409A138"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5</w:t>
            </w:r>
          </w:p>
        </w:tc>
        <w:tc>
          <w:tcPr>
            <w:tcW w:w="5220" w:type="dxa"/>
            <w:tcBorders>
              <w:bottom w:val="single" w:sz="4" w:space="0" w:color="auto"/>
            </w:tcBorders>
            <w:shd w:val="clear" w:color="auto" w:fill="auto"/>
            <w:tcMar>
              <w:top w:w="0" w:type="dxa"/>
              <w:left w:w="40" w:type="dxa"/>
              <w:bottom w:w="0" w:type="dxa"/>
              <w:right w:w="40" w:type="dxa"/>
            </w:tcMar>
            <w:vAlign w:val="center"/>
            <w:hideMark/>
          </w:tcPr>
          <w:p w14:paraId="207AAE26"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2.430 (2.699)</w:t>
            </w:r>
          </w:p>
        </w:tc>
      </w:tr>
      <w:tr w:rsidR="00890360" w:rsidRPr="004E08D1" w14:paraId="69E4A6DD" w14:textId="77777777" w:rsidTr="008306DE">
        <w:trPr>
          <w:trHeight w:val="215"/>
        </w:trPr>
        <w:tc>
          <w:tcPr>
            <w:tcW w:w="3055" w:type="dxa"/>
            <w:tcBorders>
              <w:top w:val="single" w:sz="4" w:space="0" w:color="auto"/>
              <w:bottom w:val="single" w:sz="4" w:space="0" w:color="auto"/>
            </w:tcBorders>
            <w:shd w:val="clear" w:color="auto" w:fill="auto"/>
            <w:tcMar>
              <w:top w:w="0" w:type="dxa"/>
              <w:left w:w="40" w:type="dxa"/>
              <w:bottom w:w="0" w:type="dxa"/>
              <w:right w:w="40" w:type="dxa"/>
            </w:tcMar>
            <w:vAlign w:val="center"/>
            <w:hideMark/>
          </w:tcPr>
          <w:p w14:paraId="11983ECE" w14:textId="77777777" w:rsidR="00890360" w:rsidRPr="004E08D1" w:rsidRDefault="00890360" w:rsidP="008306DE">
            <w:pPr>
              <w:pStyle w:val="NormalWeb"/>
              <w:spacing w:before="0" w:beforeAutospacing="0" w:after="0" w:afterAutospacing="0"/>
              <w:rPr>
                <w:rFonts w:ascii="Arial" w:hAnsi="Arial" w:cs="Arial"/>
                <w:color w:val="000000"/>
                <w:sz w:val="22"/>
                <w:szCs w:val="22"/>
              </w:rPr>
            </w:pPr>
            <w:r w:rsidRPr="004E08D1">
              <w:rPr>
                <w:rFonts w:ascii="Arial" w:hAnsi="Arial" w:cs="Arial"/>
                <w:color w:val="000000"/>
                <w:sz w:val="22"/>
                <w:szCs w:val="22"/>
              </w:rPr>
              <w:t>p-value for difference by site</w:t>
            </w:r>
          </w:p>
        </w:tc>
        <w:tc>
          <w:tcPr>
            <w:tcW w:w="6030" w:type="dxa"/>
            <w:gridSpan w:val="2"/>
            <w:tcBorders>
              <w:top w:val="single" w:sz="4" w:space="0" w:color="auto"/>
              <w:bottom w:val="single" w:sz="4" w:space="0" w:color="auto"/>
            </w:tcBorders>
            <w:shd w:val="clear" w:color="auto" w:fill="auto"/>
            <w:tcMar>
              <w:top w:w="0" w:type="dxa"/>
              <w:left w:w="40" w:type="dxa"/>
              <w:bottom w:w="0" w:type="dxa"/>
              <w:right w:w="40" w:type="dxa"/>
            </w:tcMar>
            <w:vAlign w:val="center"/>
            <w:hideMark/>
          </w:tcPr>
          <w:p w14:paraId="18AE183D"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p = 0.57</w:t>
            </w:r>
          </w:p>
        </w:tc>
      </w:tr>
    </w:tbl>
    <w:p w14:paraId="03E249CD" w14:textId="77777777" w:rsidR="00890360" w:rsidRPr="004E08D1" w:rsidRDefault="00890360" w:rsidP="00890360">
      <w:pPr>
        <w:pStyle w:val="NormalWeb"/>
        <w:spacing w:before="0" w:beforeAutospacing="0" w:after="0" w:afterAutospacing="0"/>
        <w:rPr>
          <w:rFonts w:ascii="Arial" w:hAnsi="Arial" w:cs="Arial"/>
          <w:color w:val="000000"/>
          <w:sz w:val="22"/>
          <w:szCs w:val="22"/>
        </w:rPr>
      </w:pPr>
    </w:p>
    <w:p w14:paraId="1B35E4F6" w14:textId="77777777" w:rsidR="00890360" w:rsidRDefault="00890360" w:rsidP="00890360">
      <w:pPr>
        <w:pStyle w:val="NormalWeb"/>
        <w:spacing w:before="0" w:beforeAutospacing="0" w:after="0" w:afterAutospacing="0"/>
        <w:rPr>
          <w:rFonts w:ascii="Arial" w:hAnsi="Arial" w:cs="Arial"/>
          <w:b/>
          <w:bCs/>
          <w:i/>
          <w:iCs/>
          <w:color w:val="000000"/>
          <w:sz w:val="22"/>
          <w:szCs w:val="22"/>
        </w:rPr>
      </w:pPr>
    </w:p>
    <w:p w14:paraId="7D9D80A3" w14:textId="77777777" w:rsidR="00890360" w:rsidRDefault="00890360" w:rsidP="00890360">
      <w:pPr>
        <w:pStyle w:val="NormalWeb"/>
        <w:spacing w:before="0" w:beforeAutospacing="0" w:after="0" w:afterAutospacing="0"/>
        <w:rPr>
          <w:rFonts w:ascii="Arial" w:hAnsi="Arial" w:cs="Arial"/>
          <w:b/>
          <w:bCs/>
          <w:i/>
          <w:iCs/>
          <w:color w:val="000000"/>
          <w:sz w:val="22"/>
          <w:szCs w:val="22"/>
        </w:rPr>
      </w:pPr>
      <w:r>
        <w:rPr>
          <w:rFonts w:ascii="Arial" w:hAnsi="Arial" w:cs="Arial"/>
          <w:b/>
          <w:bCs/>
          <w:i/>
          <w:iCs/>
          <w:color w:val="000000"/>
          <w:sz w:val="22"/>
          <w:szCs w:val="22"/>
        </w:rPr>
        <w:t>Adult Trial</w:t>
      </w:r>
    </w:p>
    <w:p w14:paraId="1E5CF42A" w14:textId="77777777" w:rsidR="00890360" w:rsidRPr="00C30202" w:rsidRDefault="00890360" w:rsidP="00890360">
      <w:pPr>
        <w:spacing w:before="0" w:after="0"/>
        <w:ind w:firstLine="720"/>
        <w:rPr>
          <w:rFonts w:ascii="Arial" w:eastAsia="Times New Roman" w:hAnsi="Arial" w:cs="Arial"/>
          <w:sz w:val="22"/>
          <w:szCs w:val="22"/>
        </w:rPr>
      </w:pPr>
      <w:r>
        <w:rPr>
          <w:rFonts w:ascii="Arial" w:eastAsia="Times New Roman" w:hAnsi="Arial" w:cs="Arial"/>
          <w:sz w:val="22"/>
          <w:szCs w:val="22"/>
          <w:shd w:val="clear" w:color="auto" w:fill="FFFFFF"/>
        </w:rPr>
        <w:t>Again, n</w:t>
      </w:r>
      <w:r w:rsidRPr="00C30202">
        <w:rPr>
          <w:rFonts w:ascii="Arial" w:eastAsia="Times New Roman" w:hAnsi="Arial" w:cs="Arial"/>
          <w:sz w:val="22"/>
          <w:szCs w:val="22"/>
          <w:shd w:val="clear" w:color="auto" w:fill="FFFFFF"/>
        </w:rPr>
        <w:t>o</w:t>
      </w:r>
      <w:r>
        <w:rPr>
          <w:rFonts w:ascii="Arial" w:eastAsia="Times New Roman" w:hAnsi="Arial" w:cs="Arial"/>
          <w:sz w:val="22"/>
          <w:szCs w:val="22"/>
          <w:shd w:val="clear" w:color="auto" w:fill="FFFFFF"/>
        </w:rPr>
        <w:t xml:space="preserve"> </w:t>
      </w:r>
      <w:r w:rsidRPr="00C30202">
        <w:rPr>
          <w:rFonts w:ascii="Arial" w:eastAsia="Times New Roman" w:hAnsi="Arial" w:cs="Arial"/>
          <w:sz w:val="22"/>
          <w:szCs w:val="22"/>
          <w:shd w:val="clear" w:color="auto" w:fill="FFFFFF"/>
        </w:rPr>
        <w:t>significant differences in the primary efficacy endpoint, change in TOVA-ACS from baseline to study day 42, were observed when stratified by study site (</w:t>
      </w:r>
      <w:r>
        <w:rPr>
          <w:rFonts w:ascii="Arial" w:eastAsia="Times New Roman" w:hAnsi="Arial" w:cs="Arial"/>
          <w:i/>
          <w:iCs/>
          <w:sz w:val="22"/>
          <w:szCs w:val="22"/>
          <w:shd w:val="clear" w:color="auto" w:fill="FFFFFF"/>
        </w:rPr>
        <w:t>p</w:t>
      </w:r>
      <w:r w:rsidRPr="00C30202">
        <w:rPr>
          <w:rFonts w:ascii="Arial" w:eastAsia="Times New Roman" w:hAnsi="Arial" w:cs="Arial"/>
          <w:sz w:val="22"/>
          <w:szCs w:val="22"/>
          <w:shd w:val="clear" w:color="auto" w:fill="FFFFFF"/>
        </w:rPr>
        <w:t xml:space="preserve"> = 0.24; </w:t>
      </w:r>
      <w:r>
        <w:rPr>
          <w:rFonts w:ascii="Arial" w:hAnsi="Arial" w:cs="Arial"/>
          <w:color w:val="000000"/>
          <w:sz w:val="22"/>
          <w:szCs w:val="22"/>
        </w:rPr>
        <w:t>Supplementary Table 4</w:t>
      </w:r>
      <w:r w:rsidRPr="00C30202">
        <w:rPr>
          <w:rFonts w:ascii="Arial" w:eastAsia="Times New Roman" w:hAnsi="Arial" w:cs="Arial"/>
          <w:sz w:val="22"/>
          <w:szCs w:val="22"/>
          <w:shd w:val="clear" w:color="auto" w:fill="FFFFFF"/>
        </w:rPr>
        <w:t>).</w:t>
      </w:r>
      <w:r>
        <w:rPr>
          <w:rFonts w:ascii="Arial" w:eastAsia="Times New Roman" w:hAnsi="Arial" w:cs="Arial"/>
          <w:sz w:val="22"/>
          <w:szCs w:val="22"/>
          <w:shd w:val="clear" w:color="auto" w:fill="FFFFFF"/>
        </w:rPr>
        <w:t xml:space="preserve"> </w:t>
      </w:r>
      <w:r w:rsidRPr="000A229E">
        <w:rPr>
          <w:rFonts w:ascii="Arial" w:eastAsia="Times New Roman" w:hAnsi="Arial" w:cs="Arial"/>
          <w:color w:val="000000"/>
          <w:sz w:val="22"/>
          <w:szCs w:val="22"/>
        </w:rPr>
        <w:t>Given the common protocol across study sites and observed homogeneity of effect, site pooling is justified.</w:t>
      </w:r>
    </w:p>
    <w:p w14:paraId="6F0FA7FA" w14:textId="77777777" w:rsidR="00890360" w:rsidRPr="00C30202" w:rsidRDefault="00890360" w:rsidP="00890360">
      <w:pPr>
        <w:spacing w:before="0" w:after="0"/>
        <w:rPr>
          <w:rFonts w:ascii="Arial" w:eastAsia="Times New Roman" w:hAnsi="Arial" w:cs="Arial"/>
          <w:sz w:val="22"/>
          <w:szCs w:val="22"/>
        </w:rPr>
      </w:pPr>
      <w:r w:rsidRPr="00C30202">
        <w:rPr>
          <w:rFonts w:ascii="Arial" w:eastAsia="Times New Roman" w:hAnsi="Arial" w:cs="Arial"/>
          <w:sz w:val="22"/>
          <w:szCs w:val="22"/>
          <w:shd w:val="clear" w:color="auto" w:fill="FFFFFF"/>
        </w:rPr>
        <w:t> </w:t>
      </w:r>
    </w:p>
    <w:p w14:paraId="46AC0EEA" w14:textId="77777777" w:rsidR="00890360" w:rsidRPr="00C30202" w:rsidRDefault="00890360" w:rsidP="00890360">
      <w:pPr>
        <w:spacing w:before="0" w:after="0"/>
        <w:rPr>
          <w:rFonts w:ascii="Arial" w:eastAsia="Times New Roman" w:hAnsi="Arial" w:cs="Arial"/>
          <w:sz w:val="22"/>
          <w:szCs w:val="22"/>
        </w:rPr>
      </w:pPr>
      <w:r>
        <w:rPr>
          <w:rFonts w:ascii="Arial" w:eastAsia="Times New Roman" w:hAnsi="Arial" w:cs="Arial"/>
          <w:b/>
          <w:bCs/>
          <w:sz w:val="22"/>
          <w:szCs w:val="22"/>
          <w:shd w:val="clear" w:color="auto" w:fill="FFFFFF"/>
        </w:rPr>
        <w:t>Supplementary Table 4</w:t>
      </w:r>
      <w:r w:rsidRPr="00C30202">
        <w:rPr>
          <w:rFonts w:ascii="Arial" w:eastAsia="Times New Roman" w:hAnsi="Arial" w:cs="Arial"/>
          <w:b/>
          <w:bCs/>
          <w:sz w:val="22"/>
          <w:szCs w:val="22"/>
          <w:shd w:val="clear" w:color="auto" w:fill="FFFFFF"/>
        </w:rPr>
        <w:t xml:space="preserve">. </w:t>
      </w:r>
      <w:r>
        <w:rPr>
          <w:rFonts w:ascii="Arial" w:eastAsia="Times New Roman" w:hAnsi="Arial" w:cs="Arial"/>
          <w:b/>
          <w:bCs/>
          <w:sz w:val="22"/>
          <w:szCs w:val="22"/>
          <w:shd w:val="clear" w:color="auto" w:fill="FFFFFF"/>
        </w:rPr>
        <w:t xml:space="preserve">Adult Trial: </w:t>
      </w:r>
      <w:r w:rsidRPr="00C30202">
        <w:rPr>
          <w:rFonts w:ascii="Arial" w:eastAsia="Times New Roman" w:hAnsi="Arial" w:cs="Arial"/>
          <w:b/>
          <w:bCs/>
          <w:sz w:val="22"/>
          <w:szCs w:val="22"/>
          <w:shd w:val="clear" w:color="auto" w:fill="FFFFFF"/>
        </w:rPr>
        <w:t>Primary Efficacy Endpoint Stratified by Study Site - TOVA-ACS Change from Baseline</w:t>
      </w:r>
    </w:p>
    <w:tbl>
      <w:tblPr>
        <w:tblW w:w="9435" w:type="dxa"/>
        <w:tblCellMar>
          <w:top w:w="15" w:type="dxa"/>
          <w:left w:w="15" w:type="dxa"/>
          <w:bottom w:w="15" w:type="dxa"/>
          <w:right w:w="15" w:type="dxa"/>
        </w:tblCellMar>
        <w:tblLook w:val="04A0" w:firstRow="1" w:lastRow="0" w:firstColumn="1" w:lastColumn="0" w:noHBand="0" w:noVBand="1"/>
      </w:tblPr>
      <w:tblGrid>
        <w:gridCol w:w="3387"/>
        <w:gridCol w:w="626"/>
        <w:gridCol w:w="5422"/>
      </w:tblGrid>
      <w:tr w:rsidR="00890360" w:rsidRPr="00C30202" w14:paraId="4E15F880" w14:textId="77777777" w:rsidTr="008306DE">
        <w:trPr>
          <w:trHeight w:val="277"/>
        </w:trPr>
        <w:tc>
          <w:tcPr>
            <w:tcW w:w="0" w:type="auto"/>
            <w:tcBorders>
              <w:top w:val="single" w:sz="4" w:space="0" w:color="000000"/>
              <w:bottom w:val="single" w:sz="4" w:space="0" w:color="000000"/>
            </w:tcBorders>
            <w:tcMar>
              <w:top w:w="0" w:type="dxa"/>
              <w:left w:w="100" w:type="dxa"/>
              <w:bottom w:w="0" w:type="dxa"/>
              <w:right w:w="100" w:type="dxa"/>
            </w:tcMar>
            <w:vAlign w:val="center"/>
            <w:hideMark/>
          </w:tcPr>
          <w:p w14:paraId="51C512D4" w14:textId="77777777" w:rsidR="00890360" w:rsidRPr="005B6439" w:rsidRDefault="00890360" w:rsidP="008306DE">
            <w:pPr>
              <w:pStyle w:val="NormalWeb"/>
              <w:spacing w:before="0" w:beforeAutospacing="0" w:after="0" w:afterAutospacing="0"/>
              <w:jc w:val="center"/>
              <w:rPr>
                <w:rFonts w:ascii="Arial" w:hAnsi="Arial" w:cs="Arial"/>
                <w:color w:val="000000"/>
                <w:sz w:val="22"/>
                <w:szCs w:val="22"/>
              </w:rPr>
            </w:pPr>
            <w:r w:rsidRPr="005B6439">
              <w:rPr>
                <w:rFonts w:ascii="Arial" w:hAnsi="Arial" w:cs="Arial"/>
                <w:color w:val="000000"/>
                <w:sz w:val="22"/>
                <w:szCs w:val="22"/>
              </w:rPr>
              <w:t>Study Site</w:t>
            </w:r>
          </w:p>
        </w:tc>
        <w:tc>
          <w:tcPr>
            <w:tcW w:w="0" w:type="auto"/>
            <w:tcBorders>
              <w:top w:val="single" w:sz="4" w:space="0" w:color="000000"/>
              <w:bottom w:val="single" w:sz="4" w:space="0" w:color="000000"/>
            </w:tcBorders>
            <w:tcMar>
              <w:top w:w="0" w:type="dxa"/>
              <w:left w:w="100" w:type="dxa"/>
              <w:bottom w:w="0" w:type="dxa"/>
              <w:right w:w="100" w:type="dxa"/>
            </w:tcMar>
            <w:vAlign w:val="center"/>
            <w:hideMark/>
          </w:tcPr>
          <w:p w14:paraId="10703778" w14:textId="77777777" w:rsidR="00890360" w:rsidRPr="005B6439" w:rsidRDefault="00890360" w:rsidP="008306DE">
            <w:pPr>
              <w:pStyle w:val="NormalWeb"/>
              <w:spacing w:before="0" w:beforeAutospacing="0" w:after="0" w:afterAutospacing="0"/>
              <w:jc w:val="center"/>
              <w:rPr>
                <w:rFonts w:ascii="Arial" w:hAnsi="Arial" w:cs="Arial"/>
                <w:color w:val="000000"/>
                <w:sz w:val="22"/>
                <w:szCs w:val="22"/>
              </w:rPr>
            </w:pPr>
            <w:r w:rsidRPr="005B6439">
              <w:rPr>
                <w:rFonts w:ascii="Arial" w:hAnsi="Arial" w:cs="Arial"/>
                <w:color w:val="000000"/>
                <w:sz w:val="22"/>
                <w:szCs w:val="22"/>
              </w:rPr>
              <w:t>N</w:t>
            </w:r>
          </w:p>
        </w:tc>
        <w:tc>
          <w:tcPr>
            <w:tcW w:w="0" w:type="auto"/>
            <w:tcBorders>
              <w:top w:val="single" w:sz="4" w:space="0" w:color="000000"/>
              <w:bottom w:val="single" w:sz="4" w:space="0" w:color="000000"/>
            </w:tcBorders>
            <w:tcMar>
              <w:top w:w="0" w:type="dxa"/>
              <w:left w:w="100" w:type="dxa"/>
              <w:bottom w:w="0" w:type="dxa"/>
              <w:right w:w="100" w:type="dxa"/>
            </w:tcMar>
            <w:vAlign w:val="center"/>
            <w:hideMark/>
          </w:tcPr>
          <w:p w14:paraId="3C0CB203" w14:textId="77777777" w:rsidR="00890360" w:rsidRPr="005B6439" w:rsidRDefault="00890360" w:rsidP="008306DE">
            <w:pPr>
              <w:pStyle w:val="NormalWeb"/>
              <w:spacing w:before="0" w:beforeAutospacing="0" w:after="0" w:afterAutospacing="0"/>
              <w:jc w:val="center"/>
              <w:rPr>
                <w:rFonts w:ascii="Arial" w:hAnsi="Arial" w:cs="Arial"/>
                <w:color w:val="000000"/>
                <w:sz w:val="22"/>
                <w:szCs w:val="22"/>
              </w:rPr>
            </w:pPr>
            <w:r w:rsidRPr="005B6439">
              <w:rPr>
                <w:rFonts w:ascii="Arial" w:hAnsi="Arial" w:cs="Arial"/>
                <w:color w:val="000000"/>
                <w:sz w:val="22"/>
                <w:szCs w:val="22"/>
              </w:rPr>
              <w:t>Mean Change (SD) in TOVA-ACS from Baseline</w:t>
            </w:r>
          </w:p>
        </w:tc>
      </w:tr>
      <w:tr w:rsidR="00890360" w:rsidRPr="00C30202" w14:paraId="668E53C0" w14:textId="77777777" w:rsidTr="008306DE">
        <w:trPr>
          <w:trHeight w:val="277"/>
        </w:trPr>
        <w:tc>
          <w:tcPr>
            <w:tcW w:w="0" w:type="auto"/>
            <w:tcBorders>
              <w:top w:val="single" w:sz="4" w:space="0" w:color="000000"/>
              <w:bottom w:val="single" w:sz="4" w:space="0" w:color="auto"/>
            </w:tcBorders>
            <w:tcMar>
              <w:top w:w="0" w:type="dxa"/>
              <w:left w:w="100" w:type="dxa"/>
              <w:bottom w:w="0" w:type="dxa"/>
              <w:right w:w="100" w:type="dxa"/>
            </w:tcMar>
            <w:vAlign w:val="center"/>
            <w:hideMark/>
          </w:tcPr>
          <w:p w14:paraId="3BEB376B"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All Sites</w:t>
            </w:r>
          </w:p>
        </w:tc>
        <w:tc>
          <w:tcPr>
            <w:tcW w:w="0" w:type="auto"/>
            <w:tcBorders>
              <w:top w:val="single" w:sz="4" w:space="0" w:color="000000"/>
              <w:bottom w:val="single" w:sz="4" w:space="0" w:color="auto"/>
            </w:tcBorders>
            <w:tcMar>
              <w:top w:w="0" w:type="dxa"/>
              <w:left w:w="100" w:type="dxa"/>
              <w:bottom w:w="0" w:type="dxa"/>
              <w:right w:w="100" w:type="dxa"/>
            </w:tcMar>
            <w:vAlign w:val="center"/>
            <w:hideMark/>
          </w:tcPr>
          <w:p w14:paraId="49B9D372"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153</w:t>
            </w:r>
          </w:p>
        </w:tc>
        <w:tc>
          <w:tcPr>
            <w:tcW w:w="0" w:type="auto"/>
            <w:tcBorders>
              <w:top w:val="single" w:sz="4" w:space="0" w:color="000000"/>
              <w:bottom w:val="single" w:sz="4" w:space="0" w:color="auto"/>
            </w:tcBorders>
            <w:tcMar>
              <w:top w:w="0" w:type="dxa"/>
              <w:left w:w="100" w:type="dxa"/>
              <w:bottom w:w="0" w:type="dxa"/>
              <w:right w:w="100" w:type="dxa"/>
            </w:tcMar>
            <w:vAlign w:val="center"/>
            <w:hideMark/>
          </w:tcPr>
          <w:p w14:paraId="78F19281"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6.460 (6.952)</w:t>
            </w:r>
          </w:p>
        </w:tc>
      </w:tr>
      <w:tr w:rsidR="00890360" w:rsidRPr="00C30202" w14:paraId="3C96799A" w14:textId="77777777" w:rsidTr="008306DE">
        <w:trPr>
          <w:trHeight w:val="277"/>
        </w:trPr>
        <w:tc>
          <w:tcPr>
            <w:tcW w:w="0" w:type="auto"/>
            <w:tcBorders>
              <w:top w:val="single" w:sz="4" w:space="0" w:color="auto"/>
            </w:tcBorders>
            <w:tcMar>
              <w:top w:w="0" w:type="dxa"/>
              <w:left w:w="100" w:type="dxa"/>
              <w:bottom w:w="0" w:type="dxa"/>
              <w:right w:w="100" w:type="dxa"/>
            </w:tcMar>
            <w:vAlign w:val="center"/>
            <w:hideMark/>
          </w:tcPr>
          <w:p w14:paraId="7D2FD45F"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10</w:t>
            </w:r>
          </w:p>
        </w:tc>
        <w:tc>
          <w:tcPr>
            <w:tcW w:w="0" w:type="auto"/>
            <w:tcBorders>
              <w:top w:val="single" w:sz="4" w:space="0" w:color="auto"/>
            </w:tcBorders>
            <w:tcMar>
              <w:top w:w="0" w:type="dxa"/>
              <w:left w:w="100" w:type="dxa"/>
              <w:bottom w:w="0" w:type="dxa"/>
              <w:right w:w="100" w:type="dxa"/>
            </w:tcMar>
            <w:vAlign w:val="center"/>
            <w:hideMark/>
          </w:tcPr>
          <w:p w14:paraId="2EF348BC"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37</w:t>
            </w:r>
          </w:p>
        </w:tc>
        <w:tc>
          <w:tcPr>
            <w:tcW w:w="0" w:type="auto"/>
            <w:tcBorders>
              <w:top w:val="single" w:sz="4" w:space="0" w:color="auto"/>
            </w:tcBorders>
            <w:tcMar>
              <w:top w:w="0" w:type="dxa"/>
              <w:left w:w="100" w:type="dxa"/>
              <w:bottom w:w="0" w:type="dxa"/>
              <w:right w:w="100" w:type="dxa"/>
            </w:tcMar>
            <w:vAlign w:val="center"/>
            <w:hideMark/>
          </w:tcPr>
          <w:p w14:paraId="463A1077"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6.129 (7.548)</w:t>
            </w:r>
          </w:p>
        </w:tc>
      </w:tr>
      <w:tr w:rsidR="00890360" w:rsidRPr="00C30202" w14:paraId="5BB4E075" w14:textId="77777777" w:rsidTr="008306DE">
        <w:trPr>
          <w:trHeight w:val="277"/>
        </w:trPr>
        <w:tc>
          <w:tcPr>
            <w:tcW w:w="0" w:type="auto"/>
            <w:tcMar>
              <w:top w:w="0" w:type="dxa"/>
              <w:left w:w="100" w:type="dxa"/>
              <w:bottom w:w="0" w:type="dxa"/>
              <w:right w:w="100" w:type="dxa"/>
            </w:tcMar>
            <w:vAlign w:val="center"/>
            <w:hideMark/>
          </w:tcPr>
          <w:p w14:paraId="73C3D0A6"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07</w:t>
            </w:r>
          </w:p>
        </w:tc>
        <w:tc>
          <w:tcPr>
            <w:tcW w:w="0" w:type="auto"/>
            <w:tcMar>
              <w:top w:w="0" w:type="dxa"/>
              <w:left w:w="100" w:type="dxa"/>
              <w:bottom w:w="0" w:type="dxa"/>
              <w:right w:w="100" w:type="dxa"/>
            </w:tcMar>
            <w:vAlign w:val="center"/>
            <w:hideMark/>
          </w:tcPr>
          <w:p w14:paraId="3A2869FD"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28</w:t>
            </w:r>
          </w:p>
        </w:tc>
        <w:tc>
          <w:tcPr>
            <w:tcW w:w="0" w:type="auto"/>
            <w:tcMar>
              <w:top w:w="0" w:type="dxa"/>
              <w:left w:w="100" w:type="dxa"/>
              <w:bottom w:w="0" w:type="dxa"/>
              <w:right w:w="100" w:type="dxa"/>
            </w:tcMar>
            <w:vAlign w:val="center"/>
            <w:hideMark/>
          </w:tcPr>
          <w:p w14:paraId="3B76E826"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5.679 (4.252)</w:t>
            </w:r>
          </w:p>
        </w:tc>
      </w:tr>
      <w:tr w:rsidR="00890360" w:rsidRPr="00C30202" w14:paraId="6CAC5780" w14:textId="77777777" w:rsidTr="008306DE">
        <w:trPr>
          <w:trHeight w:val="277"/>
        </w:trPr>
        <w:tc>
          <w:tcPr>
            <w:tcW w:w="0" w:type="auto"/>
            <w:tcMar>
              <w:top w:w="0" w:type="dxa"/>
              <w:left w:w="100" w:type="dxa"/>
              <w:bottom w:w="0" w:type="dxa"/>
              <w:right w:w="100" w:type="dxa"/>
            </w:tcMar>
            <w:vAlign w:val="center"/>
            <w:hideMark/>
          </w:tcPr>
          <w:p w14:paraId="4513BC80"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08</w:t>
            </w:r>
          </w:p>
        </w:tc>
        <w:tc>
          <w:tcPr>
            <w:tcW w:w="0" w:type="auto"/>
            <w:tcMar>
              <w:top w:w="0" w:type="dxa"/>
              <w:left w:w="100" w:type="dxa"/>
              <w:bottom w:w="0" w:type="dxa"/>
              <w:right w:w="100" w:type="dxa"/>
            </w:tcMar>
            <w:vAlign w:val="center"/>
            <w:hideMark/>
          </w:tcPr>
          <w:p w14:paraId="213345BB"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17</w:t>
            </w:r>
          </w:p>
        </w:tc>
        <w:tc>
          <w:tcPr>
            <w:tcW w:w="0" w:type="auto"/>
            <w:tcMar>
              <w:top w:w="0" w:type="dxa"/>
              <w:left w:w="100" w:type="dxa"/>
              <w:bottom w:w="0" w:type="dxa"/>
              <w:right w:w="100" w:type="dxa"/>
            </w:tcMar>
            <w:vAlign w:val="center"/>
            <w:hideMark/>
          </w:tcPr>
          <w:p w14:paraId="4706D87F"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6.286 (7.520)</w:t>
            </w:r>
          </w:p>
        </w:tc>
      </w:tr>
      <w:tr w:rsidR="00890360" w:rsidRPr="00C30202" w14:paraId="71080083" w14:textId="77777777" w:rsidTr="008306DE">
        <w:trPr>
          <w:trHeight w:val="277"/>
        </w:trPr>
        <w:tc>
          <w:tcPr>
            <w:tcW w:w="0" w:type="auto"/>
            <w:tcMar>
              <w:top w:w="0" w:type="dxa"/>
              <w:left w:w="100" w:type="dxa"/>
              <w:bottom w:w="0" w:type="dxa"/>
              <w:right w:w="100" w:type="dxa"/>
            </w:tcMar>
            <w:vAlign w:val="center"/>
            <w:hideMark/>
          </w:tcPr>
          <w:p w14:paraId="2AA5C1C3"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lastRenderedPageBreak/>
              <w:t>Site 12</w:t>
            </w:r>
          </w:p>
        </w:tc>
        <w:tc>
          <w:tcPr>
            <w:tcW w:w="0" w:type="auto"/>
            <w:tcMar>
              <w:top w:w="0" w:type="dxa"/>
              <w:left w:w="100" w:type="dxa"/>
              <w:bottom w:w="0" w:type="dxa"/>
              <w:right w:w="100" w:type="dxa"/>
            </w:tcMar>
            <w:vAlign w:val="center"/>
            <w:hideMark/>
          </w:tcPr>
          <w:p w14:paraId="34071DD9"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17</w:t>
            </w:r>
          </w:p>
        </w:tc>
        <w:tc>
          <w:tcPr>
            <w:tcW w:w="0" w:type="auto"/>
            <w:tcMar>
              <w:top w:w="0" w:type="dxa"/>
              <w:left w:w="100" w:type="dxa"/>
              <w:bottom w:w="0" w:type="dxa"/>
              <w:right w:w="100" w:type="dxa"/>
            </w:tcMar>
            <w:vAlign w:val="center"/>
            <w:hideMark/>
          </w:tcPr>
          <w:p w14:paraId="1010D6AA"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4.082 (4.872)</w:t>
            </w:r>
          </w:p>
        </w:tc>
      </w:tr>
      <w:tr w:rsidR="00890360" w:rsidRPr="00C30202" w14:paraId="73EC3F68" w14:textId="77777777" w:rsidTr="008306DE">
        <w:trPr>
          <w:trHeight w:val="277"/>
        </w:trPr>
        <w:tc>
          <w:tcPr>
            <w:tcW w:w="0" w:type="auto"/>
            <w:tcMar>
              <w:top w:w="0" w:type="dxa"/>
              <w:left w:w="100" w:type="dxa"/>
              <w:bottom w:w="0" w:type="dxa"/>
              <w:right w:w="100" w:type="dxa"/>
            </w:tcMar>
            <w:vAlign w:val="center"/>
            <w:hideMark/>
          </w:tcPr>
          <w:p w14:paraId="5B0889BD"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02</w:t>
            </w:r>
          </w:p>
        </w:tc>
        <w:tc>
          <w:tcPr>
            <w:tcW w:w="0" w:type="auto"/>
            <w:tcMar>
              <w:top w:w="0" w:type="dxa"/>
              <w:left w:w="100" w:type="dxa"/>
              <w:bottom w:w="0" w:type="dxa"/>
              <w:right w:w="100" w:type="dxa"/>
            </w:tcMar>
            <w:vAlign w:val="center"/>
            <w:hideMark/>
          </w:tcPr>
          <w:p w14:paraId="71990414"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13</w:t>
            </w:r>
          </w:p>
        </w:tc>
        <w:tc>
          <w:tcPr>
            <w:tcW w:w="0" w:type="auto"/>
            <w:tcMar>
              <w:top w:w="0" w:type="dxa"/>
              <w:left w:w="100" w:type="dxa"/>
              <w:bottom w:w="0" w:type="dxa"/>
              <w:right w:w="100" w:type="dxa"/>
            </w:tcMar>
            <w:vAlign w:val="center"/>
            <w:hideMark/>
          </w:tcPr>
          <w:p w14:paraId="163E6D1A"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9.733 (8.135)</w:t>
            </w:r>
          </w:p>
        </w:tc>
      </w:tr>
      <w:tr w:rsidR="00890360" w:rsidRPr="00C30202" w14:paraId="25634692" w14:textId="77777777" w:rsidTr="008306DE">
        <w:trPr>
          <w:trHeight w:val="277"/>
        </w:trPr>
        <w:tc>
          <w:tcPr>
            <w:tcW w:w="0" w:type="auto"/>
            <w:tcMar>
              <w:top w:w="0" w:type="dxa"/>
              <w:left w:w="100" w:type="dxa"/>
              <w:bottom w:w="0" w:type="dxa"/>
              <w:right w:w="100" w:type="dxa"/>
            </w:tcMar>
            <w:vAlign w:val="center"/>
            <w:hideMark/>
          </w:tcPr>
          <w:p w14:paraId="49496521"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06</w:t>
            </w:r>
          </w:p>
        </w:tc>
        <w:tc>
          <w:tcPr>
            <w:tcW w:w="0" w:type="auto"/>
            <w:tcMar>
              <w:top w:w="0" w:type="dxa"/>
              <w:left w:w="100" w:type="dxa"/>
              <w:bottom w:w="0" w:type="dxa"/>
              <w:right w:w="100" w:type="dxa"/>
            </w:tcMar>
            <w:vAlign w:val="center"/>
            <w:hideMark/>
          </w:tcPr>
          <w:p w14:paraId="1FB96FA4"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8</w:t>
            </w:r>
          </w:p>
        </w:tc>
        <w:tc>
          <w:tcPr>
            <w:tcW w:w="0" w:type="auto"/>
            <w:tcMar>
              <w:top w:w="0" w:type="dxa"/>
              <w:left w:w="100" w:type="dxa"/>
              <w:bottom w:w="0" w:type="dxa"/>
              <w:right w:w="100" w:type="dxa"/>
            </w:tcMar>
            <w:vAlign w:val="center"/>
            <w:hideMark/>
          </w:tcPr>
          <w:p w14:paraId="27FCB973"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8.663 (6.985)</w:t>
            </w:r>
          </w:p>
        </w:tc>
      </w:tr>
      <w:tr w:rsidR="00890360" w:rsidRPr="00C30202" w14:paraId="263F3DB6" w14:textId="77777777" w:rsidTr="008306DE">
        <w:trPr>
          <w:trHeight w:val="277"/>
        </w:trPr>
        <w:tc>
          <w:tcPr>
            <w:tcW w:w="0" w:type="auto"/>
            <w:tcMar>
              <w:top w:w="0" w:type="dxa"/>
              <w:left w:w="100" w:type="dxa"/>
              <w:bottom w:w="0" w:type="dxa"/>
              <w:right w:w="100" w:type="dxa"/>
            </w:tcMar>
            <w:vAlign w:val="center"/>
            <w:hideMark/>
          </w:tcPr>
          <w:p w14:paraId="6C97280D"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01</w:t>
            </w:r>
          </w:p>
        </w:tc>
        <w:tc>
          <w:tcPr>
            <w:tcW w:w="0" w:type="auto"/>
            <w:tcMar>
              <w:top w:w="0" w:type="dxa"/>
              <w:left w:w="100" w:type="dxa"/>
              <w:bottom w:w="0" w:type="dxa"/>
              <w:right w:w="100" w:type="dxa"/>
            </w:tcMar>
            <w:vAlign w:val="center"/>
            <w:hideMark/>
          </w:tcPr>
          <w:p w14:paraId="7DE872D4"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7</w:t>
            </w:r>
          </w:p>
        </w:tc>
        <w:tc>
          <w:tcPr>
            <w:tcW w:w="0" w:type="auto"/>
            <w:tcMar>
              <w:top w:w="0" w:type="dxa"/>
              <w:left w:w="100" w:type="dxa"/>
              <w:bottom w:w="0" w:type="dxa"/>
              <w:right w:w="100" w:type="dxa"/>
            </w:tcMar>
            <w:vAlign w:val="center"/>
            <w:hideMark/>
          </w:tcPr>
          <w:p w14:paraId="598A35CF"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4.261 (1.405)</w:t>
            </w:r>
          </w:p>
        </w:tc>
      </w:tr>
      <w:tr w:rsidR="00890360" w:rsidRPr="00C30202" w14:paraId="76CEA2FB" w14:textId="77777777" w:rsidTr="008306DE">
        <w:trPr>
          <w:trHeight w:val="277"/>
        </w:trPr>
        <w:tc>
          <w:tcPr>
            <w:tcW w:w="0" w:type="auto"/>
            <w:tcMar>
              <w:top w:w="0" w:type="dxa"/>
              <w:left w:w="100" w:type="dxa"/>
              <w:bottom w:w="0" w:type="dxa"/>
              <w:right w:w="100" w:type="dxa"/>
            </w:tcMar>
            <w:vAlign w:val="center"/>
            <w:hideMark/>
          </w:tcPr>
          <w:p w14:paraId="632F3E17"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11</w:t>
            </w:r>
          </w:p>
        </w:tc>
        <w:tc>
          <w:tcPr>
            <w:tcW w:w="0" w:type="auto"/>
            <w:tcMar>
              <w:top w:w="0" w:type="dxa"/>
              <w:left w:w="100" w:type="dxa"/>
              <w:bottom w:w="0" w:type="dxa"/>
              <w:right w:w="100" w:type="dxa"/>
            </w:tcMar>
            <w:vAlign w:val="center"/>
            <w:hideMark/>
          </w:tcPr>
          <w:p w14:paraId="266DE36E"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7</w:t>
            </w:r>
          </w:p>
        </w:tc>
        <w:tc>
          <w:tcPr>
            <w:tcW w:w="0" w:type="auto"/>
            <w:tcMar>
              <w:top w:w="0" w:type="dxa"/>
              <w:left w:w="100" w:type="dxa"/>
              <w:bottom w:w="0" w:type="dxa"/>
              <w:right w:w="100" w:type="dxa"/>
            </w:tcMar>
            <w:vAlign w:val="center"/>
            <w:hideMark/>
          </w:tcPr>
          <w:p w14:paraId="60BABC17"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3.796 (5.731)</w:t>
            </w:r>
          </w:p>
        </w:tc>
      </w:tr>
      <w:tr w:rsidR="00890360" w:rsidRPr="00C30202" w14:paraId="2483864F" w14:textId="77777777" w:rsidTr="008306DE">
        <w:trPr>
          <w:trHeight w:val="277"/>
        </w:trPr>
        <w:tc>
          <w:tcPr>
            <w:tcW w:w="0" w:type="auto"/>
            <w:tcMar>
              <w:top w:w="0" w:type="dxa"/>
              <w:left w:w="100" w:type="dxa"/>
              <w:bottom w:w="0" w:type="dxa"/>
              <w:right w:w="100" w:type="dxa"/>
            </w:tcMar>
            <w:vAlign w:val="center"/>
            <w:hideMark/>
          </w:tcPr>
          <w:p w14:paraId="704F7536"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14</w:t>
            </w:r>
          </w:p>
        </w:tc>
        <w:tc>
          <w:tcPr>
            <w:tcW w:w="0" w:type="auto"/>
            <w:tcMar>
              <w:top w:w="0" w:type="dxa"/>
              <w:left w:w="100" w:type="dxa"/>
              <w:bottom w:w="0" w:type="dxa"/>
              <w:right w:w="100" w:type="dxa"/>
            </w:tcMar>
            <w:vAlign w:val="center"/>
            <w:hideMark/>
          </w:tcPr>
          <w:p w14:paraId="3350868A"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6</w:t>
            </w:r>
          </w:p>
        </w:tc>
        <w:tc>
          <w:tcPr>
            <w:tcW w:w="0" w:type="auto"/>
            <w:tcMar>
              <w:top w:w="0" w:type="dxa"/>
              <w:left w:w="100" w:type="dxa"/>
              <w:bottom w:w="0" w:type="dxa"/>
              <w:right w:w="100" w:type="dxa"/>
            </w:tcMar>
            <w:vAlign w:val="center"/>
            <w:hideMark/>
          </w:tcPr>
          <w:p w14:paraId="33462198"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7.125 (7.013)</w:t>
            </w:r>
          </w:p>
        </w:tc>
      </w:tr>
      <w:tr w:rsidR="00890360" w:rsidRPr="00C30202" w14:paraId="6095B1F8" w14:textId="77777777" w:rsidTr="008306DE">
        <w:trPr>
          <w:trHeight w:val="277"/>
        </w:trPr>
        <w:tc>
          <w:tcPr>
            <w:tcW w:w="0" w:type="auto"/>
            <w:tcBorders>
              <w:bottom w:val="single" w:sz="4" w:space="0" w:color="auto"/>
            </w:tcBorders>
            <w:tcMar>
              <w:top w:w="0" w:type="dxa"/>
              <w:left w:w="100" w:type="dxa"/>
              <w:bottom w:w="0" w:type="dxa"/>
              <w:right w:w="100" w:type="dxa"/>
            </w:tcMar>
            <w:vAlign w:val="center"/>
            <w:hideMark/>
          </w:tcPr>
          <w:p w14:paraId="64C4401E"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Site 04, 05, 09, or 131</w:t>
            </w:r>
          </w:p>
        </w:tc>
        <w:tc>
          <w:tcPr>
            <w:tcW w:w="0" w:type="auto"/>
            <w:tcBorders>
              <w:bottom w:val="single" w:sz="4" w:space="0" w:color="auto"/>
            </w:tcBorders>
            <w:tcMar>
              <w:top w:w="0" w:type="dxa"/>
              <w:left w:w="100" w:type="dxa"/>
              <w:bottom w:w="0" w:type="dxa"/>
              <w:right w:w="100" w:type="dxa"/>
            </w:tcMar>
            <w:vAlign w:val="center"/>
            <w:hideMark/>
          </w:tcPr>
          <w:p w14:paraId="57DC9A4F"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13</w:t>
            </w:r>
          </w:p>
        </w:tc>
        <w:tc>
          <w:tcPr>
            <w:tcW w:w="0" w:type="auto"/>
            <w:tcBorders>
              <w:bottom w:val="single" w:sz="4" w:space="0" w:color="auto"/>
            </w:tcBorders>
            <w:tcMar>
              <w:top w:w="0" w:type="dxa"/>
              <w:left w:w="100" w:type="dxa"/>
              <w:bottom w:w="0" w:type="dxa"/>
              <w:right w:w="100" w:type="dxa"/>
            </w:tcMar>
            <w:vAlign w:val="center"/>
            <w:hideMark/>
          </w:tcPr>
          <w:p w14:paraId="4518B99E"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10.103 (10.717)</w:t>
            </w:r>
          </w:p>
        </w:tc>
      </w:tr>
      <w:tr w:rsidR="00890360" w:rsidRPr="00C30202" w14:paraId="7299A503" w14:textId="77777777" w:rsidTr="008306DE">
        <w:trPr>
          <w:trHeight w:val="277"/>
        </w:trPr>
        <w:tc>
          <w:tcPr>
            <w:tcW w:w="0" w:type="auto"/>
            <w:tcBorders>
              <w:top w:val="single" w:sz="4" w:space="0" w:color="auto"/>
              <w:bottom w:val="single" w:sz="4" w:space="0" w:color="000000"/>
            </w:tcBorders>
            <w:tcMar>
              <w:top w:w="0" w:type="dxa"/>
              <w:left w:w="100" w:type="dxa"/>
              <w:bottom w:w="0" w:type="dxa"/>
              <w:right w:w="100" w:type="dxa"/>
            </w:tcMar>
            <w:vAlign w:val="center"/>
            <w:hideMark/>
          </w:tcPr>
          <w:p w14:paraId="69D9738C"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p-value for differences by site</w:t>
            </w:r>
          </w:p>
        </w:tc>
        <w:tc>
          <w:tcPr>
            <w:tcW w:w="0" w:type="auto"/>
            <w:gridSpan w:val="2"/>
            <w:tcBorders>
              <w:top w:val="single" w:sz="4" w:space="0" w:color="auto"/>
              <w:bottom w:val="single" w:sz="4" w:space="0" w:color="000000"/>
            </w:tcBorders>
            <w:tcMar>
              <w:top w:w="0" w:type="dxa"/>
              <w:left w:w="100" w:type="dxa"/>
              <w:bottom w:w="0" w:type="dxa"/>
              <w:right w:w="100" w:type="dxa"/>
            </w:tcMar>
            <w:vAlign w:val="center"/>
            <w:hideMark/>
          </w:tcPr>
          <w:p w14:paraId="5632B6BF" w14:textId="77777777" w:rsidR="00890360" w:rsidRPr="004E08D1" w:rsidRDefault="00890360" w:rsidP="008306DE">
            <w:pPr>
              <w:pStyle w:val="NormalWeb"/>
              <w:spacing w:before="0" w:beforeAutospacing="0" w:after="0" w:afterAutospacing="0"/>
              <w:jc w:val="center"/>
              <w:rPr>
                <w:rFonts w:ascii="Arial" w:hAnsi="Arial" w:cs="Arial"/>
                <w:color w:val="000000"/>
                <w:sz w:val="22"/>
                <w:szCs w:val="22"/>
              </w:rPr>
            </w:pPr>
            <w:r w:rsidRPr="004E08D1">
              <w:rPr>
                <w:rFonts w:ascii="Arial" w:hAnsi="Arial" w:cs="Arial"/>
                <w:color w:val="000000"/>
                <w:sz w:val="22"/>
                <w:szCs w:val="22"/>
              </w:rPr>
              <w:t>0.24</w:t>
            </w:r>
          </w:p>
        </w:tc>
      </w:tr>
    </w:tbl>
    <w:p w14:paraId="0B5C45F3" w14:textId="77777777" w:rsidR="00890360" w:rsidRPr="00C30202" w:rsidRDefault="00890360" w:rsidP="00890360">
      <w:pPr>
        <w:spacing w:before="40" w:after="0"/>
        <w:rPr>
          <w:rFonts w:ascii="Arial" w:eastAsia="Times New Roman" w:hAnsi="Arial" w:cs="Arial"/>
          <w:i/>
          <w:iCs/>
          <w:sz w:val="20"/>
          <w:szCs w:val="20"/>
        </w:rPr>
      </w:pPr>
      <w:r w:rsidRPr="00C30202">
        <w:rPr>
          <w:rFonts w:ascii="Arial" w:eastAsia="Times New Roman" w:hAnsi="Arial" w:cs="Arial"/>
          <w:i/>
          <w:iCs/>
          <w:sz w:val="20"/>
          <w:szCs w:val="20"/>
          <w:shd w:val="clear" w:color="auto" w:fill="FFFFFF"/>
        </w:rPr>
        <w:t>Abbreviations: TOVA-ACS, Test of Variables of Attention-Attention Comparison Score; N, number of subjects in population; SD, standard deviation</w:t>
      </w:r>
      <w:r>
        <w:rPr>
          <w:rFonts w:ascii="Arial" w:eastAsia="Times New Roman" w:hAnsi="Arial" w:cs="Arial"/>
          <w:i/>
          <w:iCs/>
          <w:sz w:val="20"/>
          <w:szCs w:val="20"/>
          <w:shd w:val="clear" w:color="auto" w:fill="FFFFFF"/>
        </w:rPr>
        <w:t>.</w:t>
      </w:r>
    </w:p>
    <w:p w14:paraId="6DF43771" w14:textId="77777777" w:rsidR="00890360" w:rsidRPr="00876DE9" w:rsidRDefault="00890360" w:rsidP="00890360">
      <w:pPr>
        <w:spacing w:before="0"/>
        <w:rPr>
          <w:rFonts w:ascii="Arial" w:eastAsia="Times New Roman" w:hAnsi="Arial" w:cs="Arial"/>
          <w:i/>
          <w:iCs/>
          <w:sz w:val="20"/>
          <w:szCs w:val="20"/>
        </w:rPr>
      </w:pPr>
      <w:r w:rsidRPr="00C30202">
        <w:rPr>
          <w:rFonts w:ascii="Arial" w:eastAsia="Times New Roman" w:hAnsi="Arial" w:cs="Arial"/>
          <w:i/>
          <w:iCs/>
          <w:sz w:val="20"/>
          <w:szCs w:val="20"/>
          <w:shd w:val="clear" w:color="auto" w:fill="FFFFFF"/>
          <w:vertAlign w:val="superscript"/>
        </w:rPr>
        <w:t xml:space="preserve">1 </w:t>
      </w:r>
      <w:r w:rsidRPr="00C30202">
        <w:rPr>
          <w:rFonts w:ascii="Arial" w:eastAsia="Times New Roman" w:hAnsi="Arial" w:cs="Arial"/>
          <w:i/>
          <w:iCs/>
          <w:sz w:val="20"/>
          <w:szCs w:val="20"/>
          <w:shd w:val="clear" w:color="auto" w:fill="FFFFFF"/>
        </w:rPr>
        <w:t>Sites with 5 or fewer participants were combined to ensure more stable estimates. These sites were 04 (N=2), 05 (N=1), 09 (N=5), and 13 (N=5).</w:t>
      </w:r>
    </w:p>
    <w:p w14:paraId="1F839BD2" w14:textId="5ADF148C" w:rsidR="00053504" w:rsidRPr="00464A41" w:rsidRDefault="00053504" w:rsidP="00890360">
      <w:pPr>
        <w:pStyle w:val="NormalWeb"/>
        <w:spacing w:before="0" w:beforeAutospacing="0" w:after="0" w:afterAutospacing="0"/>
        <w:rPr>
          <w:rFonts w:ascii="Arial" w:hAnsi="Arial" w:cs="Arial"/>
          <w:color w:val="000000"/>
          <w:sz w:val="21"/>
          <w:szCs w:val="21"/>
        </w:rPr>
      </w:pPr>
      <w:r>
        <w:rPr>
          <w:rFonts w:ascii="Arial" w:hAnsi="Arial" w:cs="Arial"/>
          <w:b/>
          <w:bCs/>
          <w:color w:val="000000"/>
          <w:sz w:val="21"/>
          <w:szCs w:val="21"/>
        </w:rPr>
        <w:br w:type="page"/>
      </w:r>
    </w:p>
    <w:p w14:paraId="1D653E86" w14:textId="291C8541" w:rsidR="00416E53" w:rsidRDefault="00416E53">
      <w:pPr>
        <w:rPr>
          <w:rFonts w:ascii="Arial" w:eastAsia="Times New Roman" w:hAnsi="Arial" w:cs="Arial"/>
          <w:b/>
          <w:color w:val="000000"/>
        </w:rPr>
      </w:pPr>
      <w:r w:rsidRPr="003E51A0">
        <w:rPr>
          <w:rFonts w:ascii="Arial" w:eastAsia="Times New Roman" w:hAnsi="Arial" w:cs="Arial"/>
          <w:b/>
          <w:color w:val="000000"/>
        </w:rPr>
        <w:lastRenderedPageBreak/>
        <w:t xml:space="preserve">Supplementary Materials: </w:t>
      </w:r>
      <w:r>
        <w:rPr>
          <w:rFonts w:ascii="Arial" w:eastAsia="Times New Roman" w:hAnsi="Arial" w:cs="Arial"/>
          <w:b/>
          <w:color w:val="000000"/>
        </w:rPr>
        <w:t>Percent Compliance by Study Week</w:t>
      </w:r>
    </w:p>
    <w:p w14:paraId="7C16710D" w14:textId="3DE4A33F" w:rsidR="00416E53" w:rsidRPr="003F4276" w:rsidRDefault="00416E53" w:rsidP="00416E53">
      <w:pPr>
        <w:pStyle w:val="NormalWeb"/>
        <w:spacing w:before="0" w:beforeAutospacing="0" w:after="0" w:afterAutospacing="0"/>
        <w:rPr>
          <w:rFonts w:ascii="Arial" w:hAnsi="Arial" w:cs="Arial"/>
          <w:b/>
          <w:bCs/>
          <w:color w:val="000000" w:themeColor="text1"/>
          <w:sz w:val="21"/>
          <w:szCs w:val="21"/>
        </w:rPr>
      </w:pPr>
      <w:r w:rsidRPr="003F4276">
        <w:rPr>
          <w:rFonts w:ascii="Arial" w:hAnsi="Arial" w:cs="Arial"/>
          <w:b/>
          <w:bCs/>
          <w:color w:val="000000" w:themeColor="text1"/>
          <w:sz w:val="21"/>
          <w:szCs w:val="21"/>
        </w:rPr>
        <w:t xml:space="preserve">Supplementary Table </w:t>
      </w:r>
      <w:r w:rsidR="002E4FFB">
        <w:rPr>
          <w:rFonts w:ascii="Arial" w:hAnsi="Arial" w:cs="Arial"/>
          <w:b/>
          <w:bCs/>
          <w:color w:val="000000" w:themeColor="text1"/>
          <w:sz w:val="21"/>
          <w:szCs w:val="21"/>
        </w:rPr>
        <w:t>5</w:t>
      </w:r>
      <w:r w:rsidRPr="003F4276">
        <w:rPr>
          <w:rFonts w:ascii="Arial" w:hAnsi="Arial" w:cs="Arial"/>
          <w:b/>
          <w:bCs/>
          <w:color w:val="000000" w:themeColor="text1"/>
          <w:sz w:val="21"/>
          <w:szCs w:val="21"/>
        </w:rPr>
        <w:t>. Average Percent Compliance by Study Week (Adolescent Study)</w:t>
      </w:r>
    </w:p>
    <w:tbl>
      <w:tblPr>
        <w:tblW w:w="8865" w:type="dxa"/>
        <w:tblCellMar>
          <w:top w:w="15" w:type="dxa"/>
          <w:left w:w="15" w:type="dxa"/>
          <w:bottom w:w="15" w:type="dxa"/>
          <w:right w:w="15" w:type="dxa"/>
        </w:tblCellMar>
        <w:tblLook w:val="04A0" w:firstRow="1" w:lastRow="0" w:firstColumn="1" w:lastColumn="0" w:noHBand="0" w:noVBand="1"/>
      </w:tblPr>
      <w:tblGrid>
        <w:gridCol w:w="1560"/>
        <w:gridCol w:w="2403"/>
        <w:gridCol w:w="2403"/>
        <w:gridCol w:w="2499"/>
      </w:tblGrid>
      <w:tr w:rsidR="00416E53" w:rsidRPr="003F4276" w14:paraId="602C7764" w14:textId="77777777" w:rsidTr="009015AF">
        <w:trPr>
          <w:trHeight w:val="258"/>
        </w:trPr>
        <w:tc>
          <w:tcPr>
            <w:tcW w:w="1560" w:type="dxa"/>
            <w:tcBorders>
              <w:top w:val="single" w:sz="4" w:space="0" w:color="000000"/>
              <w:bottom w:val="single" w:sz="4" w:space="0" w:color="000000"/>
            </w:tcBorders>
            <w:shd w:val="clear" w:color="auto" w:fill="FFFFFF"/>
            <w:vAlign w:val="bottom"/>
          </w:tcPr>
          <w:p w14:paraId="03FC0506" w14:textId="77777777" w:rsidR="00416E53" w:rsidRPr="003F4276" w:rsidRDefault="00416E53" w:rsidP="009015AF">
            <w:pPr>
              <w:spacing w:before="0" w:after="0"/>
              <w:jc w:val="center"/>
              <w:rPr>
                <w:rFonts w:ascii="Arial" w:eastAsia="Times New Roman" w:hAnsi="Arial" w:cs="Arial"/>
                <w:color w:val="000000" w:themeColor="text1"/>
                <w:sz w:val="22"/>
                <w:szCs w:val="22"/>
              </w:rPr>
            </w:pPr>
          </w:p>
        </w:tc>
        <w:tc>
          <w:tcPr>
            <w:tcW w:w="0" w:type="auto"/>
            <w:gridSpan w:val="3"/>
            <w:tcBorders>
              <w:top w:val="single" w:sz="4" w:space="0" w:color="000000"/>
              <w:bottom w:val="single" w:sz="4" w:space="0" w:color="000000"/>
            </w:tcBorders>
            <w:shd w:val="clear" w:color="auto" w:fill="FFFFFF"/>
            <w:vAlign w:val="bottom"/>
          </w:tcPr>
          <w:p w14:paraId="7659700C" w14:textId="77777777" w:rsidR="00416E53" w:rsidRPr="003F4276" w:rsidRDefault="00416E53" w:rsidP="009015AF">
            <w:pPr>
              <w:spacing w:before="0" w:after="0"/>
              <w:jc w:val="center"/>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xml:space="preserve">Percent Compliance </w:t>
            </w:r>
            <w:r w:rsidRPr="003F4276">
              <w:rPr>
                <w:rFonts w:ascii="Arial" w:eastAsia="Times New Roman" w:hAnsi="Arial" w:cs="Arial"/>
                <w:i/>
                <w:iCs/>
                <w:color w:val="000000" w:themeColor="text1"/>
                <w:sz w:val="22"/>
                <w:szCs w:val="22"/>
              </w:rPr>
              <w:t>M (SD)</w:t>
            </w:r>
          </w:p>
        </w:tc>
      </w:tr>
      <w:tr w:rsidR="00416E53" w:rsidRPr="003F4276" w14:paraId="5596AC82" w14:textId="77777777" w:rsidTr="009015AF">
        <w:trPr>
          <w:trHeight w:val="640"/>
        </w:trPr>
        <w:tc>
          <w:tcPr>
            <w:tcW w:w="1560" w:type="dxa"/>
            <w:tcBorders>
              <w:top w:val="single" w:sz="4" w:space="0" w:color="000000"/>
              <w:bottom w:val="single" w:sz="4" w:space="0" w:color="000000"/>
            </w:tcBorders>
            <w:shd w:val="clear" w:color="auto" w:fill="FFFFFF"/>
            <w:vAlign w:val="bottom"/>
            <w:hideMark/>
          </w:tcPr>
          <w:p w14:paraId="24ED1B0F" w14:textId="77777777" w:rsidR="00416E53" w:rsidRPr="003F4276" w:rsidRDefault="00416E53" w:rsidP="009015AF">
            <w:pPr>
              <w:spacing w:before="0" w:after="0"/>
              <w:jc w:val="center"/>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Study</w:t>
            </w:r>
            <w:r w:rsidRPr="003F4276">
              <w:rPr>
                <w:rFonts w:ascii="Arial" w:eastAsia="Times New Roman" w:hAnsi="Arial" w:cs="Arial"/>
                <w:color w:val="000000" w:themeColor="text1"/>
                <w:sz w:val="22"/>
                <w:szCs w:val="22"/>
              </w:rPr>
              <w:br/>
              <w:t>Week</w:t>
            </w:r>
          </w:p>
        </w:tc>
        <w:tc>
          <w:tcPr>
            <w:tcW w:w="0" w:type="auto"/>
            <w:tcBorders>
              <w:top w:val="single" w:sz="4" w:space="0" w:color="000000"/>
              <w:bottom w:val="single" w:sz="4" w:space="0" w:color="000000"/>
            </w:tcBorders>
            <w:shd w:val="clear" w:color="auto" w:fill="FFFFFF"/>
            <w:vAlign w:val="bottom"/>
            <w:hideMark/>
          </w:tcPr>
          <w:p w14:paraId="3733DF39"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xml:space="preserve">   Safety</w:t>
            </w:r>
            <w:r w:rsidRPr="003F4276">
              <w:rPr>
                <w:rFonts w:ascii="Arial" w:eastAsia="Times New Roman" w:hAnsi="Arial" w:cs="Arial"/>
                <w:color w:val="000000" w:themeColor="text1"/>
                <w:sz w:val="22"/>
                <w:szCs w:val="22"/>
              </w:rPr>
              <w:br/>
              <w:t xml:space="preserve"> Population</w:t>
            </w:r>
            <w:r w:rsidRPr="003F4276">
              <w:rPr>
                <w:rFonts w:ascii="Arial" w:eastAsia="Times New Roman" w:hAnsi="Arial" w:cs="Arial"/>
                <w:color w:val="000000" w:themeColor="text1"/>
                <w:sz w:val="22"/>
                <w:szCs w:val="22"/>
              </w:rPr>
              <w:br/>
              <w:t>  (N=162)</w:t>
            </w:r>
          </w:p>
        </w:tc>
        <w:tc>
          <w:tcPr>
            <w:tcW w:w="0" w:type="auto"/>
            <w:tcBorders>
              <w:top w:val="single" w:sz="4" w:space="0" w:color="000000"/>
              <w:bottom w:val="single" w:sz="4" w:space="0" w:color="000000"/>
            </w:tcBorders>
            <w:shd w:val="clear" w:color="auto" w:fill="FFFFFF"/>
            <w:vAlign w:val="bottom"/>
            <w:hideMark/>
          </w:tcPr>
          <w:p w14:paraId="5C076034"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Efficacy</w:t>
            </w:r>
            <w:r w:rsidRPr="003F4276">
              <w:rPr>
                <w:rFonts w:ascii="Arial" w:eastAsia="Times New Roman" w:hAnsi="Arial" w:cs="Arial"/>
                <w:color w:val="000000" w:themeColor="text1"/>
                <w:sz w:val="22"/>
                <w:szCs w:val="22"/>
              </w:rPr>
              <w:br/>
              <w:t xml:space="preserve"> Population</w:t>
            </w:r>
            <w:r w:rsidRPr="003F4276">
              <w:rPr>
                <w:rFonts w:ascii="Arial" w:eastAsia="Times New Roman" w:hAnsi="Arial" w:cs="Arial"/>
                <w:color w:val="000000" w:themeColor="text1"/>
                <w:sz w:val="22"/>
                <w:szCs w:val="22"/>
              </w:rPr>
              <w:br/>
              <w:t>  (N=146)</w:t>
            </w:r>
          </w:p>
        </w:tc>
        <w:tc>
          <w:tcPr>
            <w:tcW w:w="0" w:type="auto"/>
            <w:tcBorders>
              <w:top w:val="single" w:sz="4" w:space="0" w:color="000000"/>
              <w:bottom w:val="single" w:sz="4" w:space="0" w:color="000000"/>
            </w:tcBorders>
            <w:shd w:val="clear" w:color="auto" w:fill="FFFFFF"/>
            <w:vAlign w:val="bottom"/>
            <w:hideMark/>
          </w:tcPr>
          <w:p w14:paraId="22028435"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Per Protocol</w:t>
            </w:r>
            <w:r w:rsidRPr="003F4276">
              <w:rPr>
                <w:rFonts w:ascii="Arial" w:eastAsia="Times New Roman" w:hAnsi="Arial" w:cs="Arial"/>
                <w:color w:val="000000" w:themeColor="text1"/>
                <w:sz w:val="22"/>
                <w:szCs w:val="22"/>
              </w:rPr>
              <w:br/>
              <w:t xml:space="preserve"> Population</w:t>
            </w:r>
            <w:r w:rsidRPr="003F4276">
              <w:rPr>
                <w:rFonts w:ascii="Arial" w:eastAsia="Times New Roman" w:hAnsi="Arial" w:cs="Arial"/>
                <w:color w:val="000000" w:themeColor="text1"/>
                <w:sz w:val="22"/>
                <w:szCs w:val="22"/>
              </w:rPr>
              <w:br/>
              <w:t>  (N=74)</w:t>
            </w:r>
          </w:p>
        </w:tc>
      </w:tr>
      <w:tr w:rsidR="00416E53" w:rsidRPr="003F4276" w14:paraId="257FAD6E" w14:textId="77777777" w:rsidTr="009015AF">
        <w:trPr>
          <w:trHeight w:val="213"/>
        </w:trPr>
        <w:tc>
          <w:tcPr>
            <w:tcW w:w="1560" w:type="dxa"/>
            <w:shd w:val="clear" w:color="auto" w:fill="FFFFFF"/>
            <w:hideMark/>
          </w:tcPr>
          <w:p w14:paraId="1064ED77" w14:textId="77777777" w:rsidR="00416E53" w:rsidRPr="003F4276" w:rsidRDefault="00416E53" w:rsidP="009015AF">
            <w:pPr>
              <w:spacing w:before="0" w:after="0"/>
              <w:jc w:val="center"/>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1 </w:t>
            </w:r>
          </w:p>
        </w:tc>
        <w:tc>
          <w:tcPr>
            <w:tcW w:w="0" w:type="auto"/>
            <w:shd w:val="clear" w:color="auto" w:fill="FFFFFF"/>
            <w:hideMark/>
          </w:tcPr>
          <w:p w14:paraId="0AF6B9D6"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xml:space="preserve"> 81.07 (46.867)</w:t>
            </w:r>
          </w:p>
        </w:tc>
        <w:tc>
          <w:tcPr>
            <w:tcW w:w="0" w:type="auto"/>
            <w:shd w:val="clear" w:color="auto" w:fill="FFFFFF"/>
            <w:hideMark/>
          </w:tcPr>
          <w:p w14:paraId="364404C9"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xml:space="preserve"> 86.55 (45.572)</w:t>
            </w:r>
          </w:p>
        </w:tc>
        <w:tc>
          <w:tcPr>
            <w:tcW w:w="0" w:type="auto"/>
            <w:shd w:val="clear" w:color="auto" w:fill="FFFFFF"/>
            <w:hideMark/>
          </w:tcPr>
          <w:p w14:paraId="6A7855C7"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113.74 (39.769)</w:t>
            </w:r>
          </w:p>
        </w:tc>
      </w:tr>
      <w:tr w:rsidR="00416E53" w:rsidRPr="003F4276" w14:paraId="335D3A29" w14:textId="77777777" w:rsidTr="009015AF">
        <w:trPr>
          <w:trHeight w:val="213"/>
        </w:trPr>
        <w:tc>
          <w:tcPr>
            <w:tcW w:w="1560" w:type="dxa"/>
            <w:shd w:val="clear" w:color="auto" w:fill="FFFFFF"/>
            <w:hideMark/>
          </w:tcPr>
          <w:p w14:paraId="2E2D0B49" w14:textId="77777777" w:rsidR="00416E53" w:rsidRPr="003F4276" w:rsidRDefault="00416E53" w:rsidP="009015AF">
            <w:pPr>
              <w:spacing w:before="0" w:after="0"/>
              <w:jc w:val="center"/>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2</w:t>
            </w:r>
          </w:p>
        </w:tc>
        <w:tc>
          <w:tcPr>
            <w:tcW w:w="0" w:type="auto"/>
            <w:shd w:val="clear" w:color="auto" w:fill="FFFFFF"/>
            <w:hideMark/>
          </w:tcPr>
          <w:p w14:paraId="1116BD73"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xml:space="preserve"> 63.52 (48.758)</w:t>
            </w:r>
          </w:p>
        </w:tc>
        <w:tc>
          <w:tcPr>
            <w:tcW w:w="0" w:type="auto"/>
            <w:shd w:val="clear" w:color="auto" w:fill="FFFFFF"/>
            <w:hideMark/>
          </w:tcPr>
          <w:p w14:paraId="306E94A8"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xml:space="preserve"> 69.27 (47.478)</w:t>
            </w:r>
          </w:p>
        </w:tc>
        <w:tc>
          <w:tcPr>
            <w:tcW w:w="0" w:type="auto"/>
            <w:shd w:val="clear" w:color="auto" w:fill="FFFFFF"/>
            <w:hideMark/>
          </w:tcPr>
          <w:p w14:paraId="1D49CD7F"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xml:space="preserve"> 98.51 (39.866)</w:t>
            </w:r>
          </w:p>
        </w:tc>
      </w:tr>
      <w:tr w:rsidR="00416E53" w:rsidRPr="003F4276" w14:paraId="6A8E4D6D" w14:textId="77777777" w:rsidTr="009015AF">
        <w:trPr>
          <w:trHeight w:val="213"/>
        </w:trPr>
        <w:tc>
          <w:tcPr>
            <w:tcW w:w="1560" w:type="dxa"/>
            <w:shd w:val="clear" w:color="auto" w:fill="FFFFFF"/>
            <w:hideMark/>
          </w:tcPr>
          <w:p w14:paraId="1A8CF324" w14:textId="77777777" w:rsidR="00416E53" w:rsidRPr="003F4276" w:rsidRDefault="00416E53" w:rsidP="009015AF">
            <w:pPr>
              <w:spacing w:before="0" w:after="0"/>
              <w:jc w:val="center"/>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3</w:t>
            </w:r>
          </w:p>
        </w:tc>
        <w:tc>
          <w:tcPr>
            <w:tcW w:w="0" w:type="auto"/>
            <w:shd w:val="clear" w:color="auto" w:fill="FFFFFF"/>
            <w:hideMark/>
          </w:tcPr>
          <w:p w14:paraId="2C58610E"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xml:space="preserve"> 55.82 (46.484)</w:t>
            </w:r>
          </w:p>
        </w:tc>
        <w:tc>
          <w:tcPr>
            <w:tcW w:w="0" w:type="auto"/>
            <w:shd w:val="clear" w:color="auto" w:fill="FFFFFF"/>
            <w:hideMark/>
          </w:tcPr>
          <w:p w14:paraId="559019AC"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xml:space="preserve"> 61.51 (45.395)</w:t>
            </w:r>
          </w:p>
        </w:tc>
        <w:tc>
          <w:tcPr>
            <w:tcW w:w="0" w:type="auto"/>
            <w:shd w:val="clear" w:color="auto" w:fill="FFFFFF"/>
            <w:hideMark/>
          </w:tcPr>
          <w:p w14:paraId="1435AF2F"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xml:space="preserve"> 91.17 (36.245)</w:t>
            </w:r>
          </w:p>
        </w:tc>
      </w:tr>
      <w:tr w:rsidR="00416E53" w:rsidRPr="003F4276" w14:paraId="106E5457" w14:textId="77777777" w:rsidTr="009015AF">
        <w:trPr>
          <w:trHeight w:val="213"/>
        </w:trPr>
        <w:tc>
          <w:tcPr>
            <w:tcW w:w="1560" w:type="dxa"/>
            <w:shd w:val="clear" w:color="auto" w:fill="FFFFFF"/>
            <w:hideMark/>
          </w:tcPr>
          <w:p w14:paraId="703D4701" w14:textId="77777777" w:rsidR="00416E53" w:rsidRPr="003F4276" w:rsidRDefault="00416E53" w:rsidP="009015AF">
            <w:pPr>
              <w:spacing w:before="0" w:after="0"/>
              <w:jc w:val="center"/>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4</w:t>
            </w:r>
          </w:p>
        </w:tc>
        <w:tc>
          <w:tcPr>
            <w:tcW w:w="0" w:type="auto"/>
            <w:shd w:val="clear" w:color="auto" w:fill="FFFFFF"/>
            <w:hideMark/>
          </w:tcPr>
          <w:p w14:paraId="79D9ED97"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xml:space="preserve"> 56.73 (51.235)</w:t>
            </w:r>
          </w:p>
        </w:tc>
        <w:tc>
          <w:tcPr>
            <w:tcW w:w="0" w:type="auto"/>
            <w:shd w:val="clear" w:color="auto" w:fill="FFFFFF"/>
            <w:hideMark/>
          </w:tcPr>
          <w:p w14:paraId="387CC05A"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xml:space="preserve"> 62.69 (50.467)</w:t>
            </w:r>
          </w:p>
        </w:tc>
        <w:tc>
          <w:tcPr>
            <w:tcW w:w="0" w:type="auto"/>
            <w:shd w:val="clear" w:color="auto" w:fill="FFFFFF"/>
            <w:hideMark/>
          </w:tcPr>
          <w:p w14:paraId="24EC1856"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xml:space="preserve"> 89.77 (45.032)</w:t>
            </w:r>
          </w:p>
        </w:tc>
      </w:tr>
    </w:tbl>
    <w:p w14:paraId="73A650D0" w14:textId="77777777" w:rsidR="00416E53" w:rsidRDefault="00416E53" w:rsidP="00416E53">
      <w:pPr>
        <w:rPr>
          <w:rFonts w:ascii="Arial" w:hAnsi="Arial" w:cs="Arial"/>
          <w:b/>
          <w:bCs/>
          <w:color w:val="000000"/>
          <w:sz w:val="21"/>
          <w:szCs w:val="21"/>
        </w:rPr>
      </w:pPr>
      <w:r>
        <w:rPr>
          <w:rFonts w:ascii="Arial" w:hAnsi="Arial" w:cs="Arial"/>
          <w:b/>
          <w:bCs/>
          <w:color w:val="000000"/>
          <w:sz w:val="21"/>
          <w:szCs w:val="21"/>
        </w:rPr>
        <w:br w:type="page"/>
      </w:r>
    </w:p>
    <w:p w14:paraId="4E773924" w14:textId="30E2CCBD" w:rsidR="00416E53" w:rsidRPr="003F4276" w:rsidRDefault="00416E53" w:rsidP="00416E53">
      <w:pPr>
        <w:pStyle w:val="NormalWeb"/>
        <w:spacing w:before="0" w:beforeAutospacing="0" w:after="0" w:afterAutospacing="0"/>
        <w:rPr>
          <w:rFonts w:ascii="Arial" w:hAnsi="Arial" w:cs="Arial"/>
          <w:b/>
          <w:bCs/>
          <w:color w:val="000000" w:themeColor="text1"/>
          <w:sz w:val="21"/>
          <w:szCs w:val="21"/>
        </w:rPr>
      </w:pPr>
      <w:r w:rsidRPr="003F4276">
        <w:rPr>
          <w:rFonts w:ascii="Arial" w:hAnsi="Arial" w:cs="Arial"/>
          <w:b/>
          <w:bCs/>
          <w:color w:val="000000" w:themeColor="text1"/>
          <w:sz w:val="21"/>
          <w:szCs w:val="21"/>
        </w:rPr>
        <w:lastRenderedPageBreak/>
        <w:t xml:space="preserve">Supplementary Table </w:t>
      </w:r>
      <w:r w:rsidR="002E4FFB">
        <w:rPr>
          <w:rFonts w:ascii="Arial" w:hAnsi="Arial" w:cs="Arial"/>
          <w:b/>
          <w:bCs/>
          <w:color w:val="000000" w:themeColor="text1"/>
          <w:sz w:val="21"/>
          <w:szCs w:val="21"/>
        </w:rPr>
        <w:t>6</w:t>
      </w:r>
      <w:r w:rsidRPr="003F4276">
        <w:rPr>
          <w:rFonts w:ascii="Arial" w:hAnsi="Arial" w:cs="Arial"/>
          <w:b/>
          <w:bCs/>
          <w:color w:val="000000" w:themeColor="text1"/>
          <w:sz w:val="21"/>
          <w:szCs w:val="21"/>
        </w:rPr>
        <w:t>. Average Percent Compliance by Study Week (</w:t>
      </w:r>
      <w:r>
        <w:rPr>
          <w:rFonts w:ascii="Arial" w:hAnsi="Arial" w:cs="Arial"/>
          <w:b/>
          <w:bCs/>
          <w:color w:val="000000" w:themeColor="text1"/>
          <w:sz w:val="21"/>
          <w:szCs w:val="21"/>
        </w:rPr>
        <w:t>Adult</w:t>
      </w:r>
      <w:r w:rsidRPr="003F4276">
        <w:rPr>
          <w:rFonts w:ascii="Arial" w:hAnsi="Arial" w:cs="Arial"/>
          <w:b/>
          <w:bCs/>
          <w:color w:val="000000" w:themeColor="text1"/>
          <w:sz w:val="21"/>
          <w:szCs w:val="21"/>
        </w:rPr>
        <w:t xml:space="preserve"> Study)</w:t>
      </w:r>
    </w:p>
    <w:tbl>
      <w:tblPr>
        <w:tblW w:w="8865" w:type="dxa"/>
        <w:tblCellMar>
          <w:top w:w="15" w:type="dxa"/>
          <w:left w:w="15" w:type="dxa"/>
          <w:bottom w:w="15" w:type="dxa"/>
          <w:right w:w="15" w:type="dxa"/>
        </w:tblCellMar>
        <w:tblLook w:val="04A0" w:firstRow="1" w:lastRow="0" w:firstColumn="1" w:lastColumn="0" w:noHBand="0" w:noVBand="1"/>
      </w:tblPr>
      <w:tblGrid>
        <w:gridCol w:w="1560"/>
        <w:gridCol w:w="2403"/>
        <w:gridCol w:w="2403"/>
        <w:gridCol w:w="2499"/>
      </w:tblGrid>
      <w:tr w:rsidR="00416E53" w:rsidRPr="003F4276" w14:paraId="044F8F56" w14:textId="77777777" w:rsidTr="009015AF">
        <w:trPr>
          <w:trHeight w:val="258"/>
        </w:trPr>
        <w:tc>
          <w:tcPr>
            <w:tcW w:w="1560" w:type="dxa"/>
            <w:tcBorders>
              <w:top w:val="single" w:sz="4" w:space="0" w:color="000000"/>
              <w:bottom w:val="single" w:sz="4" w:space="0" w:color="000000"/>
            </w:tcBorders>
            <w:shd w:val="clear" w:color="auto" w:fill="FFFFFF"/>
            <w:vAlign w:val="bottom"/>
          </w:tcPr>
          <w:p w14:paraId="4ED80467" w14:textId="77777777" w:rsidR="00416E53" w:rsidRPr="003F4276" w:rsidRDefault="00416E53" w:rsidP="009015AF">
            <w:pPr>
              <w:spacing w:before="0" w:after="0"/>
              <w:jc w:val="center"/>
              <w:rPr>
                <w:rFonts w:ascii="Arial" w:eastAsia="Times New Roman" w:hAnsi="Arial" w:cs="Arial"/>
                <w:color w:val="000000" w:themeColor="text1"/>
                <w:sz w:val="22"/>
                <w:szCs w:val="22"/>
              </w:rPr>
            </w:pPr>
          </w:p>
        </w:tc>
        <w:tc>
          <w:tcPr>
            <w:tcW w:w="0" w:type="auto"/>
            <w:gridSpan w:val="3"/>
            <w:tcBorders>
              <w:top w:val="single" w:sz="4" w:space="0" w:color="000000"/>
              <w:bottom w:val="single" w:sz="4" w:space="0" w:color="000000"/>
            </w:tcBorders>
            <w:shd w:val="clear" w:color="auto" w:fill="FFFFFF"/>
            <w:vAlign w:val="bottom"/>
          </w:tcPr>
          <w:p w14:paraId="502DB397" w14:textId="77777777" w:rsidR="00416E53" w:rsidRPr="003F4276" w:rsidRDefault="00416E53" w:rsidP="009015AF">
            <w:pPr>
              <w:spacing w:before="0" w:after="0"/>
              <w:jc w:val="center"/>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xml:space="preserve">Percent Compliance </w:t>
            </w:r>
            <w:r w:rsidRPr="003F4276">
              <w:rPr>
                <w:rFonts w:ascii="Arial" w:eastAsia="Times New Roman" w:hAnsi="Arial" w:cs="Arial"/>
                <w:i/>
                <w:iCs/>
                <w:color w:val="000000" w:themeColor="text1"/>
                <w:sz w:val="22"/>
                <w:szCs w:val="22"/>
              </w:rPr>
              <w:t>M (SD)</w:t>
            </w:r>
          </w:p>
        </w:tc>
      </w:tr>
      <w:tr w:rsidR="00416E53" w:rsidRPr="003F4276" w14:paraId="7E2BB9A7" w14:textId="77777777" w:rsidTr="009015AF">
        <w:trPr>
          <w:trHeight w:val="640"/>
        </w:trPr>
        <w:tc>
          <w:tcPr>
            <w:tcW w:w="1560" w:type="dxa"/>
            <w:tcBorders>
              <w:top w:val="single" w:sz="4" w:space="0" w:color="000000"/>
              <w:bottom w:val="single" w:sz="4" w:space="0" w:color="000000"/>
            </w:tcBorders>
            <w:shd w:val="clear" w:color="auto" w:fill="FFFFFF"/>
            <w:vAlign w:val="bottom"/>
            <w:hideMark/>
          </w:tcPr>
          <w:p w14:paraId="7B3A83CC" w14:textId="77777777" w:rsidR="00416E53" w:rsidRPr="003F4276" w:rsidRDefault="00416E53" w:rsidP="009015AF">
            <w:pPr>
              <w:spacing w:before="0" w:after="0"/>
              <w:jc w:val="center"/>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Study</w:t>
            </w:r>
            <w:r w:rsidRPr="003F4276">
              <w:rPr>
                <w:rFonts w:ascii="Arial" w:eastAsia="Times New Roman" w:hAnsi="Arial" w:cs="Arial"/>
                <w:color w:val="000000" w:themeColor="text1"/>
                <w:sz w:val="22"/>
                <w:szCs w:val="22"/>
              </w:rPr>
              <w:br/>
              <w:t>Week</w:t>
            </w:r>
          </w:p>
        </w:tc>
        <w:tc>
          <w:tcPr>
            <w:tcW w:w="0" w:type="auto"/>
            <w:tcBorders>
              <w:top w:val="single" w:sz="4" w:space="0" w:color="000000"/>
              <w:bottom w:val="single" w:sz="4" w:space="0" w:color="000000"/>
            </w:tcBorders>
            <w:shd w:val="clear" w:color="auto" w:fill="FFFFFF"/>
            <w:vAlign w:val="bottom"/>
            <w:hideMark/>
          </w:tcPr>
          <w:p w14:paraId="0EDF13BC"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xml:space="preserve">   Safety</w:t>
            </w:r>
            <w:r w:rsidRPr="003F4276">
              <w:rPr>
                <w:rFonts w:ascii="Arial" w:eastAsia="Times New Roman" w:hAnsi="Arial" w:cs="Arial"/>
                <w:color w:val="000000" w:themeColor="text1"/>
                <w:sz w:val="22"/>
                <w:szCs w:val="22"/>
              </w:rPr>
              <w:br/>
              <w:t xml:space="preserve"> Population</w:t>
            </w:r>
            <w:r w:rsidRPr="003F4276">
              <w:rPr>
                <w:rFonts w:ascii="Arial" w:eastAsia="Times New Roman" w:hAnsi="Arial" w:cs="Arial"/>
                <w:color w:val="000000" w:themeColor="text1"/>
                <w:sz w:val="22"/>
                <w:szCs w:val="22"/>
              </w:rPr>
              <w:br/>
              <w:t>  (N=162)</w:t>
            </w:r>
          </w:p>
        </w:tc>
        <w:tc>
          <w:tcPr>
            <w:tcW w:w="0" w:type="auto"/>
            <w:tcBorders>
              <w:top w:val="single" w:sz="4" w:space="0" w:color="000000"/>
              <w:bottom w:val="single" w:sz="4" w:space="0" w:color="000000"/>
            </w:tcBorders>
            <w:shd w:val="clear" w:color="auto" w:fill="FFFFFF"/>
            <w:vAlign w:val="bottom"/>
            <w:hideMark/>
          </w:tcPr>
          <w:p w14:paraId="1F04D90F"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  Efficacy</w:t>
            </w:r>
            <w:r w:rsidRPr="003F4276">
              <w:rPr>
                <w:rFonts w:ascii="Arial" w:eastAsia="Times New Roman" w:hAnsi="Arial" w:cs="Arial"/>
                <w:color w:val="000000" w:themeColor="text1"/>
                <w:sz w:val="22"/>
                <w:szCs w:val="22"/>
              </w:rPr>
              <w:br/>
              <w:t xml:space="preserve"> Population</w:t>
            </w:r>
            <w:r w:rsidRPr="003F4276">
              <w:rPr>
                <w:rFonts w:ascii="Arial" w:eastAsia="Times New Roman" w:hAnsi="Arial" w:cs="Arial"/>
                <w:color w:val="000000" w:themeColor="text1"/>
                <w:sz w:val="22"/>
                <w:szCs w:val="22"/>
              </w:rPr>
              <w:br/>
              <w:t>  (N=146)</w:t>
            </w:r>
          </w:p>
        </w:tc>
        <w:tc>
          <w:tcPr>
            <w:tcW w:w="0" w:type="auto"/>
            <w:tcBorders>
              <w:top w:val="single" w:sz="4" w:space="0" w:color="000000"/>
              <w:bottom w:val="single" w:sz="4" w:space="0" w:color="000000"/>
            </w:tcBorders>
            <w:shd w:val="clear" w:color="auto" w:fill="FFFFFF"/>
            <w:vAlign w:val="bottom"/>
            <w:hideMark/>
          </w:tcPr>
          <w:p w14:paraId="1807CC0C"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Per Protocol</w:t>
            </w:r>
            <w:r w:rsidRPr="003F4276">
              <w:rPr>
                <w:rFonts w:ascii="Arial" w:eastAsia="Times New Roman" w:hAnsi="Arial" w:cs="Arial"/>
                <w:color w:val="000000" w:themeColor="text1"/>
                <w:sz w:val="22"/>
                <w:szCs w:val="22"/>
              </w:rPr>
              <w:br/>
              <w:t xml:space="preserve"> Population</w:t>
            </w:r>
            <w:r w:rsidRPr="003F4276">
              <w:rPr>
                <w:rFonts w:ascii="Arial" w:eastAsia="Times New Roman" w:hAnsi="Arial" w:cs="Arial"/>
                <w:color w:val="000000" w:themeColor="text1"/>
                <w:sz w:val="22"/>
                <w:szCs w:val="22"/>
              </w:rPr>
              <w:br/>
              <w:t>  (N=74)</w:t>
            </w:r>
          </w:p>
        </w:tc>
      </w:tr>
      <w:tr w:rsidR="00416E53" w:rsidRPr="003F4276" w14:paraId="70E5B0B8" w14:textId="77777777" w:rsidTr="009015AF">
        <w:trPr>
          <w:trHeight w:val="213"/>
        </w:trPr>
        <w:tc>
          <w:tcPr>
            <w:tcW w:w="1560" w:type="dxa"/>
            <w:shd w:val="clear" w:color="auto" w:fill="FFFFFF"/>
            <w:hideMark/>
          </w:tcPr>
          <w:p w14:paraId="6E7E3EF1" w14:textId="77777777" w:rsidR="00416E53" w:rsidRPr="003F4276" w:rsidRDefault="00416E53" w:rsidP="009015AF">
            <w:pPr>
              <w:spacing w:before="0" w:after="0"/>
              <w:jc w:val="center"/>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1 </w:t>
            </w:r>
          </w:p>
        </w:tc>
        <w:tc>
          <w:tcPr>
            <w:tcW w:w="0" w:type="auto"/>
            <w:shd w:val="clear" w:color="auto" w:fill="FFFFFF"/>
            <w:hideMark/>
          </w:tcPr>
          <w:p w14:paraId="7C418661"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 xml:space="preserve"> 83.83 (50.814)</w:t>
            </w:r>
          </w:p>
        </w:tc>
        <w:tc>
          <w:tcPr>
            <w:tcW w:w="0" w:type="auto"/>
            <w:shd w:val="clear" w:color="auto" w:fill="FFFFFF"/>
            <w:hideMark/>
          </w:tcPr>
          <w:p w14:paraId="78CD278D"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 xml:space="preserve"> 98.80 (47.092)</w:t>
            </w:r>
          </w:p>
        </w:tc>
        <w:tc>
          <w:tcPr>
            <w:tcW w:w="0" w:type="auto"/>
            <w:shd w:val="clear" w:color="auto" w:fill="FFFFFF"/>
            <w:hideMark/>
          </w:tcPr>
          <w:p w14:paraId="71735736"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117.36 (41.774)</w:t>
            </w:r>
          </w:p>
        </w:tc>
      </w:tr>
      <w:tr w:rsidR="00416E53" w:rsidRPr="003F4276" w14:paraId="0CCE8F9D" w14:textId="77777777" w:rsidTr="009015AF">
        <w:trPr>
          <w:trHeight w:val="213"/>
        </w:trPr>
        <w:tc>
          <w:tcPr>
            <w:tcW w:w="1560" w:type="dxa"/>
            <w:shd w:val="clear" w:color="auto" w:fill="FFFFFF"/>
            <w:hideMark/>
          </w:tcPr>
          <w:p w14:paraId="36B977A8" w14:textId="77777777" w:rsidR="00416E53" w:rsidRPr="003F4276" w:rsidRDefault="00416E53" w:rsidP="009015AF">
            <w:pPr>
              <w:spacing w:before="0" w:after="0"/>
              <w:jc w:val="center"/>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2</w:t>
            </w:r>
          </w:p>
        </w:tc>
        <w:tc>
          <w:tcPr>
            <w:tcW w:w="0" w:type="auto"/>
            <w:shd w:val="clear" w:color="auto" w:fill="FFFFFF"/>
            <w:hideMark/>
          </w:tcPr>
          <w:p w14:paraId="043048C5"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 xml:space="preserve"> 70.32 (54.550)</w:t>
            </w:r>
          </w:p>
        </w:tc>
        <w:tc>
          <w:tcPr>
            <w:tcW w:w="0" w:type="auto"/>
            <w:shd w:val="clear" w:color="auto" w:fill="FFFFFF"/>
            <w:hideMark/>
          </w:tcPr>
          <w:p w14:paraId="4B644DC9"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 xml:space="preserve"> 88.22 (51.196)</w:t>
            </w:r>
          </w:p>
        </w:tc>
        <w:tc>
          <w:tcPr>
            <w:tcW w:w="0" w:type="auto"/>
            <w:shd w:val="clear" w:color="auto" w:fill="FFFFFF"/>
            <w:hideMark/>
          </w:tcPr>
          <w:p w14:paraId="6208F5E7"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115.91 (38.184)</w:t>
            </w:r>
          </w:p>
        </w:tc>
      </w:tr>
      <w:tr w:rsidR="00416E53" w:rsidRPr="003F4276" w14:paraId="4D6EC300" w14:textId="77777777" w:rsidTr="009015AF">
        <w:trPr>
          <w:trHeight w:val="213"/>
        </w:trPr>
        <w:tc>
          <w:tcPr>
            <w:tcW w:w="1560" w:type="dxa"/>
            <w:shd w:val="clear" w:color="auto" w:fill="FFFFFF"/>
            <w:hideMark/>
          </w:tcPr>
          <w:p w14:paraId="6B6834B4" w14:textId="77777777" w:rsidR="00416E53" w:rsidRPr="003F4276" w:rsidRDefault="00416E53" w:rsidP="009015AF">
            <w:pPr>
              <w:spacing w:before="0" w:after="0"/>
              <w:jc w:val="center"/>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3</w:t>
            </w:r>
          </w:p>
        </w:tc>
        <w:tc>
          <w:tcPr>
            <w:tcW w:w="0" w:type="auto"/>
            <w:shd w:val="clear" w:color="auto" w:fill="FFFFFF"/>
            <w:hideMark/>
          </w:tcPr>
          <w:p w14:paraId="17BABFD9"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 xml:space="preserve"> 63.98 (58.235)</w:t>
            </w:r>
          </w:p>
        </w:tc>
        <w:tc>
          <w:tcPr>
            <w:tcW w:w="0" w:type="auto"/>
            <w:shd w:val="clear" w:color="auto" w:fill="FFFFFF"/>
            <w:hideMark/>
          </w:tcPr>
          <w:p w14:paraId="725EB561"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 xml:space="preserve"> 83.46 (55.972)</w:t>
            </w:r>
          </w:p>
        </w:tc>
        <w:tc>
          <w:tcPr>
            <w:tcW w:w="0" w:type="auto"/>
            <w:shd w:val="clear" w:color="auto" w:fill="FFFFFF"/>
            <w:hideMark/>
          </w:tcPr>
          <w:p w14:paraId="36614A5E"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114.03 (41.237)</w:t>
            </w:r>
          </w:p>
        </w:tc>
      </w:tr>
      <w:tr w:rsidR="00416E53" w:rsidRPr="003F4276" w14:paraId="563BE2F0" w14:textId="77777777" w:rsidTr="009015AF">
        <w:trPr>
          <w:trHeight w:val="213"/>
        </w:trPr>
        <w:tc>
          <w:tcPr>
            <w:tcW w:w="1560" w:type="dxa"/>
            <w:shd w:val="clear" w:color="auto" w:fill="FFFFFF"/>
            <w:hideMark/>
          </w:tcPr>
          <w:p w14:paraId="2D3BC273" w14:textId="77777777" w:rsidR="00416E53" w:rsidRPr="003F4276" w:rsidRDefault="00416E53" w:rsidP="009015AF">
            <w:pPr>
              <w:spacing w:before="0" w:after="0"/>
              <w:jc w:val="center"/>
              <w:rPr>
                <w:rFonts w:ascii="Arial" w:eastAsia="Times New Roman" w:hAnsi="Arial" w:cs="Arial"/>
                <w:color w:val="000000" w:themeColor="text1"/>
                <w:sz w:val="22"/>
                <w:szCs w:val="22"/>
              </w:rPr>
            </w:pPr>
            <w:r w:rsidRPr="003F4276">
              <w:rPr>
                <w:rFonts w:ascii="Arial" w:eastAsia="Times New Roman" w:hAnsi="Arial" w:cs="Arial"/>
                <w:color w:val="000000" w:themeColor="text1"/>
                <w:sz w:val="22"/>
                <w:szCs w:val="22"/>
              </w:rPr>
              <w:t>4</w:t>
            </w:r>
          </w:p>
        </w:tc>
        <w:tc>
          <w:tcPr>
            <w:tcW w:w="0" w:type="auto"/>
            <w:shd w:val="clear" w:color="auto" w:fill="FFFFFF"/>
            <w:hideMark/>
          </w:tcPr>
          <w:p w14:paraId="689F7B62"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 xml:space="preserve"> 56.83 (58.611)</w:t>
            </w:r>
          </w:p>
        </w:tc>
        <w:tc>
          <w:tcPr>
            <w:tcW w:w="0" w:type="auto"/>
            <w:shd w:val="clear" w:color="auto" w:fill="FFFFFF"/>
            <w:hideMark/>
          </w:tcPr>
          <w:p w14:paraId="494D54FD"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 xml:space="preserve"> 75.75 (56.901)</w:t>
            </w:r>
          </w:p>
        </w:tc>
        <w:tc>
          <w:tcPr>
            <w:tcW w:w="0" w:type="auto"/>
            <w:shd w:val="clear" w:color="auto" w:fill="FFFFFF"/>
            <w:hideMark/>
          </w:tcPr>
          <w:p w14:paraId="36C24773"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106.60 (46.680)</w:t>
            </w:r>
          </w:p>
        </w:tc>
      </w:tr>
      <w:tr w:rsidR="00416E53" w:rsidRPr="003F4276" w14:paraId="39850961" w14:textId="77777777" w:rsidTr="009015AF">
        <w:trPr>
          <w:trHeight w:val="213"/>
        </w:trPr>
        <w:tc>
          <w:tcPr>
            <w:tcW w:w="1560" w:type="dxa"/>
            <w:shd w:val="clear" w:color="auto" w:fill="FFFFFF"/>
          </w:tcPr>
          <w:p w14:paraId="527DFB0F" w14:textId="77777777" w:rsidR="00416E53" w:rsidRPr="003F4276" w:rsidRDefault="00416E53" w:rsidP="009015AF">
            <w:pPr>
              <w:spacing w:before="0" w:after="0"/>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5</w:t>
            </w:r>
          </w:p>
        </w:tc>
        <w:tc>
          <w:tcPr>
            <w:tcW w:w="0" w:type="auto"/>
            <w:shd w:val="clear" w:color="auto" w:fill="FFFFFF"/>
          </w:tcPr>
          <w:p w14:paraId="4615618A"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 xml:space="preserve"> 50.57 (54.644)</w:t>
            </w:r>
          </w:p>
        </w:tc>
        <w:tc>
          <w:tcPr>
            <w:tcW w:w="0" w:type="auto"/>
            <w:shd w:val="clear" w:color="auto" w:fill="FFFFFF"/>
          </w:tcPr>
          <w:p w14:paraId="3D4BC4F9"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 xml:space="preserve"> 69.76 (54.451)</w:t>
            </w:r>
          </w:p>
        </w:tc>
        <w:tc>
          <w:tcPr>
            <w:tcW w:w="0" w:type="auto"/>
            <w:shd w:val="clear" w:color="auto" w:fill="FFFFFF"/>
          </w:tcPr>
          <w:p w14:paraId="1ED05622"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 xml:space="preserve"> 98.22 (43.866)</w:t>
            </w:r>
          </w:p>
        </w:tc>
      </w:tr>
      <w:tr w:rsidR="00416E53" w:rsidRPr="003F4276" w14:paraId="20702CD5" w14:textId="77777777" w:rsidTr="009015AF">
        <w:trPr>
          <w:trHeight w:val="213"/>
        </w:trPr>
        <w:tc>
          <w:tcPr>
            <w:tcW w:w="1560" w:type="dxa"/>
            <w:shd w:val="clear" w:color="auto" w:fill="FFFFFF"/>
          </w:tcPr>
          <w:p w14:paraId="3FC59C77" w14:textId="77777777" w:rsidR="00416E53" w:rsidRPr="003F4276" w:rsidRDefault="00416E53" w:rsidP="009015AF">
            <w:pPr>
              <w:spacing w:before="0" w:after="0"/>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6</w:t>
            </w:r>
          </w:p>
        </w:tc>
        <w:tc>
          <w:tcPr>
            <w:tcW w:w="0" w:type="auto"/>
            <w:shd w:val="clear" w:color="auto" w:fill="FFFFFF"/>
          </w:tcPr>
          <w:p w14:paraId="1B104CFC"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 xml:space="preserve"> 51.18 (63.109)</w:t>
            </w:r>
          </w:p>
        </w:tc>
        <w:tc>
          <w:tcPr>
            <w:tcW w:w="0" w:type="auto"/>
            <w:shd w:val="clear" w:color="auto" w:fill="FFFFFF"/>
          </w:tcPr>
          <w:p w14:paraId="5B662B86"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 xml:space="preserve"> 70.55 (65.035)</w:t>
            </w:r>
          </w:p>
        </w:tc>
        <w:tc>
          <w:tcPr>
            <w:tcW w:w="0" w:type="auto"/>
            <w:shd w:val="clear" w:color="auto" w:fill="FFFFFF"/>
          </w:tcPr>
          <w:p w14:paraId="79A0948F" w14:textId="77777777" w:rsidR="00416E53" w:rsidRPr="003F4276" w:rsidRDefault="00416E53" w:rsidP="009015AF">
            <w:pPr>
              <w:spacing w:before="0" w:after="0"/>
              <w:rPr>
                <w:rFonts w:ascii="Arial" w:eastAsia="Times New Roman" w:hAnsi="Arial" w:cs="Arial"/>
                <w:color w:val="000000" w:themeColor="text1"/>
                <w:sz w:val="22"/>
                <w:szCs w:val="22"/>
              </w:rPr>
            </w:pPr>
            <w:r w:rsidRPr="003F4276">
              <w:rPr>
                <w:rFonts w:ascii="Arial" w:hAnsi="Arial" w:cs="Arial"/>
                <w:color w:val="000000" w:themeColor="text1"/>
                <w:sz w:val="22"/>
                <w:szCs w:val="22"/>
              </w:rPr>
              <w:t>100.66 (58.600)</w:t>
            </w:r>
          </w:p>
        </w:tc>
      </w:tr>
    </w:tbl>
    <w:p w14:paraId="7A85D6FC" w14:textId="21177EB9" w:rsidR="00416E53" w:rsidRDefault="00416E53">
      <w:pPr>
        <w:rPr>
          <w:rFonts w:ascii="Arial" w:eastAsia="Times New Roman" w:hAnsi="Arial" w:cs="Arial"/>
          <w:b/>
          <w:color w:val="000000"/>
        </w:rPr>
      </w:pPr>
      <w:r>
        <w:rPr>
          <w:rFonts w:ascii="Arial" w:eastAsia="Times New Roman" w:hAnsi="Arial" w:cs="Arial"/>
          <w:b/>
          <w:color w:val="000000"/>
        </w:rPr>
        <w:br w:type="page"/>
      </w:r>
    </w:p>
    <w:p w14:paraId="2099AD2D" w14:textId="542A6C34" w:rsidR="00F32AC3" w:rsidRDefault="00F32AC3" w:rsidP="003412A1">
      <w:pPr>
        <w:pBdr>
          <w:top w:val="nil"/>
          <w:left w:val="nil"/>
          <w:bottom w:val="nil"/>
          <w:right w:val="nil"/>
          <w:between w:val="nil"/>
        </w:pBdr>
        <w:rPr>
          <w:rFonts w:ascii="Arial" w:eastAsia="Times New Roman" w:hAnsi="Arial" w:cs="Arial"/>
          <w:b/>
          <w:color w:val="000000"/>
          <w:sz w:val="22"/>
          <w:szCs w:val="22"/>
        </w:rPr>
      </w:pPr>
      <w:r w:rsidRPr="003E51A0">
        <w:rPr>
          <w:rFonts w:ascii="Arial" w:eastAsia="Times New Roman" w:hAnsi="Arial" w:cs="Arial"/>
          <w:b/>
          <w:color w:val="000000"/>
        </w:rPr>
        <w:lastRenderedPageBreak/>
        <w:t>Supplementary Materials: Detailed Inclusion and Exclusion Criteria</w:t>
      </w:r>
    </w:p>
    <w:p w14:paraId="5D0B2F37" w14:textId="44816AAD" w:rsidR="003412A1" w:rsidRPr="003412A1" w:rsidRDefault="003412A1" w:rsidP="003412A1">
      <w:pPr>
        <w:pBdr>
          <w:top w:val="nil"/>
          <w:left w:val="nil"/>
          <w:bottom w:val="nil"/>
          <w:right w:val="nil"/>
          <w:between w:val="nil"/>
        </w:pBdr>
        <w:rPr>
          <w:rFonts w:ascii="Arial" w:eastAsia="Times New Roman" w:hAnsi="Arial" w:cs="Arial"/>
          <w:b/>
          <w:color w:val="000000"/>
          <w:sz w:val="22"/>
          <w:szCs w:val="22"/>
        </w:rPr>
      </w:pPr>
      <w:r w:rsidRPr="003412A1">
        <w:rPr>
          <w:rFonts w:ascii="Arial" w:eastAsia="Times New Roman" w:hAnsi="Arial" w:cs="Arial"/>
          <w:b/>
          <w:color w:val="000000"/>
          <w:sz w:val="22"/>
          <w:szCs w:val="22"/>
        </w:rPr>
        <w:t>Supplementa</w:t>
      </w:r>
      <w:r>
        <w:rPr>
          <w:rFonts w:ascii="Arial" w:eastAsia="Times New Roman" w:hAnsi="Arial" w:cs="Arial"/>
          <w:b/>
          <w:color w:val="000000"/>
          <w:sz w:val="22"/>
          <w:szCs w:val="22"/>
        </w:rPr>
        <w:t>ry</w:t>
      </w:r>
      <w:r w:rsidRPr="003412A1">
        <w:rPr>
          <w:rFonts w:ascii="Arial" w:eastAsia="Times New Roman" w:hAnsi="Arial" w:cs="Arial"/>
          <w:b/>
          <w:color w:val="000000"/>
          <w:sz w:val="22"/>
          <w:szCs w:val="22"/>
        </w:rPr>
        <w:t xml:space="preserve"> Table </w:t>
      </w:r>
      <w:r w:rsidR="00416E53">
        <w:rPr>
          <w:rFonts w:ascii="Arial" w:eastAsia="Times New Roman" w:hAnsi="Arial" w:cs="Arial"/>
          <w:b/>
          <w:color w:val="000000"/>
          <w:sz w:val="22"/>
          <w:szCs w:val="22"/>
        </w:rPr>
        <w:t>7</w:t>
      </w:r>
      <w:r w:rsidRPr="003412A1">
        <w:rPr>
          <w:rFonts w:ascii="Arial" w:eastAsia="Times New Roman" w:hAnsi="Arial" w:cs="Arial"/>
          <w:b/>
          <w:color w:val="000000"/>
          <w:sz w:val="22"/>
          <w:szCs w:val="22"/>
        </w:rPr>
        <w:t>. Adolescent Study Inclusion and Exclusion Criteria</w:t>
      </w:r>
    </w:p>
    <w:tbl>
      <w:tblPr>
        <w:tblW w:w="97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5"/>
      </w:tblGrid>
      <w:tr w:rsidR="003412A1" w:rsidRPr="003412A1" w14:paraId="76584DD3" w14:textId="77777777" w:rsidTr="003412A1">
        <w:trPr>
          <w:trHeight w:val="245"/>
        </w:trPr>
        <w:tc>
          <w:tcPr>
            <w:tcW w:w="9785" w:type="dxa"/>
          </w:tcPr>
          <w:p w14:paraId="111F3C48" w14:textId="77777777" w:rsidR="003412A1" w:rsidRPr="003412A1" w:rsidRDefault="003412A1" w:rsidP="008306DE">
            <w:pPr>
              <w:pBdr>
                <w:top w:val="nil"/>
                <w:left w:val="nil"/>
                <w:bottom w:val="nil"/>
                <w:right w:val="nil"/>
                <w:between w:val="nil"/>
              </w:pBdr>
              <w:spacing w:before="0" w:after="0"/>
              <w:rPr>
                <w:rFonts w:ascii="Arial" w:hAnsi="Arial" w:cs="Arial"/>
                <w:b/>
                <w:color w:val="000000"/>
                <w:sz w:val="22"/>
                <w:szCs w:val="22"/>
              </w:rPr>
            </w:pPr>
            <w:r w:rsidRPr="003412A1">
              <w:rPr>
                <w:rFonts w:ascii="Arial" w:hAnsi="Arial" w:cs="Arial"/>
                <w:b/>
                <w:color w:val="000000"/>
                <w:sz w:val="22"/>
                <w:szCs w:val="22"/>
              </w:rPr>
              <w:t>Inclusion Criteria</w:t>
            </w:r>
          </w:p>
        </w:tc>
      </w:tr>
      <w:tr w:rsidR="003412A1" w:rsidRPr="003412A1" w14:paraId="28C82119" w14:textId="77777777" w:rsidTr="003412A1">
        <w:trPr>
          <w:trHeight w:val="506"/>
        </w:trPr>
        <w:tc>
          <w:tcPr>
            <w:tcW w:w="9785" w:type="dxa"/>
          </w:tcPr>
          <w:p w14:paraId="34AE9648" w14:textId="77777777" w:rsidR="003412A1" w:rsidRPr="003412A1" w:rsidRDefault="003412A1" w:rsidP="008306DE">
            <w:pPr>
              <w:numPr>
                <w:ilvl w:val="0"/>
                <w:numId w:val="2"/>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 xml:space="preserve">Adolescents between the ages of 13 and 17 years and 10 months at time of consent (must be under 18 years at study completion) </w:t>
            </w:r>
          </w:p>
        </w:tc>
      </w:tr>
      <w:tr w:rsidR="003412A1" w:rsidRPr="003412A1" w14:paraId="49048A67" w14:textId="77777777" w:rsidTr="003412A1">
        <w:trPr>
          <w:trHeight w:val="766"/>
        </w:trPr>
        <w:tc>
          <w:tcPr>
            <w:tcW w:w="9785" w:type="dxa"/>
          </w:tcPr>
          <w:p w14:paraId="20AA86DD" w14:textId="77777777" w:rsidR="003412A1" w:rsidRPr="003412A1" w:rsidRDefault="003412A1" w:rsidP="008306DE">
            <w:pPr>
              <w:numPr>
                <w:ilvl w:val="0"/>
                <w:numId w:val="2"/>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 xml:space="preserve">Confirmed diagnosis of ADHD combined or inattentive type, according to Diagnostic and Statistical Manual of Mental Disorders, Fifth Edition (DSM-5) as confirmed by MINI-Kid Version 7.0.2. </w:t>
            </w:r>
          </w:p>
        </w:tc>
      </w:tr>
      <w:tr w:rsidR="003412A1" w:rsidRPr="003412A1" w14:paraId="493B9074" w14:textId="77777777" w:rsidTr="003412A1">
        <w:trPr>
          <w:trHeight w:val="492"/>
        </w:trPr>
        <w:tc>
          <w:tcPr>
            <w:tcW w:w="9785" w:type="dxa"/>
          </w:tcPr>
          <w:p w14:paraId="4E3E5B26" w14:textId="77777777" w:rsidR="003412A1" w:rsidRPr="003412A1" w:rsidRDefault="003412A1" w:rsidP="008306DE">
            <w:pPr>
              <w:numPr>
                <w:ilvl w:val="0"/>
                <w:numId w:val="2"/>
              </w:numPr>
              <w:pBdr>
                <w:top w:val="nil"/>
                <w:left w:val="nil"/>
                <w:bottom w:val="nil"/>
                <w:right w:val="nil"/>
                <w:between w:val="nil"/>
              </w:pBdr>
              <w:spacing w:before="0" w:after="0"/>
              <w:rPr>
                <w:rFonts w:ascii="Arial" w:hAnsi="Arial" w:cs="Arial"/>
                <w:color w:val="000000"/>
                <w:sz w:val="22"/>
                <w:szCs w:val="22"/>
              </w:rPr>
            </w:pPr>
            <w:r w:rsidRPr="003412A1">
              <w:rPr>
                <w:rFonts w:ascii="Arial" w:eastAsia="Gungsuh" w:hAnsi="Arial" w:cs="Arial"/>
                <w:color w:val="000000"/>
                <w:sz w:val="22"/>
                <w:szCs w:val="22"/>
              </w:rPr>
              <w:t xml:space="preserve">Stably on or off ADHD medication for ≥4 weeks prior to study enrollment and throughout the 4-week study </w:t>
            </w:r>
          </w:p>
        </w:tc>
      </w:tr>
      <w:tr w:rsidR="003412A1" w:rsidRPr="003412A1" w14:paraId="5B7F884B" w14:textId="77777777" w:rsidTr="003412A1">
        <w:trPr>
          <w:trHeight w:val="259"/>
        </w:trPr>
        <w:tc>
          <w:tcPr>
            <w:tcW w:w="9785" w:type="dxa"/>
          </w:tcPr>
          <w:p w14:paraId="0D218F34" w14:textId="77777777" w:rsidR="003412A1" w:rsidRPr="003412A1" w:rsidRDefault="003412A1" w:rsidP="008306DE">
            <w:pPr>
              <w:numPr>
                <w:ilvl w:val="0"/>
                <w:numId w:val="2"/>
              </w:numPr>
              <w:pBdr>
                <w:top w:val="nil"/>
                <w:left w:val="nil"/>
                <w:bottom w:val="nil"/>
                <w:right w:val="nil"/>
                <w:between w:val="nil"/>
              </w:pBdr>
              <w:spacing w:before="0" w:after="0"/>
              <w:rPr>
                <w:rFonts w:ascii="Arial" w:hAnsi="Arial" w:cs="Arial"/>
                <w:color w:val="000000"/>
                <w:sz w:val="22"/>
                <w:szCs w:val="22"/>
              </w:rPr>
            </w:pPr>
            <w:r w:rsidRPr="003412A1">
              <w:rPr>
                <w:rFonts w:ascii="Arial" w:eastAsia="Gungsuh" w:hAnsi="Arial" w:cs="Arial"/>
                <w:color w:val="000000"/>
                <w:sz w:val="22"/>
                <w:szCs w:val="22"/>
              </w:rPr>
              <w:t>Baseline visit score on the TOVA-ACS score ≤ -1.8</w:t>
            </w:r>
          </w:p>
        </w:tc>
      </w:tr>
      <w:tr w:rsidR="003412A1" w:rsidRPr="003412A1" w14:paraId="7EE38838" w14:textId="77777777" w:rsidTr="003412A1">
        <w:trPr>
          <w:trHeight w:val="506"/>
        </w:trPr>
        <w:tc>
          <w:tcPr>
            <w:tcW w:w="9785" w:type="dxa"/>
          </w:tcPr>
          <w:p w14:paraId="469C8D3F" w14:textId="77777777" w:rsidR="003412A1" w:rsidRPr="003412A1" w:rsidRDefault="003412A1" w:rsidP="008306DE">
            <w:pPr>
              <w:numPr>
                <w:ilvl w:val="0"/>
                <w:numId w:val="2"/>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Access to and self-report of ability to connect wireless devices to a functional wireless network</w:t>
            </w:r>
          </w:p>
        </w:tc>
      </w:tr>
      <w:tr w:rsidR="003412A1" w:rsidRPr="003412A1" w14:paraId="30FE1D81" w14:textId="77777777" w:rsidTr="003412A1">
        <w:trPr>
          <w:trHeight w:val="492"/>
        </w:trPr>
        <w:tc>
          <w:tcPr>
            <w:tcW w:w="9785" w:type="dxa"/>
          </w:tcPr>
          <w:p w14:paraId="79EDC07B" w14:textId="77777777" w:rsidR="003412A1" w:rsidRPr="003412A1" w:rsidRDefault="003412A1" w:rsidP="008306DE">
            <w:pPr>
              <w:numPr>
                <w:ilvl w:val="0"/>
                <w:numId w:val="2"/>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Ability to follow written and verbal instructions (English) as assessed by the PI and/or study coordinator</w:t>
            </w:r>
          </w:p>
        </w:tc>
      </w:tr>
      <w:tr w:rsidR="003412A1" w:rsidRPr="003412A1" w14:paraId="7094DD57" w14:textId="77777777" w:rsidTr="003412A1">
        <w:trPr>
          <w:trHeight w:val="259"/>
        </w:trPr>
        <w:tc>
          <w:tcPr>
            <w:tcW w:w="9785" w:type="dxa"/>
          </w:tcPr>
          <w:p w14:paraId="1FBEAA38" w14:textId="77777777" w:rsidR="003412A1" w:rsidRPr="003412A1" w:rsidRDefault="003412A1" w:rsidP="008306DE">
            <w:pPr>
              <w:numPr>
                <w:ilvl w:val="0"/>
                <w:numId w:val="2"/>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 xml:space="preserve">Able to comply with all testing and study requirements </w:t>
            </w:r>
          </w:p>
        </w:tc>
      </w:tr>
      <w:tr w:rsidR="003412A1" w:rsidRPr="003412A1" w14:paraId="7C1F0DB0" w14:textId="77777777" w:rsidTr="003412A1">
        <w:trPr>
          <w:trHeight w:val="506"/>
        </w:trPr>
        <w:tc>
          <w:tcPr>
            <w:tcW w:w="9785" w:type="dxa"/>
          </w:tcPr>
          <w:p w14:paraId="19FC38E3" w14:textId="77777777" w:rsidR="003412A1" w:rsidRPr="003412A1" w:rsidRDefault="003412A1" w:rsidP="008306DE">
            <w:pPr>
              <w:numPr>
                <w:ilvl w:val="0"/>
                <w:numId w:val="2"/>
              </w:numPr>
              <w:pBdr>
                <w:top w:val="nil"/>
                <w:left w:val="nil"/>
                <w:bottom w:val="nil"/>
                <w:right w:val="nil"/>
                <w:between w:val="nil"/>
              </w:pBdr>
              <w:spacing w:before="0" w:after="0"/>
              <w:rPr>
                <w:rFonts w:ascii="Arial" w:hAnsi="Arial" w:cs="Arial"/>
                <w:color w:val="000000"/>
                <w:sz w:val="22"/>
                <w:szCs w:val="22"/>
              </w:rPr>
            </w:pPr>
            <w:r w:rsidRPr="003412A1">
              <w:rPr>
                <w:rFonts w:ascii="Arial" w:eastAsia="Gungsuh" w:hAnsi="Arial" w:cs="Arial"/>
                <w:color w:val="000000"/>
                <w:sz w:val="22"/>
                <w:szCs w:val="22"/>
              </w:rPr>
              <w:t>Estimated IQ score ≥80 as assessed by the Kaufmann Brief Intelligence Test, Second Edition (KBIT-II)</w:t>
            </w:r>
          </w:p>
        </w:tc>
      </w:tr>
      <w:tr w:rsidR="003412A1" w:rsidRPr="003412A1" w14:paraId="668B9560" w14:textId="77777777" w:rsidTr="003412A1">
        <w:trPr>
          <w:trHeight w:val="245"/>
        </w:trPr>
        <w:tc>
          <w:tcPr>
            <w:tcW w:w="9785" w:type="dxa"/>
          </w:tcPr>
          <w:p w14:paraId="4E5D261A" w14:textId="77777777" w:rsidR="003412A1" w:rsidRPr="003412A1" w:rsidRDefault="003412A1" w:rsidP="008306DE">
            <w:pPr>
              <w:numPr>
                <w:ilvl w:val="0"/>
                <w:numId w:val="2"/>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 xml:space="preserve">Patient assent and caregiver informed consent </w:t>
            </w:r>
          </w:p>
        </w:tc>
      </w:tr>
      <w:tr w:rsidR="003412A1" w:rsidRPr="003412A1" w14:paraId="3CE10C62" w14:textId="77777777" w:rsidTr="003412A1">
        <w:trPr>
          <w:trHeight w:val="506"/>
        </w:trPr>
        <w:tc>
          <w:tcPr>
            <w:tcW w:w="9785" w:type="dxa"/>
          </w:tcPr>
          <w:p w14:paraId="13EE6D3A" w14:textId="77777777" w:rsidR="003412A1" w:rsidRPr="003412A1" w:rsidRDefault="003412A1" w:rsidP="008306DE">
            <w:pPr>
              <w:numPr>
                <w:ilvl w:val="0"/>
                <w:numId w:val="2"/>
              </w:numPr>
              <w:pBdr>
                <w:top w:val="nil"/>
                <w:left w:val="nil"/>
                <w:bottom w:val="nil"/>
                <w:right w:val="nil"/>
                <w:between w:val="nil"/>
              </w:pBdr>
              <w:spacing w:before="0" w:after="0"/>
              <w:rPr>
                <w:rFonts w:ascii="Arial" w:hAnsi="Arial" w:cs="Arial"/>
                <w:color w:val="000000"/>
                <w:sz w:val="22"/>
                <w:szCs w:val="22"/>
              </w:rPr>
            </w:pPr>
            <w:r w:rsidRPr="003412A1">
              <w:rPr>
                <w:rFonts w:ascii="Arial" w:eastAsia="Gungsuh" w:hAnsi="Arial" w:cs="Arial"/>
                <w:color w:val="000000"/>
                <w:sz w:val="22"/>
                <w:szCs w:val="22"/>
              </w:rPr>
              <w:t xml:space="preserve">Stably on or off psychoactive medications for ≥ 4 weeks prior to study enrollment and throughout the 4-week study </w:t>
            </w:r>
          </w:p>
        </w:tc>
      </w:tr>
      <w:tr w:rsidR="003412A1" w:rsidRPr="003412A1" w14:paraId="6F95E225" w14:textId="77777777" w:rsidTr="003412A1">
        <w:trPr>
          <w:trHeight w:val="245"/>
        </w:trPr>
        <w:tc>
          <w:tcPr>
            <w:tcW w:w="9785" w:type="dxa"/>
          </w:tcPr>
          <w:p w14:paraId="20A4DBED" w14:textId="77777777" w:rsidR="003412A1" w:rsidRPr="003412A1" w:rsidRDefault="003412A1" w:rsidP="008306DE">
            <w:pPr>
              <w:pBdr>
                <w:top w:val="nil"/>
                <w:left w:val="nil"/>
                <w:bottom w:val="nil"/>
                <w:right w:val="nil"/>
                <w:between w:val="nil"/>
              </w:pBdr>
              <w:spacing w:before="0" w:after="0"/>
              <w:rPr>
                <w:rFonts w:ascii="Arial" w:hAnsi="Arial" w:cs="Arial"/>
                <w:b/>
                <w:color w:val="000000"/>
                <w:sz w:val="22"/>
                <w:szCs w:val="22"/>
              </w:rPr>
            </w:pPr>
            <w:r w:rsidRPr="003412A1">
              <w:rPr>
                <w:rFonts w:ascii="Arial" w:hAnsi="Arial" w:cs="Arial"/>
                <w:b/>
                <w:color w:val="000000"/>
                <w:sz w:val="22"/>
                <w:szCs w:val="22"/>
              </w:rPr>
              <w:t>Exclusion Criteria</w:t>
            </w:r>
          </w:p>
        </w:tc>
      </w:tr>
      <w:tr w:rsidR="003412A1" w:rsidRPr="003412A1" w14:paraId="11ED3535" w14:textId="77777777" w:rsidTr="003412A1">
        <w:trPr>
          <w:trHeight w:val="506"/>
        </w:trPr>
        <w:tc>
          <w:tcPr>
            <w:tcW w:w="9785" w:type="dxa"/>
          </w:tcPr>
          <w:p w14:paraId="6411977B" w14:textId="77777777" w:rsidR="003412A1" w:rsidRPr="003412A1" w:rsidRDefault="003412A1" w:rsidP="008306DE">
            <w:pPr>
              <w:numPr>
                <w:ilvl w:val="0"/>
                <w:numId w:val="1"/>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 xml:space="preserve">Current controlled or uncontrolled, comorbid psychiatric diagnosis that in the opinion of the Investigator may confound study data/assessments. </w:t>
            </w:r>
          </w:p>
        </w:tc>
      </w:tr>
      <w:tr w:rsidR="003412A1" w:rsidRPr="003412A1" w14:paraId="4422FD48" w14:textId="77777777" w:rsidTr="003412A1">
        <w:trPr>
          <w:trHeight w:val="1014"/>
        </w:trPr>
        <w:tc>
          <w:tcPr>
            <w:tcW w:w="9785" w:type="dxa"/>
          </w:tcPr>
          <w:p w14:paraId="541EFED4" w14:textId="77777777" w:rsidR="003412A1" w:rsidRPr="003412A1" w:rsidRDefault="003412A1" w:rsidP="008306DE">
            <w:pPr>
              <w:numPr>
                <w:ilvl w:val="0"/>
                <w:numId w:val="1"/>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 xml:space="preserve">Participant is currently considered at risk for attempting suicide, has made a suicide attempt within the past year, or is currently demonstrating active suicidal ideation or self-injurious behavior, in the opinion of the Investigator based on the MINI-kid clinical interview. </w:t>
            </w:r>
          </w:p>
        </w:tc>
      </w:tr>
      <w:tr w:rsidR="003412A1" w:rsidRPr="003412A1" w14:paraId="0C3FC42F" w14:textId="77777777" w:rsidTr="003412A1">
        <w:trPr>
          <w:trHeight w:val="506"/>
        </w:trPr>
        <w:tc>
          <w:tcPr>
            <w:tcW w:w="9785" w:type="dxa"/>
          </w:tcPr>
          <w:p w14:paraId="0D5B8D13" w14:textId="77777777" w:rsidR="003412A1" w:rsidRPr="003412A1" w:rsidRDefault="003412A1" w:rsidP="008306DE">
            <w:pPr>
              <w:numPr>
                <w:ilvl w:val="0"/>
                <w:numId w:val="1"/>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 xml:space="preserve">Motor condition (e.g., physical deformity of the hands/arms) that prevents game playing as reported by the participant or observed by the Investigator. </w:t>
            </w:r>
          </w:p>
        </w:tc>
      </w:tr>
      <w:tr w:rsidR="003412A1" w:rsidRPr="003412A1" w14:paraId="4C9784C8" w14:textId="77777777" w:rsidTr="003412A1">
        <w:trPr>
          <w:trHeight w:val="245"/>
        </w:trPr>
        <w:tc>
          <w:tcPr>
            <w:tcW w:w="9785" w:type="dxa"/>
          </w:tcPr>
          <w:p w14:paraId="0555EDFC" w14:textId="77777777" w:rsidR="003412A1" w:rsidRPr="003412A1" w:rsidRDefault="003412A1" w:rsidP="008306DE">
            <w:pPr>
              <w:numPr>
                <w:ilvl w:val="0"/>
                <w:numId w:val="1"/>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 xml:space="preserve">Recent history (6 months prior to screening) of substance use disorder </w:t>
            </w:r>
          </w:p>
        </w:tc>
      </w:tr>
      <w:tr w:rsidR="003412A1" w:rsidRPr="003412A1" w14:paraId="536103FC" w14:textId="77777777" w:rsidTr="003412A1">
        <w:trPr>
          <w:trHeight w:val="506"/>
        </w:trPr>
        <w:tc>
          <w:tcPr>
            <w:tcW w:w="9785" w:type="dxa"/>
          </w:tcPr>
          <w:p w14:paraId="6BCDDB40" w14:textId="77777777" w:rsidR="003412A1" w:rsidRPr="003412A1" w:rsidRDefault="003412A1" w:rsidP="008306DE">
            <w:pPr>
              <w:numPr>
                <w:ilvl w:val="0"/>
                <w:numId w:val="1"/>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 xml:space="preserve">History of seizures (excluding febrile seizures), significant tics, or a current diagnosis of Tourette’s Disorder. </w:t>
            </w:r>
          </w:p>
        </w:tc>
      </w:tr>
      <w:tr w:rsidR="003412A1" w:rsidRPr="003412A1" w14:paraId="5487FC1E" w14:textId="77777777" w:rsidTr="003412A1">
        <w:trPr>
          <w:trHeight w:val="506"/>
        </w:trPr>
        <w:tc>
          <w:tcPr>
            <w:tcW w:w="9785" w:type="dxa"/>
          </w:tcPr>
          <w:p w14:paraId="4BE2BD60" w14:textId="77777777" w:rsidR="003412A1" w:rsidRPr="003412A1" w:rsidRDefault="003412A1" w:rsidP="008306DE">
            <w:pPr>
              <w:numPr>
                <w:ilvl w:val="0"/>
                <w:numId w:val="1"/>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 xml:space="preserve">Known sensitivity to playing video games, such as photo- sensitive epilepsy, light-headedness, dizziness, nausea, or motion sickness. </w:t>
            </w:r>
          </w:p>
        </w:tc>
      </w:tr>
      <w:tr w:rsidR="003412A1" w:rsidRPr="003412A1" w14:paraId="4BE6B1DE" w14:textId="77777777" w:rsidTr="003412A1">
        <w:trPr>
          <w:trHeight w:val="245"/>
        </w:trPr>
        <w:tc>
          <w:tcPr>
            <w:tcW w:w="9785" w:type="dxa"/>
          </w:tcPr>
          <w:p w14:paraId="7FDFE87B" w14:textId="77777777" w:rsidR="003412A1" w:rsidRPr="003412A1" w:rsidRDefault="003412A1" w:rsidP="008306DE">
            <w:pPr>
              <w:numPr>
                <w:ilvl w:val="0"/>
                <w:numId w:val="1"/>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 xml:space="preserve">Participation in a clinical trial within 3 months prior to screening. </w:t>
            </w:r>
          </w:p>
        </w:tc>
      </w:tr>
      <w:tr w:rsidR="003412A1" w:rsidRPr="003412A1" w14:paraId="48EF056E" w14:textId="77777777" w:rsidTr="003412A1">
        <w:trPr>
          <w:trHeight w:val="506"/>
        </w:trPr>
        <w:tc>
          <w:tcPr>
            <w:tcW w:w="9785" w:type="dxa"/>
          </w:tcPr>
          <w:p w14:paraId="6C425CCD" w14:textId="77777777" w:rsidR="003412A1" w:rsidRPr="003412A1" w:rsidRDefault="003412A1" w:rsidP="008306DE">
            <w:pPr>
              <w:numPr>
                <w:ilvl w:val="0"/>
                <w:numId w:val="1"/>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Plans to initiate, or to make significant changes in frequency, of non-pharmacological behavioral therapy during the study</w:t>
            </w:r>
          </w:p>
        </w:tc>
      </w:tr>
      <w:tr w:rsidR="003412A1" w:rsidRPr="003412A1" w14:paraId="4512550A" w14:textId="77777777" w:rsidTr="003412A1">
        <w:trPr>
          <w:trHeight w:val="245"/>
        </w:trPr>
        <w:tc>
          <w:tcPr>
            <w:tcW w:w="9785" w:type="dxa"/>
          </w:tcPr>
          <w:p w14:paraId="14B0289A" w14:textId="77777777" w:rsidR="003412A1" w:rsidRPr="003412A1" w:rsidRDefault="003412A1" w:rsidP="008306DE">
            <w:pPr>
              <w:numPr>
                <w:ilvl w:val="0"/>
                <w:numId w:val="1"/>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 xml:space="preserve">Color blindness as detected by Ishihara Color Blindness Test </w:t>
            </w:r>
          </w:p>
        </w:tc>
      </w:tr>
      <w:tr w:rsidR="003412A1" w:rsidRPr="003412A1" w14:paraId="420CAA78" w14:textId="77777777" w:rsidTr="003412A1">
        <w:trPr>
          <w:trHeight w:val="245"/>
        </w:trPr>
        <w:tc>
          <w:tcPr>
            <w:tcW w:w="9785" w:type="dxa"/>
          </w:tcPr>
          <w:p w14:paraId="6B554A34" w14:textId="77777777" w:rsidR="003412A1" w:rsidRPr="003412A1" w:rsidRDefault="003412A1" w:rsidP="008306DE">
            <w:pPr>
              <w:numPr>
                <w:ilvl w:val="0"/>
                <w:numId w:val="1"/>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 xml:space="preserve">Urine test positive for nicotine or marijuana </w:t>
            </w:r>
          </w:p>
        </w:tc>
      </w:tr>
      <w:tr w:rsidR="003412A1" w:rsidRPr="003412A1" w14:paraId="16DAB28C" w14:textId="77777777" w:rsidTr="003412A1">
        <w:trPr>
          <w:trHeight w:val="506"/>
        </w:trPr>
        <w:tc>
          <w:tcPr>
            <w:tcW w:w="9785" w:type="dxa"/>
          </w:tcPr>
          <w:p w14:paraId="7AF4A7EA" w14:textId="77777777" w:rsidR="003412A1" w:rsidRPr="003412A1" w:rsidRDefault="003412A1" w:rsidP="008306DE">
            <w:pPr>
              <w:numPr>
                <w:ilvl w:val="0"/>
                <w:numId w:val="1"/>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 xml:space="preserve">Any other medical condition that in the opinion of the Investigator may confound study data/assessments. </w:t>
            </w:r>
          </w:p>
        </w:tc>
      </w:tr>
      <w:tr w:rsidR="003412A1" w:rsidRPr="003412A1" w14:paraId="2D5A951F" w14:textId="77777777" w:rsidTr="003412A1">
        <w:trPr>
          <w:trHeight w:val="245"/>
        </w:trPr>
        <w:tc>
          <w:tcPr>
            <w:tcW w:w="9785" w:type="dxa"/>
          </w:tcPr>
          <w:p w14:paraId="5F00661F" w14:textId="77777777" w:rsidR="003412A1" w:rsidRPr="003412A1" w:rsidRDefault="003412A1" w:rsidP="008306DE">
            <w:pPr>
              <w:numPr>
                <w:ilvl w:val="0"/>
                <w:numId w:val="1"/>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 xml:space="preserve">Previous exposure to Akili products within the 6 months prior to study enrollment </w:t>
            </w:r>
          </w:p>
        </w:tc>
      </w:tr>
      <w:tr w:rsidR="003412A1" w:rsidRPr="003412A1" w14:paraId="2BEDCA97" w14:textId="77777777" w:rsidTr="003412A1">
        <w:trPr>
          <w:trHeight w:val="753"/>
        </w:trPr>
        <w:tc>
          <w:tcPr>
            <w:tcW w:w="9785" w:type="dxa"/>
          </w:tcPr>
          <w:p w14:paraId="07178248" w14:textId="77777777" w:rsidR="003412A1" w:rsidRPr="003412A1" w:rsidRDefault="003412A1" w:rsidP="008306DE">
            <w:pPr>
              <w:numPr>
                <w:ilvl w:val="0"/>
                <w:numId w:val="1"/>
              </w:numPr>
              <w:pBdr>
                <w:top w:val="nil"/>
                <w:left w:val="nil"/>
                <w:bottom w:val="nil"/>
                <w:right w:val="nil"/>
                <w:between w:val="nil"/>
              </w:pBdr>
              <w:spacing w:before="0" w:after="0"/>
              <w:rPr>
                <w:rFonts w:ascii="Arial" w:hAnsi="Arial" w:cs="Arial"/>
                <w:color w:val="000000"/>
                <w:sz w:val="22"/>
                <w:szCs w:val="22"/>
              </w:rPr>
            </w:pPr>
            <w:r w:rsidRPr="003412A1">
              <w:rPr>
                <w:rFonts w:ascii="Arial" w:hAnsi="Arial" w:cs="Arial"/>
                <w:color w:val="000000"/>
                <w:sz w:val="22"/>
                <w:szCs w:val="22"/>
              </w:rPr>
              <w:t xml:space="preserve">Plans to initiate or to make significant changes in frequency or duration of non-pharmacological trainings with the aim to improve cognition by means of game or app-based cognitive trainings or neurofeedback, during the study </w:t>
            </w:r>
          </w:p>
        </w:tc>
      </w:tr>
    </w:tbl>
    <w:p w14:paraId="5C81D2CD" w14:textId="77777777" w:rsidR="003412A1" w:rsidRPr="003412A1" w:rsidRDefault="003412A1" w:rsidP="003412A1">
      <w:pPr>
        <w:rPr>
          <w:rFonts w:ascii="Arial" w:eastAsia="Times New Roman" w:hAnsi="Arial" w:cs="Arial"/>
          <w:b/>
          <w:color w:val="000000"/>
          <w:sz w:val="22"/>
          <w:szCs w:val="22"/>
        </w:rPr>
      </w:pPr>
      <w:r w:rsidRPr="003412A1">
        <w:rPr>
          <w:rFonts w:ascii="Arial" w:eastAsia="Times New Roman" w:hAnsi="Arial" w:cs="Arial"/>
          <w:b/>
          <w:color w:val="000000"/>
          <w:sz w:val="22"/>
          <w:szCs w:val="22"/>
        </w:rPr>
        <w:br w:type="page"/>
      </w:r>
    </w:p>
    <w:p w14:paraId="7B80FB67" w14:textId="33E64AF0" w:rsidR="003412A1" w:rsidRPr="003412A1" w:rsidRDefault="003412A1" w:rsidP="003412A1">
      <w:pPr>
        <w:pBdr>
          <w:top w:val="nil"/>
          <w:left w:val="nil"/>
          <w:bottom w:val="nil"/>
          <w:right w:val="nil"/>
          <w:between w:val="nil"/>
        </w:pBdr>
        <w:rPr>
          <w:rFonts w:ascii="Arial" w:eastAsia="Times New Roman" w:hAnsi="Arial" w:cs="Arial"/>
          <w:b/>
          <w:color w:val="000000"/>
          <w:sz w:val="22"/>
          <w:szCs w:val="22"/>
        </w:rPr>
      </w:pPr>
      <w:r w:rsidRPr="003412A1">
        <w:rPr>
          <w:rFonts w:ascii="Arial" w:eastAsia="Times New Roman" w:hAnsi="Arial" w:cs="Arial"/>
          <w:b/>
          <w:color w:val="000000"/>
          <w:sz w:val="22"/>
          <w:szCs w:val="22"/>
        </w:rPr>
        <w:lastRenderedPageBreak/>
        <w:t>Supplementa</w:t>
      </w:r>
      <w:r>
        <w:rPr>
          <w:rFonts w:ascii="Arial" w:eastAsia="Times New Roman" w:hAnsi="Arial" w:cs="Arial"/>
          <w:b/>
          <w:color w:val="000000"/>
          <w:sz w:val="22"/>
          <w:szCs w:val="22"/>
        </w:rPr>
        <w:t>ry</w:t>
      </w:r>
      <w:r w:rsidRPr="003412A1">
        <w:rPr>
          <w:rFonts w:ascii="Arial" w:eastAsia="Times New Roman" w:hAnsi="Arial" w:cs="Arial"/>
          <w:b/>
          <w:color w:val="000000"/>
          <w:sz w:val="22"/>
          <w:szCs w:val="22"/>
        </w:rPr>
        <w:t xml:space="preserve"> Table </w:t>
      </w:r>
      <w:r w:rsidR="00416E53">
        <w:rPr>
          <w:rFonts w:ascii="Arial" w:eastAsia="Times New Roman" w:hAnsi="Arial" w:cs="Arial"/>
          <w:b/>
          <w:color w:val="000000"/>
          <w:sz w:val="22"/>
          <w:szCs w:val="22"/>
        </w:rPr>
        <w:t>8</w:t>
      </w:r>
      <w:r w:rsidRPr="003412A1">
        <w:rPr>
          <w:rFonts w:ascii="Arial" w:eastAsia="Times New Roman" w:hAnsi="Arial" w:cs="Arial"/>
          <w:b/>
          <w:color w:val="000000"/>
          <w:sz w:val="22"/>
          <w:szCs w:val="22"/>
        </w:rPr>
        <w:t>. Adult Study Inclusion and Exclusion Criteria</w:t>
      </w:r>
    </w:p>
    <w:tbl>
      <w:tblPr>
        <w:tblStyle w:val="TableGrid"/>
        <w:tblW w:w="5372" w:type="pct"/>
        <w:tblLook w:val="04A0" w:firstRow="1" w:lastRow="0" w:firstColumn="1" w:lastColumn="0" w:noHBand="0" w:noVBand="1"/>
      </w:tblPr>
      <w:tblGrid>
        <w:gridCol w:w="10046"/>
      </w:tblGrid>
      <w:tr w:rsidR="003412A1" w:rsidRPr="003412A1" w14:paraId="247E4063" w14:textId="77777777" w:rsidTr="003412A1">
        <w:trPr>
          <w:trHeight w:val="255"/>
        </w:trPr>
        <w:tc>
          <w:tcPr>
            <w:tcW w:w="0" w:type="auto"/>
            <w:vAlign w:val="center"/>
          </w:tcPr>
          <w:p w14:paraId="1E39A511" w14:textId="77777777" w:rsidR="003412A1" w:rsidRPr="003412A1" w:rsidRDefault="003412A1" w:rsidP="008306DE">
            <w:pPr>
              <w:spacing w:before="0" w:after="0"/>
              <w:rPr>
                <w:rFonts w:ascii="Arial" w:eastAsia="Times New Roman" w:hAnsi="Arial" w:cs="Arial"/>
                <w:sz w:val="22"/>
                <w:szCs w:val="22"/>
              </w:rPr>
            </w:pPr>
            <w:r w:rsidRPr="003412A1">
              <w:rPr>
                <w:rFonts w:ascii="Arial" w:eastAsia="Times New Roman" w:hAnsi="Arial" w:cs="Arial"/>
                <w:b/>
                <w:color w:val="000000"/>
                <w:sz w:val="22"/>
                <w:szCs w:val="22"/>
              </w:rPr>
              <w:t>Inclusion Criteria</w:t>
            </w:r>
          </w:p>
        </w:tc>
      </w:tr>
      <w:tr w:rsidR="003412A1" w:rsidRPr="003412A1" w14:paraId="2C2FE809" w14:textId="77777777" w:rsidTr="003412A1">
        <w:trPr>
          <w:trHeight w:val="255"/>
        </w:trPr>
        <w:tc>
          <w:tcPr>
            <w:tcW w:w="0" w:type="auto"/>
            <w:vAlign w:val="center"/>
          </w:tcPr>
          <w:p w14:paraId="1A78ED2F" w14:textId="77777777" w:rsidR="003412A1" w:rsidRPr="003412A1" w:rsidRDefault="003412A1" w:rsidP="008306DE">
            <w:pPr>
              <w:pStyle w:val="ListParagraph"/>
              <w:numPr>
                <w:ilvl w:val="0"/>
                <w:numId w:val="4"/>
              </w:numPr>
              <w:spacing w:before="0" w:after="0"/>
              <w:rPr>
                <w:rFonts w:ascii="Arial" w:eastAsia="Times New Roman" w:hAnsi="Arial" w:cs="Arial"/>
                <w:sz w:val="22"/>
                <w:szCs w:val="22"/>
              </w:rPr>
            </w:pPr>
            <w:r w:rsidRPr="003412A1">
              <w:rPr>
                <w:rFonts w:ascii="Arial" w:hAnsi="Arial" w:cs="Arial"/>
                <w:color w:val="000000"/>
                <w:sz w:val="22"/>
                <w:szCs w:val="22"/>
              </w:rPr>
              <w:t>Adults 18 years and older</w:t>
            </w:r>
          </w:p>
        </w:tc>
      </w:tr>
      <w:tr w:rsidR="003412A1" w:rsidRPr="003412A1" w14:paraId="313DE387" w14:textId="77777777" w:rsidTr="003412A1">
        <w:trPr>
          <w:trHeight w:val="255"/>
        </w:trPr>
        <w:tc>
          <w:tcPr>
            <w:tcW w:w="0" w:type="auto"/>
            <w:vAlign w:val="center"/>
          </w:tcPr>
          <w:p w14:paraId="44E57171" w14:textId="77777777" w:rsidR="003412A1" w:rsidRPr="003412A1" w:rsidRDefault="003412A1" w:rsidP="008306DE">
            <w:pPr>
              <w:pStyle w:val="ListParagraph"/>
              <w:numPr>
                <w:ilvl w:val="0"/>
                <w:numId w:val="4"/>
              </w:numPr>
              <w:spacing w:before="0" w:after="0"/>
              <w:rPr>
                <w:rFonts w:ascii="Arial" w:eastAsia="Times New Roman" w:hAnsi="Arial" w:cs="Arial"/>
                <w:sz w:val="22"/>
                <w:szCs w:val="22"/>
              </w:rPr>
            </w:pPr>
            <w:r w:rsidRPr="003412A1">
              <w:rPr>
                <w:rFonts w:ascii="Arial" w:hAnsi="Arial" w:cs="Arial"/>
                <w:color w:val="000000"/>
                <w:sz w:val="22"/>
                <w:szCs w:val="22"/>
              </w:rPr>
              <w:t>Diagnosis of ADHD combined or inattentive type, according to Diagnostic and Statistical Manual of Mental Disorders, Fifth Edition (DSM-5) as confirmed by Mini International Neuropsychiatric Interview (MINI) for Attention – Deficit / Hyperactivity Disorders Studies (Adult) 7.0.2</w:t>
            </w:r>
          </w:p>
        </w:tc>
      </w:tr>
      <w:tr w:rsidR="003412A1" w:rsidRPr="003412A1" w14:paraId="157618FE" w14:textId="77777777" w:rsidTr="003412A1">
        <w:trPr>
          <w:trHeight w:val="255"/>
        </w:trPr>
        <w:tc>
          <w:tcPr>
            <w:tcW w:w="0" w:type="auto"/>
            <w:vAlign w:val="center"/>
          </w:tcPr>
          <w:p w14:paraId="2E4E85F7" w14:textId="77777777" w:rsidR="003412A1" w:rsidRPr="003412A1" w:rsidRDefault="003412A1" w:rsidP="008306DE">
            <w:pPr>
              <w:pStyle w:val="ListParagraph"/>
              <w:numPr>
                <w:ilvl w:val="0"/>
                <w:numId w:val="4"/>
              </w:numPr>
              <w:spacing w:before="0" w:after="0"/>
              <w:rPr>
                <w:rFonts w:ascii="Arial" w:eastAsia="Times New Roman" w:hAnsi="Arial" w:cs="Arial"/>
                <w:sz w:val="22"/>
                <w:szCs w:val="22"/>
              </w:rPr>
            </w:pPr>
            <w:r w:rsidRPr="003412A1">
              <w:rPr>
                <w:rFonts w:ascii="Arial" w:hAnsi="Arial" w:cs="Arial"/>
                <w:color w:val="000000"/>
                <w:sz w:val="22"/>
                <w:szCs w:val="22"/>
              </w:rPr>
              <w:t>Stably on or off ADHD medications for ≥4 weeks prior to study enrollment and throughout the primary 6-week study</w:t>
            </w:r>
          </w:p>
        </w:tc>
      </w:tr>
      <w:tr w:rsidR="003412A1" w:rsidRPr="003412A1" w14:paraId="79B7C6FE" w14:textId="77777777" w:rsidTr="003412A1">
        <w:trPr>
          <w:trHeight w:val="255"/>
        </w:trPr>
        <w:tc>
          <w:tcPr>
            <w:tcW w:w="0" w:type="auto"/>
            <w:vAlign w:val="center"/>
          </w:tcPr>
          <w:p w14:paraId="6EA98DF4" w14:textId="77777777" w:rsidR="003412A1" w:rsidRPr="003412A1" w:rsidRDefault="003412A1" w:rsidP="008306DE">
            <w:pPr>
              <w:pStyle w:val="ListParagraph"/>
              <w:numPr>
                <w:ilvl w:val="0"/>
                <w:numId w:val="4"/>
              </w:numPr>
              <w:spacing w:before="0" w:after="0"/>
              <w:rPr>
                <w:rFonts w:ascii="Arial" w:eastAsia="Times New Roman" w:hAnsi="Arial" w:cs="Arial"/>
                <w:sz w:val="22"/>
                <w:szCs w:val="22"/>
              </w:rPr>
            </w:pPr>
            <w:r w:rsidRPr="003412A1">
              <w:rPr>
                <w:rFonts w:ascii="Arial" w:hAnsi="Arial" w:cs="Arial"/>
                <w:color w:val="000000"/>
                <w:sz w:val="22"/>
                <w:szCs w:val="22"/>
              </w:rPr>
              <w:t>Stably on or off psychoactive medications for ≥4 weeks prior to study enrollment and throughout the 4-week study</w:t>
            </w:r>
          </w:p>
        </w:tc>
      </w:tr>
      <w:tr w:rsidR="003412A1" w:rsidRPr="003412A1" w14:paraId="08DDA792" w14:textId="77777777" w:rsidTr="003412A1">
        <w:trPr>
          <w:trHeight w:val="255"/>
        </w:trPr>
        <w:tc>
          <w:tcPr>
            <w:tcW w:w="0" w:type="auto"/>
            <w:vAlign w:val="center"/>
          </w:tcPr>
          <w:p w14:paraId="1A59FA22" w14:textId="77777777" w:rsidR="003412A1" w:rsidRPr="003412A1" w:rsidRDefault="003412A1" w:rsidP="008306DE">
            <w:pPr>
              <w:pStyle w:val="ListParagraph"/>
              <w:numPr>
                <w:ilvl w:val="0"/>
                <w:numId w:val="4"/>
              </w:numPr>
              <w:spacing w:before="0" w:after="0"/>
              <w:rPr>
                <w:rFonts w:ascii="Arial" w:eastAsia="Times New Roman" w:hAnsi="Arial" w:cs="Arial"/>
                <w:sz w:val="22"/>
                <w:szCs w:val="22"/>
              </w:rPr>
            </w:pPr>
            <w:r w:rsidRPr="003412A1">
              <w:rPr>
                <w:rFonts w:ascii="Arial" w:hAnsi="Arial" w:cs="Arial"/>
                <w:color w:val="000000"/>
                <w:sz w:val="22"/>
                <w:szCs w:val="22"/>
              </w:rPr>
              <w:t>Baseline visit score on the ADHD-RS-IV of ≥ 24</w:t>
            </w:r>
          </w:p>
        </w:tc>
      </w:tr>
      <w:tr w:rsidR="003412A1" w:rsidRPr="003412A1" w14:paraId="4E48C21D" w14:textId="77777777" w:rsidTr="003412A1">
        <w:trPr>
          <w:trHeight w:val="255"/>
        </w:trPr>
        <w:tc>
          <w:tcPr>
            <w:tcW w:w="0" w:type="auto"/>
            <w:vAlign w:val="center"/>
          </w:tcPr>
          <w:p w14:paraId="3A724EE0" w14:textId="77777777" w:rsidR="003412A1" w:rsidRPr="003412A1" w:rsidRDefault="003412A1" w:rsidP="008306DE">
            <w:pPr>
              <w:pStyle w:val="ListParagraph"/>
              <w:numPr>
                <w:ilvl w:val="0"/>
                <w:numId w:val="4"/>
              </w:numPr>
              <w:spacing w:before="0" w:after="0"/>
              <w:rPr>
                <w:rFonts w:ascii="Arial" w:eastAsia="Times New Roman" w:hAnsi="Arial" w:cs="Arial"/>
                <w:sz w:val="22"/>
                <w:szCs w:val="22"/>
              </w:rPr>
            </w:pPr>
            <w:r w:rsidRPr="003412A1">
              <w:rPr>
                <w:rFonts w:ascii="Arial" w:hAnsi="Arial" w:cs="Arial"/>
                <w:color w:val="000000"/>
                <w:sz w:val="22"/>
                <w:szCs w:val="22"/>
              </w:rPr>
              <w:t>Baseline visit score on the TOVA-ACS score ≤ -1.8</w:t>
            </w:r>
          </w:p>
        </w:tc>
      </w:tr>
      <w:tr w:rsidR="003412A1" w:rsidRPr="003412A1" w14:paraId="69EFD2BE" w14:textId="77777777" w:rsidTr="003412A1">
        <w:trPr>
          <w:trHeight w:val="255"/>
        </w:trPr>
        <w:tc>
          <w:tcPr>
            <w:tcW w:w="0" w:type="auto"/>
            <w:vAlign w:val="center"/>
          </w:tcPr>
          <w:p w14:paraId="584BAB19" w14:textId="77777777" w:rsidR="003412A1" w:rsidRPr="003412A1" w:rsidRDefault="003412A1" w:rsidP="008306DE">
            <w:pPr>
              <w:pStyle w:val="ListParagraph"/>
              <w:numPr>
                <w:ilvl w:val="0"/>
                <w:numId w:val="4"/>
              </w:numPr>
              <w:spacing w:before="0" w:after="0"/>
              <w:rPr>
                <w:rFonts w:ascii="Arial" w:eastAsia="Times New Roman" w:hAnsi="Arial" w:cs="Arial"/>
                <w:sz w:val="22"/>
                <w:szCs w:val="22"/>
              </w:rPr>
            </w:pPr>
            <w:r w:rsidRPr="003412A1">
              <w:rPr>
                <w:rFonts w:ascii="Arial" w:hAnsi="Arial" w:cs="Arial"/>
                <w:color w:val="000000"/>
                <w:sz w:val="22"/>
                <w:szCs w:val="22"/>
              </w:rPr>
              <w:t>Estimated IQ score ≥80 as assessed by the Kaufmann Brief Intelligence Test, Second Edition (KBIT-II)</w:t>
            </w:r>
          </w:p>
        </w:tc>
      </w:tr>
      <w:tr w:rsidR="003412A1" w:rsidRPr="003412A1" w14:paraId="09614608" w14:textId="77777777" w:rsidTr="003412A1">
        <w:trPr>
          <w:trHeight w:val="255"/>
        </w:trPr>
        <w:tc>
          <w:tcPr>
            <w:tcW w:w="0" w:type="auto"/>
            <w:vAlign w:val="center"/>
          </w:tcPr>
          <w:p w14:paraId="3074BC1C" w14:textId="77777777" w:rsidR="003412A1" w:rsidRPr="003412A1" w:rsidRDefault="003412A1" w:rsidP="008306DE">
            <w:pPr>
              <w:pStyle w:val="ListParagraph"/>
              <w:numPr>
                <w:ilvl w:val="0"/>
                <w:numId w:val="4"/>
              </w:numPr>
              <w:spacing w:before="0" w:after="0"/>
              <w:rPr>
                <w:rFonts w:ascii="Arial" w:eastAsia="Times New Roman" w:hAnsi="Arial" w:cs="Arial"/>
                <w:sz w:val="22"/>
                <w:szCs w:val="22"/>
              </w:rPr>
            </w:pPr>
            <w:r w:rsidRPr="003412A1">
              <w:rPr>
                <w:rFonts w:ascii="Arial" w:hAnsi="Arial" w:cs="Arial"/>
                <w:color w:val="000000"/>
                <w:sz w:val="22"/>
                <w:szCs w:val="22"/>
              </w:rPr>
              <w:t>Access to and self-report of ability to connect wireless devices to a functional wireless network</w:t>
            </w:r>
          </w:p>
        </w:tc>
      </w:tr>
      <w:tr w:rsidR="003412A1" w:rsidRPr="003412A1" w14:paraId="68769878" w14:textId="77777777" w:rsidTr="003412A1">
        <w:trPr>
          <w:trHeight w:val="255"/>
        </w:trPr>
        <w:tc>
          <w:tcPr>
            <w:tcW w:w="0" w:type="auto"/>
            <w:vAlign w:val="center"/>
          </w:tcPr>
          <w:p w14:paraId="73C85BCC" w14:textId="77777777" w:rsidR="003412A1" w:rsidRPr="003412A1" w:rsidRDefault="003412A1" w:rsidP="008306DE">
            <w:pPr>
              <w:pStyle w:val="ListParagraph"/>
              <w:numPr>
                <w:ilvl w:val="0"/>
                <w:numId w:val="4"/>
              </w:numPr>
              <w:spacing w:before="0" w:after="0"/>
              <w:rPr>
                <w:rFonts w:ascii="Arial" w:eastAsia="Times New Roman" w:hAnsi="Arial" w:cs="Arial"/>
                <w:sz w:val="22"/>
                <w:szCs w:val="22"/>
              </w:rPr>
            </w:pPr>
            <w:r w:rsidRPr="003412A1">
              <w:rPr>
                <w:rFonts w:ascii="Arial" w:hAnsi="Arial" w:cs="Arial"/>
                <w:color w:val="000000"/>
                <w:sz w:val="22"/>
                <w:szCs w:val="22"/>
              </w:rPr>
              <w:t>Ability to follow written and verbal instructions (English) as assessed by the PI and/or study coordinator</w:t>
            </w:r>
          </w:p>
        </w:tc>
      </w:tr>
      <w:tr w:rsidR="003412A1" w:rsidRPr="003412A1" w14:paraId="064F5576" w14:textId="77777777" w:rsidTr="003412A1">
        <w:trPr>
          <w:trHeight w:val="255"/>
        </w:trPr>
        <w:tc>
          <w:tcPr>
            <w:tcW w:w="0" w:type="auto"/>
            <w:vAlign w:val="center"/>
          </w:tcPr>
          <w:p w14:paraId="28C41B12" w14:textId="77777777" w:rsidR="003412A1" w:rsidRPr="003412A1" w:rsidRDefault="003412A1" w:rsidP="008306DE">
            <w:pPr>
              <w:pStyle w:val="ListParagraph"/>
              <w:numPr>
                <w:ilvl w:val="0"/>
                <w:numId w:val="4"/>
              </w:numPr>
              <w:spacing w:before="0" w:after="0"/>
              <w:rPr>
                <w:rFonts w:ascii="Arial" w:eastAsia="Times New Roman" w:hAnsi="Arial" w:cs="Arial"/>
                <w:sz w:val="22"/>
                <w:szCs w:val="22"/>
              </w:rPr>
            </w:pPr>
            <w:r w:rsidRPr="003412A1">
              <w:rPr>
                <w:rFonts w:ascii="Arial" w:hAnsi="Arial" w:cs="Arial"/>
                <w:color w:val="000000"/>
                <w:sz w:val="22"/>
                <w:szCs w:val="22"/>
              </w:rPr>
              <w:t>Able to comply with all testing and study requirements</w:t>
            </w:r>
          </w:p>
        </w:tc>
      </w:tr>
      <w:tr w:rsidR="003412A1" w:rsidRPr="003412A1" w14:paraId="6B3E3BAB" w14:textId="77777777" w:rsidTr="003412A1">
        <w:trPr>
          <w:trHeight w:val="255"/>
        </w:trPr>
        <w:tc>
          <w:tcPr>
            <w:tcW w:w="0" w:type="auto"/>
            <w:vAlign w:val="center"/>
          </w:tcPr>
          <w:p w14:paraId="2C8E5421" w14:textId="77777777" w:rsidR="003412A1" w:rsidRPr="003412A1" w:rsidRDefault="003412A1" w:rsidP="008306DE">
            <w:pPr>
              <w:pStyle w:val="ListParagraph"/>
              <w:numPr>
                <w:ilvl w:val="0"/>
                <w:numId w:val="4"/>
              </w:numPr>
              <w:spacing w:before="0" w:after="0"/>
              <w:rPr>
                <w:rFonts w:ascii="Arial" w:eastAsia="Times New Roman" w:hAnsi="Arial" w:cs="Arial"/>
                <w:sz w:val="22"/>
                <w:szCs w:val="22"/>
              </w:rPr>
            </w:pPr>
            <w:r w:rsidRPr="003412A1">
              <w:rPr>
                <w:rFonts w:ascii="Arial" w:hAnsi="Arial" w:cs="Arial"/>
                <w:color w:val="000000"/>
                <w:sz w:val="22"/>
                <w:szCs w:val="22"/>
              </w:rPr>
              <w:t>Completion of informed consent form</w:t>
            </w:r>
          </w:p>
        </w:tc>
      </w:tr>
      <w:tr w:rsidR="003412A1" w:rsidRPr="003412A1" w14:paraId="5DDF79D0" w14:textId="77777777" w:rsidTr="003412A1">
        <w:trPr>
          <w:trHeight w:val="255"/>
        </w:trPr>
        <w:tc>
          <w:tcPr>
            <w:tcW w:w="0" w:type="auto"/>
            <w:vAlign w:val="center"/>
          </w:tcPr>
          <w:p w14:paraId="4D840C7A" w14:textId="77777777" w:rsidR="003412A1" w:rsidRPr="003412A1" w:rsidRDefault="003412A1" w:rsidP="008306DE">
            <w:pPr>
              <w:spacing w:before="0" w:after="0"/>
              <w:rPr>
                <w:rFonts w:ascii="Arial" w:eastAsia="Times New Roman" w:hAnsi="Arial" w:cs="Arial"/>
                <w:sz w:val="22"/>
                <w:szCs w:val="22"/>
              </w:rPr>
            </w:pPr>
            <w:r w:rsidRPr="003412A1">
              <w:rPr>
                <w:rFonts w:ascii="Arial" w:eastAsia="Times New Roman" w:hAnsi="Arial" w:cs="Arial"/>
                <w:b/>
                <w:color w:val="000000"/>
                <w:sz w:val="22"/>
                <w:szCs w:val="22"/>
              </w:rPr>
              <w:t>Exclusion Criteria</w:t>
            </w:r>
          </w:p>
        </w:tc>
      </w:tr>
      <w:tr w:rsidR="003412A1" w:rsidRPr="003412A1" w14:paraId="7C15E267" w14:textId="77777777" w:rsidTr="003412A1">
        <w:trPr>
          <w:trHeight w:val="255"/>
        </w:trPr>
        <w:tc>
          <w:tcPr>
            <w:tcW w:w="0" w:type="auto"/>
            <w:vAlign w:val="center"/>
          </w:tcPr>
          <w:p w14:paraId="61510411" w14:textId="77777777" w:rsidR="003412A1" w:rsidRPr="003412A1" w:rsidRDefault="003412A1" w:rsidP="008306DE">
            <w:pPr>
              <w:pStyle w:val="ListParagraph"/>
              <w:numPr>
                <w:ilvl w:val="0"/>
                <w:numId w:val="5"/>
              </w:numPr>
              <w:spacing w:before="0" w:after="0"/>
              <w:rPr>
                <w:rFonts w:ascii="Arial" w:eastAsia="Times New Roman" w:hAnsi="Arial" w:cs="Arial"/>
                <w:sz w:val="22"/>
                <w:szCs w:val="22"/>
              </w:rPr>
            </w:pPr>
            <w:r w:rsidRPr="003412A1">
              <w:rPr>
                <w:rFonts w:ascii="Arial" w:hAnsi="Arial" w:cs="Arial"/>
                <w:color w:val="000000"/>
                <w:sz w:val="22"/>
                <w:szCs w:val="22"/>
              </w:rPr>
              <w:t>Current controlled or uncontrolled, comorbid psychiatric diagnosis with significant symptoms that in the opinion of the Investigator may confound study data/assessments.</w:t>
            </w:r>
          </w:p>
        </w:tc>
      </w:tr>
      <w:tr w:rsidR="003412A1" w:rsidRPr="003412A1" w14:paraId="60BC01EB" w14:textId="77777777" w:rsidTr="003412A1">
        <w:trPr>
          <w:trHeight w:val="255"/>
        </w:trPr>
        <w:tc>
          <w:tcPr>
            <w:tcW w:w="0" w:type="auto"/>
            <w:vAlign w:val="center"/>
          </w:tcPr>
          <w:p w14:paraId="6E9B8EA3" w14:textId="77777777" w:rsidR="003412A1" w:rsidRPr="003412A1" w:rsidRDefault="003412A1" w:rsidP="008306DE">
            <w:pPr>
              <w:pStyle w:val="ListParagraph"/>
              <w:numPr>
                <w:ilvl w:val="0"/>
                <w:numId w:val="5"/>
              </w:numPr>
              <w:spacing w:before="0" w:after="0"/>
              <w:rPr>
                <w:rFonts w:ascii="Arial" w:eastAsia="Times New Roman" w:hAnsi="Arial" w:cs="Arial"/>
                <w:sz w:val="22"/>
                <w:szCs w:val="22"/>
              </w:rPr>
            </w:pPr>
            <w:r w:rsidRPr="003412A1">
              <w:rPr>
                <w:rFonts w:ascii="Arial" w:hAnsi="Arial" w:cs="Arial"/>
                <w:color w:val="000000"/>
                <w:sz w:val="22"/>
                <w:szCs w:val="22"/>
              </w:rPr>
              <w:t>Suicidality assessed using the Columbia-Suicide Severity Rating Scale (C-SSRS)</w:t>
            </w:r>
          </w:p>
        </w:tc>
      </w:tr>
      <w:tr w:rsidR="003412A1" w:rsidRPr="003412A1" w14:paraId="1E50D4F2" w14:textId="77777777" w:rsidTr="003412A1">
        <w:trPr>
          <w:trHeight w:val="255"/>
        </w:trPr>
        <w:tc>
          <w:tcPr>
            <w:tcW w:w="0" w:type="auto"/>
            <w:vAlign w:val="center"/>
          </w:tcPr>
          <w:p w14:paraId="27A27435" w14:textId="77777777" w:rsidR="003412A1" w:rsidRPr="003412A1" w:rsidRDefault="003412A1" w:rsidP="008306DE">
            <w:pPr>
              <w:pStyle w:val="ListParagraph"/>
              <w:numPr>
                <w:ilvl w:val="0"/>
                <w:numId w:val="5"/>
              </w:numPr>
              <w:spacing w:before="0" w:after="0"/>
              <w:rPr>
                <w:rFonts w:ascii="Arial" w:eastAsia="Times New Roman" w:hAnsi="Arial" w:cs="Arial"/>
                <w:sz w:val="22"/>
                <w:szCs w:val="22"/>
              </w:rPr>
            </w:pPr>
            <w:r w:rsidRPr="003412A1">
              <w:rPr>
                <w:rFonts w:ascii="Arial" w:hAnsi="Arial" w:cs="Arial"/>
                <w:color w:val="000000"/>
                <w:sz w:val="22"/>
                <w:szCs w:val="22"/>
              </w:rPr>
              <w:t>Motor condition (e.g., physical deformity of the hands/arms) that prevents game playing as reported by the participant or observed by the Investigator.</w:t>
            </w:r>
          </w:p>
        </w:tc>
      </w:tr>
      <w:tr w:rsidR="003412A1" w:rsidRPr="003412A1" w14:paraId="68CEA2E0" w14:textId="77777777" w:rsidTr="003412A1">
        <w:trPr>
          <w:trHeight w:val="255"/>
        </w:trPr>
        <w:tc>
          <w:tcPr>
            <w:tcW w:w="0" w:type="auto"/>
            <w:vAlign w:val="center"/>
          </w:tcPr>
          <w:p w14:paraId="1E060A87" w14:textId="77777777" w:rsidR="003412A1" w:rsidRPr="003412A1" w:rsidRDefault="003412A1" w:rsidP="008306DE">
            <w:pPr>
              <w:pStyle w:val="ListParagraph"/>
              <w:numPr>
                <w:ilvl w:val="0"/>
                <w:numId w:val="5"/>
              </w:numPr>
              <w:spacing w:before="0" w:after="0"/>
              <w:rPr>
                <w:rFonts w:ascii="Arial" w:eastAsia="Times New Roman" w:hAnsi="Arial" w:cs="Arial"/>
                <w:sz w:val="22"/>
                <w:szCs w:val="22"/>
              </w:rPr>
            </w:pPr>
            <w:r w:rsidRPr="003412A1">
              <w:rPr>
                <w:rFonts w:ascii="Arial" w:hAnsi="Arial" w:cs="Arial"/>
                <w:color w:val="000000"/>
                <w:sz w:val="22"/>
                <w:szCs w:val="22"/>
              </w:rPr>
              <w:t>History of moderate or severe substance use disorder within the last 12 months prior to informed consent</w:t>
            </w:r>
          </w:p>
        </w:tc>
      </w:tr>
      <w:tr w:rsidR="003412A1" w:rsidRPr="003412A1" w14:paraId="16548D84" w14:textId="77777777" w:rsidTr="003412A1">
        <w:trPr>
          <w:trHeight w:val="255"/>
        </w:trPr>
        <w:tc>
          <w:tcPr>
            <w:tcW w:w="0" w:type="auto"/>
            <w:vAlign w:val="center"/>
          </w:tcPr>
          <w:p w14:paraId="5A4B504D" w14:textId="77777777" w:rsidR="003412A1" w:rsidRPr="003412A1" w:rsidRDefault="003412A1" w:rsidP="008306DE">
            <w:pPr>
              <w:pStyle w:val="ListParagraph"/>
              <w:numPr>
                <w:ilvl w:val="0"/>
                <w:numId w:val="5"/>
              </w:numPr>
              <w:spacing w:before="0" w:after="0"/>
              <w:rPr>
                <w:rFonts w:ascii="Arial" w:eastAsia="Times New Roman" w:hAnsi="Arial" w:cs="Arial"/>
                <w:sz w:val="22"/>
                <w:szCs w:val="22"/>
              </w:rPr>
            </w:pPr>
            <w:r w:rsidRPr="003412A1">
              <w:rPr>
                <w:rFonts w:ascii="Arial" w:hAnsi="Arial" w:cs="Arial"/>
                <w:color w:val="000000"/>
                <w:sz w:val="22"/>
                <w:szCs w:val="22"/>
              </w:rPr>
              <w:t>History of seizures (excluding febrile seizures), significant tics, or a current diagnosis of Tourette’s Disorder.</w:t>
            </w:r>
          </w:p>
        </w:tc>
      </w:tr>
      <w:tr w:rsidR="003412A1" w:rsidRPr="003412A1" w14:paraId="702BEBAE" w14:textId="77777777" w:rsidTr="003412A1">
        <w:trPr>
          <w:trHeight w:val="255"/>
        </w:trPr>
        <w:tc>
          <w:tcPr>
            <w:tcW w:w="0" w:type="auto"/>
            <w:vAlign w:val="center"/>
          </w:tcPr>
          <w:p w14:paraId="44C5B7E0" w14:textId="77777777" w:rsidR="003412A1" w:rsidRPr="003412A1" w:rsidRDefault="003412A1" w:rsidP="008306DE">
            <w:pPr>
              <w:pStyle w:val="ListParagraph"/>
              <w:numPr>
                <w:ilvl w:val="0"/>
                <w:numId w:val="5"/>
              </w:numPr>
              <w:spacing w:before="0" w:after="0"/>
              <w:rPr>
                <w:rFonts w:ascii="Arial" w:eastAsia="Times New Roman" w:hAnsi="Arial" w:cs="Arial"/>
                <w:sz w:val="22"/>
                <w:szCs w:val="22"/>
              </w:rPr>
            </w:pPr>
            <w:r w:rsidRPr="003412A1">
              <w:rPr>
                <w:rFonts w:ascii="Arial" w:hAnsi="Arial" w:cs="Arial"/>
                <w:color w:val="000000"/>
                <w:sz w:val="22"/>
                <w:szCs w:val="22"/>
              </w:rPr>
              <w:t>Known sensitivity to playing video games, such as photo-sensitive epilepsy, light-headedness, dizziness, nausea, or motion sickness.</w:t>
            </w:r>
          </w:p>
        </w:tc>
      </w:tr>
      <w:tr w:rsidR="003412A1" w:rsidRPr="003412A1" w14:paraId="19601B27" w14:textId="77777777" w:rsidTr="003412A1">
        <w:trPr>
          <w:trHeight w:val="255"/>
        </w:trPr>
        <w:tc>
          <w:tcPr>
            <w:tcW w:w="0" w:type="auto"/>
            <w:vAlign w:val="center"/>
          </w:tcPr>
          <w:p w14:paraId="5FFD7436" w14:textId="77777777" w:rsidR="003412A1" w:rsidRPr="003412A1" w:rsidRDefault="003412A1" w:rsidP="008306DE">
            <w:pPr>
              <w:pStyle w:val="ListParagraph"/>
              <w:numPr>
                <w:ilvl w:val="0"/>
                <w:numId w:val="5"/>
              </w:numPr>
              <w:spacing w:before="0" w:after="0"/>
              <w:rPr>
                <w:rFonts w:ascii="Arial" w:eastAsia="Times New Roman" w:hAnsi="Arial" w:cs="Arial"/>
                <w:sz w:val="22"/>
                <w:szCs w:val="22"/>
              </w:rPr>
            </w:pPr>
            <w:r w:rsidRPr="003412A1">
              <w:rPr>
                <w:rFonts w:ascii="Arial" w:hAnsi="Arial" w:cs="Arial"/>
                <w:color w:val="000000"/>
                <w:sz w:val="22"/>
                <w:szCs w:val="22"/>
              </w:rPr>
              <w:t>Color blindness as detected by Ishihara Color Blindness Test</w:t>
            </w:r>
          </w:p>
        </w:tc>
      </w:tr>
      <w:tr w:rsidR="003412A1" w:rsidRPr="003412A1" w14:paraId="3A4F366E" w14:textId="77777777" w:rsidTr="003412A1">
        <w:trPr>
          <w:trHeight w:val="255"/>
        </w:trPr>
        <w:tc>
          <w:tcPr>
            <w:tcW w:w="0" w:type="auto"/>
            <w:vAlign w:val="center"/>
          </w:tcPr>
          <w:p w14:paraId="16FE715A" w14:textId="77777777" w:rsidR="003412A1" w:rsidRPr="003412A1" w:rsidRDefault="003412A1" w:rsidP="008306DE">
            <w:pPr>
              <w:pStyle w:val="ListParagraph"/>
              <w:numPr>
                <w:ilvl w:val="0"/>
                <w:numId w:val="5"/>
              </w:numPr>
              <w:spacing w:before="0" w:after="0"/>
              <w:rPr>
                <w:rFonts w:ascii="Arial" w:eastAsia="Times New Roman" w:hAnsi="Arial" w:cs="Arial"/>
                <w:sz w:val="22"/>
                <w:szCs w:val="22"/>
              </w:rPr>
            </w:pPr>
            <w:r w:rsidRPr="003412A1">
              <w:rPr>
                <w:rFonts w:ascii="Arial" w:hAnsi="Arial" w:cs="Arial"/>
                <w:color w:val="000000"/>
                <w:sz w:val="22"/>
                <w:szCs w:val="22"/>
              </w:rPr>
              <w:t>Positive urine drug screen</w:t>
            </w:r>
          </w:p>
        </w:tc>
      </w:tr>
      <w:tr w:rsidR="003412A1" w:rsidRPr="003412A1" w14:paraId="5947D643" w14:textId="77777777" w:rsidTr="003412A1">
        <w:trPr>
          <w:trHeight w:val="255"/>
        </w:trPr>
        <w:tc>
          <w:tcPr>
            <w:tcW w:w="0" w:type="auto"/>
            <w:vAlign w:val="center"/>
          </w:tcPr>
          <w:p w14:paraId="0BE7DE4D" w14:textId="77777777" w:rsidR="003412A1" w:rsidRPr="003412A1" w:rsidRDefault="003412A1" w:rsidP="008306DE">
            <w:pPr>
              <w:pStyle w:val="ListParagraph"/>
              <w:numPr>
                <w:ilvl w:val="0"/>
                <w:numId w:val="5"/>
              </w:numPr>
              <w:spacing w:before="0" w:after="0"/>
              <w:rPr>
                <w:rFonts w:ascii="Arial" w:eastAsia="Times New Roman" w:hAnsi="Arial" w:cs="Arial"/>
                <w:sz w:val="22"/>
                <w:szCs w:val="22"/>
              </w:rPr>
            </w:pPr>
            <w:r w:rsidRPr="003412A1">
              <w:rPr>
                <w:rFonts w:ascii="Arial" w:hAnsi="Arial" w:cs="Arial"/>
                <w:color w:val="000000"/>
                <w:sz w:val="22"/>
                <w:szCs w:val="22"/>
              </w:rPr>
              <w:t>Current or recent (3 months prior to screening) history of heavy smoking defined as the equivalent of greater than or equal to a pack of cigarettes a day</w:t>
            </w:r>
          </w:p>
        </w:tc>
      </w:tr>
      <w:tr w:rsidR="003412A1" w:rsidRPr="003412A1" w14:paraId="23963C6A" w14:textId="77777777" w:rsidTr="003412A1">
        <w:trPr>
          <w:trHeight w:val="255"/>
        </w:trPr>
        <w:tc>
          <w:tcPr>
            <w:tcW w:w="0" w:type="auto"/>
            <w:vAlign w:val="center"/>
          </w:tcPr>
          <w:p w14:paraId="33F39B36" w14:textId="77777777" w:rsidR="003412A1" w:rsidRPr="003412A1" w:rsidRDefault="003412A1" w:rsidP="008306DE">
            <w:pPr>
              <w:pStyle w:val="ListParagraph"/>
              <w:numPr>
                <w:ilvl w:val="0"/>
                <w:numId w:val="5"/>
              </w:numPr>
              <w:spacing w:before="0" w:after="0"/>
              <w:rPr>
                <w:rFonts w:ascii="Arial" w:eastAsia="Times New Roman" w:hAnsi="Arial" w:cs="Arial"/>
                <w:sz w:val="22"/>
                <w:szCs w:val="22"/>
              </w:rPr>
            </w:pPr>
            <w:r w:rsidRPr="003412A1">
              <w:rPr>
                <w:rFonts w:ascii="Arial" w:hAnsi="Arial" w:cs="Arial"/>
                <w:color w:val="000000"/>
                <w:sz w:val="22"/>
                <w:szCs w:val="22"/>
              </w:rPr>
              <w:t>Any other medical condition that in the opinion of the Investigator may confound study data/assessments.</w:t>
            </w:r>
          </w:p>
        </w:tc>
      </w:tr>
      <w:tr w:rsidR="003412A1" w:rsidRPr="003412A1" w14:paraId="51D433A4" w14:textId="77777777" w:rsidTr="003412A1">
        <w:trPr>
          <w:trHeight w:val="255"/>
        </w:trPr>
        <w:tc>
          <w:tcPr>
            <w:tcW w:w="0" w:type="auto"/>
            <w:vAlign w:val="center"/>
          </w:tcPr>
          <w:p w14:paraId="55986129" w14:textId="77777777" w:rsidR="003412A1" w:rsidRPr="003412A1" w:rsidRDefault="003412A1" w:rsidP="008306DE">
            <w:pPr>
              <w:pStyle w:val="ListParagraph"/>
              <w:numPr>
                <w:ilvl w:val="0"/>
                <w:numId w:val="5"/>
              </w:numPr>
              <w:spacing w:before="0" w:after="0"/>
              <w:rPr>
                <w:rFonts w:ascii="Arial" w:eastAsia="Times New Roman" w:hAnsi="Arial" w:cs="Arial"/>
                <w:sz w:val="22"/>
                <w:szCs w:val="22"/>
              </w:rPr>
            </w:pPr>
            <w:r w:rsidRPr="003412A1">
              <w:rPr>
                <w:rFonts w:ascii="Arial" w:hAnsi="Arial" w:cs="Arial"/>
                <w:color w:val="000000"/>
                <w:sz w:val="22"/>
                <w:szCs w:val="22"/>
              </w:rPr>
              <w:t>Participation in a clinical trial within 3 months prior to screening.</w:t>
            </w:r>
          </w:p>
        </w:tc>
      </w:tr>
      <w:tr w:rsidR="003412A1" w:rsidRPr="003412A1" w14:paraId="7D20934A" w14:textId="77777777" w:rsidTr="003412A1">
        <w:trPr>
          <w:trHeight w:val="255"/>
        </w:trPr>
        <w:tc>
          <w:tcPr>
            <w:tcW w:w="0" w:type="auto"/>
            <w:vAlign w:val="center"/>
          </w:tcPr>
          <w:p w14:paraId="54CDFAEF" w14:textId="77777777" w:rsidR="003412A1" w:rsidRPr="003412A1" w:rsidRDefault="003412A1" w:rsidP="008306DE">
            <w:pPr>
              <w:pStyle w:val="ListParagraph"/>
              <w:numPr>
                <w:ilvl w:val="0"/>
                <w:numId w:val="5"/>
              </w:numPr>
              <w:spacing w:before="0" w:after="0"/>
              <w:rPr>
                <w:rFonts w:ascii="Arial" w:eastAsia="Times New Roman" w:hAnsi="Arial" w:cs="Arial"/>
                <w:sz w:val="22"/>
                <w:szCs w:val="22"/>
              </w:rPr>
            </w:pPr>
            <w:r w:rsidRPr="003412A1">
              <w:rPr>
                <w:rFonts w:ascii="Arial" w:hAnsi="Arial" w:cs="Arial"/>
                <w:color w:val="000000"/>
                <w:sz w:val="22"/>
                <w:szCs w:val="22"/>
              </w:rPr>
              <w:t>Previous exposure to Akili products within the 6 months prior to study enrollment</w:t>
            </w:r>
          </w:p>
        </w:tc>
      </w:tr>
      <w:tr w:rsidR="003412A1" w:rsidRPr="003412A1" w14:paraId="7C46DB54" w14:textId="77777777" w:rsidTr="003412A1">
        <w:trPr>
          <w:trHeight w:val="255"/>
        </w:trPr>
        <w:tc>
          <w:tcPr>
            <w:tcW w:w="0" w:type="auto"/>
            <w:vAlign w:val="center"/>
          </w:tcPr>
          <w:p w14:paraId="65BF705F" w14:textId="77777777" w:rsidR="003412A1" w:rsidRPr="003412A1" w:rsidRDefault="003412A1" w:rsidP="008306DE">
            <w:pPr>
              <w:pStyle w:val="ListParagraph"/>
              <w:numPr>
                <w:ilvl w:val="0"/>
                <w:numId w:val="5"/>
              </w:numPr>
              <w:spacing w:before="0" w:after="0"/>
              <w:rPr>
                <w:rFonts w:ascii="Arial" w:eastAsia="Times New Roman" w:hAnsi="Arial" w:cs="Arial"/>
                <w:sz w:val="22"/>
                <w:szCs w:val="22"/>
              </w:rPr>
            </w:pPr>
            <w:r w:rsidRPr="003412A1">
              <w:rPr>
                <w:rFonts w:ascii="Arial" w:hAnsi="Arial" w:cs="Arial"/>
                <w:color w:val="000000"/>
                <w:sz w:val="22"/>
                <w:szCs w:val="22"/>
              </w:rPr>
              <w:t>Plans to initiate new concomitant medications during the primary study, except for common over the counter (OTC) (e.g., ibuprofen, acetaminophen) and prescription medications (e.g., antibiotics) for minor transient ailments.</w:t>
            </w:r>
          </w:p>
        </w:tc>
      </w:tr>
      <w:tr w:rsidR="003412A1" w:rsidRPr="003412A1" w14:paraId="06008D14" w14:textId="77777777" w:rsidTr="003412A1">
        <w:trPr>
          <w:trHeight w:val="255"/>
        </w:trPr>
        <w:tc>
          <w:tcPr>
            <w:tcW w:w="0" w:type="auto"/>
            <w:vAlign w:val="center"/>
          </w:tcPr>
          <w:p w14:paraId="45591828" w14:textId="77777777" w:rsidR="003412A1" w:rsidRPr="003412A1" w:rsidRDefault="003412A1" w:rsidP="008306DE">
            <w:pPr>
              <w:pStyle w:val="ListParagraph"/>
              <w:numPr>
                <w:ilvl w:val="0"/>
                <w:numId w:val="5"/>
              </w:numPr>
              <w:spacing w:before="0" w:after="0"/>
              <w:rPr>
                <w:rFonts w:ascii="Arial" w:eastAsia="Times New Roman" w:hAnsi="Arial" w:cs="Arial"/>
                <w:sz w:val="22"/>
                <w:szCs w:val="22"/>
              </w:rPr>
            </w:pPr>
            <w:r w:rsidRPr="003412A1">
              <w:rPr>
                <w:rFonts w:ascii="Arial" w:hAnsi="Arial" w:cs="Arial"/>
                <w:color w:val="000000"/>
                <w:sz w:val="22"/>
                <w:szCs w:val="22"/>
              </w:rPr>
              <w:t>Planned initiation of, or significant changes in frequency, of non-pharmacological behavioral therapy during the primary study</w:t>
            </w:r>
          </w:p>
        </w:tc>
      </w:tr>
      <w:tr w:rsidR="003412A1" w:rsidRPr="003412A1" w14:paraId="14A2D747" w14:textId="77777777" w:rsidTr="003412A1">
        <w:trPr>
          <w:trHeight w:val="255"/>
        </w:trPr>
        <w:tc>
          <w:tcPr>
            <w:tcW w:w="0" w:type="auto"/>
            <w:vAlign w:val="center"/>
          </w:tcPr>
          <w:p w14:paraId="5E30E3DF" w14:textId="77777777" w:rsidR="003412A1" w:rsidRPr="003412A1" w:rsidRDefault="003412A1" w:rsidP="008306DE">
            <w:pPr>
              <w:pStyle w:val="ListParagraph"/>
              <w:numPr>
                <w:ilvl w:val="0"/>
                <w:numId w:val="5"/>
              </w:numPr>
              <w:spacing w:before="0" w:after="0"/>
              <w:rPr>
                <w:rFonts w:ascii="Arial" w:eastAsia="Times New Roman" w:hAnsi="Arial" w:cs="Arial"/>
                <w:sz w:val="22"/>
                <w:szCs w:val="22"/>
              </w:rPr>
            </w:pPr>
            <w:r w:rsidRPr="003412A1">
              <w:rPr>
                <w:rFonts w:ascii="Arial" w:hAnsi="Arial" w:cs="Arial"/>
                <w:color w:val="000000"/>
                <w:sz w:val="22"/>
                <w:szCs w:val="22"/>
              </w:rPr>
              <w:t>Planned initiation of, or significant changes in frequency of, non-pharmacological trainings with the aim to improve cognition by means of game or app-based cognitive trainings or neurofeedback, during the primary study</w:t>
            </w:r>
          </w:p>
        </w:tc>
      </w:tr>
    </w:tbl>
    <w:p w14:paraId="0D7B7FF0" w14:textId="6E0E4CED" w:rsidR="003A317B" w:rsidRDefault="00890360" w:rsidP="00476E88">
      <w:pPr>
        <w:pStyle w:val="NormalWeb"/>
        <w:spacing w:before="0" w:beforeAutospacing="0" w:after="0" w:afterAutospacing="0"/>
        <w:jc w:val="center"/>
        <w:rPr>
          <w:rFonts w:ascii="Arial" w:hAnsi="Arial" w:cs="Arial"/>
          <w:color w:val="000000"/>
          <w:sz w:val="21"/>
          <w:szCs w:val="21"/>
        </w:rPr>
      </w:pPr>
      <w:r>
        <w:rPr>
          <w:rFonts w:ascii="Arial" w:hAnsi="Arial" w:cs="Arial"/>
          <w:b/>
          <w:bCs/>
          <w:color w:val="000000"/>
          <w:sz w:val="21"/>
          <w:szCs w:val="21"/>
        </w:rPr>
        <w:lastRenderedPageBreak/>
        <w:t xml:space="preserve">Supplementary </w:t>
      </w:r>
      <w:r w:rsidR="003A317B">
        <w:rPr>
          <w:rFonts w:ascii="Arial" w:hAnsi="Arial" w:cs="Arial"/>
          <w:b/>
          <w:bCs/>
          <w:color w:val="000000"/>
          <w:sz w:val="21"/>
          <w:szCs w:val="21"/>
        </w:rPr>
        <w:t>References</w:t>
      </w:r>
    </w:p>
    <w:p w14:paraId="1AA5D03F" w14:textId="77777777" w:rsidR="00296155" w:rsidRPr="00296155" w:rsidRDefault="00E50659" w:rsidP="00313145">
      <w:pPr>
        <w:pStyle w:val="Bibliography"/>
        <w:spacing w:before="0" w:after="0"/>
        <w:rPr>
          <w:rFonts w:ascii="Arial" w:hAnsi="Arial" w:cs="Arial"/>
          <w:color w:val="000000"/>
          <w:sz w:val="21"/>
        </w:rPr>
      </w:pPr>
      <w:r>
        <w:rPr>
          <w:rFonts w:ascii="Arial" w:hAnsi="Arial" w:cs="Arial"/>
          <w:color w:val="000000"/>
          <w:sz w:val="21"/>
          <w:szCs w:val="21"/>
        </w:rPr>
        <w:fldChar w:fldCharType="begin"/>
      </w:r>
      <w:r>
        <w:rPr>
          <w:rFonts w:ascii="Arial" w:hAnsi="Arial" w:cs="Arial"/>
          <w:color w:val="000000"/>
          <w:sz w:val="21"/>
          <w:szCs w:val="21"/>
        </w:rPr>
        <w:instrText xml:space="preserve"> ADDIN ZOTERO_BIBL {"uncited":[],"omitted":[],"custom":[]} CSL_BIBLIOGRAPHY </w:instrText>
      </w:r>
      <w:r>
        <w:rPr>
          <w:rFonts w:ascii="Arial" w:hAnsi="Arial" w:cs="Arial"/>
          <w:color w:val="000000"/>
          <w:sz w:val="21"/>
          <w:szCs w:val="21"/>
        </w:rPr>
        <w:fldChar w:fldCharType="separate"/>
      </w:r>
      <w:r w:rsidR="00296155" w:rsidRPr="00296155">
        <w:rPr>
          <w:rFonts w:ascii="Arial" w:hAnsi="Arial" w:cs="Arial"/>
          <w:color w:val="000000"/>
          <w:sz w:val="21"/>
        </w:rPr>
        <w:t>1.</w:t>
      </w:r>
      <w:r w:rsidR="00296155" w:rsidRPr="00296155">
        <w:rPr>
          <w:rFonts w:ascii="Arial" w:hAnsi="Arial" w:cs="Arial"/>
          <w:color w:val="000000"/>
          <w:sz w:val="21"/>
        </w:rPr>
        <w:tab/>
        <w:t xml:space="preserve">Ostacher MJ, Fischer E, Bowen ER, Lyu J, Robbins DJ, Suppes T. Investigation of a Capnometry Guided Respiratory Intervention in the Treatment of Posttraumatic Stress Disorder. </w:t>
      </w:r>
      <w:r w:rsidR="00296155" w:rsidRPr="00296155">
        <w:rPr>
          <w:rFonts w:ascii="Arial" w:hAnsi="Arial" w:cs="Arial"/>
          <w:i/>
          <w:iCs/>
          <w:color w:val="000000"/>
          <w:sz w:val="21"/>
        </w:rPr>
        <w:t>Appl Psychophysiol Biofeedback</w:t>
      </w:r>
      <w:r w:rsidR="00296155" w:rsidRPr="00296155">
        <w:rPr>
          <w:rFonts w:ascii="Arial" w:hAnsi="Arial" w:cs="Arial"/>
          <w:color w:val="000000"/>
          <w:sz w:val="21"/>
        </w:rPr>
        <w:t>. 2021;46(4):367-376. doi:10.1007/s10484-021-09521-3</w:t>
      </w:r>
    </w:p>
    <w:p w14:paraId="6632CFDC" w14:textId="77777777" w:rsidR="00296155" w:rsidRPr="00296155" w:rsidRDefault="00296155" w:rsidP="00313145">
      <w:pPr>
        <w:pStyle w:val="Bibliography"/>
        <w:spacing w:before="0" w:after="0"/>
        <w:rPr>
          <w:rFonts w:ascii="Arial" w:hAnsi="Arial" w:cs="Arial"/>
          <w:color w:val="000000"/>
          <w:sz w:val="21"/>
        </w:rPr>
      </w:pPr>
      <w:r w:rsidRPr="00296155">
        <w:rPr>
          <w:rFonts w:ascii="Arial" w:hAnsi="Arial" w:cs="Arial"/>
          <w:color w:val="000000"/>
          <w:sz w:val="21"/>
        </w:rPr>
        <w:t>2.</w:t>
      </w:r>
      <w:r w:rsidRPr="00296155">
        <w:rPr>
          <w:rFonts w:ascii="Arial" w:hAnsi="Arial" w:cs="Arial"/>
          <w:color w:val="000000"/>
          <w:sz w:val="21"/>
        </w:rPr>
        <w:tab/>
        <w:t xml:space="preserve">Ovosi JO, Ibrahim MS, Bello-Ovosi BO. Randomized controlled trials: Ethical and scientific issues in the choice of placebo or active control. </w:t>
      </w:r>
      <w:r w:rsidRPr="00296155">
        <w:rPr>
          <w:rFonts w:ascii="Arial" w:hAnsi="Arial" w:cs="Arial"/>
          <w:i/>
          <w:iCs/>
          <w:color w:val="000000"/>
          <w:sz w:val="21"/>
        </w:rPr>
        <w:t>Ann Afr Med</w:t>
      </w:r>
      <w:r w:rsidRPr="00296155">
        <w:rPr>
          <w:rFonts w:ascii="Arial" w:hAnsi="Arial" w:cs="Arial"/>
          <w:color w:val="000000"/>
          <w:sz w:val="21"/>
        </w:rPr>
        <w:t>. 2017;16(3):97-100. doi:10.4103/aam.aam_211_16</w:t>
      </w:r>
    </w:p>
    <w:p w14:paraId="465D217F" w14:textId="77777777" w:rsidR="00296155" w:rsidRPr="00296155" w:rsidRDefault="00296155" w:rsidP="00313145">
      <w:pPr>
        <w:pStyle w:val="Bibliography"/>
        <w:spacing w:before="0" w:after="0"/>
        <w:rPr>
          <w:rFonts w:ascii="Arial" w:hAnsi="Arial" w:cs="Arial"/>
          <w:color w:val="000000"/>
          <w:sz w:val="21"/>
        </w:rPr>
      </w:pPr>
      <w:r w:rsidRPr="00296155">
        <w:rPr>
          <w:rFonts w:ascii="Arial" w:hAnsi="Arial" w:cs="Arial"/>
          <w:color w:val="000000"/>
          <w:sz w:val="21"/>
        </w:rPr>
        <w:t>3.</w:t>
      </w:r>
      <w:r w:rsidRPr="00296155">
        <w:rPr>
          <w:rFonts w:ascii="Arial" w:hAnsi="Arial" w:cs="Arial"/>
          <w:color w:val="000000"/>
          <w:sz w:val="21"/>
        </w:rPr>
        <w:tab/>
        <w:t xml:space="preserve">Kollins SH, DeLoss DJ, Cañadas E, et al. A novel digital intervention for actively reducing severity of paediatric ADHD (STARS-ADHD): a randomised controlled trial. </w:t>
      </w:r>
      <w:r w:rsidRPr="00296155">
        <w:rPr>
          <w:rFonts w:ascii="Arial" w:hAnsi="Arial" w:cs="Arial"/>
          <w:i/>
          <w:iCs/>
          <w:color w:val="000000"/>
          <w:sz w:val="21"/>
        </w:rPr>
        <w:t>Lancet Digit Health</w:t>
      </w:r>
      <w:r w:rsidRPr="00296155">
        <w:rPr>
          <w:rFonts w:ascii="Arial" w:hAnsi="Arial" w:cs="Arial"/>
          <w:color w:val="000000"/>
          <w:sz w:val="21"/>
        </w:rPr>
        <w:t>. 2020;2(4):e168-e178. doi:10.1016/S2589-7500(20)30017-0</w:t>
      </w:r>
    </w:p>
    <w:p w14:paraId="7DDADCF3" w14:textId="77777777" w:rsidR="00296155" w:rsidRPr="00296155" w:rsidRDefault="00296155" w:rsidP="00313145">
      <w:pPr>
        <w:pStyle w:val="Bibliography"/>
        <w:spacing w:before="0" w:after="0"/>
        <w:rPr>
          <w:rFonts w:ascii="Arial" w:hAnsi="Arial" w:cs="Arial"/>
          <w:color w:val="000000"/>
          <w:sz w:val="21"/>
        </w:rPr>
      </w:pPr>
      <w:r w:rsidRPr="00296155">
        <w:rPr>
          <w:rFonts w:ascii="Arial" w:hAnsi="Arial" w:cs="Arial"/>
          <w:color w:val="000000"/>
          <w:sz w:val="21"/>
        </w:rPr>
        <w:t>4.</w:t>
      </w:r>
      <w:r w:rsidRPr="00296155">
        <w:rPr>
          <w:rFonts w:ascii="Arial" w:hAnsi="Arial" w:cs="Arial"/>
          <w:color w:val="000000"/>
          <w:sz w:val="21"/>
        </w:rPr>
        <w:tab/>
        <w:t xml:space="preserve">Yerys BE, Bertollo JR, Kenworthy L, et al. Brief Report: Pilot Study of a Novel Interactive Digital Treatment to Improve Cognitive Control in Children with Autism Spectrum Disorder and Co-occurring ADHD Symptoms. </w:t>
      </w:r>
      <w:r w:rsidRPr="00296155">
        <w:rPr>
          <w:rFonts w:ascii="Arial" w:hAnsi="Arial" w:cs="Arial"/>
          <w:i/>
          <w:iCs/>
          <w:color w:val="000000"/>
          <w:sz w:val="21"/>
        </w:rPr>
        <w:t>J Autism Dev Disord</w:t>
      </w:r>
      <w:r w:rsidRPr="00296155">
        <w:rPr>
          <w:rFonts w:ascii="Arial" w:hAnsi="Arial" w:cs="Arial"/>
          <w:color w:val="000000"/>
          <w:sz w:val="21"/>
        </w:rPr>
        <w:t>. 2019;49(4):1727-1737. doi:10.1007/s10803-018-3856-7</w:t>
      </w:r>
    </w:p>
    <w:p w14:paraId="505B51FC" w14:textId="77777777" w:rsidR="00296155" w:rsidRPr="00296155" w:rsidRDefault="00296155" w:rsidP="00313145">
      <w:pPr>
        <w:pStyle w:val="Bibliography"/>
        <w:spacing w:before="0" w:after="0"/>
        <w:rPr>
          <w:rFonts w:ascii="Arial" w:hAnsi="Arial" w:cs="Arial"/>
          <w:color w:val="000000"/>
          <w:sz w:val="21"/>
        </w:rPr>
      </w:pPr>
      <w:r w:rsidRPr="00296155">
        <w:rPr>
          <w:rFonts w:ascii="Arial" w:hAnsi="Arial" w:cs="Arial"/>
          <w:color w:val="000000"/>
          <w:sz w:val="21"/>
        </w:rPr>
        <w:t>5.</w:t>
      </w:r>
      <w:r w:rsidRPr="00296155">
        <w:rPr>
          <w:rFonts w:ascii="Arial" w:hAnsi="Arial" w:cs="Arial"/>
          <w:color w:val="000000"/>
          <w:sz w:val="21"/>
        </w:rPr>
        <w:tab/>
        <w:t xml:space="preserve">Keefe RSE, Cañadas E, Farlow D, Etkin A. Digital Intervention for Cognitive Deficits in Major Depression: A Randomized Controlled Trial to Assess Efficacy and Safety in Adults. </w:t>
      </w:r>
      <w:r w:rsidRPr="00296155">
        <w:rPr>
          <w:rFonts w:ascii="Arial" w:hAnsi="Arial" w:cs="Arial"/>
          <w:i/>
          <w:iCs/>
          <w:color w:val="000000"/>
          <w:sz w:val="21"/>
        </w:rPr>
        <w:t>Am J Psychiatry</w:t>
      </w:r>
      <w:r w:rsidRPr="00296155">
        <w:rPr>
          <w:rFonts w:ascii="Arial" w:hAnsi="Arial" w:cs="Arial"/>
          <w:color w:val="000000"/>
          <w:sz w:val="21"/>
        </w:rPr>
        <w:t>. 2022;179(7):482-489. doi:10.1176/appi.ajp.21020125</w:t>
      </w:r>
    </w:p>
    <w:p w14:paraId="5A650630" w14:textId="77777777" w:rsidR="00296155" w:rsidRPr="00296155" w:rsidRDefault="00296155" w:rsidP="00313145">
      <w:pPr>
        <w:pStyle w:val="Bibliography"/>
        <w:spacing w:before="0" w:after="0"/>
        <w:rPr>
          <w:rFonts w:ascii="Arial" w:hAnsi="Arial" w:cs="Arial"/>
          <w:color w:val="000000"/>
          <w:sz w:val="21"/>
        </w:rPr>
      </w:pPr>
      <w:r w:rsidRPr="00296155">
        <w:rPr>
          <w:rFonts w:ascii="Arial" w:hAnsi="Arial" w:cs="Arial"/>
          <w:color w:val="000000"/>
          <w:sz w:val="21"/>
        </w:rPr>
        <w:t>6.</w:t>
      </w:r>
      <w:r w:rsidRPr="00296155">
        <w:rPr>
          <w:rFonts w:ascii="Arial" w:hAnsi="Arial" w:cs="Arial"/>
          <w:color w:val="000000"/>
          <w:sz w:val="21"/>
        </w:rPr>
        <w:tab/>
        <w:t xml:space="preserve">González-Castro P, Cueli M, Rodríguez C, García T, Álvarez L. Efficacy of Neurofeedback Versus Pharmacological Support in Subjects with ADHD. </w:t>
      </w:r>
      <w:r w:rsidRPr="00296155">
        <w:rPr>
          <w:rFonts w:ascii="Arial" w:hAnsi="Arial" w:cs="Arial"/>
          <w:i/>
          <w:iCs/>
          <w:color w:val="000000"/>
          <w:sz w:val="21"/>
        </w:rPr>
        <w:t>Appl Psychophysiol Biofeedback</w:t>
      </w:r>
      <w:r w:rsidRPr="00296155">
        <w:rPr>
          <w:rFonts w:ascii="Arial" w:hAnsi="Arial" w:cs="Arial"/>
          <w:color w:val="000000"/>
          <w:sz w:val="21"/>
        </w:rPr>
        <w:t>. 2016;41(1):17-25. doi:10.1007/s10484-015-9299-4</w:t>
      </w:r>
    </w:p>
    <w:p w14:paraId="70AB50E0" w14:textId="77777777" w:rsidR="00296155" w:rsidRPr="00296155" w:rsidRDefault="00296155" w:rsidP="00313145">
      <w:pPr>
        <w:pStyle w:val="Bibliography"/>
        <w:spacing w:before="0" w:after="0"/>
        <w:rPr>
          <w:rFonts w:ascii="Arial" w:hAnsi="Arial" w:cs="Arial"/>
          <w:color w:val="000000"/>
          <w:sz w:val="21"/>
        </w:rPr>
      </w:pPr>
      <w:r w:rsidRPr="00296155">
        <w:rPr>
          <w:rFonts w:ascii="Arial" w:hAnsi="Arial" w:cs="Arial"/>
          <w:color w:val="000000"/>
          <w:sz w:val="21"/>
        </w:rPr>
        <w:t>7.</w:t>
      </w:r>
      <w:r w:rsidRPr="00296155">
        <w:rPr>
          <w:rFonts w:ascii="Arial" w:hAnsi="Arial" w:cs="Arial"/>
          <w:color w:val="000000"/>
          <w:sz w:val="21"/>
        </w:rPr>
        <w:tab/>
        <w:t xml:space="preserve">Katz M, Levine AA, Kol-Degani H, Kav-Venaki L. A compound herbal preparation (CHP) in the treatment of children with ADHD: a randomized controlled trial. </w:t>
      </w:r>
      <w:r w:rsidRPr="00296155">
        <w:rPr>
          <w:rFonts w:ascii="Arial" w:hAnsi="Arial" w:cs="Arial"/>
          <w:i/>
          <w:iCs/>
          <w:color w:val="000000"/>
          <w:sz w:val="21"/>
        </w:rPr>
        <w:t>J Atten Disord</w:t>
      </w:r>
      <w:r w:rsidRPr="00296155">
        <w:rPr>
          <w:rFonts w:ascii="Arial" w:hAnsi="Arial" w:cs="Arial"/>
          <w:color w:val="000000"/>
          <w:sz w:val="21"/>
        </w:rPr>
        <w:t>. 2010;14(3):281-291. doi:10.1177/1087054709356388</w:t>
      </w:r>
    </w:p>
    <w:p w14:paraId="774AA1B9" w14:textId="77777777" w:rsidR="00296155" w:rsidRPr="00296155" w:rsidRDefault="00296155" w:rsidP="00313145">
      <w:pPr>
        <w:pStyle w:val="Bibliography"/>
        <w:spacing w:before="0" w:after="0"/>
        <w:rPr>
          <w:rFonts w:ascii="Arial" w:hAnsi="Arial" w:cs="Arial"/>
          <w:color w:val="000000"/>
          <w:sz w:val="21"/>
        </w:rPr>
      </w:pPr>
      <w:r w:rsidRPr="00296155">
        <w:rPr>
          <w:rFonts w:ascii="Arial" w:hAnsi="Arial" w:cs="Arial"/>
          <w:color w:val="000000"/>
          <w:sz w:val="21"/>
        </w:rPr>
        <w:t>8.</w:t>
      </w:r>
      <w:r w:rsidRPr="00296155">
        <w:rPr>
          <w:rFonts w:ascii="Arial" w:hAnsi="Arial" w:cs="Arial"/>
          <w:color w:val="000000"/>
          <w:sz w:val="21"/>
        </w:rPr>
        <w:tab/>
        <w:t xml:space="preserve">Murray DW, Childress A, Giblin J, Williamson D, Armstrong R, Starr HL. Effects of OROS methylphenidate on academic, behavioral, and cognitive tasks in children 9 to 12 years of age with attention-deficit/hyperactivity disorder. </w:t>
      </w:r>
      <w:r w:rsidRPr="00296155">
        <w:rPr>
          <w:rFonts w:ascii="Arial" w:hAnsi="Arial" w:cs="Arial"/>
          <w:i/>
          <w:iCs/>
          <w:color w:val="000000"/>
          <w:sz w:val="21"/>
        </w:rPr>
        <w:t>Clin Pediatr (Phila)</w:t>
      </w:r>
      <w:r w:rsidRPr="00296155">
        <w:rPr>
          <w:rFonts w:ascii="Arial" w:hAnsi="Arial" w:cs="Arial"/>
          <w:color w:val="000000"/>
          <w:sz w:val="21"/>
        </w:rPr>
        <w:t>. 2011;50(4):308-320. doi:10.1177/0009922810394832</w:t>
      </w:r>
    </w:p>
    <w:p w14:paraId="052B3C42" w14:textId="77777777" w:rsidR="00296155" w:rsidRPr="00296155" w:rsidRDefault="00296155" w:rsidP="00313145">
      <w:pPr>
        <w:pStyle w:val="Bibliography"/>
        <w:spacing w:before="0" w:after="0"/>
        <w:rPr>
          <w:rFonts w:ascii="Arial" w:hAnsi="Arial" w:cs="Arial"/>
          <w:color w:val="000000"/>
          <w:sz w:val="21"/>
        </w:rPr>
      </w:pPr>
      <w:r w:rsidRPr="00296155">
        <w:rPr>
          <w:rFonts w:ascii="Arial" w:hAnsi="Arial" w:cs="Arial"/>
          <w:color w:val="000000"/>
          <w:sz w:val="21"/>
        </w:rPr>
        <w:t>9.</w:t>
      </w:r>
      <w:r w:rsidRPr="00296155">
        <w:rPr>
          <w:rFonts w:ascii="Arial" w:hAnsi="Arial" w:cs="Arial"/>
          <w:color w:val="000000"/>
          <w:sz w:val="21"/>
        </w:rPr>
        <w:tab/>
        <w:t xml:space="preserve">Raz R, Carasso RL, Yehuda S. The influence of short-chain essential fatty acids on children with attention-deficit/hyperactivity disorder: a double-blind placebo-controlled study. </w:t>
      </w:r>
      <w:r w:rsidRPr="00296155">
        <w:rPr>
          <w:rFonts w:ascii="Arial" w:hAnsi="Arial" w:cs="Arial"/>
          <w:i/>
          <w:iCs/>
          <w:color w:val="000000"/>
          <w:sz w:val="21"/>
        </w:rPr>
        <w:t>J Child Adolesc Psychopharmacol</w:t>
      </w:r>
      <w:r w:rsidRPr="00296155">
        <w:rPr>
          <w:rFonts w:ascii="Arial" w:hAnsi="Arial" w:cs="Arial"/>
          <w:color w:val="000000"/>
          <w:sz w:val="21"/>
        </w:rPr>
        <w:t>. 2009;19(2):167-177. doi:10.1089/cap.2008.070</w:t>
      </w:r>
    </w:p>
    <w:p w14:paraId="66B361CD" w14:textId="77777777" w:rsidR="00296155" w:rsidRPr="00296155" w:rsidRDefault="00296155" w:rsidP="00313145">
      <w:pPr>
        <w:pStyle w:val="Bibliography"/>
        <w:spacing w:before="0" w:after="0"/>
        <w:rPr>
          <w:rFonts w:ascii="Arial" w:hAnsi="Arial" w:cs="Arial"/>
          <w:color w:val="000000"/>
          <w:sz w:val="21"/>
        </w:rPr>
      </w:pPr>
      <w:r w:rsidRPr="00296155">
        <w:rPr>
          <w:rFonts w:ascii="Arial" w:hAnsi="Arial" w:cs="Arial"/>
          <w:color w:val="000000"/>
          <w:sz w:val="21"/>
        </w:rPr>
        <w:t>10.</w:t>
      </w:r>
      <w:r w:rsidRPr="00296155">
        <w:rPr>
          <w:rFonts w:ascii="Arial" w:hAnsi="Arial" w:cs="Arial"/>
          <w:color w:val="000000"/>
          <w:sz w:val="21"/>
        </w:rPr>
        <w:tab/>
        <w:t xml:space="preserve">Rugino TA, Samsock TC. Modafinil in children with attention-deficit hyperactivity disorder. </w:t>
      </w:r>
      <w:r w:rsidRPr="00296155">
        <w:rPr>
          <w:rFonts w:ascii="Arial" w:hAnsi="Arial" w:cs="Arial"/>
          <w:i/>
          <w:iCs/>
          <w:color w:val="000000"/>
          <w:sz w:val="21"/>
        </w:rPr>
        <w:t>Pediatr Neurol</w:t>
      </w:r>
      <w:r w:rsidRPr="00296155">
        <w:rPr>
          <w:rFonts w:ascii="Arial" w:hAnsi="Arial" w:cs="Arial"/>
          <w:color w:val="000000"/>
          <w:sz w:val="21"/>
        </w:rPr>
        <w:t>. 2003;29(2):136-142. doi:10.1016/s0887-8994(03)00148-6</w:t>
      </w:r>
    </w:p>
    <w:p w14:paraId="0ABBEDA9" w14:textId="77777777" w:rsidR="00296155" w:rsidRPr="00296155" w:rsidRDefault="00296155" w:rsidP="00313145">
      <w:pPr>
        <w:pStyle w:val="Bibliography"/>
        <w:spacing w:before="0" w:after="0"/>
        <w:rPr>
          <w:rFonts w:ascii="Arial" w:hAnsi="Arial" w:cs="Arial"/>
          <w:color w:val="000000"/>
          <w:sz w:val="21"/>
        </w:rPr>
      </w:pPr>
      <w:r w:rsidRPr="00296155">
        <w:rPr>
          <w:rFonts w:ascii="Arial" w:hAnsi="Arial" w:cs="Arial"/>
          <w:color w:val="000000"/>
          <w:sz w:val="21"/>
        </w:rPr>
        <w:t>11.</w:t>
      </w:r>
      <w:r w:rsidRPr="00296155">
        <w:rPr>
          <w:rFonts w:ascii="Arial" w:hAnsi="Arial" w:cs="Arial"/>
          <w:color w:val="000000"/>
          <w:sz w:val="21"/>
        </w:rPr>
        <w:tab/>
        <w:t xml:space="preserve">Vaisman N, Kaysar N, Zaruk-Adasha Y, et al. Correlation between changes in blood fatty acid composition and visual sustained attention performance in children with inattention: effect of dietary n-3 fatty acids containing phospholipids. </w:t>
      </w:r>
      <w:r w:rsidRPr="00296155">
        <w:rPr>
          <w:rFonts w:ascii="Arial" w:hAnsi="Arial" w:cs="Arial"/>
          <w:i/>
          <w:iCs/>
          <w:color w:val="000000"/>
          <w:sz w:val="21"/>
        </w:rPr>
        <w:t>Am J Clin Nutr</w:t>
      </w:r>
      <w:r w:rsidRPr="00296155">
        <w:rPr>
          <w:rFonts w:ascii="Arial" w:hAnsi="Arial" w:cs="Arial"/>
          <w:color w:val="000000"/>
          <w:sz w:val="21"/>
        </w:rPr>
        <w:t>. 2008;87(5):1170-1180. doi:10.1093/ajcn/87.5.1170</w:t>
      </w:r>
    </w:p>
    <w:p w14:paraId="66992D5B" w14:textId="77777777" w:rsidR="00296155" w:rsidRPr="00296155" w:rsidRDefault="00296155" w:rsidP="00313145">
      <w:pPr>
        <w:pStyle w:val="Bibliography"/>
        <w:spacing w:before="0" w:after="0"/>
        <w:rPr>
          <w:rFonts w:ascii="Arial" w:hAnsi="Arial" w:cs="Arial"/>
          <w:color w:val="000000"/>
          <w:sz w:val="21"/>
        </w:rPr>
      </w:pPr>
      <w:r w:rsidRPr="00296155">
        <w:rPr>
          <w:rFonts w:ascii="Arial" w:hAnsi="Arial" w:cs="Arial"/>
          <w:color w:val="000000"/>
          <w:sz w:val="21"/>
        </w:rPr>
        <w:t>12.</w:t>
      </w:r>
      <w:r w:rsidRPr="00296155">
        <w:rPr>
          <w:rFonts w:ascii="Arial" w:hAnsi="Arial" w:cs="Arial"/>
          <w:color w:val="000000"/>
          <w:sz w:val="21"/>
        </w:rPr>
        <w:tab/>
        <w:t xml:space="preserve">Voigt RG, Llorente AM, Jensen CL, Fraley JK, Berretta MC, Heird WC. A randomized, double-blind, placebo-controlled trial of docosahexaenoic acid supplementation in children with attention-deficit/hyperactivity disorder. </w:t>
      </w:r>
      <w:r w:rsidRPr="00296155">
        <w:rPr>
          <w:rFonts w:ascii="Arial" w:hAnsi="Arial" w:cs="Arial"/>
          <w:i/>
          <w:iCs/>
          <w:color w:val="000000"/>
          <w:sz w:val="21"/>
        </w:rPr>
        <w:t>J Pediatr</w:t>
      </w:r>
      <w:r w:rsidRPr="00296155">
        <w:rPr>
          <w:rFonts w:ascii="Arial" w:hAnsi="Arial" w:cs="Arial"/>
          <w:color w:val="000000"/>
          <w:sz w:val="21"/>
        </w:rPr>
        <w:t>. 2001;139(2):189-196. doi:10.1067/mpd.2001.116050</w:t>
      </w:r>
    </w:p>
    <w:p w14:paraId="1D6DE868" w14:textId="77777777" w:rsidR="00296155" w:rsidRPr="00296155" w:rsidRDefault="00296155" w:rsidP="00313145">
      <w:pPr>
        <w:pStyle w:val="Bibliography"/>
        <w:spacing w:before="0" w:after="0"/>
        <w:rPr>
          <w:rFonts w:ascii="Arial" w:hAnsi="Arial" w:cs="Arial"/>
          <w:color w:val="000000"/>
          <w:sz w:val="21"/>
        </w:rPr>
      </w:pPr>
      <w:r w:rsidRPr="00296155">
        <w:rPr>
          <w:rFonts w:ascii="Arial" w:hAnsi="Arial" w:cs="Arial"/>
          <w:color w:val="000000"/>
          <w:sz w:val="21"/>
        </w:rPr>
        <w:t>13.</w:t>
      </w:r>
      <w:r w:rsidRPr="00296155">
        <w:rPr>
          <w:rFonts w:ascii="Arial" w:hAnsi="Arial" w:cs="Arial"/>
          <w:color w:val="000000"/>
          <w:sz w:val="21"/>
        </w:rPr>
        <w:tab/>
        <w:t xml:space="preserve">Wigal SB, Wigal T, Schuck S, et al. Academic, Behavioral, and Cognitive Effects of OROS® Methylphenidate on Older Children with Attention-Deficit/Hyperactivity Disorder. </w:t>
      </w:r>
      <w:r w:rsidRPr="00296155">
        <w:rPr>
          <w:rFonts w:ascii="Arial" w:hAnsi="Arial" w:cs="Arial"/>
          <w:i/>
          <w:iCs/>
          <w:color w:val="000000"/>
          <w:sz w:val="21"/>
        </w:rPr>
        <w:t>J Child Adolesc Psychopharmacol</w:t>
      </w:r>
      <w:r w:rsidRPr="00296155">
        <w:rPr>
          <w:rFonts w:ascii="Arial" w:hAnsi="Arial" w:cs="Arial"/>
          <w:color w:val="000000"/>
          <w:sz w:val="21"/>
        </w:rPr>
        <w:t>. 2011;21(2):121-131. doi:10.1089/cap.2010.0047</w:t>
      </w:r>
    </w:p>
    <w:p w14:paraId="1C79AA49" w14:textId="77777777" w:rsidR="00296155" w:rsidRPr="00296155" w:rsidRDefault="00296155" w:rsidP="00313145">
      <w:pPr>
        <w:pStyle w:val="Bibliography"/>
        <w:spacing w:before="0" w:after="0"/>
        <w:rPr>
          <w:rFonts w:ascii="Arial" w:hAnsi="Arial" w:cs="Arial"/>
          <w:color w:val="000000"/>
          <w:sz w:val="21"/>
        </w:rPr>
      </w:pPr>
      <w:r w:rsidRPr="00296155">
        <w:rPr>
          <w:rFonts w:ascii="Arial" w:hAnsi="Arial" w:cs="Arial"/>
          <w:color w:val="000000"/>
          <w:sz w:val="21"/>
        </w:rPr>
        <w:t>14.</w:t>
      </w:r>
      <w:r w:rsidRPr="00296155">
        <w:rPr>
          <w:rFonts w:ascii="Arial" w:hAnsi="Arial" w:cs="Arial"/>
          <w:color w:val="000000"/>
          <w:sz w:val="21"/>
        </w:rPr>
        <w:tab/>
        <w:t xml:space="preserve">Manor I, Ben-Hayun R, Aharon-Peretz J, et al. A randomized, double-blind, placebo-controlled, multicenter study evaluating the efficacy, safety, and tolerability of extended-release metadoxine in adults with attention-deficit/hyperactivity disorder. </w:t>
      </w:r>
      <w:r w:rsidRPr="00296155">
        <w:rPr>
          <w:rFonts w:ascii="Arial" w:hAnsi="Arial" w:cs="Arial"/>
          <w:i/>
          <w:iCs/>
          <w:color w:val="000000"/>
          <w:sz w:val="21"/>
        </w:rPr>
        <w:t>J Clin Psychiatry</w:t>
      </w:r>
      <w:r w:rsidRPr="00296155">
        <w:rPr>
          <w:rFonts w:ascii="Arial" w:hAnsi="Arial" w:cs="Arial"/>
          <w:color w:val="000000"/>
          <w:sz w:val="21"/>
        </w:rPr>
        <w:t>. 2012;73(12):1517-1523. doi:10.4088/JCP.12m07767</w:t>
      </w:r>
    </w:p>
    <w:p w14:paraId="02867775" w14:textId="77777777" w:rsidR="00296155" w:rsidRPr="00296155" w:rsidRDefault="00296155" w:rsidP="00313145">
      <w:pPr>
        <w:pStyle w:val="Bibliography"/>
        <w:spacing w:before="0" w:after="0"/>
        <w:rPr>
          <w:rFonts w:ascii="Arial" w:hAnsi="Arial" w:cs="Arial"/>
          <w:color w:val="000000"/>
          <w:sz w:val="21"/>
        </w:rPr>
      </w:pPr>
      <w:r w:rsidRPr="00296155">
        <w:rPr>
          <w:rFonts w:ascii="Arial" w:hAnsi="Arial" w:cs="Arial"/>
          <w:color w:val="000000"/>
          <w:sz w:val="21"/>
        </w:rPr>
        <w:t>15.</w:t>
      </w:r>
      <w:r w:rsidRPr="00296155">
        <w:rPr>
          <w:rFonts w:ascii="Arial" w:hAnsi="Arial" w:cs="Arial"/>
          <w:color w:val="000000"/>
          <w:sz w:val="21"/>
        </w:rPr>
        <w:tab/>
        <w:t xml:space="preserve">Rotem A, Ben-Sheetrit J, Newcorn J, et al. The Placebo Response in Adult ADHD as Objectively Assessed by the TOVA Continuous Performance Test. </w:t>
      </w:r>
      <w:r w:rsidRPr="00296155">
        <w:rPr>
          <w:rFonts w:ascii="Arial" w:hAnsi="Arial" w:cs="Arial"/>
          <w:i/>
          <w:iCs/>
          <w:color w:val="000000"/>
          <w:sz w:val="21"/>
        </w:rPr>
        <w:t>J Atten Disord</w:t>
      </w:r>
      <w:r w:rsidRPr="00296155">
        <w:rPr>
          <w:rFonts w:ascii="Arial" w:hAnsi="Arial" w:cs="Arial"/>
          <w:color w:val="000000"/>
          <w:sz w:val="21"/>
        </w:rPr>
        <w:t>. 2021;25(9):1311-1320. doi:10.1177/1087054719897819</w:t>
      </w:r>
    </w:p>
    <w:p w14:paraId="687F25A0" w14:textId="50B7E19E" w:rsidR="00F32AC3" w:rsidRDefault="00E50659" w:rsidP="00464A41">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fldChar w:fldCharType="end"/>
      </w:r>
    </w:p>
    <w:sectPr w:rsidR="00F32AC3" w:rsidSect="00BB66B5">
      <w:headerReference w:type="default" r:id="rId8"/>
      <w:footerReference w:type="even" r:id="rId9"/>
      <w:footerReference w:type="default" r:id="rId10"/>
      <w:headerReference w:type="first" r:id="rId11"/>
      <w:pgSz w:w="12240" w:h="15840"/>
      <w:pgMar w:top="1440" w:right="1440" w:bottom="1440" w:left="1440" w:header="720" w:footer="720" w:gutter="0"/>
      <w:lnNumType w:countBy="1" w:restart="continuous"/>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389E1" w14:textId="77777777" w:rsidR="00F85F4C" w:rsidRDefault="00F85F4C">
      <w:pPr>
        <w:spacing w:before="0" w:after="0"/>
      </w:pPr>
      <w:r>
        <w:separator/>
      </w:r>
    </w:p>
  </w:endnote>
  <w:endnote w:type="continuationSeparator" w:id="0">
    <w:p w14:paraId="69680CE2" w14:textId="77777777" w:rsidR="00F85F4C" w:rsidRDefault="00F85F4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ungsuh">
    <w:panose1 w:val="02030600000101010101"/>
    <w:charset w:val="81"/>
    <w:family w:val="roman"/>
    <w:pitch w:val="variable"/>
    <w:sig w:usb0="B00002AF" w:usb1="69D77CFB" w:usb2="00000030" w:usb3="00000000" w:csb0="0008009F" w:csb1="00000000"/>
  </w:font>
  <w:font w:name="Times">
    <w:altName w:val="Times New Roma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C0" w14:textId="77777777" w:rsidR="00CB22E9" w:rsidRDefault="00000000">
    <w:pPr>
      <w:pBdr>
        <w:top w:val="nil"/>
        <w:left w:val="nil"/>
        <w:bottom w:val="nil"/>
        <w:right w:val="nil"/>
        <w:between w:val="nil"/>
      </w:pBdr>
      <w:tabs>
        <w:tab w:val="center" w:pos="4680"/>
        <w:tab w:val="right" w:pos="9360"/>
      </w:tabs>
      <w:spacing w:before="0" w:after="0"/>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2C1" w14:textId="77777777" w:rsidR="00CB22E9" w:rsidRDefault="00CB22E9">
    <w:pPr>
      <w:pBdr>
        <w:top w:val="nil"/>
        <w:left w:val="nil"/>
        <w:bottom w:val="nil"/>
        <w:right w:val="nil"/>
        <w:between w:val="nil"/>
      </w:pBdr>
      <w:tabs>
        <w:tab w:val="center" w:pos="4680"/>
        <w:tab w:val="right" w:pos="9360"/>
      </w:tabs>
      <w:spacing w:before="0" w:after="0"/>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BE" w14:textId="5BE912D1" w:rsidR="00CB22E9" w:rsidRDefault="00000000">
    <w:pPr>
      <w:pBdr>
        <w:top w:val="nil"/>
        <w:left w:val="nil"/>
        <w:bottom w:val="nil"/>
        <w:right w:val="nil"/>
        <w:between w:val="nil"/>
      </w:pBdr>
      <w:tabs>
        <w:tab w:val="center" w:pos="4680"/>
        <w:tab w:val="right" w:pos="9360"/>
      </w:tabs>
      <w:spacing w:before="0" w:after="0"/>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F570FC">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000002BF" w14:textId="77777777" w:rsidR="00CB22E9" w:rsidRDefault="00000000">
    <w:pPr>
      <w:pBdr>
        <w:top w:val="nil"/>
        <w:left w:val="nil"/>
        <w:bottom w:val="nil"/>
        <w:right w:val="nil"/>
        <w:between w:val="nil"/>
      </w:pBdr>
      <w:tabs>
        <w:tab w:val="center" w:pos="4680"/>
        <w:tab w:val="right" w:pos="9360"/>
      </w:tabs>
      <w:spacing w:before="0" w:after="0"/>
      <w:ind w:right="360"/>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C04D8" w14:textId="77777777" w:rsidR="00F85F4C" w:rsidRDefault="00F85F4C">
      <w:pPr>
        <w:spacing w:before="0" w:after="0"/>
      </w:pPr>
      <w:r>
        <w:separator/>
      </w:r>
    </w:p>
  </w:footnote>
  <w:footnote w:type="continuationSeparator" w:id="0">
    <w:p w14:paraId="00D7D499" w14:textId="77777777" w:rsidR="00F85F4C" w:rsidRDefault="00F85F4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BC" w14:textId="07884BA7" w:rsidR="00CB22E9" w:rsidRPr="00E21FF2" w:rsidRDefault="00E21FF2">
    <w:pPr>
      <w:pBdr>
        <w:top w:val="nil"/>
        <w:left w:val="nil"/>
        <w:bottom w:val="nil"/>
        <w:right w:val="nil"/>
        <w:between w:val="nil"/>
      </w:pBdr>
      <w:tabs>
        <w:tab w:val="right" w:pos="9360"/>
      </w:tabs>
      <w:spacing w:before="240" w:after="240"/>
      <w:rPr>
        <w:rFonts w:ascii="Arial" w:eastAsia="Times New Roman" w:hAnsi="Arial" w:cs="Arial"/>
        <w:color w:val="000000"/>
        <w:sz w:val="22"/>
        <w:szCs w:val="22"/>
      </w:rPr>
    </w:pPr>
    <w:r w:rsidRPr="00E21FF2">
      <w:rPr>
        <w:rFonts w:ascii="Arial" w:eastAsia="Times New Roman" w:hAnsi="Arial" w:cs="Arial"/>
        <w:sz w:val="22"/>
        <w:szCs w:val="22"/>
      </w:rPr>
      <w:t>Supplementary Materials: TESTING A DIGITAL THERAPEUTIC FOR ADHD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BB" w14:textId="7F6BF240" w:rsidR="00CB22E9" w:rsidRPr="00972A94" w:rsidRDefault="00B055AE">
    <w:pPr>
      <w:rPr>
        <w:rFonts w:ascii="Arial" w:eastAsia="Times" w:hAnsi="Arial" w:cs="Arial"/>
        <w:sz w:val="22"/>
        <w:szCs w:val="22"/>
      </w:rPr>
    </w:pPr>
    <w:r w:rsidRPr="00972A94">
      <w:rPr>
        <w:rFonts w:ascii="Arial" w:eastAsia="Times" w:hAnsi="Arial" w:cs="Arial"/>
        <w:sz w:val="22"/>
        <w:szCs w:val="22"/>
      </w:rPr>
      <w:t>Supplementary Materials</w:t>
    </w:r>
    <w:r w:rsidR="0089245A">
      <w:rPr>
        <w:rFonts w:ascii="Arial" w:eastAsia="Times" w:hAnsi="Arial" w:cs="Arial"/>
        <w:sz w:val="22"/>
        <w:szCs w:val="22"/>
      </w:rPr>
      <w:t xml:space="preserve">: </w:t>
    </w:r>
    <w:r w:rsidRPr="00972A94">
      <w:rPr>
        <w:rFonts w:ascii="Arial" w:eastAsia="Times" w:hAnsi="Arial" w:cs="Arial"/>
        <w:sz w:val="22"/>
        <w:szCs w:val="22"/>
      </w:rPr>
      <w:t>TESTING A DIGITAL THERAPEUTIC FOR ADHD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02B3A"/>
    <w:multiLevelType w:val="hybridMultilevel"/>
    <w:tmpl w:val="F3C0A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7F5C69"/>
    <w:multiLevelType w:val="multilevel"/>
    <w:tmpl w:val="044E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2F5B1E"/>
    <w:multiLevelType w:val="multilevel"/>
    <w:tmpl w:val="B70AAF42"/>
    <w:lvl w:ilvl="0">
      <w:start w:val="1"/>
      <w:numFmt w:val="decimal"/>
      <w:pStyle w:val="WI-ListBullet1"/>
      <w:lvlText w:val="%1."/>
      <w:lvlJc w:val="left"/>
      <w:pPr>
        <w:ind w:left="720" w:hanging="360"/>
      </w:pPr>
    </w:lvl>
    <w:lvl w:ilvl="1">
      <w:start w:val="1"/>
      <w:numFmt w:val="lowerLetter"/>
      <w:pStyle w:val="WI-ListBullet2"/>
      <w:lvlText w:val="%2."/>
      <w:lvlJc w:val="left"/>
      <w:pPr>
        <w:ind w:left="1440" w:hanging="360"/>
      </w:pPr>
    </w:lvl>
    <w:lvl w:ilvl="2">
      <w:start w:val="1"/>
      <w:numFmt w:val="lowerRoman"/>
      <w:pStyle w:val="WI-ListBullet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2531396"/>
    <w:multiLevelType w:val="multilevel"/>
    <w:tmpl w:val="3CAE41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BDA54B3"/>
    <w:multiLevelType w:val="hybridMultilevel"/>
    <w:tmpl w:val="44E80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AF7544"/>
    <w:multiLevelType w:val="multilevel"/>
    <w:tmpl w:val="E3E8C6B4"/>
    <w:lvl w:ilvl="0">
      <w:start w:val="1"/>
      <w:numFmt w:val="decimal"/>
      <w:pStyle w:val="WI-SynopsisBulleted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99887381">
    <w:abstractNumId w:val="2"/>
  </w:num>
  <w:num w:numId="2" w16cid:durableId="825511564">
    <w:abstractNumId w:val="3"/>
  </w:num>
  <w:num w:numId="3" w16cid:durableId="756055180">
    <w:abstractNumId w:val="5"/>
  </w:num>
  <w:num w:numId="4" w16cid:durableId="40985864">
    <w:abstractNumId w:val="0"/>
  </w:num>
  <w:num w:numId="5" w16cid:durableId="127018996">
    <w:abstractNumId w:val="4"/>
  </w:num>
  <w:num w:numId="6" w16cid:durableId="372121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2E9"/>
    <w:rsid w:val="00000F8F"/>
    <w:rsid w:val="00013CEC"/>
    <w:rsid w:val="000157CB"/>
    <w:rsid w:val="00023319"/>
    <w:rsid w:val="00033497"/>
    <w:rsid w:val="00041EDB"/>
    <w:rsid w:val="00046223"/>
    <w:rsid w:val="00053504"/>
    <w:rsid w:val="000564FA"/>
    <w:rsid w:val="00063CD4"/>
    <w:rsid w:val="00065752"/>
    <w:rsid w:val="00066D43"/>
    <w:rsid w:val="00071BA5"/>
    <w:rsid w:val="00073009"/>
    <w:rsid w:val="000766A1"/>
    <w:rsid w:val="000811DA"/>
    <w:rsid w:val="000904EC"/>
    <w:rsid w:val="00096EA4"/>
    <w:rsid w:val="000A0A8B"/>
    <w:rsid w:val="000A1DDC"/>
    <w:rsid w:val="000B0174"/>
    <w:rsid w:val="000B69A3"/>
    <w:rsid w:val="000C0A3A"/>
    <w:rsid w:val="000D2A91"/>
    <w:rsid w:val="000D7A3E"/>
    <w:rsid w:val="000E4876"/>
    <w:rsid w:val="000E4CCE"/>
    <w:rsid w:val="000F0EB1"/>
    <w:rsid w:val="000F58A5"/>
    <w:rsid w:val="000F5F81"/>
    <w:rsid w:val="00107458"/>
    <w:rsid w:val="001077B4"/>
    <w:rsid w:val="00111D91"/>
    <w:rsid w:val="00115482"/>
    <w:rsid w:val="001175AC"/>
    <w:rsid w:val="001205CC"/>
    <w:rsid w:val="001210DD"/>
    <w:rsid w:val="00122ACB"/>
    <w:rsid w:val="00123272"/>
    <w:rsid w:val="00124B55"/>
    <w:rsid w:val="00131E7A"/>
    <w:rsid w:val="00132BC4"/>
    <w:rsid w:val="001347C3"/>
    <w:rsid w:val="00137219"/>
    <w:rsid w:val="00142C3B"/>
    <w:rsid w:val="00144849"/>
    <w:rsid w:val="001535CC"/>
    <w:rsid w:val="00157DA8"/>
    <w:rsid w:val="001630F0"/>
    <w:rsid w:val="00163FCE"/>
    <w:rsid w:val="001647F7"/>
    <w:rsid w:val="00167617"/>
    <w:rsid w:val="00172A26"/>
    <w:rsid w:val="0018023A"/>
    <w:rsid w:val="001829E3"/>
    <w:rsid w:val="001832EF"/>
    <w:rsid w:val="001833DB"/>
    <w:rsid w:val="001861D2"/>
    <w:rsid w:val="001A5191"/>
    <w:rsid w:val="001B00BA"/>
    <w:rsid w:val="001B0897"/>
    <w:rsid w:val="001B1BED"/>
    <w:rsid w:val="001B36A9"/>
    <w:rsid w:val="001B48C9"/>
    <w:rsid w:val="001C36B3"/>
    <w:rsid w:val="001C751C"/>
    <w:rsid w:val="001C7543"/>
    <w:rsid w:val="001D0F77"/>
    <w:rsid w:val="001D6C6F"/>
    <w:rsid w:val="001E499A"/>
    <w:rsid w:val="001E4C7A"/>
    <w:rsid w:val="001E55D8"/>
    <w:rsid w:val="001E7194"/>
    <w:rsid w:val="001F6383"/>
    <w:rsid w:val="00200426"/>
    <w:rsid w:val="00204F46"/>
    <w:rsid w:val="00205C08"/>
    <w:rsid w:val="00213323"/>
    <w:rsid w:val="00225EBD"/>
    <w:rsid w:val="002312D5"/>
    <w:rsid w:val="00231490"/>
    <w:rsid w:val="002419FF"/>
    <w:rsid w:val="00244BA4"/>
    <w:rsid w:val="002467CA"/>
    <w:rsid w:val="002544DD"/>
    <w:rsid w:val="00263CB2"/>
    <w:rsid w:val="00264669"/>
    <w:rsid w:val="0026596E"/>
    <w:rsid w:val="00282C87"/>
    <w:rsid w:val="00287CE5"/>
    <w:rsid w:val="00292825"/>
    <w:rsid w:val="00296155"/>
    <w:rsid w:val="002A1415"/>
    <w:rsid w:val="002A6F54"/>
    <w:rsid w:val="002B0124"/>
    <w:rsid w:val="002B0EEA"/>
    <w:rsid w:val="002B604F"/>
    <w:rsid w:val="002B6DC4"/>
    <w:rsid w:val="002B7E4C"/>
    <w:rsid w:val="002C0639"/>
    <w:rsid w:val="002C2749"/>
    <w:rsid w:val="002C3F4D"/>
    <w:rsid w:val="002C5EAF"/>
    <w:rsid w:val="002C7C08"/>
    <w:rsid w:val="002D0069"/>
    <w:rsid w:val="002D11BE"/>
    <w:rsid w:val="002D5AFF"/>
    <w:rsid w:val="002E1BDC"/>
    <w:rsid w:val="002E4FFB"/>
    <w:rsid w:val="002F6B1F"/>
    <w:rsid w:val="00306125"/>
    <w:rsid w:val="00306CA3"/>
    <w:rsid w:val="00307C88"/>
    <w:rsid w:val="00313145"/>
    <w:rsid w:val="00315301"/>
    <w:rsid w:val="00316506"/>
    <w:rsid w:val="00317FC7"/>
    <w:rsid w:val="00331CDE"/>
    <w:rsid w:val="00332C6A"/>
    <w:rsid w:val="003334B5"/>
    <w:rsid w:val="003412A1"/>
    <w:rsid w:val="00342828"/>
    <w:rsid w:val="0034603F"/>
    <w:rsid w:val="0034783E"/>
    <w:rsid w:val="00357470"/>
    <w:rsid w:val="003626AF"/>
    <w:rsid w:val="00363B29"/>
    <w:rsid w:val="00366C09"/>
    <w:rsid w:val="003744D7"/>
    <w:rsid w:val="0038640F"/>
    <w:rsid w:val="003907CB"/>
    <w:rsid w:val="00392AEA"/>
    <w:rsid w:val="00392F8A"/>
    <w:rsid w:val="00395922"/>
    <w:rsid w:val="003A0134"/>
    <w:rsid w:val="003A274C"/>
    <w:rsid w:val="003A317B"/>
    <w:rsid w:val="003A4FC4"/>
    <w:rsid w:val="003B49F0"/>
    <w:rsid w:val="003B54B8"/>
    <w:rsid w:val="003B7285"/>
    <w:rsid w:val="003B7A32"/>
    <w:rsid w:val="003B7EAE"/>
    <w:rsid w:val="003C276E"/>
    <w:rsid w:val="003C35B8"/>
    <w:rsid w:val="003C6655"/>
    <w:rsid w:val="003E02BA"/>
    <w:rsid w:val="003E2DE5"/>
    <w:rsid w:val="003E4D40"/>
    <w:rsid w:val="003E51A0"/>
    <w:rsid w:val="003F3658"/>
    <w:rsid w:val="003F4276"/>
    <w:rsid w:val="003F5C9F"/>
    <w:rsid w:val="0040194C"/>
    <w:rsid w:val="004022F2"/>
    <w:rsid w:val="00403912"/>
    <w:rsid w:val="00403B26"/>
    <w:rsid w:val="00405924"/>
    <w:rsid w:val="004062A7"/>
    <w:rsid w:val="00410568"/>
    <w:rsid w:val="00411102"/>
    <w:rsid w:val="00415BA7"/>
    <w:rsid w:val="00416B7D"/>
    <w:rsid w:val="00416E53"/>
    <w:rsid w:val="0042117A"/>
    <w:rsid w:val="00432759"/>
    <w:rsid w:val="0043417C"/>
    <w:rsid w:val="00436066"/>
    <w:rsid w:val="00437741"/>
    <w:rsid w:val="00437A51"/>
    <w:rsid w:val="004438DF"/>
    <w:rsid w:val="00445EB9"/>
    <w:rsid w:val="00446EB6"/>
    <w:rsid w:val="00461CAC"/>
    <w:rsid w:val="00464A41"/>
    <w:rsid w:val="00467DE2"/>
    <w:rsid w:val="004755AC"/>
    <w:rsid w:val="00476E88"/>
    <w:rsid w:val="00481830"/>
    <w:rsid w:val="00481A6C"/>
    <w:rsid w:val="00481DC7"/>
    <w:rsid w:val="00487F12"/>
    <w:rsid w:val="0049006F"/>
    <w:rsid w:val="00491836"/>
    <w:rsid w:val="004950EC"/>
    <w:rsid w:val="00496FF2"/>
    <w:rsid w:val="00497D17"/>
    <w:rsid w:val="00497F85"/>
    <w:rsid w:val="004A1B5A"/>
    <w:rsid w:val="004A4D42"/>
    <w:rsid w:val="004A6689"/>
    <w:rsid w:val="004B4243"/>
    <w:rsid w:val="004C1CF1"/>
    <w:rsid w:val="004C4D7D"/>
    <w:rsid w:val="004C5CF2"/>
    <w:rsid w:val="004C6B88"/>
    <w:rsid w:val="004C7112"/>
    <w:rsid w:val="004C76A1"/>
    <w:rsid w:val="004D1C90"/>
    <w:rsid w:val="004D254A"/>
    <w:rsid w:val="004D333E"/>
    <w:rsid w:val="004D3AE7"/>
    <w:rsid w:val="004D3D92"/>
    <w:rsid w:val="004D4C64"/>
    <w:rsid w:val="004E08D1"/>
    <w:rsid w:val="004E59E9"/>
    <w:rsid w:val="004F2D66"/>
    <w:rsid w:val="004F383A"/>
    <w:rsid w:val="004F493C"/>
    <w:rsid w:val="004F7D5F"/>
    <w:rsid w:val="00511842"/>
    <w:rsid w:val="005205E7"/>
    <w:rsid w:val="005216C3"/>
    <w:rsid w:val="00524AA2"/>
    <w:rsid w:val="00527A3C"/>
    <w:rsid w:val="005321EE"/>
    <w:rsid w:val="00536428"/>
    <w:rsid w:val="00537CFF"/>
    <w:rsid w:val="00541461"/>
    <w:rsid w:val="005514C1"/>
    <w:rsid w:val="00552CF4"/>
    <w:rsid w:val="00552E98"/>
    <w:rsid w:val="00553540"/>
    <w:rsid w:val="005607A5"/>
    <w:rsid w:val="005615C6"/>
    <w:rsid w:val="005631C8"/>
    <w:rsid w:val="00566B22"/>
    <w:rsid w:val="005673BF"/>
    <w:rsid w:val="00570B50"/>
    <w:rsid w:val="00575791"/>
    <w:rsid w:val="00584563"/>
    <w:rsid w:val="0059186A"/>
    <w:rsid w:val="005928CC"/>
    <w:rsid w:val="005B03E6"/>
    <w:rsid w:val="005B3BA6"/>
    <w:rsid w:val="005B6439"/>
    <w:rsid w:val="005C02AD"/>
    <w:rsid w:val="005C12DA"/>
    <w:rsid w:val="005C3BC7"/>
    <w:rsid w:val="005C5278"/>
    <w:rsid w:val="005D024D"/>
    <w:rsid w:val="005D3C82"/>
    <w:rsid w:val="005D7EEC"/>
    <w:rsid w:val="005E0F35"/>
    <w:rsid w:val="005E196E"/>
    <w:rsid w:val="005E2228"/>
    <w:rsid w:val="005F204A"/>
    <w:rsid w:val="005F2219"/>
    <w:rsid w:val="005F4859"/>
    <w:rsid w:val="005F65AB"/>
    <w:rsid w:val="005F7454"/>
    <w:rsid w:val="005F74E9"/>
    <w:rsid w:val="00600125"/>
    <w:rsid w:val="006044B8"/>
    <w:rsid w:val="00604F66"/>
    <w:rsid w:val="0061022F"/>
    <w:rsid w:val="00611C1A"/>
    <w:rsid w:val="00613BA0"/>
    <w:rsid w:val="00616DA0"/>
    <w:rsid w:val="006173EE"/>
    <w:rsid w:val="00620939"/>
    <w:rsid w:val="00626263"/>
    <w:rsid w:val="006268E7"/>
    <w:rsid w:val="00634A4A"/>
    <w:rsid w:val="00641CB2"/>
    <w:rsid w:val="00651A09"/>
    <w:rsid w:val="00654681"/>
    <w:rsid w:val="00654B1D"/>
    <w:rsid w:val="00674D68"/>
    <w:rsid w:val="00675E8E"/>
    <w:rsid w:val="00680757"/>
    <w:rsid w:val="00695E9C"/>
    <w:rsid w:val="006A0A80"/>
    <w:rsid w:val="006A1FD7"/>
    <w:rsid w:val="006A3C10"/>
    <w:rsid w:val="006B5013"/>
    <w:rsid w:val="006B53AC"/>
    <w:rsid w:val="006D12AE"/>
    <w:rsid w:val="006D3022"/>
    <w:rsid w:val="006D5BEC"/>
    <w:rsid w:val="006D7DC6"/>
    <w:rsid w:val="006E0E76"/>
    <w:rsid w:val="006E4265"/>
    <w:rsid w:val="006F4C9D"/>
    <w:rsid w:val="006F5017"/>
    <w:rsid w:val="006F7EA4"/>
    <w:rsid w:val="007020C1"/>
    <w:rsid w:val="00705C6A"/>
    <w:rsid w:val="00712B5C"/>
    <w:rsid w:val="007142F0"/>
    <w:rsid w:val="00715BE1"/>
    <w:rsid w:val="00717A06"/>
    <w:rsid w:val="00724AE9"/>
    <w:rsid w:val="00730F77"/>
    <w:rsid w:val="0073124B"/>
    <w:rsid w:val="00731259"/>
    <w:rsid w:val="00733B92"/>
    <w:rsid w:val="00734ED5"/>
    <w:rsid w:val="0074401F"/>
    <w:rsid w:val="00745FB2"/>
    <w:rsid w:val="00751932"/>
    <w:rsid w:val="00754FC2"/>
    <w:rsid w:val="007648A6"/>
    <w:rsid w:val="0077536B"/>
    <w:rsid w:val="00776840"/>
    <w:rsid w:val="00777418"/>
    <w:rsid w:val="0079052D"/>
    <w:rsid w:val="00795365"/>
    <w:rsid w:val="00796F68"/>
    <w:rsid w:val="007A38E0"/>
    <w:rsid w:val="007A3FAA"/>
    <w:rsid w:val="007B06AA"/>
    <w:rsid w:val="007C0CA8"/>
    <w:rsid w:val="007C1ED0"/>
    <w:rsid w:val="007C40DC"/>
    <w:rsid w:val="007D2140"/>
    <w:rsid w:val="007D51F9"/>
    <w:rsid w:val="007D5A96"/>
    <w:rsid w:val="007E1E14"/>
    <w:rsid w:val="007E68D4"/>
    <w:rsid w:val="007F1225"/>
    <w:rsid w:val="007F29BE"/>
    <w:rsid w:val="0080456F"/>
    <w:rsid w:val="00805CE7"/>
    <w:rsid w:val="00813B1C"/>
    <w:rsid w:val="0082072B"/>
    <w:rsid w:val="00820CF1"/>
    <w:rsid w:val="00821088"/>
    <w:rsid w:val="0082155A"/>
    <w:rsid w:val="008230D7"/>
    <w:rsid w:val="00823AE5"/>
    <w:rsid w:val="00830517"/>
    <w:rsid w:val="00830854"/>
    <w:rsid w:val="00834E05"/>
    <w:rsid w:val="008414C6"/>
    <w:rsid w:val="00846529"/>
    <w:rsid w:val="00857A41"/>
    <w:rsid w:val="008711A8"/>
    <w:rsid w:val="00876DE9"/>
    <w:rsid w:val="00882D1A"/>
    <w:rsid w:val="00890360"/>
    <w:rsid w:val="0089245A"/>
    <w:rsid w:val="00893924"/>
    <w:rsid w:val="008974C6"/>
    <w:rsid w:val="008A558C"/>
    <w:rsid w:val="008A74AB"/>
    <w:rsid w:val="008B20AA"/>
    <w:rsid w:val="008B595B"/>
    <w:rsid w:val="008B5C61"/>
    <w:rsid w:val="008B77F1"/>
    <w:rsid w:val="008D0C3D"/>
    <w:rsid w:val="008D15D2"/>
    <w:rsid w:val="008E000A"/>
    <w:rsid w:val="008E00D7"/>
    <w:rsid w:val="008E188D"/>
    <w:rsid w:val="008E31B6"/>
    <w:rsid w:val="008E3A6E"/>
    <w:rsid w:val="008F3523"/>
    <w:rsid w:val="00904D3F"/>
    <w:rsid w:val="00911093"/>
    <w:rsid w:val="009201B7"/>
    <w:rsid w:val="00921C66"/>
    <w:rsid w:val="00936A20"/>
    <w:rsid w:val="00940005"/>
    <w:rsid w:val="00954779"/>
    <w:rsid w:val="00955F4F"/>
    <w:rsid w:val="00957023"/>
    <w:rsid w:val="0096536D"/>
    <w:rsid w:val="00966A30"/>
    <w:rsid w:val="0097021A"/>
    <w:rsid w:val="00972A94"/>
    <w:rsid w:val="00977EF6"/>
    <w:rsid w:val="00983313"/>
    <w:rsid w:val="009852CA"/>
    <w:rsid w:val="00985B41"/>
    <w:rsid w:val="009918FE"/>
    <w:rsid w:val="00996F90"/>
    <w:rsid w:val="009A69C2"/>
    <w:rsid w:val="009C3F35"/>
    <w:rsid w:val="009C5ABE"/>
    <w:rsid w:val="009D5929"/>
    <w:rsid w:val="009E01B7"/>
    <w:rsid w:val="009E3183"/>
    <w:rsid w:val="009E3807"/>
    <w:rsid w:val="009F3872"/>
    <w:rsid w:val="009F7E35"/>
    <w:rsid w:val="00A00177"/>
    <w:rsid w:val="00A13BF4"/>
    <w:rsid w:val="00A1468F"/>
    <w:rsid w:val="00A22B1E"/>
    <w:rsid w:val="00A23769"/>
    <w:rsid w:val="00A238A1"/>
    <w:rsid w:val="00A33848"/>
    <w:rsid w:val="00A40E11"/>
    <w:rsid w:val="00A55928"/>
    <w:rsid w:val="00A6437B"/>
    <w:rsid w:val="00A704ED"/>
    <w:rsid w:val="00A71983"/>
    <w:rsid w:val="00A80F01"/>
    <w:rsid w:val="00A84304"/>
    <w:rsid w:val="00A85BED"/>
    <w:rsid w:val="00A87A2D"/>
    <w:rsid w:val="00A90DD4"/>
    <w:rsid w:val="00A9490C"/>
    <w:rsid w:val="00A97524"/>
    <w:rsid w:val="00AA388F"/>
    <w:rsid w:val="00AA7749"/>
    <w:rsid w:val="00AB02BB"/>
    <w:rsid w:val="00AC5703"/>
    <w:rsid w:val="00AC6134"/>
    <w:rsid w:val="00AC7E0B"/>
    <w:rsid w:val="00AD11BD"/>
    <w:rsid w:val="00AD5722"/>
    <w:rsid w:val="00AD5F4F"/>
    <w:rsid w:val="00AE479D"/>
    <w:rsid w:val="00AF3C52"/>
    <w:rsid w:val="00B04EA3"/>
    <w:rsid w:val="00B055AE"/>
    <w:rsid w:val="00B059CF"/>
    <w:rsid w:val="00B1012C"/>
    <w:rsid w:val="00B113AB"/>
    <w:rsid w:val="00B1156C"/>
    <w:rsid w:val="00B11BB5"/>
    <w:rsid w:val="00B1224E"/>
    <w:rsid w:val="00B13089"/>
    <w:rsid w:val="00B130A7"/>
    <w:rsid w:val="00B21D3B"/>
    <w:rsid w:val="00B268F8"/>
    <w:rsid w:val="00B272D9"/>
    <w:rsid w:val="00B35D10"/>
    <w:rsid w:val="00B42F52"/>
    <w:rsid w:val="00B526A9"/>
    <w:rsid w:val="00B6070D"/>
    <w:rsid w:val="00B61FF9"/>
    <w:rsid w:val="00B6340C"/>
    <w:rsid w:val="00B650A2"/>
    <w:rsid w:val="00B6654A"/>
    <w:rsid w:val="00B80215"/>
    <w:rsid w:val="00B8429A"/>
    <w:rsid w:val="00B84760"/>
    <w:rsid w:val="00B900E9"/>
    <w:rsid w:val="00B912E8"/>
    <w:rsid w:val="00B94B18"/>
    <w:rsid w:val="00B95700"/>
    <w:rsid w:val="00BA0FD3"/>
    <w:rsid w:val="00BA68BB"/>
    <w:rsid w:val="00BB66B5"/>
    <w:rsid w:val="00BC12A6"/>
    <w:rsid w:val="00BC2C93"/>
    <w:rsid w:val="00BC76B9"/>
    <w:rsid w:val="00BD4439"/>
    <w:rsid w:val="00BD5ED5"/>
    <w:rsid w:val="00BD6453"/>
    <w:rsid w:val="00BE6590"/>
    <w:rsid w:val="00BF311F"/>
    <w:rsid w:val="00BF55D1"/>
    <w:rsid w:val="00BF5F7D"/>
    <w:rsid w:val="00C02237"/>
    <w:rsid w:val="00C0312E"/>
    <w:rsid w:val="00C04CD6"/>
    <w:rsid w:val="00C05B58"/>
    <w:rsid w:val="00C103BE"/>
    <w:rsid w:val="00C13ADF"/>
    <w:rsid w:val="00C14719"/>
    <w:rsid w:val="00C204F5"/>
    <w:rsid w:val="00C21430"/>
    <w:rsid w:val="00C217BA"/>
    <w:rsid w:val="00C21BA3"/>
    <w:rsid w:val="00C235B9"/>
    <w:rsid w:val="00C23ECB"/>
    <w:rsid w:val="00C279BF"/>
    <w:rsid w:val="00C30B5F"/>
    <w:rsid w:val="00C37E8E"/>
    <w:rsid w:val="00C40EF7"/>
    <w:rsid w:val="00C46A90"/>
    <w:rsid w:val="00C51D71"/>
    <w:rsid w:val="00C54558"/>
    <w:rsid w:val="00C564A7"/>
    <w:rsid w:val="00C608C0"/>
    <w:rsid w:val="00C62BBC"/>
    <w:rsid w:val="00C6768A"/>
    <w:rsid w:val="00C758F3"/>
    <w:rsid w:val="00C846D2"/>
    <w:rsid w:val="00C9069C"/>
    <w:rsid w:val="00C9571C"/>
    <w:rsid w:val="00C9586A"/>
    <w:rsid w:val="00CA1148"/>
    <w:rsid w:val="00CB22E9"/>
    <w:rsid w:val="00CB588D"/>
    <w:rsid w:val="00CD0267"/>
    <w:rsid w:val="00CD15AA"/>
    <w:rsid w:val="00CD270C"/>
    <w:rsid w:val="00CD3434"/>
    <w:rsid w:val="00CD5988"/>
    <w:rsid w:val="00CD7E63"/>
    <w:rsid w:val="00CE0BEA"/>
    <w:rsid w:val="00CE5A01"/>
    <w:rsid w:val="00CF2421"/>
    <w:rsid w:val="00D01CBA"/>
    <w:rsid w:val="00D024F9"/>
    <w:rsid w:val="00D0328B"/>
    <w:rsid w:val="00D03692"/>
    <w:rsid w:val="00D166E5"/>
    <w:rsid w:val="00D24983"/>
    <w:rsid w:val="00D27758"/>
    <w:rsid w:val="00D34506"/>
    <w:rsid w:val="00D348A1"/>
    <w:rsid w:val="00D4110C"/>
    <w:rsid w:val="00D46C38"/>
    <w:rsid w:val="00D47F1D"/>
    <w:rsid w:val="00D52478"/>
    <w:rsid w:val="00D525B3"/>
    <w:rsid w:val="00D6001E"/>
    <w:rsid w:val="00D63FA3"/>
    <w:rsid w:val="00D66FB6"/>
    <w:rsid w:val="00D7163E"/>
    <w:rsid w:val="00D74106"/>
    <w:rsid w:val="00D82DD9"/>
    <w:rsid w:val="00D83ACE"/>
    <w:rsid w:val="00D844CA"/>
    <w:rsid w:val="00D86B85"/>
    <w:rsid w:val="00D91301"/>
    <w:rsid w:val="00D962B0"/>
    <w:rsid w:val="00DA57F6"/>
    <w:rsid w:val="00DB2B7F"/>
    <w:rsid w:val="00DB3591"/>
    <w:rsid w:val="00DB43C2"/>
    <w:rsid w:val="00DB56E2"/>
    <w:rsid w:val="00DB5F7C"/>
    <w:rsid w:val="00DC208A"/>
    <w:rsid w:val="00E01006"/>
    <w:rsid w:val="00E131FC"/>
    <w:rsid w:val="00E140F6"/>
    <w:rsid w:val="00E14758"/>
    <w:rsid w:val="00E207F4"/>
    <w:rsid w:val="00E20A51"/>
    <w:rsid w:val="00E20F79"/>
    <w:rsid w:val="00E21FF2"/>
    <w:rsid w:val="00E26275"/>
    <w:rsid w:val="00E32C28"/>
    <w:rsid w:val="00E44FE8"/>
    <w:rsid w:val="00E4692A"/>
    <w:rsid w:val="00E50659"/>
    <w:rsid w:val="00E56BBA"/>
    <w:rsid w:val="00E6757F"/>
    <w:rsid w:val="00E713CA"/>
    <w:rsid w:val="00E74BE2"/>
    <w:rsid w:val="00E8325F"/>
    <w:rsid w:val="00E834B6"/>
    <w:rsid w:val="00E84F39"/>
    <w:rsid w:val="00E95DFE"/>
    <w:rsid w:val="00EA4D92"/>
    <w:rsid w:val="00EB318F"/>
    <w:rsid w:val="00EB3306"/>
    <w:rsid w:val="00EB7C25"/>
    <w:rsid w:val="00EC4077"/>
    <w:rsid w:val="00EC6B7A"/>
    <w:rsid w:val="00ED0128"/>
    <w:rsid w:val="00ED11A7"/>
    <w:rsid w:val="00ED11DE"/>
    <w:rsid w:val="00ED19EB"/>
    <w:rsid w:val="00ED45DD"/>
    <w:rsid w:val="00ED5AA7"/>
    <w:rsid w:val="00ED5D3C"/>
    <w:rsid w:val="00EE5601"/>
    <w:rsid w:val="00EE5C83"/>
    <w:rsid w:val="00EE60BE"/>
    <w:rsid w:val="00EF1392"/>
    <w:rsid w:val="00EF4F39"/>
    <w:rsid w:val="00EF573E"/>
    <w:rsid w:val="00EF77EC"/>
    <w:rsid w:val="00F04B15"/>
    <w:rsid w:val="00F223A4"/>
    <w:rsid w:val="00F258EE"/>
    <w:rsid w:val="00F32AC3"/>
    <w:rsid w:val="00F4167C"/>
    <w:rsid w:val="00F457DB"/>
    <w:rsid w:val="00F5068A"/>
    <w:rsid w:val="00F50F60"/>
    <w:rsid w:val="00F51A71"/>
    <w:rsid w:val="00F536BF"/>
    <w:rsid w:val="00F570FC"/>
    <w:rsid w:val="00F57778"/>
    <w:rsid w:val="00F61FA2"/>
    <w:rsid w:val="00F65C59"/>
    <w:rsid w:val="00F70591"/>
    <w:rsid w:val="00F77E4E"/>
    <w:rsid w:val="00F85F4C"/>
    <w:rsid w:val="00F91828"/>
    <w:rsid w:val="00F92AB7"/>
    <w:rsid w:val="00FA5D98"/>
    <w:rsid w:val="00FB3C1C"/>
    <w:rsid w:val="00FB56FD"/>
    <w:rsid w:val="00FC7B3F"/>
    <w:rsid w:val="00FD14DB"/>
    <w:rsid w:val="00FD584C"/>
    <w:rsid w:val="00FD7A24"/>
    <w:rsid w:val="00FD7B71"/>
    <w:rsid w:val="00FE0AFC"/>
    <w:rsid w:val="00FE6AEC"/>
    <w:rsid w:val="00FF0A67"/>
    <w:rsid w:val="00FF5CAE"/>
    <w:rsid w:val="00FF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C71CA"/>
  <w15:docId w15:val="{1E35B4E7-A384-754F-BC0B-1F3FBC4C2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096"/>
  </w:style>
  <w:style w:type="paragraph" w:styleId="Heading1">
    <w:name w:val="heading 1"/>
    <w:basedOn w:val="Normal"/>
    <w:next w:val="Normal"/>
    <w:link w:val="Heading1Char"/>
    <w:uiPriority w:val="9"/>
    <w:qFormat/>
    <w:rsid w:val="00DD6625"/>
    <w:pPr>
      <w:keepNext/>
      <w:keepLines/>
      <w:spacing w:before="24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semiHidden/>
    <w:unhideWhenUsed/>
    <w:qFormat/>
    <w:rsid w:val="00D742A9"/>
    <w:pPr>
      <w:keepNext/>
      <w:keepLines/>
      <w:spacing w:before="40" w:after="0"/>
      <w:outlineLvl w:val="1"/>
    </w:pPr>
    <w:rPr>
      <w:rFonts w:eastAsiaTheme="majorEastAsia" w:cstheme="majorBidi"/>
      <w:b/>
      <w:i/>
      <w:color w:val="000000" w:themeColor="text1"/>
      <w:szCs w:val="26"/>
    </w:rPr>
  </w:style>
  <w:style w:type="paragraph" w:styleId="Heading3">
    <w:name w:val="heading 3"/>
    <w:basedOn w:val="Normal"/>
    <w:next w:val="Normal"/>
    <w:link w:val="Heading3Char"/>
    <w:uiPriority w:val="9"/>
    <w:semiHidden/>
    <w:unhideWhenUsed/>
    <w:qFormat/>
    <w:rsid w:val="00473231"/>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6625"/>
    <w:pPr>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DD6625"/>
    <w:rPr>
      <w:rFonts w:ascii="Calibri" w:eastAsiaTheme="majorEastAsia" w:hAnsi="Calibri" w:cstheme="majorBidi"/>
      <w:b/>
      <w:spacing w:val="-10"/>
      <w:kern w:val="28"/>
      <w:sz w:val="32"/>
      <w:szCs w:val="56"/>
    </w:rPr>
  </w:style>
  <w:style w:type="character" w:customStyle="1" w:styleId="Heading1Char">
    <w:name w:val="Heading 1 Char"/>
    <w:basedOn w:val="DefaultParagraphFont"/>
    <w:link w:val="Heading1"/>
    <w:uiPriority w:val="9"/>
    <w:rsid w:val="00DD6625"/>
    <w:rPr>
      <w:rFonts w:eastAsiaTheme="majorEastAsia" w:cstheme="majorBidi"/>
      <w:b/>
      <w:color w:val="000000" w:themeColor="text1"/>
      <w:sz w:val="28"/>
      <w:szCs w:val="32"/>
    </w:rPr>
  </w:style>
  <w:style w:type="paragraph" w:customStyle="1" w:styleId="WI-Text">
    <w:name w:val="WI-Text"/>
    <w:link w:val="WI-TextChar"/>
    <w:qFormat/>
    <w:rsid w:val="00D60096"/>
    <w:pPr>
      <w:spacing w:line="280" w:lineRule="atLeast"/>
    </w:pPr>
    <w:rPr>
      <w:rFonts w:ascii="Times New Roman" w:eastAsia="Times New Roman" w:hAnsi="Times New Roman" w:cs="Times New Roman"/>
      <w:szCs w:val="20"/>
    </w:rPr>
  </w:style>
  <w:style w:type="character" w:customStyle="1" w:styleId="WI-TextChar">
    <w:name w:val="WI-Text Char"/>
    <w:basedOn w:val="DefaultParagraphFont"/>
    <w:link w:val="WI-Text"/>
    <w:rsid w:val="00D60096"/>
    <w:rPr>
      <w:rFonts w:ascii="Times New Roman" w:eastAsia="Times New Roman" w:hAnsi="Times New Roman" w:cs="Times New Roman"/>
      <w:szCs w:val="20"/>
    </w:rPr>
  </w:style>
  <w:style w:type="character" w:styleId="CommentReference">
    <w:name w:val="annotation reference"/>
    <w:basedOn w:val="DefaultParagraphFont"/>
    <w:uiPriority w:val="3"/>
    <w:unhideWhenUsed/>
    <w:rsid w:val="00D60096"/>
    <w:rPr>
      <w:sz w:val="16"/>
      <w:szCs w:val="16"/>
    </w:rPr>
  </w:style>
  <w:style w:type="character" w:styleId="Hyperlink">
    <w:name w:val="Hyperlink"/>
    <w:basedOn w:val="DefaultParagraphFont"/>
    <w:uiPriority w:val="99"/>
    <w:unhideWhenUsed/>
    <w:rsid w:val="00D60096"/>
    <w:rPr>
      <w:color w:val="0000FF"/>
      <w:u w:val="none"/>
    </w:rPr>
  </w:style>
  <w:style w:type="character" w:styleId="FollowedHyperlink">
    <w:name w:val="FollowedHyperlink"/>
    <w:basedOn w:val="DefaultParagraphFont"/>
    <w:uiPriority w:val="99"/>
    <w:semiHidden/>
    <w:unhideWhenUsed/>
    <w:rsid w:val="00D60096"/>
    <w:rPr>
      <w:color w:val="954F72" w:themeColor="followedHyperlink"/>
      <w:u w:val="single"/>
    </w:rPr>
  </w:style>
  <w:style w:type="paragraph" w:styleId="CommentText">
    <w:name w:val="annotation text"/>
    <w:basedOn w:val="Normal"/>
    <w:link w:val="CommentTextChar"/>
    <w:uiPriority w:val="2"/>
    <w:unhideWhenUsed/>
    <w:rsid w:val="00D60096"/>
    <w:pPr>
      <w:spacing w:line="280" w:lineRule="atLeast"/>
    </w:pPr>
    <w:rPr>
      <w:rFonts w:ascii="Times New Roman" w:hAnsi="Times New Roman" w:cs="Times New Roman"/>
      <w:sz w:val="20"/>
    </w:rPr>
  </w:style>
  <w:style w:type="character" w:customStyle="1" w:styleId="CommentTextChar">
    <w:name w:val="Comment Text Char"/>
    <w:basedOn w:val="DefaultParagraphFont"/>
    <w:link w:val="CommentText"/>
    <w:uiPriority w:val="2"/>
    <w:rsid w:val="00D60096"/>
    <w:rPr>
      <w:rFonts w:ascii="Times New Roman" w:hAnsi="Times New Roman" w:cs="Times New Roman"/>
      <w:sz w:val="20"/>
    </w:rPr>
  </w:style>
  <w:style w:type="character" w:customStyle="1" w:styleId="Heading2Char">
    <w:name w:val="Heading 2 Char"/>
    <w:basedOn w:val="DefaultParagraphFont"/>
    <w:link w:val="Heading2"/>
    <w:uiPriority w:val="9"/>
    <w:rsid w:val="00D742A9"/>
    <w:rPr>
      <w:rFonts w:eastAsiaTheme="majorEastAsia" w:cstheme="majorBidi"/>
      <w:b/>
      <w:i/>
      <w:color w:val="000000" w:themeColor="text1"/>
      <w:szCs w:val="26"/>
    </w:rPr>
  </w:style>
  <w:style w:type="paragraph" w:customStyle="1" w:styleId="WI-ListBullet1">
    <w:name w:val="WI-List Bullet 1"/>
    <w:basedOn w:val="WI-Text"/>
    <w:uiPriority w:val="1"/>
    <w:qFormat/>
    <w:rsid w:val="00381589"/>
    <w:pPr>
      <w:numPr>
        <w:numId w:val="1"/>
      </w:numPr>
      <w:spacing w:before="60" w:after="60" w:line="240" w:lineRule="auto"/>
    </w:pPr>
  </w:style>
  <w:style w:type="paragraph" w:customStyle="1" w:styleId="WI-ListBullet2">
    <w:name w:val="WI-List Bullet 2"/>
    <w:basedOn w:val="WI-ListBullet1"/>
    <w:uiPriority w:val="1"/>
    <w:rsid w:val="00381589"/>
    <w:pPr>
      <w:numPr>
        <w:ilvl w:val="1"/>
      </w:numPr>
      <w:tabs>
        <w:tab w:val="num" w:pos="360"/>
      </w:tabs>
    </w:pPr>
  </w:style>
  <w:style w:type="paragraph" w:customStyle="1" w:styleId="WI-ListBullet3">
    <w:name w:val="WI-List Bullet 3"/>
    <w:basedOn w:val="WI-ListBullet2"/>
    <w:uiPriority w:val="1"/>
    <w:rsid w:val="00381589"/>
    <w:pPr>
      <w:numPr>
        <w:ilvl w:val="2"/>
      </w:numPr>
      <w:tabs>
        <w:tab w:val="num" w:pos="360"/>
      </w:tabs>
    </w:pPr>
  </w:style>
  <w:style w:type="character" w:customStyle="1" w:styleId="WI-TextBlue">
    <w:name w:val="WI-Text Blue"/>
    <w:basedOn w:val="WI-TextChar"/>
    <w:uiPriority w:val="1"/>
    <w:qFormat/>
    <w:rsid w:val="00883FE5"/>
    <w:rPr>
      <w:rFonts w:ascii="Times New Roman" w:eastAsia="Times New Roman" w:hAnsi="Times New Roman" w:cs="Times New Roman"/>
      <w:color w:val="0000FF"/>
      <w:sz w:val="24"/>
      <w:szCs w:val="20"/>
    </w:rPr>
  </w:style>
  <w:style w:type="table" w:styleId="TableGrid">
    <w:name w:val="Table Grid"/>
    <w:basedOn w:val="TableNormal"/>
    <w:rsid w:val="004A26F5"/>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I-TableLeft10">
    <w:name w:val="WI-Table Left 10"/>
    <w:basedOn w:val="Normal"/>
    <w:uiPriority w:val="1"/>
    <w:rsid w:val="004A26F5"/>
    <w:pPr>
      <w:keepNext/>
      <w:tabs>
        <w:tab w:val="left" w:pos="187"/>
      </w:tabs>
      <w:spacing w:before="60" w:after="60"/>
    </w:pPr>
    <w:rPr>
      <w:rFonts w:ascii="Times New Roman" w:eastAsia="Times New Roman" w:hAnsi="Times New Roman" w:cs="Times New Roman"/>
      <w:sz w:val="20"/>
      <w:szCs w:val="20"/>
    </w:rPr>
  </w:style>
  <w:style w:type="paragraph" w:customStyle="1" w:styleId="WI-TableHeadingLeft10">
    <w:name w:val="WI-Table Heading Left 10"/>
    <w:basedOn w:val="Normal"/>
    <w:uiPriority w:val="1"/>
    <w:rsid w:val="004A26F5"/>
    <w:pPr>
      <w:keepNext/>
      <w:tabs>
        <w:tab w:val="left" w:pos="187"/>
      </w:tabs>
      <w:spacing w:before="60" w:after="60"/>
    </w:pPr>
    <w:rPr>
      <w:rFonts w:ascii="Times New Roman" w:eastAsia="Times New Roman" w:hAnsi="Times New Roman" w:cs="Times New Roman"/>
      <w:b/>
      <w:sz w:val="20"/>
      <w:szCs w:val="20"/>
    </w:rPr>
  </w:style>
  <w:style w:type="paragraph" w:customStyle="1" w:styleId="WI-Footnote10">
    <w:name w:val="WI-Footnote 10"/>
    <w:basedOn w:val="WI-Text"/>
    <w:next w:val="WI-Text"/>
    <w:uiPriority w:val="1"/>
    <w:qFormat/>
    <w:rsid w:val="004A26F5"/>
    <w:pPr>
      <w:spacing w:before="0" w:after="0" w:line="240" w:lineRule="auto"/>
      <w:ind w:left="432" w:hanging="432"/>
    </w:pPr>
    <w:rPr>
      <w:sz w:val="20"/>
    </w:rPr>
  </w:style>
  <w:style w:type="paragraph" w:styleId="Caption">
    <w:name w:val="caption"/>
    <w:next w:val="WI-Text"/>
    <w:qFormat/>
    <w:rsid w:val="004A26F5"/>
    <w:pPr>
      <w:keepNext/>
      <w:spacing w:line="280" w:lineRule="atLeast"/>
      <w:ind w:left="1440" w:hanging="1440"/>
    </w:pPr>
    <w:rPr>
      <w:rFonts w:ascii="Times New Roman" w:eastAsia="Times New Roman" w:hAnsi="Times New Roman" w:cs="Times New Roman"/>
      <w:b/>
      <w:bCs/>
    </w:rPr>
  </w:style>
  <w:style w:type="paragraph" w:customStyle="1" w:styleId="JournalTitle">
    <w:name w:val="Journal Title"/>
    <w:basedOn w:val="Normal"/>
    <w:qFormat/>
    <w:rsid w:val="00A526AD"/>
    <w:rPr>
      <w:rFonts w:ascii="Times New Roman" w:hAnsi="Times New Roman"/>
      <w:b/>
      <w:sz w:val="32"/>
    </w:rPr>
  </w:style>
  <w:style w:type="paragraph" w:customStyle="1" w:styleId="JournalText">
    <w:name w:val="Journal Text"/>
    <w:basedOn w:val="Normal"/>
    <w:qFormat/>
    <w:rsid w:val="00832EF1"/>
    <w:pPr>
      <w:spacing w:before="240" w:after="240"/>
    </w:pPr>
    <w:rPr>
      <w:rFonts w:ascii="Times New Roman" w:hAnsi="Times New Roman"/>
    </w:rPr>
  </w:style>
  <w:style w:type="paragraph" w:customStyle="1" w:styleId="JournalHeading1">
    <w:name w:val="Journal Heading 1"/>
    <w:basedOn w:val="JournalText"/>
    <w:autoRedefine/>
    <w:qFormat/>
    <w:rsid w:val="00C23E1B"/>
    <w:rPr>
      <w:rFonts w:cs="Times New Roman (Body CS)"/>
      <w:b/>
      <w:caps/>
      <w:sz w:val="28"/>
    </w:rPr>
  </w:style>
  <w:style w:type="paragraph" w:customStyle="1" w:styleId="JournalHeading2">
    <w:name w:val="Journal Heading 2"/>
    <w:basedOn w:val="JournalHeading1"/>
    <w:qFormat/>
    <w:rsid w:val="00832EF1"/>
    <w:rPr>
      <w:caps w:val="0"/>
    </w:rPr>
  </w:style>
  <w:style w:type="paragraph" w:customStyle="1" w:styleId="JournalHeading3">
    <w:name w:val="Journal Heading 3"/>
    <w:basedOn w:val="JournalHeading2"/>
    <w:qFormat/>
    <w:rsid w:val="00832EF1"/>
    <w:rPr>
      <w:i/>
      <w:sz w:val="26"/>
    </w:rPr>
  </w:style>
  <w:style w:type="paragraph" w:customStyle="1" w:styleId="WI-reference">
    <w:name w:val="WI-reference"/>
    <w:basedOn w:val="WI-Text"/>
    <w:rsid w:val="00093681"/>
    <w:pPr>
      <w:spacing w:line="240" w:lineRule="atLeast"/>
      <w:ind w:left="720" w:hanging="720"/>
    </w:pPr>
  </w:style>
  <w:style w:type="paragraph" w:styleId="NormalWeb">
    <w:name w:val="Normal (Web)"/>
    <w:basedOn w:val="Normal"/>
    <w:uiPriority w:val="99"/>
    <w:unhideWhenUsed/>
    <w:rsid w:val="00756BF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756BF8"/>
    <w:pPr>
      <w:ind w:left="720"/>
      <w:contextualSpacing/>
    </w:pPr>
  </w:style>
  <w:style w:type="paragraph" w:customStyle="1" w:styleId="WI-SynopsisBulletedList">
    <w:name w:val="WI-Synopsis Bulleted List"/>
    <w:basedOn w:val="WI-Text"/>
    <w:uiPriority w:val="1"/>
    <w:qFormat/>
    <w:rsid w:val="002E1377"/>
    <w:pPr>
      <w:numPr>
        <w:numId w:val="3"/>
      </w:numPr>
      <w:spacing w:before="0" w:after="0" w:line="240" w:lineRule="auto"/>
    </w:pPr>
    <w:rPr>
      <w:sz w:val="22"/>
      <w:szCs w:val="22"/>
    </w:rPr>
  </w:style>
  <w:style w:type="paragraph" w:styleId="EndnoteText">
    <w:name w:val="endnote text"/>
    <w:basedOn w:val="Normal"/>
    <w:link w:val="EndnoteTextChar"/>
    <w:uiPriority w:val="99"/>
    <w:semiHidden/>
    <w:unhideWhenUsed/>
    <w:rsid w:val="001A0F49"/>
    <w:pPr>
      <w:spacing w:before="0" w:after="0"/>
    </w:pPr>
    <w:rPr>
      <w:sz w:val="20"/>
      <w:szCs w:val="20"/>
    </w:rPr>
  </w:style>
  <w:style w:type="character" w:customStyle="1" w:styleId="EndnoteTextChar">
    <w:name w:val="Endnote Text Char"/>
    <w:basedOn w:val="DefaultParagraphFont"/>
    <w:link w:val="EndnoteText"/>
    <w:uiPriority w:val="99"/>
    <w:semiHidden/>
    <w:rsid w:val="001A0F49"/>
    <w:rPr>
      <w:sz w:val="20"/>
      <w:szCs w:val="20"/>
    </w:rPr>
  </w:style>
  <w:style w:type="character" w:styleId="EndnoteReference">
    <w:name w:val="endnote reference"/>
    <w:basedOn w:val="DefaultParagraphFont"/>
    <w:uiPriority w:val="99"/>
    <w:semiHidden/>
    <w:unhideWhenUsed/>
    <w:rsid w:val="001A0F49"/>
    <w:rPr>
      <w:vertAlign w:val="superscript"/>
    </w:rPr>
  </w:style>
  <w:style w:type="character" w:styleId="PlaceholderText">
    <w:name w:val="Placeholder Text"/>
    <w:basedOn w:val="DefaultParagraphFont"/>
    <w:uiPriority w:val="99"/>
    <w:semiHidden/>
    <w:rsid w:val="00851D57"/>
    <w:rPr>
      <w:color w:val="808080"/>
    </w:rPr>
  </w:style>
  <w:style w:type="paragraph" w:styleId="Revision">
    <w:name w:val="Revision"/>
    <w:hidden/>
    <w:uiPriority w:val="99"/>
    <w:semiHidden/>
    <w:rsid w:val="00DB277A"/>
  </w:style>
  <w:style w:type="paragraph" w:styleId="CommentSubject">
    <w:name w:val="annotation subject"/>
    <w:basedOn w:val="CommentText"/>
    <w:next w:val="CommentText"/>
    <w:link w:val="CommentSubjectChar"/>
    <w:uiPriority w:val="99"/>
    <w:semiHidden/>
    <w:unhideWhenUsed/>
    <w:rsid w:val="003467DC"/>
    <w:pPr>
      <w:spacing w:line="240" w:lineRule="auto"/>
    </w:pPr>
    <w:rPr>
      <w:rFonts w:ascii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3467DC"/>
    <w:rPr>
      <w:rFonts w:ascii="Times New Roman" w:hAnsi="Times New Roman" w:cs="Times New Roman"/>
      <w:b/>
      <w:bCs/>
      <w:sz w:val="20"/>
      <w:szCs w:val="20"/>
    </w:rPr>
  </w:style>
  <w:style w:type="paragraph" w:styleId="Header">
    <w:name w:val="header"/>
    <w:basedOn w:val="Normal"/>
    <w:link w:val="HeaderChar"/>
    <w:uiPriority w:val="99"/>
    <w:unhideWhenUsed/>
    <w:rsid w:val="006B694D"/>
    <w:pPr>
      <w:tabs>
        <w:tab w:val="center" w:pos="4680"/>
        <w:tab w:val="right" w:pos="9360"/>
      </w:tabs>
      <w:spacing w:before="0" w:after="0"/>
    </w:pPr>
  </w:style>
  <w:style w:type="character" w:customStyle="1" w:styleId="HeaderChar">
    <w:name w:val="Header Char"/>
    <w:basedOn w:val="DefaultParagraphFont"/>
    <w:link w:val="Header"/>
    <w:uiPriority w:val="99"/>
    <w:rsid w:val="006B694D"/>
  </w:style>
  <w:style w:type="paragraph" w:styleId="Footer">
    <w:name w:val="footer"/>
    <w:basedOn w:val="Normal"/>
    <w:link w:val="FooterChar"/>
    <w:uiPriority w:val="99"/>
    <w:unhideWhenUsed/>
    <w:rsid w:val="006B694D"/>
    <w:pPr>
      <w:tabs>
        <w:tab w:val="center" w:pos="4680"/>
        <w:tab w:val="right" w:pos="9360"/>
      </w:tabs>
      <w:spacing w:before="0" w:after="0"/>
    </w:pPr>
  </w:style>
  <w:style w:type="character" w:customStyle="1" w:styleId="FooterChar">
    <w:name w:val="Footer Char"/>
    <w:basedOn w:val="DefaultParagraphFont"/>
    <w:link w:val="Footer"/>
    <w:uiPriority w:val="99"/>
    <w:rsid w:val="006B694D"/>
  </w:style>
  <w:style w:type="character" w:styleId="UnresolvedMention">
    <w:name w:val="Unresolved Mention"/>
    <w:basedOn w:val="DefaultParagraphFont"/>
    <w:uiPriority w:val="99"/>
    <w:semiHidden/>
    <w:unhideWhenUsed/>
    <w:rsid w:val="000B51AD"/>
    <w:rPr>
      <w:color w:val="605E5C"/>
      <w:shd w:val="clear" w:color="auto" w:fill="E1DFDD"/>
    </w:rPr>
  </w:style>
  <w:style w:type="character" w:styleId="PageNumber">
    <w:name w:val="page number"/>
    <w:basedOn w:val="DefaultParagraphFont"/>
    <w:uiPriority w:val="99"/>
    <w:semiHidden/>
    <w:unhideWhenUsed/>
    <w:rsid w:val="005F4300"/>
  </w:style>
  <w:style w:type="character" w:customStyle="1" w:styleId="Heading3Char">
    <w:name w:val="Heading 3 Char"/>
    <w:basedOn w:val="DefaultParagraphFont"/>
    <w:link w:val="Heading3"/>
    <w:uiPriority w:val="9"/>
    <w:semiHidden/>
    <w:rsid w:val="00473231"/>
    <w:rPr>
      <w:rFonts w:asciiTheme="majorHAnsi" w:eastAsiaTheme="majorEastAsia" w:hAnsiTheme="majorHAnsi" w:cstheme="majorBidi"/>
      <w:color w:val="1F3763" w:themeColor="accent1" w:themeShade="7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Pr>
  </w:style>
  <w:style w:type="table" w:customStyle="1" w:styleId="a0">
    <w:basedOn w:val="TableNormal"/>
    <w:rPr>
      <w:rFonts w:ascii="Times New Roman" w:eastAsia="Times New Roman" w:hAnsi="Times New Roman" w:cs="Times New Roman"/>
      <w:sz w:val="20"/>
      <w:szCs w:val="20"/>
    </w:rPr>
    <w:tblPr>
      <w:tblStyleRowBandSize w:val="1"/>
      <w:tblStyleColBandSize w:val="1"/>
    </w:tblPr>
  </w:style>
  <w:style w:type="table" w:customStyle="1" w:styleId="a1">
    <w:basedOn w:val="TableNormal"/>
    <w:rPr>
      <w:rFonts w:ascii="Times New Roman" w:eastAsia="Times New Roman" w:hAnsi="Times New Roman" w:cs="Times New Roman"/>
      <w:sz w:val="20"/>
      <w:szCs w:val="20"/>
    </w:rPr>
    <w:tblPr>
      <w:tblStyleRowBandSize w:val="1"/>
      <w:tblStyleColBandSize w:val="1"/>
    </w:tblPr>
  </w:style>
  <w:style w:type="table" w:customStyle="1" w:styleId="a2">
    <w:basedOn w:val="TableNormal"/>
    <w:rPr>
      <w:rFonts w:ascii="Times New Roman" w:eastAsia="Times New Roman" w:hAnsi="Times New Roman" w:cs="Times New Roman"/>
      <w:sz w:val="20"/>
      <w:szCs w:val="20"/>
    </w:rPr>
    <w:tblPr>
      <w:tblStyleRowBandSize w:val="1"/>
      <w:tblStyleColBandSize w:val="1"/>
    </w:tblPr>
  </w:style>
  <w:style w:type="table" w:customStyle="1" w:styleId="a3">
    <w:basedOn w:val="TableNormal"/>
    <w:rPr>
      <w:rFonts w:ascii="Times New Roman" w:eastAsia="Times New Roman" w:hAnsi="Times New Roman" w:cs="Times New Roman"/>
      <w:sz w:val="20"/>
      <w:szCs w:val="20"/>
    </w:rPr>
    <w:tblPr>
      <w:tblStyleRowBandSize w:val="1"/>
      <w:tblStyleColBandSize w:val="1"/>
    </w:tblPr>
  </w:style>
  <w:style w:type="table" w:customStyle="1" w:styleId="a4">
    <w:basedOn w:val="TableNormal"/>
    <w:rPr>
      <w:rFonts w:ascii="Times New Roman" w:eastAsia="Times New Roman" w:hAnsi="Times New Roman" w:cs="Times New Roman"/>
      <w:sz w:val="20"/>
      <w:szCs w:val="20"/>
    </w:rPr>
    <w:tblPr>
      <w:tblStyleRowBandSize w:val="1"/>
      <w:tblStyleColBandSize w:val="1"/>
    </w:tblPr>
  </w:style>
  <w:style w:type="table" w:customStyle="1" w:styleId="a5">
    <w:basedOn w:val="TableNormal"/>
    <w:rPr>
      <w:rFonts w:ascii="Times New Roman" w:eastAsia="Times New Roman" w:hAnsi="Times New Roman" w:cs="Times New Roman"/>
      <w:sz w:val="20"/>
      <w:szCs w:val="20"/>
    </w:rPr>
    <w:tblPr>
      <w:tblStyleRowBandSize w:val="1"/>
      <w:tblStyleColBandSize w:val="1"/>
    </w:tblPr>
  </w:style>
  <w:style w:type="table" w:customStyle="1" w:styleId="a6">
    <w:basedOn w:val="TableNormal"/>
    <w:rPr>
      <w:rFonts w:ascii="Times New Roman" w:eastAsia="Times New Roman" w:hAnsi="Times New Roman" w:cs="Times New Roman"/>
      <w:sz w:val="20"/>
      <w:szCs w:val="20"/>
    </w:rPr>
    <w:tblPr>
      <w:tblStyleRowBandSize w:val="1"/>
      <w:tblStyleColBandSize w:val="1"/>
    </w:tblPr>
  </w:style>
  <w:style w:type="table" w:customStyle="1" w:styleId="a7">
    <w:basedOn w:val="TableNormal"/>
    <w:rPr>
      <w:rFonts w:ascii="Times New Roman" w:eastAsia="Times New Roman" w:hAnsi="Times New Roman" w:cs="Times New Roman"/>
      <w:sz w:val="20"/>
      <w:szCs w:val="20"/>
    </w:rPr>
    <w:tblPr>
      <w:tblStyleRowBandSize w:val="1"/>
      <w:tblStyleColBandSize w:val="1"/>
    </w:tblPr>
  </w:style>
  <w:style w:type="table" w:customStyle="1" w:styleId="a8">
    <w:basedOn w:val="TableNormal"/>
    <w:rPr>
      <w:rFonts w:ascii="Times New Roman" w:eastAsia="Times New Roman" w:hAnsi="Times New Roman" w:cs="Times New Roman"/>
      <w:sz w:val="20"/>
      <w:szCs w:val="20"/>
    </w:rPr>
    <w:tblPr>
      <w:tblStyleRowBandSize w:val="1"/>
      <w:tblStyleColBandSize w:val="1"/>
    </w:tblPr>
  </w:style>
  <w:style w:type="table" w:customStyle="1" w:styleId="a9">
    <w:basedOn w:val="TableNormal"/>
    <w:rPr>
      <w:rFonts w:ascii="Times New Roman" w:eastAsia="Times New Roman" w:hAnsi="Times New Roman" w:cs="Times New Roman"/>
      <w:sz w:val="20"/>
      <w:szCs w:val="20"/>
    </w:rPr>
    <w:tblPr>
      <w:tblStyleRowBandSize w:val="1"/>
      <w:tblStyleColBandSize w:val="1"/>
    </w:tblPr>
  </w:style>
  <w:style w:type="table" w:customStyle="1" w:styleId="aa">
    <w:basedOn w:val="TableNormal"/>
    <w:rPr>
      <w:rFonts w:ascii="Times New Roman" w:eastAsia="Times New Roman" w:hAnsi="Times New Roman" w:cs="Times New Roman"/>
      <w:sz w:val="20"/>
      <w:szCs w:val="20"/>
    </w:rPr>
    <w:tblPr>
      <w:tblStyleRowBandSize w:val="1"/>
      <w:tblStyleColBandSize w:val="1"/>
    </w:tblPr>
  </w:style>
  <w:style w:type="table" w:customStyle="1" w:styleId="ab">
    <w:basedOn w:val="TableNormal"/>
    <w:rPr>
      <w:rFonts w:ascii="Times New Roman" w:eastAsia="Times New Roman" w:hAnsi="Times New Roman" w:cs="Times New Roman"/>
      <w:sz w:val="20"/>
      <w:szCs w:val="20"/>
    </w:rPr>
    <w:tblPr>
      <w:tblStyleRowBandSize w:val="1"/>
      <w:tblStyleColBandSize w:val="1"/>
    </w:tblPr>
  </w:style>
  <w:style w:type="table" w:customStyle="1" w:styleId="ac">
    <w:basedOn w:val="TableNormal"/>
    <w:rPr>
      <w:rFonts w:ascii="Times New Roman" w:eastAsia="Times New Roman" w:hAnsi="Times New Roman" w:cs="Times New Roman"/>
      <w:sz w:val="20"/>
      <w:szCs w:val="20"/>
    </w:rPr>
    <w:tblPr>
      <w:tblStyleRowBandSize w:val="1"/>
      <w:tblStyleColBandSize w:val="1"/>
    </w:tblPr>
  </w:style>
  <w:style w:type="paragraph" w:styleId="Bibliography">
    <w:name w:val="Bibliography"/>
    <w:basedOn w:val="Normal"/>
    <w:next w:val="Normal"/>
    <w:uiPriority w:val="37"/>
    <w:unhideWhenUsed/>
    <w:rsid w:val="00307C88"/>
    <w:pPr>
      <w:tabs>
        <w:tab w:val="left" w:pos="380"/>
      </w:tabs>
      <w:spacing w:after="240"/>
      <w:ind w:left="384" w:hanging="384"/>
    </w:pPr>
  </w:style>
  <w:style w:type="character" w:styleId="LineNumber">
    <w:name w:val="line number"/>
    <w:basedOn w:val="DefaultParagraphFont"/>
    <w:uiPriority w:val="99"/>
    <w:semiHidden/>
    <w:unhideWhenUsed/>
    <w:rsid w:val="00E84F39"/>
  </w:style>
  <w:style w:type="character" w:customStyle="1" w:styleId="apple-tab-span">
    <w:name w:val="apple-tab-span"/>
    <w:basedOn w:val="DefaultParagraphFont"/>
    <w:rsid w:val="00B63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398827">
      <w:bodyDiv w:val="1"/>
      <w:marLeft w:val="0"/>
      <w:marRight w:val="0"/>
      <w:marTop w:val="0"/>
      <w:marBottom w:val="0"/>
      <w:divBdr>
        <w:top w:val="none" w:sz="0" w:space="0" w:color="auto"/>
        <w:left w:val="none" w:sz="0" w:space="0" w:color="auto"/>
        <w:bottom w:val="none" w:sz="0" w:space="0" w:color="auto"/>
        <w:right w:val="none" w:sz="0" w:space="0" w:color="auto"/>
      </w:divBdr>
    </w:div>
    <w:div w:id="429010804">
      <w:bodyDiv w:val="1"/>
      <w:marLeft w:val="0"/>
      <w:marRight w:val="0"/>
      <w:marTop w:val="0"/>
      <w:marBottom w:val="0"/>
      <w:divBdr>
        <w:top w:val="none" w:sz="0" w:space="0" w:color="auto"/>
        <w:left w:val="none" w:sz="0" w:space="0" w:color="auto"/>
        <w:bottom w:val="none" w:sz="0" w:space="0" w:color="auto"/>
        <w:right w:val="none" w:sz="0" w:space="0" w:color="auto"/>
      </w:divBdr>
    </w:div>
    <w:div w:id="548734612">
      <w:bodyDiv w:val="1"/>
      <w:marLeft w:val="0"/>
      <w:marRight w:val="0"/>
      <w:marTop w:val="0"/>
      <w:marBottom w:val="0"/>
      <w:divBdr>
        <w:top w:val="none" w:sz="0" w:space="0" w:color="auto"/>
        <w:left w:val="none" w:sz="0" w:space="0" w:color="auto"/>
        <w:bottom w:val="none" w:sz="0" w:space="0" w:color="auto"/>
        <w:right w:val="none" w:sz="0" w:space="0" w:color="auto"/>
      </w:divBdr>
    </w:div>
    <w:div w:id="551700251">
      <w:bodyDiv w:val="1"/>
      <w:marLeft w:val="0"/>
      <w:marRight w:val="0"/>
      <w:marTop w:val="0"/>
      <w:marBottom w:val="0"/>
      <w:divBdr>
        <w:top w:val="none" w:sz="0" w:space="0" w:color="auto"/>
        <w:left w:val="none" w:sz="0" w:space="0" w:color="auto"/>
        <w:bottom w:val="none" w:sz="0" w:space="0" w:color="auto"/>
        <w:right w:val="none" w:sz="0" w:space="0" w:color="auto"/>
      </w:divBdr>
    </w:div>
    <w:div w:id="569459532">
      <w:bodyDiv w:val="1"/>
      <w:marLeft w:val="0"/>
      <w:marRight w:val="0"/>
      <w:marTop w:val="0"/>
      <w:marBottom w:val="0"/>
      <w:divBdr>
        <w:top w:val="none" w:sz="0" w:space="0" w:color="auto"/>
        <w:left w:val="none" w:sz="0" w:space="0" w:color="auto"/>
        <w:bottom w:val="none" w:sz="0" w:space="0" w:color="auto"/>
        <w:right w:val="none" w:sz="0" w:space="0" w:color="auto"/>
      </w:divBdr>
    </w:div>
    <w:div w:id="998457700">
      <w:bodyDiv w:val="1"/>
      <w:marLeft w:val="0"/>
      <w:marRight w:val="0"/>
      <w:marTop w:val="0"/>
      <w:marBottom w:val="0"/>
      <w:divBdr>
        <w:top w:val="none" w:sz="0" w:space="0" w:color="auto"/>
        <w:left w:val="none" w:sz="0" w:space="0" w:color="auto"/>
        <w:bottom w:val="none" w:sz="0" w:space="0" w:color="auto"/>
        <w:right w:val="none" w:sz="0" w:space="0" w:color="auto"/>
      </w:divBdr>
    </w:div>
    <w:div w:id="1446728984">
      <w:bodyDiv w:val="1"/>
      <w:marLeft w:val="0"/>
      <w:marRight w:val="0"/>
      <w:marTop w:val="0"/>
      <w:marBottom w:val="0"/>
      <w:divBdr>
        <w:top w:val="none" w:sz="0" w:space="0" w:color="auto"/>
        <w:left w:val="none" w:sz="0" w:space="0" w:color="auto"/>
        <w:bottom w:val="none" w:sz="0" w:space="0" w:color="auto"/>
        <w:right w:val="none" w:sz="0" w:space="0" w:color="auto"/>
      </w:divBdr>
    </w:div>
    <w:div w:id="1774128695">
      <w:bodyDiv w:val="1"/>
      <w:marLeft w:val="0"/>
      <w:marRight w:val="0"/>
      <w:marTop w:val="0"/>
      <w:marBottom w:val="0"/>
      <w:divBdr>
        <w:top w:val="none" w:sz="0" w:space="0" w:color="auto"/>
        <w:left w:val="none" w:sz="0" w:space="0" w:color="auto"/>
        <w:bottom w:val="none" w:sz="0" w:space="0" w:color="auto"/>
        <w:right w:val="none" w:sz="0" w:space="0" w:color="auto"/>
      </w:divBdr>
    </w:div>
    <w:div w:id="1971279586">
      <w:bodyDiv w:val="1"/>
      <w:marLeft w:val="0"/>
      <w:marRight w:val="0"/>
      <w:marTop w:val="0"/>
      <w:marBottom w:val="0"/>
      <w:divBdr>
        <w:top w:val="none" w:sz="0" w:space="0" w:color="auto"/>
        <w:left w:val="none" w:sz="0" w:space="0" w:color="auto"/>
        <w:bottom w:val="none" w:sz="0" w:space="0" w:color="auto"/>
        <w:right w:val="none" w:sz="0" w:space="0" w:color="auto"/>
      </w:divBdr>
    </w:div>
    <w:div w:id="1998998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D3B80XEq4WCCW9PWtd/CguelCA==">CgMxLjAaJwoBMBIiCiAIBCocCgtBQUFBd2lzRzNHZxAIGgtBQUFBd2lzRzNHZxonCgExEiIKIAgEKhwKC0FBQUF3aXNHM0dnEAgaC0FBQUF3aXNHM0dnGicKATISIgogCAQqHAoLQUFBQXdpc0czR2cQCBoLQUFBQXdpc0czR2caJwoBMxIiCiAIBCocCgtBQUFBeGYyRlhFNBAIGgtBQUFBeGYyRlhFNBonCgE0EiIKIAgEKhwKC0FBQUF4ZjJGWEU0EAgaC0FBQUF4cElaaHlVGicKATUSIgogCAQqHAoLQUFBQXhmMkZYRTQQCBoLQUFBQXhwSVpoMU0aJwoBNhIiCiAIBCocCgtBQUFBeGVYWDhBSRAIGgtBQUFBeGVYWDhBSRonCgE3EiIKIAgEKhwKC0FBQUF4c3lCYW80EAgaC0FBQUF4c3lCYW80GicKATgSIgogCAQqHAoLQUFBQXhzeUJhcWMQCBoLQUFBQXhzeUJhcWMaJwoBORIiCiAIBCocCgtBQUFBeGVYWDhCaxAIGgtBQUFBeGVYWDhCaxooCgIxMBIiCiAIBCocCgtBQUFBeGVYWDhDURAIGgtBQUFBeGVYWDhDURomCgIxMRIgCh4IB0IaCg9UaW1lcyBOZXcgUm9tYW4SB0d1bmdzdWgaKAoCMTISIgogCAQqHAoLQUFBQXhwSVppVkUQCBoLQUFBQXhwSVppVkUaKAoCMTMSIgogCAQqHAoLQUFBQXdpc0czLUkQCBoLQUFBQXdpc0czLUkaKAoCMTQSIgogCAQqHAoLQUFBQXdpc0c0QjAQCBoLQUFBQXdpc0c0QjAaKAoCMTUSIgogCAQqHAoLQUFBQXhFSlVXalEQCBoLQUFBQXhFSlVXalEaKAoCMTYSIgogCAQqHAoLQUFBQXdpc0czLTQQCBoLQUFBQXdpc0czLTQaKAoCMTcSIgogCAQqHAoLQUFBQXdpc0c0RWMQCBoLQUFBQXdpc0c0RWMaKAoCMTgSIgogCAQqHAoLQUFBQXdpc0c0RTAQCBoLQUFBQXdpc0c0RTAaKAoCMTkSIgogCAQqHAoLQUFBQXdpc0c0TE0QCBoLQUFBQXdpc0c0TE0aKAoCMjASIgogCAQqHAoLQUFBQXdpc0c0TEkQCBoLQUFBQXdpc0c0TEkaKAoCMjESIgogCAQqHAoLQUFBQXdpc0c0UHMQCBoLQUFBQXdpc0c0UHMaKAoCMjISIgogCAQqHAoLQUFBQXdpc0c0UDAQCBoLQUFBQXdpc0c0UDAaKAoCMjMSIgogCAQqHAoLQUFBQXhlVDV5VzgQCBoLQUFBQXhlVDV5VzgaJgoCMjQSIAoeCAdCGgoPVGltZXMgTmV3IFJvbWFuEgdHdW5nc3VoGigKAjI1EiIKIAgEKhwKC0FBQUF3aWJMZV84EAgaC0FBQUF3aWJMZV84GiYKAjI2EiAKHggHQhoKD1RpbWVzIE5ldyBSb21hbhIHR3VuZ3N1aBooCgIyNxIiCiAIBCocCgtBQUFBeGVQMVVXaxAIGgtBQUFBeGVQMVVXaxooCgIyOBIiCiAIBCocCgtBQUFBeGVQMVVXYxAIGgtBQUFBeGVQMVVXYxooCgIyORIiCiAIBCocCgtBQUFBeGVQMVVXVRAIGgtBQUFBeGVQMVVXVRooCgIzMBIiCiAIBCocCgtBQUFBeGVQMVVaSRAIGgtBQUFBeGVQMVVaSRooCgIzMRIiCiAIBCocCgtBQUFBeGYyRlhvbxAIGgtBQUFBeGYyRlhvbxooCgIzMhIiCiAIBCocCgtBQUFBeGVYWDdfMBAIGgtBQUFBeGVYWDdfMBooCgIzMxIiCiAIBCocCgtBQUFBeGVYWDdfNBAIGgtBQUFBeGVYWDdfNBooCgIzNBIiCiAIBCocCgtBQUFBeHBabE9iVRAIGgtBQUFBeHBabE9iVRomCgIzNRIgCh4IB0IaCg9UaW1lcyBOZXcgUm9tYW4SB0d1bmdzdWgaJgoCMzYSIAoeCAdCGgoPVGltZXMgTmV3IFJvbWFuEgdHdW5nc3VoGiYKAjM3EiAKHggHQhoKD1RpbWVzIE5ldyBSb21hbhIHR3VuZ3N1aBomCgIzOBIgCh4IB0IaCg9UaW1lcyBOZXcgUm9tYW4SB0d1bmdzdWgaJgoCMzkSIAoeCAdCGgoPVGltZXMgTmV3IFJvbWFuEgdHdW5nc3VoGigKAjQwEiIKIAgEKhwKC0FBQUF3aXNHNEg4EAgaC0FBQUF3aXNHNEg4GigKAjQxEiIKIAgEKhwKC0FBQUF3aXNHM1dFEAgaC0FBQUF3aXNHM1dFGigKAjQyEiIKIAgEKhwKC0FBQUF3aXNHM1dFEAgaC0FBQUF4cElaaHowGigKAjQzEiIKIAgEKhwKC0FBQUF4cElaaDlZEAgaC0FBQUF4cElaaDlZGigKAjQ0EiIKIAgEKhwKC0FBQUF4cElaaF8wEAgaC0FBQUF4cElaaF8wGigKAjQ1EiIKIAgEKhwKC0FBQUF4cElaaUFBEAgaC0FBQUF4cElaaUFBGigKAjQ2EiIKIAgEKhwKC0FBQUF3aXNHNEhZEAgaC0FBQUF3aXNHNEhZGigKAjQ3EiIKIAgEKhwKC0FBQUF3akdUQ1h3EAgaC0FBQUF3akdUQ1h3GigKAjQ4EiIKIAgEKhwKC0FBQUF3aXNHNFA0EAgaC0FBQUF3aXNHNFA0GigKAjQ5EiIKIAgEKhwKC0FBQUF3aWJMZkJzEAgaC0FBQUF3aWJMZkJzGigKAjUwEiIKIAgEKhwKC0FBQUF4cElaaVJvEAgaC0FBQUF4cElaaVJvGigKAjUxEiIKIAgEKhwKC0FBQUF4cElaaVJvEAgaC0FBQUF4cElaaVJvGiYKAjUyEiAKHggHQhoKD1RpbWVzIE5ldyBSb21hbhIHR3VuZ3N1aBomCgI1MxIgCh4IB0IaCg9UaW1lcyBOZXcgUm9tYW4SB0d1bmdzdWgaKAoCNTQSIgogCAQqHAoLQUFBQXhwSVppQkkQCBoLQUFBQXhwSVppQkkaKAoCNTUSIgogCAQqHAoLQUFBQXhwSVppQkkQCBoLQUFBQXhwSVppTjgaKAoCNTYSIgogCAQqHAoLQUFBQXhwSVppQkkQCBoLQUFBQXhwSVppT00aKAoCNTcSIgogCAQqHAoLQUFBQXhwSVppQkkQCBoLQUFBQXhwSVppQkkaKAoCNTgSIgogCAQqHAoLQUFBQXhwSVppQkkQCBoLQUFBQXhwSVppTjgaKAoCNTkSIgogCAQqHAoLQUFBQXhwSVppQkkQCBoLQUFBQXhwSVppT00aKAoCNjASIgogCAQqHAoLQUFBQXhwSVppQkEQCBoLQUFBQXhwSVppQkEaJgoCNjESIAoeCAdCGgoPVGltZXMgTmV3IFJvbWFuEgdHdW5nc3VoGiYKAjYyEiAKHggHQhoKD1RpbWVzIE5ldyBSb21hbhIHR3VuZ3N1aBomCgI2MxIgCh4IB0IaCg9UaW1lcyBOZXcgUm9tYW4SB0d1bmdzdWgaJgoCNjQSIAoeCAdCGgoPVGltZXMgTmV3IFJvbWFuEgdHdW5nc3VoIrQDCgtBQUFBeHBJWmlSbxKCAwoLQUFBQXhwSVppUm8SC0FBQUF4cElaaVJvGl4KCXRleHQvaHRtbBJRQENhaXRsaW4gZG8gdGhlc2UgbnVtYmVycyBhZGQgdXA/wqAgdGhleSBzZWVtIG9mZiB0byBtZSBidXQgSSBhbSBwdWxsaW5nIGZyb20gQ1NSIl8KCnRleHQvcGxhaW4SUUBDYWl0bGluIGRvIHRoZXNlIG51bWJlcnMgYWRkIHVwP8KgIHRoZXkgc2VlbSBvZmYgdG8gbWUgYnV0IEkgYW0gcHVsbGluZyBmcm9tIENTUiobIhUxMDM5ODcwNDY2OTQ2MTUyNjgwMTMoADgAMObtuc+EMTjm7bnPhDFaDG9paGh2dzdsZ2tlbnICIAB4AIgBApoBBggAEAAYAKoBUxJRQENhaXRsaW4gZG8gdGhlc2UgbnVtYmVycyBhZGQgdXA/wqAgdGhleSBzZWVtIG9mZiB0byBtZSBidXQgSSBhbSBwdWxsaW5nIGZyb20gQ1NSsAEAuAEBGObtuc+EMSDm7bnPhDEwAEIQa2l4Lm83MDZrMHdiNHNrMyL9AQoLQUFBQXdpc0c0UHMSywEKC0FBQUF3aXNHNFBzEgtBQUFBd2lzRzRQcxohCgl0ZXh0L2h0bWwSFEFkZCBzdGF0aXN0aWNhbCB0ZXN0IiIKCnRleHQvcGxhaW4SFEFkZCBzdGF0aXN0aWNhbCB0ZXN0KhsiFTEwMzk4NTcyNzI1NzA4NDUzNDU0MCgAOAAwoLLIj4AxOKCyyI+AMVoMeWoxZ3Zwc2lreHhucgIgAHgAiAECmgEGCAAQABgAqgEWEhRBZGQgc3RhdGlzdGljYWwgdGVzdLABALgBARigssiPgDEgoLLIj4AxMABCEGtpeC55ZTd0ZzQzeHc4Nm8ilQIKC0FBQUF3aXNHMy1JEuMBCgtBQUFBd2lzRzMtSRILQUFBQXdpc0czLUkaKQoJdGV4dC9odG1sEhxEbyB0aGVzZSBuZWVkIHRvIGJlIGRlZmluZWQ/IioKCnRleHQvcGxhaW4SHERvIHRoZXNlIG5lZWQgdG8gYmUgZGVmaW5lZD8qGyIVMTAzOTg1NzI3MjU3MDg0NTM0NTQwKAA4ADDMiryLgDE4zIq8i4AxWgxpMGpzYnV3YWlndjdyAiAAeACIAQKaAQYIABAAGACqAR4SHERvIHRoZXNlIG5lZWQgdG8gYmUgZGVmaW5lZD+wAQC4AQEYzIq8i4AxIMyKvIuAMTAAQhBraXguaDJqcGl4cHowOWdjIpcCCgtBQUFBd2lzRzMtWRLhAQoLQUFBQXdpc0czLVkSC0FBQUF3aXNHMy1ZGg0KCXRleHQvaHRtbBIAIg4KCnRleHQvcGxhaW4SACobIhUxMDM5ODU3MjcyNTcwODQ1MzQ1NDAoADgAMJSjvYuAMTiPp72LgDFKPgokYXBwbGljYXRpb24vdm5kLmdvb2dsZS1hcHBzLmRvY3MubWRzGhbC19rkARASDgoKCgR0aGFuEAEYABABWgw3ZGtkOTRnbTJnemZyAiAAeACCARRzdWdnZXN0Ljg4aWE3aTJzc2JlY4gBApoBBggAEAAYALABALgBARiUo72LgDEgj6e9i4AxMABCFHN1Z2dlc3QuODhpYTdpMnNzYmVjIq8CCgtBQUFBeG9jZW9pdxL5AQoLQUFBQXhvY2VvaXcSC0FBQUF4b2Nlb2l3Gg0KCXRleHQvaHRtbBIAIg4KCnRleHQvcGxhaW4SACobIhUxMDM5ODcwNDY2OTQ2MTUyNjgwMTMoADgAMMrO0quEMTjvjdOrhDFKVgokYXBwbGljYXRpb24vdm5kLmdvb2dsZS1hcHBzLmRvY3MubWRzGi7C19rkASgKJgoWChBEZWNlbWJlciAyLCAyMDIyEAEYABIKCgREQVRFEAEYABgBWgxhOWg3aTNpb3h3amNyAiAAeACCARRzdWdnZXN0LmFkampqdW90OWIzbogBApoBBggAEAAYALABALgBARjKztKrhDEg743Tq4QxMABCFHN1Z2dlc3QuYWRqamp1b3Q5YjNuIqECCgtBQUFBd2lzRzRPcxLrAQoLQUFBQXdpc0c0T3MSC0FBQUF3aXNHNE9zGg0KCXRleHQvaHRtbBIAIg4KCnRleHQvcGxhaW4SACobIhUxMDM5ODU3MjcyNTcwODQ1MzQ1NDAoADgAMIOTwo+AMTjolsKPgDFKSAokYXBwbGljYXRpb24vdm5kLmdvb2dsZS1hcHBzLmRvY3MubWRzGiDC19rkARoKGAoHCgFwEAEYABILCgVhbmQgUBABGAAYAVoMaHB1YWkwN3A4NHdicgIgAHgAggEUc3VnZ2VzdC5nZG5xNHltaHVkN2aIAQKaAQYIABAAGACwAQC4AQEYg5PCj4AxIOiWwo+AMTAAQhRzdWdnZXN0LmdkbnE0eW1odWQ3ZiL4AgoLQUFBQXhwSVpoLVUSwgIKC0FBQUF4cElaaC1VEgtBQUFBeHBJWmgtVRoNCgl0ZXh0L2h0bWwSACIOCgp0ZXh0L3BsYWluEgAqGyIVMTAzOTg1NzI3MjU3MDg0NTM0NTQwKAA4ADDm0oLKhDE44YSFyoQxSp4BCiRhcHBsaWNhdGlvbi92bmQuZ29vZ2xlLWFwcHMuZG9jcy5tZHMadsLX2uQBcBpuCmoKZEZvciB0aGUgYWR1bHQgdHJpYWwsIGl0IHdhcyBhc3N1bWVkIHRoYXQgZHVlIHRvIGdyZWF0ZXIgaGV0ZXJvZ2VuZWl0eSBpbiB0aGUgYWR1bHQgQURIRCBwb3B1bGF0aW9uIHQQARgBEAFaDHMzbWN4MW10aDdta3ICIAB4AIIBFHN1Z2dlc3QudmQ4a3d3ZGF0MnJ5iAECmgEGCAAQABgAsAEAuAEBGObSgsqEMSDhhIXKhDEwAEIUc3VnZ2VzdC52ZDhrd3dkYXQycnkimAIKC0FBQUF3aXNHMy1REuIBCgtBQUFBd2lzRzMtURILQUFBQXdpc0czLVEaDQoJdGV4dC9odG1sEgAiDgoKdGV4dC9wbGFpbhIAKhsiFTEwMzk4NTcyNzI1NzA4NDUzNDU0MCgAOAAwkoa9i4AxOKSKvYuAMUo/CiRhcHBsaWNhdGlvbi92bmQuZ29vZ2xlLWFwcHMuZG9jcy5tZHMaF8LX2uQBERIPCgsKBXZpc2l0EAEYABABWgxxYXBubDlneXBuaHlyAiAAeACCARRzdWdnZXN0LmJqeWZlbjk0YXZpb4gBApoBBggAEAAYALABALgBARiShr2LgDEgpIq9i4AxMABCFHN1Z2dlc3QuYmp5ZmVuOTRhdmlvIp0CCgtBQUFBeHBJWmlROBLnAQoLQUFBQXhwSVppUTgSC0FBQUF4cElaaVE4Gg0KCXRleHQvaHRtbBIAIg4KCnRleHQvcGxhaW4SACobIhUxMDM5ODcwNDY2OTQ2MTUyNjgwMTMoADgAMLTYrc+EMTj3+63PhDFKRAokYXBwbGljYXRpb24vdm5kLmdvb2dsZS1hcHBzLmRvY3MubWRzGhzC19rkARYaFAoQCgoxMy4wLCAyMC4wEAEYABABWgw1ejVsNzV2MDM3bHdyAiAAeACCARRzdWdnZXN0Lm41b2d5Mmp4NHo2d4gBApoBBggAEAAYALABALgBARi02K3PhDEg9/utz4QxMABCFHN1Z2dlc3QubjVvZ3kyang0ejZ3Iq4CCgtBQUFBeG9jZW9pcxL5AQoLQUFBQXhvY2VvaXMSC0FBQUF4b2Nlb2lzGg0KCXRleHQvaHRtbBIAIg4KCnRleHQvcGxhaW4SACobIhUxMDM5ODcwNDY2OTQ2MTUyNjgwMTMoADgAMNzv0auEMTiYtNKrhDFKVwokYXBwbGljYXRpb24vdm5kLmdvb2dsZS1hcHBzLmRvY3MubWRzGi/C19rkASkKJwoXChFOb3ZlbWJlciAyOSwgMjAyMRABGAASCgoEREFURRABGAAYAVoMZW83am03ZmdudDI1cgIgAHgAggETc3VnZ2VzdC53a3ZqdHd3aHdsbIgBApoBBggAEAAYALABALgBARjc79GrhDEgmLTSq4QxMABCE3N1Z2dlc3Qud2t2anR3d2h3bGwilwIKC0FBQUF4cElaaVE0EuEBCgtBQUFBeHBJWmlRNBILQUFBQXhwSVppUTQaDQoJdGV4dC9odG1sEgAiDgoKdGV4dC9wbGFpbhIAKhsiFTEwMzk4NzA0NjY5NDYxNTI2ODAxMygAOAAw2qStz4QxOKC4rc+EMUo+CiRhcHBsaWNhdGlvbi92bmQuZ29vZ2xlLWFwcHMuZG9jcy5tZHMaFsLX2uQBEBoOCgoKBDE3LjAQARgAEAFaDDZ5dXdhM29qeTdsNnICIAB4AIIBFHN1Z2dlc3QubXcwcnA2dHN6NXRuiAECmgEGCAAQABgAsAEAuAEBGNqkrc+EMSCguK3PhDEwAEIUc3VnZ2VzdC5tdzBycDZ0c3o1dG4iowIKC0FBQUF3aXNHMy1VEu0BCgtBQUFBd2lzRzMtVRILQUFBQXdpc0czLVUaDQoJdGV4dC9odG1sEgAiDgoKdGV4dC9wbGFpbhIAKhsiFTEwMzk4NTcyNzI1NzA4NDUzNDU0MCgAOAAw45W9i4AxOLyZvYuAMUpKCiRhcHBsaWNhdGlvbi92bmQuZ29vZ2xlLWFwcHMuZG9jcy5tZHMaIsLX2uQBHAoaCgcKAT4QARgAEg0KB2dyZWF0ZXIQARgAGAFaDGF5aDMyMjQwY215bHICIAB4AIIBFHN1Z2dlc3QudnpnZXQ3MjlieTcxiAECmgEGCAAQABgAsAEAuAEBGOOVvYuAMSC8mb2LgDEwAEIUc3VnZ2VzdC52emdldDcyOWJ5NzEinAIKC0FBQUF4cElaaG5rEuYBCgtBQUFBeHBJWmhuaxILQUFBQXhwSVpobmsaDQoJdGV4dC9odG1sEgAiDgoKdGV4dC9wbGFpbhIAKhsiFTEwMzk4NzA0NjY5NDYxNTI2ODAxMygAOAAw8v7IxoQxOI2sycaEMUpDCiRhcHBsaWNhdGlvbi92bmQuZ29vZ2xlLWFwcHMuZG9jcy5tZHMaG8LX2uQBFRITCg8KCWNob29zZSB0bxABGAAQAVoMMmt2Mm9tZmJkaGx5cgIgAHgAggEUc3VnZ2VzdC5yaXVtM3IycmRmZzCIAQKaAQYIABAAGACwAQC4AQEY8v7IxoQxII2sycaEMTAAQhRzdWdnZXN0LnJpdW0zcjJyZGZnMCKeAgoLQUFBQXhwSVppUTAS6AEKC0FBQUF4cElaaVEwEgtBQUFBeHBJWmlRMBoNCgl0ZXh0L2h0bWwSACIOCgp0ZXh0L3BsYWluEgAqGyIVMTAzOTg3MDQ2Njk0NjE1MjY4MDEzKAA4ADDpv6zPhDE4/vKsz4QxSkUKJGFwcGxpY2F0aW9uL3ZuZC5nb29nbGUtYXBwcy5kb2NzLm1kcxodwtfa5AEXGhUKEQoLMTYuNyAoNC45OCkQARgAEAFaDGN1MG05eHZkenhzNXICIAB4AIIBFHN1Z2dlc3QuZXltNGF3ZGpoNHBtiAECmgEGCAAQABgAsAEAuAEBGOm/rM+EMSD+8qzPhDEwAEIUc3VnZ2VzdC5leW00YXdkamg0cG0iogIKC0FBQUF4cElaaC1NEuwBCgtBQUFBeHBJWmgtTRILQUFBQXhwSVpoLU0aDQoJdGV4dC9odG1sEgAiDgoKdGV4dC9wbGFpbhIAKhsiFTEwMzk4NTcyNzI1NzA4NDUzNDU0MCgAOAAw6qqAyoQxOMnYgMqEMUpJCiRhcHBsaWNhdGlvbi92bmQuZ29vZ2xlLWFwcHMuZG9jcy5tZHMaIcLX2uQBGxoZChUKD1Bvd2VyIGFuYWx5c2lzLhABGAAQAVoMY21oa2JibDRzN3U1cgIgAHgAggEUc3VnZ2VzdC45dXVxZGFsY3JybGmIAQKaAQYIABAAGACwAQC4AQEY6qqAyoQxIMnYgMqEMTAAQhRzdWdnZXN0Ljl1dXFkYWxjcnJsaSL9AQoLQUFBQXdpc0c0UDASywEKC0FBQUF3aXNHNFAwEgtBQUFBd2lzRzRQMBohCgl0ZXh0L2h0bWwSFEFkZCBzdGF0aXN0aWNhbCB0ZXN0IiIKCnRleHQvcGxhaW4SFEFkZCBzdGF0aXN0aWNhbCB0ZXN0KhsiFTEwMzk4NTcyNzI1NzA4NDUzNDU0MCgAOAAwsvDIj4AxOLLwyI+AMVoMaW9zMnZtbzB2c3NscgIgAHgAiAECmgEGCAAQABgAqgEWEhRBZGQgc3RhdGlzdGljYWwgdGVzdLABALgBARiy8MiPgDEgsvDIj4AxMABCEGtpeC5uMnFxNm8ycTZubXcivQIKC0FBQUF4cElaaG5nEocCCgtBQUFBeHBJWmhuZxILQUFBQXhwSVpobmcaDQoJdGV4dC9odG1sEgAiDgoKdGV4dC9wbGFpbhIAKhsiFTEwMzk4NzA0NjY5NDYxNTI2ODAxMygAOAAwy/zHxoQxOOqpyMaEMUpkCiRhcHBsaWNhdGlvbi92bmQuZ29vZ2xlLWFwcHMuZG9jcy5tZHMaPMLX2uQBNgo0CiMKHXdlcmUgZ2l2ZW4gdGhlIG9wcG9ydHVuaXR5IHRvEAEYABILCgVjb3VsZBABGAAYAVoMZDR1c3hwYWxwdWRncgIgAHgAggEUc3VnZ2VzdC5yNWpndnB4Z2hremyIAQKaAQYIABAAGACwAQC4AQEYy/zHxoQxIOqpyMaEMTAAQhRzdWdnZXN0LnI1amd2cHhnaGt6bCKWAgoLQUFBQXhwSVpoLUkS4QEKC0FBQUF4cElaaC1JEgtBQUFBeHBJWmgtSRoNCgl0ZXh0L2h0bWwSACIOCgp0ZXh0L3BsYWluEgAqGyIVMTAzOTg1NzI3MjU3MDg0NTM0NTQwKAA4ADCQzv3JhDE4y9P9yYQxSj8KJGFwcGxpY2F0aW9uL3ZuZC5nb29nbGUtYXBwcy5kb2NzLm1kcxoXwtfa5AERGg8KCwoFdHJpYWwQARgAEAFaDDExZTlwb2FqYW5zYXICIAB4AIIBE3N1Z2dlc3QuYjRoMXU4OHIwdGGIAQKaAQYIABAAGACwAQC4AQEYkM79yYQxIMvT/cmEMTAAQhNzdWdnZXN0LmI0aDF1ODhyMHRhIo0CCgtBQUFBd2lzRzRPTRLXAQoLQUFBQXdpc0c0T00SC0FBQUF3aXNHNE9NGg0KCXRleHQvaHRtbBIAIg4KCnRleHQvcGxhaW4SACobIhUxMDM5ODU3MjcyNTcwODQ1MzQ1NDAoADgAMOH/v4+AMTighMCPgDFKNAokYXBwbGljYXRpb24vdm5kLmdvb2dsZS1hcHBzLmRvY3MubWRzGgzC19rkAQYiBAgGEAFaDDM0dDFuZ2t6ZW1uaXICIAB4AIIBFHN1Z2dlc3QubjNhMGVtNm1kZ3d3iAECmgEGCAAQABgAsAEAuAEBGOH/v4+AMSCghMCPgDEwAEIUc3VnZ2VzdC5uM2EwZW02bWRnd3cipwIKC0FBQUF4cElaaG5jEvEBCgtBQUFBeHBJWmhuYxILQUFBQXhwSVpobmMaDQoJdGV4dC9odG1sEgAiDgoKdGV4dC9wbGFpbhIAKhsiFTEwMzk4NzA0NjY5NDYxNTI2ODAxMygAOAAw34HHxoQxOLuNx8aEMUpOCiRhcHBsaWNhdGlvbi92bmQuZ29vZ2xlLWFwcHMuZG9jcy5tZHMaJsLX2uQBIAoeCg0KB2JlY2F1c2UQARgAEgsKBXNpbmNlEAEYABgBWgw2Mjc4aXFwZDNxcm1yAiAAeACCARRzdWdnZXN0Lnc4MDFlM29oOWt4ZYgBApoBBggAEAAYALABALgBARjfgcfGhDEgu43HxoQxMABCFHN1Z2dlc3QudzgwMWUzb2g5a3hlIqMCCgtBQUFBeHBJWmgtRRLtAQoLQUFBQXhwSVpoLUUSC0FBQUF4cElaaC1FGg0KCXRleHQvaHRtbBIAIg4KCnRleHQvcGxhaW4SACobIhUxMDM5ODU3MjcyNTcwODQ1MzQ1NDAoADgAMKq+/cmEMTiPxP3JhDFKSgokYXBwbGljYXRpb24vdm5kLmdvb2dsZS1hcHBzLmRvY3MubWRzGiLC19rkARwKGgoMCgZpbiB0aGUQARgAEggKAm9mEAEYABgBWgxlZHdqOW84Nnd0bGpyAiAAeACCARRzdWdnZXN0LjlmbmNrYzhpeHZwdYgBApoBBggAEAAYALABALgBARiqvv3JhDEgj8T9yYQxMABCFHN1Z2dlc3QuOWZuY2tjOGl4dnB1IsECCgtBQUFBd2lzRzRPQRKLAgoLQUFBQXdpc0c0T0ESC0FBQUF3aXNHNE9BGg0KCXRleHQvaHRtbBIAIg4KCnRleHQvcGxhaW4SACobIhUxMDM5ODU3MjcyNTcwODQ1MzQ1NDAoADgAMM3cvo+AMTjA4L6PgDFKaAokYXBwbGljYXRpb24vdm5kLmdvb2dsZS1hcHBzLmRvY3MubWRzGkDC19rkAToSOAo0Ci5UaGUgbWVhbiBjaGFuZ2UgZnJvbSBiYXNlbGluZSBpbiB0aGUgQURIRCBSUy01EAEYABABWgx5eWI0MjRmaHd6aHJyAiAAeACCARRzdWdnZXN0LmU4MDZ6Y3Q1cWsxcogBApoBBggAEAAYALABALgBARjN3L6PgDEgwOC+j4AxMABCFHN1Z2dlc3QuZTgwNnpjdDVxazFyIvgCCgtBQUFBeG9jZW9pYxLCAgoLQUFBQXhvY2VvaWMSC0FBQUF4b2Nlb2ljGg0KCXRleHQvaHRtbBIAIg4KCnRleHQvcGxhaW4SACobIhUxMDM5ODcwNDY2OTQ2MTUyNjgwMTMoADgAMMjeyquEMTjWsqjGhDFKngEKJGFwcGxpY2F0aW9uL3ZuZC5nb29nbGUtYXBwcy5kb2NzLm1kcxp2wtfa5AFwEm4KagpkV2l0aG91dCBhIHJhbmRvbWl6ZWQsIGJsaW5kZWQgY29udHJvbCBncm91cCwgaXQgd2FzIG5vdCBwb3NzaWJsZSB0byBlc3RpbWF0ZSBwb3RlbnRpYWwgcGxhY2VibyBlZmZlYxABGAEQAVoMbzNpdmJmNDlqazNucgIgAHgAggEUc3VnZ2VzdC5kZzdreXhhbGl5ajeIAQKaAQYIABAAGACwAQC4AQEYyN7Kq4QxINayqMaEMTAAQhRzdWdnZXN0LmRnN2t5eGFsaXlqNyKpAgoLQUFBQXhwSVpoLUES8wEKC0FBQUF4cElaaC1BEgtBQUFBeHBJWmgtQRoNCgl0ZXh0L2h0bWwSACIOCgp0ZXh0L3BsYWluEgAqGyIVMTAzOTg1NzI3MjU3MDg0NTM0NTQwKAA4ADDLnv3JhDE45rX9yYQxSlAKJGFwcGxpY2F0aW9uL3ZuZC5nb29nbGUtYXBwcy5kb2NzLm1kcxoowtfa5AEiCiAKDwoJcGVkaWF0cmljEAEYABILCgVzdHVkeRABGAAYAVoMbzh6ODU5cWc3dnRvcgIgAHgAggEUc3VnZ2VzdC40MmwxcDF1bmp5ZzaIAQKaAQYIABAAGACwAQC4AQEYy579yYQxIOa1/cmEMTAAQhRzdWdnZXN0LjQybDFwMXVuanlnNiKWAgoLQUFBQXdpc0c0T0US4AEKC0FBQUF3aXNHNE9FEgtBQUFBd2lzRzRPRRoNCgl0ZXh0L2h0bWwSACIOCgp0ZXh0L3BsYWluEgAqGyIVMTAzOTg1NzI3MjU3MDg0NTM0NTQwKAA4ADCLvL+PgDE44L+/j4AxSj0KJGFwcGxpY2F0aW9uL3ZuZC5nb29nbGUtYXBwcy5kb2NzLm1kcxoVwtfa5AEPGg0KCQoDc3ViEAEYABABWgxrMTRtODVzejVpNjNyAiAAeACCARRzdWdnZXN0Lnhkem9zeXZ3eWx6c4gBApoBBggAEAAYALABALgBARiLvL+PgDEg4L+/j4AxMABCFHN1Z2dlc3QueGR6b3N5dnd5bHpzIpQCCgtBQUFBd2lzRzRPWRLeAQoLQUFBQXdpc0c0T1kSC0FBQUF3aXNHNE9ZGg0KCXRleHQvaHRtbBIAIg4KCnRleHQvcGxhaW4SACobIhUxMDM5ODU3MjcyNTcwODQ1MzQ1NDAoADgAMM3DwI+AMTijx8CPgDFKOwokYXBwbGljYXRpb24vdm5kLmdvb2dsZS1hcHBzLmRvY3MubWRzGhPC19rkAQ0aCwoHCgE9EAEYABABWgwyb2M4ZDJzY3o5b3FyAiAAeACCARRzdWdnZXN0LjgyaTluOWg5dmlmNIgBApoBBggAEAAYALABALgBARjNw8CPgDEgo8fAj4AxMABCFHN1Z2dlc3QuODJpOW45aDl2aWY0Io0CCgtBQUFBd2lzRzRQQRLXAQoLQUFBQXdpc0c0UEESC0FBQUF3aXNHNFBBGg0KCXRleHQvaHRtbBIAIg4KCnRleHQvcGxhaW4SACobIhUxMDM5ODU3MjcyNTcwODQ1MzQ1NDAoADgAMICLxI+AMTihj8SPgDFKNAokYXBwbGljYXRpb24vdm5kLmdvb2dsZS1hcHBzLmRvY3MubWRzGgzC19rkAQYiBAgGEAFaDDlpbDVraGdrbnY4Z3ICIAB4AIIBFHN1Z2dlc3Qucmdmam9qeHFvdmFiiAECmgEGCAAQABgAsAEAuAEBGICLxI+AMSChj8SPgDEwAEIUc3VnZ2VzdC5yZ2Zqb2p4cW92YWIinwIKC0FBQUF4cElaaG13EukBCgtBQUFBeHBJWmhtdxILQUFBQXhwSVpobXcaDQoJdGV4dC9odG1sEgAiDgoKdGV4dC9wbGFpbhIAKhsiFTEwMzk4NzA0NjY5NDYxNTI2ODAxMygAOAAwt/O4xoQxOJj/uMaEMUpGCiRhcHBsaWNhdGlvbi92bmQuZ29vZ2xlLWFwcHMuZG9jcy5tZHMaHsLX2uQBGAoWCggKAm9uEAEYABIICgJ0bxABGAAYAVoMdGd2NzlxYjUzcDgzcgIgAHgAggEUc3VnZ2VzdC5nN2xwa2Jxam81enGIAQKaAQYIABAAGACwAQC4AQEYt/O4xoQxIJj/uMaEMTAAQhRzdWdnZXN0Lmc3bHBrYnFqbzV6cSKVAgoLQUFBQXhwSVppTncS3wEKC0FBQUF4cElaaU53EgtBQUFBeHBJWmlOdxoNCgl0ZXh0L2h0bWwSACIOCgp0ZXh0L3BsYWluEgAqGyIVMTAzOTg1NzI3MjU3MDg0NTM0NTQwKAA4ADDDnf7NhDE4w53+zYQxSjwKJGFwcGxpY2F0aW9uL3ZuZC5nb29nbGUtYXBwcy5kb2NzLm1kcxoUwtfa5AEOEgwKCAoCLTUQARgAEAFaDDZ3NzRyN2pieWIxNXICIAB4AIIBFHN1Z2dlc3Qud2Fhbjk5bDlpZTVriAECmgEGCAAQABgAsAEAuAEBGMOd/s2EMSDDnf7NhDEwAEIUc3VnZ2VzdC53YWFuOTlsOWllNWsingIKC0FBQUF4cElaaG5ZEugBCgtBQUFBeHBJWmhuWRILQUFBQXhwSVpoblkaDQoJdGV4dC9odG1sEgAiDgoKdGV4dC9wbGFpbhIAKhsiFTEwMzk4NzA0NjY5NDYxNTI2ODAxMygAOAAw5q7GxoQxOJLOxsaEMUpFCiRhcHBsaWNhdGlvbi92bmQuZ29vZ2xlLWFwcHMuZG9jcy5tZHMaHcLX2uQBFxoVChEKC3JlcG9ydGVkIGFzEAEYABABWgxkaHRoYjFhNXhqZzFyAiAAeACCARRzdWdnZXN0LmR5ZnFrZGE3Y2V5eIgBApoBBggAEAAYALABALgBARjmrsbGhDEgks7GxoQxMABCFHN1Z2dlc3QuZHlmcWtkYTdjZXl4IpQCCgtBQUFBeHBJWmhtcxLeAQoLQUFBQXhwSVpobXMSC0FBQUF4cElaaG1zGg0KCXRleHQvaHRtbBIAIg4KCnRleHQvcGxhaW4SACobIhUxMDM5ODcwNDY2OTQ2MTUyNjgwMTMoADgAMLDhuMaEMTix57jGhDFKOwokYXBwbGljYXRpb24vdm5kLmdvb2dsZS1hcHBzLmRvY3MubWRzGhPC19rkAQ0SCwoHCgFzEAEYABABWgxxbXR3MXp4cWh0OG1yAiAAeACCARRzdWdnZXN0LmIzdnpxYXlscDJtbYgBApoBBggAEAAYALABALgBARiw4bjGhDEgsee4xoQxMABCFHN1Z2dlc3QuYjN2enFheWxwMm1tIuIBCgtBQUFBd2lzRzRQNBKwAQoLQUFBQXdpc0c0UDQSC0FBQUF3aXNHNFA0GhgKCXRleHQvaHRtbBILQWRkIHQtdGVzdHMiGQoKdGV4dC9wbGFpbhILQWRkIHQtdGVzdHMqGyIVMTAzOTg1NzI3MjU3MDg0NTM0NTQwKAA4ADCBptCPgDE4gabQj4AxWgw4OXJqY3B4cWdhZ2VyAiAAeACIAQKaAQYIABAAGACqAQ0SC0FkZCB0LXRlc3RzsAEAuAEBGIGm0I+AMSCBptCPgDEwAEIQa2l4LnA3eHB4Z2UwdTRjZiL2AgoLQUFBQXhvY2VvaVkSwQIKC0FBQUF4b2Nlb2lZEgtBQUFBeG9jZW9pWRoNCgl0ZXh0L2h0bWwSACIOCgp0ZXh0L3BsYWluEgAqGyIVMTAzOTg3MDQ2Njk0NjE1MjY4MDEzKAA4ADDt28arhDE48LzHq4QxSp4BCiRhcHBsaWNhdGlvbi92bmQuZ29vZ2xlLWFwcHMuZG9jcy5tZHMadsLX2uQBcBpuCmoKZCJUaGUgU1RBUlMtQURIRC1BZG9sZXNjZW50cyBhbmQgU1RBUlMtQURIRC1BZHVsdHMgSW52ZXN0aWdhdG9ycyBhZ3JlZSB0byBzaGFyZSBkZS1pZGVudGlmaWVkIGluZGl2aWQQARgBEAFaDHRubWdqYmFhMGY1ZnICIAB4AIIBE3N1Z2dlc3QuZXNyNmxlY3EyYzGIAQKaAQYIABAAGACwAQC4AQEY7dvGq4QxIPC8x6uEMTAAQhNzdWdnZXN0LmVzcjZsZWNxMmMxIvgCCgtBQUFBd2lzRzMtMBLCAgoLQUFBQXdpc0czLTASC0FBQUF3aXNHMy0wGg0KCXRleHQvaHRtbBIAIg4KCnRleHQvcGxhaW4SACobIhUxMDM5ODU3MjcyNTcwODQ1MzQ1NDAoADgAMIj8youAMTjkg8uLgDFKngEKJGFwcGxpY2F0aW9uL3ZuZC5nb29nbGUtYXBwcy5kb2NzLm1kcxp2wtfa5AFwGm4KagpkQWR1bHRzLiBPZiB0aGUgNDQwIHBhcnRpY2lwYW50cyBzY3JlZW5lZCwgMjIxIHBhcnRpY2lwYW50cyB3ZXJlIGVucm9sbGVkIGJldHdlZW4gW0RBVEVdIGFuZCBbREFURV0gKBABGAEQAVoMYjZudGFnbHNvY2t6cgIgAHgAggEUc3VnZ2VzdC55bW1vbHd2c25tYnKIAQKaAQYIABAAGACwAQC4AQEYiPzKi4AxIOSDy4uAMTAAQhRzdWdnZXN0LnltbW9sd3Zzbm1iciKsAgoLQUFBQXdpc0c0T1ES9wEKC0FBQUF3aXNHNE9REgtBQUFBd2lzRzRPURoNCgl0ZXh0L2h0bWwSACIOCgp0ZXh0L3BsYWluEgAqGyIVMTAzOTg1NzI3MjU3MDg0NTM0NTQwKAA4ADCsh8CPgDE4qvrEj4AxSlUKJGFwcGxpY2F0aW9uL3ZuZC5nb29nbGUtYXBwcy5kb2NzLm1kcxotwtfa5AEnCiUKEAoKTSBjaGFuZ2UgPRABGAASDwoJc2NvcmUgd2FzEAEYABgBWgxkYzB1cjR0ODFyOTFyAiAAeACCARNzdWdnZXN0LmlzMXA2c3o2Z2NziAECmgEGCAAQABgAsAEAuAEBGKyHwI+AMSCq+sSPgDEwAEITc3VnZ2VzdC5pczFwNnN6NmdjcyKVAgoLQUFBQXhwSVppTm8S3wEKC0FBQUF4cElaaU5vEgtBQUFBeHBJWmlObxoNCgl0ZXh0L2h0bWwSACIOCgp0ZXh0L3BsYWluEgAqGyIVMTAzOTg1NzI3MjU3MDg0NTM0NTQwKAA4ADDx5/3NhDE4re79zYQxSjwKJGFwcGxpY2F0aW9uL3ZuZC5nb29nbGUtYXBwcy5kb2NzLm1kcxoUwtfa5AEOEgwKCAoCLTUQARgAEAFaDGp2dWUwcmVlNDZ1dnICIAB4AIIBFHN1Z2dlc3QucGc4aHhzc3hseXN6iAECmgEGCAAQABgAsAEAuAEBGPHn/c2EMSCt7v3NhDEwAEIUc3VnZ2VzdC5wZzhoeHNzeGx5c3oilwIKC0FBQUF4cElaaG1vEuEBCgtBQUFBeHBJWmhtbxILQUFBQXhwSVpobW8aDQoJdGV4dC9odG1sEgAiDgoKdGV4dC9wbGFpbhIAKhsiFTEwMzk4NzA0NjY5NDYxNTI2ODAxMygAOAAwjIK2xoQxOL+ItsaEMUo+CiRhcHBsaWNhdGlvbi92bmQuZ29vZ2xlLWFwcHMuZG9jcy5tZHMaFsLX2uQBEBoOCgoKBHZlcnkQARgAEAFaDGNzcTV4c3Fvb2F2N3ICIAB4AIIBFHN1Z2dlc3QubzB4eWQweGM4ZXdmiAECmgEGCAAQABgAsAEAuAEBGIyCtsaEMSC/iLbGhDEwAEIUc3VnZ2VzdC5vMHh5ZDB4Yzhld2YinwIKC0FBQUF4b2Nlb2hzEukBCgtBQUFBeG9jZW9ocxILQUFBQXhvY2VvaHMaDQoJdGV4dC9odG1sEgAiDgoKdGV4dC9wbGFpbhIAKhsiFTEwMzk4NzA0NjY5NDYxNTI2ODAxMygAOAAwgbisq4QxOOzBrKuEMUpGCiRhcHBsaWNhdGlvbi92bmQuZ29vZ2xlLWFwcHMuZG9jcy5tZHMaHsLX2uQBGAoWCggKAm9yEAEYABIICgJ0bxABGAAYAVoMaWlqbWJldDRqdWJucgIgAHgAggEUc3VnZ2VzdC52aXhqNnRieXFjZziIAQKaAQYIABAAGACwAQC4AQEYgbisq4QxIOzBrKuEMTAAQhRzdWdnZXN0LnZpeGo2dGJ5cWNnOCKgAgoLQUFBQXhvY2VvaVUS6gEKC0FBQUF4b2Nlb2lVEgtBQUFBeG9jZW9pVRoNCgl0ZXh0L2h0bWwSACIOCgp0ZXh0L3BsYWluEgAqGyIVMTAzOTg3MDQ2Njk0NjE1MjY4MDEzKAA4ADCy8ryrhDE4yZW9q4QxSkcKJGFwcGxpY2F0aW9uL3ZuZC5nb29nbGUtYXBwcy5kb2NzLm1kcxofwtfa5AEZGhcKEwoNKGFkb2xlc2NlbnRzKRABGAAQAVoMcWJ6ZHYwZWc5NnZjcgIgAHgAggEUc3VnZ2VzdC5oem5sMDljbGd6aWOIAQKaAQYIABAAGACwAQC4AQEYsvK8q4QxIMmVvauEMTAAQhRzdWdnZXN0Lmh6bmwwOWNsZ3ppYyKNAgoLQUFBQXdpc0c0T1US1wEKC0FBQUF3aXNHNE9VEgtBQUFBd2lzRzRPVRoNCgl0ZXh0L2h0bWwSACIOCgp0ZXh0L3BsYWluEgAqGyIVMTAzOTg1NzI3MjU3MDg0NTM0NTQwKAA4ADCkuMCPgDE4hbzAj4AxSjQKJGFwcGxpY2F0aW9uL3ZuZC5nb29nbGUtYXBwcy5kb2NzLm1kcxoMwtfa5AEGIgQIBhABWgxpOW4yejFsbDRhOHhyAiAAeACCARRzdWdnZXN0LmdtbGY3bTgxb3c5eYgBApoBBggAEAAYALABALgBARikuMCPgDEghbzAj4AxMABCFHN1Z2dlc3QuZ21sZjdtODFvdzl5IpwMCgtBQUFBd2lzRzMtNBLqCwoLQUFBQXdpc0czLTQSC0FBQUF3aXNHMy00GtwECgl0ZXh0L2h0bWwSzgRJcyB0aGlzIGFjY3VyYXRlPyBQdWxsZWQgZnJvbSB0aGXCoGxpbmsgYmVsb3cgYnV0IHNlZW1zIHN1cGVyIGhpZ2g/PGJyPjxicj48YSBocmVmPSJodHRwczovL3d3dy5nb29nbGUuY29tL3VybD9xPWh0dHBzOi8vZG9jcy5nb29nbGUuY29tL3ByZXNlbnRhdGlvbi9kLzE2NDJfVHlBc01fMzBvTldiRnNVRmdoVktRWmd0dDdfYVFGdkFzY184MHhVL2VkaXQlMjNzbGlkZSUzRGlkLmcxNzY0OWJhYjlhMF8wXzkyMSZhbXA7c2E9RCZhbXA7c291cmNlPWRvY3MmYW1wO3VzdD0xNjg1MDIzOTk0ODk1MTk1JmFtcDt1c2c9QU92VmF3MG1rZDNhOWt0X0JVTnQzUEM2RUp5UCIgZGF0YS1yYXdIcmVmPSJodHRwczovL2RvY3MuZ29vZ2xlLmNvbS9wcmVzZW50YXRpb24vZC8xNjQyX1R5QXNNXzMwb05XYkZzVUZnaFZLUVpndHQ3X2FRRnZBc2NfODB4VS9lZGl0I3NsaWRlPWlkLmcxNzY0OWJhYjlhMF8wXzkyMSIgdGFyZ2V0PSJfYmxhbmsiPmh0dHBzOi8vZG9jcy5nb29nbGUuY29tL3ByZXNlbnRhdGlvbi9kLzE2NDJfVHlBc01fMzBvTldiRnNVRmdoVktRWmd0dDdfYVFGdkFzY184MHhVL2VkaXQjc2xpZGU9aWQuZzE3NjQ5YmFiOWEwXzBfOTIxPC9hPiLIAQoKdGV4dC9wbGFpbhK5AUlzIHRoaXMgYWNjdXJhdGU/IFB1bGxlZCBmcm9tIHRoZcKgbGluayBiZWxvdyBidXQgc2VlbXMgc3VwZXIgaGlnaD8KCmh0dHBzOi8vZG9jcy5nb29nbGUuY29tL3ByZXNlbnRhdGlvbi9kLzE2NDJfVHlBc01fMzBvTldiRnNVRmdoVktRWmd0dDdfYVFGdkFzY184MHhVL2VkaXQjc2xpZGU9aWQuZzE3NjQ5YmFiOWEwXzBfOTIxKhsiFTEwMzk4NTcyNzI1NzA4NDUzNDU0MCgAOAAwpITUi4AxOKSE1IuAMVoMcHpudGlwNWR3bXFrcgIgAHgAiAECmgEGCAAQABgAqgHRBBLOBElzIHRoaXMgYWNjdXJhdGU/IFB1bGxlZCBmcm9tIHRoZcKgbGluayBiZWxvdyBidXQgc2VlbXMgc3VwZXIgaGlnaD88YnI+PGJyPjxhIGhyZWY9Imh0dHBzOi8vd3d3Lmdvb2dsZS5jb20vdXJsP3E9aHR0cHM6Ly9kb2NzLmdvb2dsZS5jb20vcHJlc2VudGF0aW9uL2QvMTY0Ml9UeUFzTV8zMG9OV2JGc1VGZ2hWS1FaZ3R0N19hUUZ2QXNjXzgweFUvZWRpdCUyM3NsaWRlJTNEaWQuZzE3NjQ5YmFiOWEwXzBfOTIxJmFtcDtzYT1EJmFtcDtzb3VyY2U9ZG9jcyZhbXA7dXN0PTE2ODUwMjM5OTQ4OTUxOTUmYW1wO3VzZz1BT3ZWYXcwbWtkM2E5a3RfQlVOdDNQQzZFSnlQIiBkYXRhLXJhd2hyZWY9Imh0dHBzOi8vZG9jcy5nb29nbGUuY29tL3ByZXNlbnRhdGlvbi9kLzE2NDJfVHlBc01fMzBvTldiRnNVRmdoVktRWmd0dDdfYVFGdkFzY184MHhVL2VkaXQjc2xpZGU9aWQuZzE3NjQ5YmFiOWEwXzBfOTIxIiB0YXJnZXQ9Il9ibGFuayI+aHR0cHM6Ly9kb2NzLmdvb2dsZS5jb20vcHJlc2VudGF0aW9uL2QvMTY0Ml9UeUFzTV8zMG9OV2JGc1VGZ2hWS1FaZ3R0N19hUUZ2QXNjXzgweFUvZWRpdCNzbGlkZT1pZC5nMTc2NDliYWI5YTBfMF85MjE8L2E+sAEAuAEBGKSE1IuAMSCkhNSLgDEwAEIQa2l4Lm1yemgxMHZibXlxYSKVAgoLQUFBQXhwSVpodzQS3wEKC0FBQUF4cElaaHc0EgtBQUFBeHBJWmh3NBoNCgl0ZXh0L2h0bWwSACIOCgp0ZXh0L3BsYWluEgAqGyIVMTAzOTg3MDQ2Njk0NjE1MjY4MDEzKAA4ADDNnLzIhDE47Ki8yIQxSj0KJGFwcGxpY2F0aW9uL3ZuZC5nb29nbGUtYXBwcy5kb2NzLm1kcxoVwtfa5AEPGg0KCQoDMTUzEAEYABABWgt3NG5kdGpwemJuNnICIAB4AIIBFHN1Z2dlc3QuMWFtZW80ejAyaHZwiAECmgEGCAAQABgAsAEAuAEBGM2cvMiEMSDsqLzIhDEwAEIUc3VnZ2VzdC4xYW1lbzR6MDJodnAilgIKC0FBQUF4cElaaDNzEuABCgtBQUFBeHBJWmgzcxILQUFBQXhwSVpoM3MaDQoJdGV4dC9odG1sEgAiDgoKdGV4dC9wbGFpbhIAKhsiFTEwMzk4NTcyNzI1NzA4NDUzNDU0MCgAOAAw6ZaByYQxOIWcgcmEMUo9CiRhcHBsaWNhdGlvbi92bmQuZ29vZ2xlLWFwcHMuZG9jcy5tZHMaFcLX2uQBDxoNCgkKA3RoZRABGAAQAVoMa2o1bGpyNnBpa2hlcgIgAHgAggEUc3VnZ2VzdC42a3R1enFneDlvNGiIAQKaAQYIABAAGACwAQC4AQEY6ZaByYQxIIWcgcmEMTAAQhRzdWdnZXN0LjZrdHV6cWd4OW80aCKUAgoLQUFBQXdpc0c0TWcS3gEKC0FBQUF3aXNHNE1nEgtBQUFBd2lzRzRNZxoNCgl0ZXh0L2h0bWwSACIOCgp0ZXh0L3BsYWluEgAqGyIVMTAzOTg1NzI3MjU3MDg0NTM0NTQwKAA4ADDOiJCPgDE4v4yQj4AxSjsKJGFwcGxpY2F0aW9uL3ZuZC5nb29nbGUtYXBwcy5kb2NzLm1kcxoTwtfa5AENGgsKBwoBPRABGAAQAVoMNGxpNjNhNjlpZHY0cgIgAHgAggEUc3VnZ2VzdC42M2czMzRkYjFvcWqIAQKaAQYIABAAGACwAQC4AQEYzoiQj4AxIL+MkI+AMTAAQhRzdWdnZXN0LjYzZzMzNGRiMW9xaiKjAwoLQUFBQXhwSVpoNTQS7QIKC0FBQUF4cElaaDU0EgtBQUFBeHBJWmg1NBoNCgl0ZXh0L2h0bWwSACIOCgp0ZXh0L3BsYWluEgAqGyIVMTAzOTg1NzI3MjU3MDg0NTM0NTQwKAA4ADC2g7TJhDE4jb20yYQxSskBCiRhcHBsaWNhdGlvbi92bmQuZ29vZ2xlLWFwcHMuZG9jcy5tZHMaoAHC19rkAZkBCpYBCiYKIHNlZSDigJxPdXRjb21lc+KAnSBzZWN0aW9uIGJlbG93EAEYABJqCmRBREhEIFJTLUlWIHdpdGggYWR1bHQgcHJvbXB0cyAoZm9yIGFkdWx0cykgb3IgQURIRCBSUy01LDI2IChmb3IgYWRvbGVzY2VudHMpIGluYXR0ZW50aW9uIHN1YnNjYWxlIGFuEAEYARgBWgxyeTNncTFtcGpjOXByAiAAeACCARRzdWdnZXN0Lmcwa3U1Zjk0M3pibIgBApoBBggAEAAYALABALgBARi2g7TJhDEgjb20yYQxMABCFHN1Z2dlc3QuZzBrdTVmOTQzemJsIswCCgtBQUFBd2lzRzRPMBKWAgoLQUFBQXdpc0c0TzASC0FBQUF3aXNHNE8wGg0KCXRleHQvaHRtbBIAIg4KCnRleHQvcGxhaW4SACobIhUxMDM5ODU3MjcyNTcwODQ1MzQ1NDAoADgAMOjvwo+AMTjC8MOPgDFKcwokYXBwbGljYXRpb24vdm5kLmdvb2dsZS1hcHBzLmRvY3MubWRzGkvC19rkAUUKQwoHCgE7EAEYABI2CjAuIFRoZSBtZWFuIGNoYW5nZSBmcm9tIGJhc2VsaW5lIGluIHRoZSBBREhEIFJTLTUQARgAGAFaDG4xMDV2d3A1Ymt0OHICIAB4AIIBFHN1Z2dlc3QudnR4Y2pqand6ZnVxiAECmgEGCAAQABgAsAEAuAEBGOjvwo+AMSDC8MOPgDEwAEIUc3VnZ2VzdC52dHhjampqd3pmdXEi+AIKC0FBQUF4cElaaDRNEsICCgtBQUFBeHBJWmg0TRILQUFBQXhwSVpoNE0aDQoJdGV4dC9odG1sEgAiDgoKdGV4dC9wbGFpbhIAKhsiFTEwMzk4NTcyNzI1NzA4NDUzNDU0MCgAOAAwuKiLyYQxOIeBvcmEMUqeAQokYXBwbGljYXRpb24vdm5kLmdvb2dsZS1hcHBzLmRvY3MubWRzGnbC19rkAXASbgpqCmRBY3Jvc3MgYm90aCB0cmlhbHMsIGFBdCB0aGUgYmFzZWxpbmUgdmlzaXQsIHBhcnRpY2lwYW50cyByZWNlaXZlZCBhbiBpUGFkIE1pbmkgbG9hZGVkIHdpdGggQUtMLVQwMSBhEAEYARABWgxvbm9yY3FjaWZ6NzlyAiAAeACCARRzdWdnZXN0Lnl0aGtxMm1wdnc4b4gBApoBBggAEAAYALABALgBARi4qIvJhDEgh4G9yYQxMABCFHN1Z2dlc3QueXRoa3EybXB2dzhvIpsCCgtBQUFBeHBJWmh3MBLmAQoLQUFBQXhwSVpodzASC0FBQUF4cElaaHcwGg0KCXRleHQvaHRtbBIAIg4KCnRleHQvcGxhaW4SACobIhUxMDM5ODcwNDY2OTQ2MTUyNjgwMTMoADgAMJSDu8iEMTjwvLvIhDFKRAokYXBwbGljYXRpb24vdm5kLmdvb2dsZS1hcHBzLmRvY3MubWRzGhzC19rkARYaFAoQCgozMSAoMzIuMyUpEAEYABABWgxvcjZ3cWNrczhsYjJyAiAAeACCARNzdWdnZXN0LjI5c3ZsZm94dnFsiAECmgEGCAAQABgAsAEAuAEBGJSDu8iEMSDwvLvIhDEwAEITc3VnZ2VzdC4yOXN2bGZveHZxbCKnAgoLQUFBQXhwSVpoM28S8QEKC0FBQUF4cElaaDNvEgtBQUFBeHBJWmgzbxoNCgl0ZXh0L2h0bWwSACIOCgp0ZXh0L3BsYWluEgAqGyIVMTAzOTg1NzI3MjU3MDg0NTM0NTQwKAA4ADDr7IDJhDE4+YaCyYQxSk4KJGFwcGxpY2F0aW9uL3ZuZC5nb29nbGUtYXBwcy5kb2NzLm1kcxomwtfa5AEgGh4KGgoUYSBzY3JlZW5pbmcgdmlzaXQsIGEQARgAEAFaDHc2OGdpOHIwcmdqZXICIAB4AIIBFHN1Z2dlc3QuZWFkZHVoaTd4amJmiAECmgEGCAAQABgAsAEAuAEBGOvsgMmEMSD5hoLJhDEwAEIUc3VnZ2VzdC5lYWRkdWhpN3hqYmYinQIKC0FBQUF4cElaaHZREugBCgtBQUFBeHBJWmh2URILQUFBQXhwSVpodlEaDQoJdGV4dC9odG1sEgAiDgoKdGV4dC9wbGFpbhIAKhsiFTEwMzk4NzA0NjY5NDYxNTI2ODAxMygAOAAwzYqsyIQxOPbUrMiEMUpGCiRhcHBsaWNhdGlvbi92bmQuZ29vZ2xlLWFwcHMuZG9jcy5tZHMaHsLX2uQBGBoWChIKDDQwLjYgKDEyLjM3KRABGAAQAVoMODR3NjYzejBncWp5cgIgAHgAggETc3VnZ2VzdC5raDlueGEza3E3NYgBApoBBggAEAAYALABALgBARjNiqzIhDEg9tSsyIQxMABCE3N1Z2dlc3Qua2g5bnhhM2txNzUijAIKC0FBQUF3aXNHNE1rEtYBCgtBQUFBd2lzRzRNaxILQUFBQXdpc0c0TWsaDQoJdGV4dC9odG1sEgAiDgoKdGV4dC9wbGFpbhIAKhsiFTEwMzk4NTcyNzI1NzA4NDUzNDU0MCgAOAAwlpqQj4AxONeekI+AMUo0CiRhcHBsaWNhdGlvbi92bmQuZ29vZ2xlLWFwcHMuZG9jcy5tZHMaDMLX2uQBBiIECAYQAVoLbDBkaGNyZWthbGZyAiAAeACCARRzdWdnZXN0Lmp0d211bHJ6dmR6ZIgBApoBBggAEAAYALABALgBARiWmpCPgDEg156Qj4AxMABCFHN1Z2dlc3QuanR3bXVscnp2ZHpkIuECCgtBQUFBeHBJWmgzaxKsAgoLQUFBQXhwSVpoM2sSC0FBQUF4cElaaDNrGg0KCXRleHQvaHRtbBIAIg4KCnRleHQvcGxhaW4SACobIhUxMDM5ODU3MjcyNTcwODQ1MzQ1NDAoADgAMPywgMmEMTihjYHJhDFKiQEKJGFwcGxpY2F0aW9uL3ZuZC5nb29nbGUtYXBwcy5kb2NzLm1kcxphwtfa5AFbClkKDgoIaW5jbHVkZWQQARgAEkUKP3dhcyBleHBlY3RlZCB0byBiZSAzMiBkYXlzIChub3QgaW5jbHVkaW5nIHRoZSBzY3JlZW5pbmcgdmlzaXQpOhABGAAYAVoMY29za29xN2I4MDNvcgIgAHgAggETc3VnZ2VzdC5nbjNmZzhveHM4M4gBApoBBggAEAAYALABALgBARj8sIDJhDEgoY2ByYQxMABCE3N1Z2dlc3QuZ24zZmc4b3hzODMiwwMKC0FBQUF4NUo3Y013EuoCCgtBQUFBeDVKN2NNdxILQUFBQXg1SjdjTXcaDQoJdGV4dC9odG1sEgAiDgoKdGV4dC9wbGFpbhIAKkkKEENhaXRsaW4gU3RhbWF0aXMaNS8vc3NsLmdzdGF0aWMuY29tL2RvY3MvY29tbW9uL2JsdWVfc2lsaG91ZXR0ZTk2LTAucG5nMIjSz46AMTiI0s+OgDFKOwokYXBwbGljYXRpb24vdm5kLmdvb2dsZS1hcHBzLmRvY3MubWRzGhPC19rkAQ0SCwoHCgE9EAEYABABcksKEENhaXRsaW4gU3RhbWF0aXMaNwo1Ly9zc2wuZ3N0YXRpYy5jb20vZG9jcy9jb21tb24vYmx1ZV9zaWxob3VldHRlOTYtMC5wbmd4AIIBN3N1Z2dlc3RJZEltcG9ydGYwZTc1NDZmLWJhMDItNDM0YS05ZDA1LWJkNDg3OTg3YjNlNl8yNjiIAQGaAQYIABAAGACwAQC4AQEYiNLPjoAxIIjSz46AMTAAQjdzdWdnZXN0SWRJbXBvcnRmMGU3NTQ2Zi1iYTAyLTQzNGEtOWQwNS1iZDQ4Nzk4N2IzZTZfMjY4Ip4CCgtBQUFBeHBJWmh2SRLoAQoLQUFBQXhwSVpodkkSC0FBQUF4cElaaHZJGg0KCXRleHQvaHRtbBIAIg4KCnRleHQvcGxhaW4SACobIhUxMDM5ODcwNDY2OTQ2MTUyNjgwMTMoADgAMNOTq8iEMTi86avIhDFKRgokYXBwbGljYXRpb24vdm5kLmdvb2dsZS1hcHBzLmRvY3MubWRzGh7C19rkARgaFgoSCgwzOS45ICgxMi44NCkQARgAEAFaC3oxODRldXBpNGF6cgIgAHgAggEUc3VnZ2VzdC5pem03aHg5Y2wza3qIAQKaAQYIABAAGACwAQC4AQEY05OryIQxILzpq8iEMTAAQhRzdWdnZXN0Lml6bTdoeDljbDNreiLAAgoLQUFBQXdpc0c0TWMSigIKC0FBQUF3aXNHNE1jEgtBQUFBd2lzRzRNYxoNCgl0ZXh0L2h0bWwSACIOCgp0ZXh0L3BsYWluEgAqGyIVMTAzOTg1NzI3MjU3MDg0NTM0NTQwKAA4ADDAm4+PgDE4v/OPj4AxSmcKJGFwcGxpY2F0aW9uL3ZuZC5nb29nbGUtYXBwcy5kb2NzLm1kcxo/wtfa5AE5CjcKEwoNLCB3aXRoIGEgbWVhbhABGAASHgoYLiBUaGUgbWVhbiBjaGFuZ2Ugd2FzIGFuEAEYABgBWgxncWhsamdhNHljY3VyAiAAeACCARRzdWdnZXN0LmI4c2o3MDRmdjAzdIgBApoBBggAEAAYALABALgBARjAm4+PgDEgv/OPj4AxMABCFHN1Z2dlc3QuYjhzajcwNGZ2MDN0IoEDCgtBQUFBeHBJWmg0QRLLAgoLQUFBQXhwSVpoNEESC0FBQUF4cElaaDRBGg0KCXRleHQvaHRtbBIAIg4KCnRleHQvcGxhaW4SACobIhUxMDM5ODU3MjcyNTcwODQ1MzQ1NDAoADgAMJyOh8mEMTiu0I7JhDFKpwEKJGFwcGxpY2F0aW9uL3ZuZC5nb29nbGUtYXBwcy5kb2NzLm1kcxp/wtfa5AF5CncKagpkQUtMLVQwMSB0cmVhdG1lbnQgaW52b2x2ZWQgcGxheWluZyA2IHRvIDggbWlzc2lvbnMgcGVyIGRheSwgZm9yIGF0IGxlYXN0IDUgZGF5cyBwZXIgd2VlaywgZm9yIDYgY29ucxABGAESBwoBQRABGAAYAVoMNzFrc25haHVtbmN0cgIgAHgAggEUc3VnZ2VzdC40b3lqajRpcjN2MHGIAQKaAQYIABAAGACwAQC4AQEYnI6HyYQxIK7QjsmEMTAAQhRzdWdnZXN0LjRveWpqNGlyM3YwcSKdAgoLQUFBQXhwSVpoM2MS5wEKC0FBQUF4cElaaDNjEgtBQUFBeHBJWmgzYxoNCgl0ZXh0L2h0bWwSACIOCgp0ZXh0L3BsYWluEgAqGyIVMTAzOTg1NzI3MjU3MDg0NTM0NTQwKAA4ADDa2f7IhDE48+P+yIQxSkQKJGFwcGxpY2F0aW9uL3ZuZC5nb29nbGUtYXBwcy5kb2NzLm1kcxocwtfa5AEWGhQKEAoKY2hhbmdlcyBpbhABGAAQAVoMbWFpdHZhbjhldzZmcgIgAHgAggEUc3VnZ2VzdC5xazY0d2I4N2xjc3OIAQKaAQYIABAAGACwAQC4AQEY2tn+yIQxIPPj/siEMTAAQhRzdWdnZXN0LnFrNjR3Yjg3bGNzcyKhAgoLQUFBQXdpc0c0TXcS7AEKC0FBQUF3aXNHNE13EgtBQUFBd2lzRzRNdxoNCgl0ZXh0L2h0bWwSACIOCgp0ZXh0L3BsYWluEgAqGyIVMTAzOTg1NzI3MjU3MDg0NTM0NTQwKAA4ADD7tpGPgDE4qb+Rj4AxSkoKJGFwcGxpY2F0aW9uL3ZuZC5nb29nbGUtYXBwcy5kb2NzLm1kcxoiwtfa5AEcChoKCQoDLCBwEAEYABILCgVhbmQgUBABGAAYAVoMMmN6YW43OHc3ZG81cgIgAHgAggETc3VnZ2VzdC42dDVsc29neTN3bYgBApoBBggAEAAYALABALgBARj7tpGPgDEgqb+Rj4AxMABCE3N1Z2dlc3QuNnQ1bHNvZ3kzd20ilQIKC0FBQUF4cElaaHZFEt8BCgtBQUFBeHBJWmh2RRILQUFBQXhwSVpodkUaDQoJdGV4dC9odG1sEgAiDgoKdGV4dC9wbGFpbhIAKhsiFTEwMzk4NzA0NjY5NDYxNTI2ODAxMygAOAAw4MyqyIQxOKfTqsiEMUo8CiRhcHBsaWNhdGlvbi92bmQuZ29vZ2xlLWFwcHMuZG9jcy5tZHMaFMLX2uQBDhoMCggKAjk2EAEYABABWgxucHFsNm5qbzFuZGhyAiAAeACCARRzdWdnZXN0LngzOW42MmVtOGsydogBApoBBggAEAAYALABALgBARjgzKrIhDEgp9OqyIQxMABCFHN1Z2dlc3QueDM5bjYyZW04azJ2IpYCCgtBQUFBeHBJWmh2QRLgAQoLQUFBQXhwSVpodkESC0FBQUF4cElaaHZBGg0KCXRleHQvaHRtbBIAIg4KCnRleHQvcGxhaW4SACobIhUxMDM5ODcwNDY2OTQ2MTUyNjgwMTMoADgAMMD4qciEMTi+garIhDFKPQokYXBwbGljYXRpb24vdm5kLmdvb2dsZS1hcHBzLmRvY3MubWRzGhXC19rkAQ8aDQoJCgMxNTMQARgAEAFaDDJ5NHF1aWpjYzN3Z3ICIAB4AIIBFHN1Z2dlc3QuajhxcHlidzNzNWVmiAECmgEGCAAQABgAsAEAuAEBGMD4qciEMSC+garIhDEwAEIUc3VnZ2VzdC5qOHFweWJ3M3M1ZWYiqwIKC0FBQUF4cElaaDNZEvUBCgtBQUFBeHBJWmgzWRILQUFBQXhwSVpoM1kaDQoJdGV4dC9odG1sEgAiDgoKdGV4dC9wbGFpbhIAKhsiFTEwMzk4NTcyNzI1NzA4NDUzNDU0MCgAOAAw15/+yIQxOO+6/siEMUpSCiRhcHBsaWNhdGlvbi92bmQuZ29vZ2xlLWFwcHMuZG9jcy5tZHMaKsLX2uQBJBoiCh4KGCwgdGhlIHRocmVzaG9sZCByZXF1aXJlZBABGAAQAVoMdHhqZWk5dWRpYm9wcgIgAHgAggEUc3VnZ2VzdC5seXNuOWl3a2NiOWeIAQKaAQYIABAAGACwAQC4AQEY15/+yIQxIO+6/siEMTAAQhRzdWdnZXN0Lmx5c245aXdrY2I5ZyKWAgoLQUFBQXhwSVpoMncS4AEKC0FBQUF4cElaaDJ3EgtBQUFBeHBJWmgydxoNCgl0ZXh0L2h0bWwSACIOCgp0ZXh0L3BsYWluEgAqGyIVMTAzOTg1NzI3MjU3MDg0NTM0NTQwKAA4ADCJ4fjIhDE4ieH4yIQxSj0KJGFwcGxpY2F0aW9uL3ZuZC5nb29nbGUtYXBwcy5kb2NzLm1kcxoVwtfa5AEPGg0KCQoDd2FzEAEYABABWgxrZXh1eXEyYXFxZnFyAiAAeACCARRzdWdnZXN0LjQyeDh0aDQ5eW9pYYgBApoBBggAEAAYALABALgBARiJ4fjIhDEgieH4yIQxMABCFHN1Z2dlc3QuNDJ4OHRoNDl5b2lhIq8CCgtBQUFBd2lzRzRNbxL5AQoLQUFBQXdpc0c0TW8SC0FBQUF3aXNHNE1vGg0KCXRleHQvaHRtbBIAIg4KCnRleHQvcGxhaW4SACobIhUxMDM5ODU3MjcyNTcwODQ1MzQ1NDAoADgAMKW0kI+AMTiBsZKPgDFKVgokYXBwbGljYXRpb24vdm5kLmdvb2dsZS1hcHBzLmRvY3MubWRzGi7C19rkASgaJgoiChwsIDk1JSBDSSBbMi4xLCAzLjNdLCB0ID0gIyMsEAEYABABWgxqd25pZXh3bXdiOW5yAiAAeACCARRzdWdnZXN0Lm12OG55d3QxYTNuN4gBApoBBggAEAAYALABALgBARiltJCPgDEggbGSj4AxMABCFHN1Z2dlc3QubXY4bnl3dDFhM243IrMCCgtBQUFBd2lzRzRNcxL9AQoLQUFBQXdpc0c0TXMSC0FBQUF3aXNHNE1zGg0KCXRleHQvaHRtbBIAIg4KCnRleHQvcGxhaW4SACobIhUxMDM5ODU3MjcyNTcwODQ1MzQ1NDAoADgAML+XkY+AMTiNmJKPgDFKWgokYXBwbGljYXRpb24vdm5kLmdvb2dsZS1hcHBzLmRvY3MubWRzGjLC19rkASwSKgomCiB3aXRoIGEgMi1zaWRlZCA5NSUgQ0kgWzIuMSwgMy4zXRABGAAQAVoMeGxmb3FscjI4bXZocgIgAHgAggEUc3VnZ2VzdC5tdTByOXhuZDRnNGSIAQKaAQYIABAAGACwAQC4AQEYv5eRj4AxII2Yko+AMTAAQhRzdWdnZXN0Lm11MHI5eG5kNGc0ZCKUAgoLQUFBQXhwSVpoNDQS3gEKC0FBQUF4cElaaDQ0EgtBQUFBeHBJWmg0NBoNCgl0ZXh0L2h0bWwSACIOCgp0ZXh0L3BsYWluEgAqGyIVMTAzOTg1NzI3MjU3MDg0NTM0NTQwKAA4ADCKrJvJhDE4xrGbyYQxSjsKJGFwcGxpY2F0aW9uL3ZuZC5nb29nbGUtYXBwcy5kb2NzLm1kcxoTwtfa5AENGgsKBwoBLhABGAAQAVoMeWJza25tZzVkMjRhcgIgAHgAggEUc3VnZ2VzdC56aGF0Z20xNHoyY2eIAQKaAQYIABAAGACwAQC4AQEYiqybyYQxIMaxm8mEMTAAQhRzdWdnZXN0LnpoYXRnbTE0ejJjZyKUAgoLQUFBQXhwSVpoMmcS3gEKC0FBQUF4cElaaDJnEgtBQUFBeHBJWmgyZxoNCgl0ZXh0L2h0bWwSACIOCgp0ZXh0L3BsYWluEgAqGyIVMTAzOTg1NzI3MjU3MDg0NTM0NTQwKAA4ADCUsffIhDE4lLH3yIQxSjsKJGFwcGxpY2F0aW9uL3ZuZC5nb29nbGUtYXBwcy5kb2NzLm1kcxoTwtfa5AENGgsKBwoBLBABGAAQAVoMZmN4YmQ4bDRtdTNncgIgAHgAggEUc3VnZ2VzdC4zYjloaXh6N2liZXqIAQKaAQYIABAAGACwAQC4AQEYlLH3yIQxIJSx98iEMTAAQhRzdWdnZXN0LjNiOWhpeHo3aWJleiL4AgoLQUFBQXdpc0czS0USwgIKC0FBQUF3aXNHM0tFEgtBQUFBd2lzRzNLRRoNCgl0ZXh0L2h0bWwSACIOCgp0ZXh0L3BsYWluEgAqGyIVMTAzOTg3MDQ2Njk0NjE1MjY4MDEzKAA4ADC8xdWGgDE42OvchoAxSp4BCiRhcHBsaWNhdGlvbi92bmQuZ29vZ2xlLWFwcHMuZG9jcy5tZHMadsLX2uQBcBpuCmoKZE1haW4gaW5jbHVzaW9uIGNyaXRlcmlhIGZvciBTVEFSUy1BREhELUFkdWx0IHdlcmUgYWR1bHRzIDE4IHllYXJzIGFuZCBvbGRlciB3aXRoIGEgY29uZmlybWVkIGRpYWdub3MQARgBEAFaDDZqczBnaXhzcTN3Z3ICIAB4AIIBFHN1Z2dlc3QudHI5bnpibmw4OWJiiAECmgEGCAAQABgAsAEAuAEBGLzF1YaAMSDY69yGgDEwAEIUc3VnZ2VzdC50cjluemJubDg5YmIi3AEKC0FBQUF4ZVQ1eVc4EqoBCgtBQUFBeGVUNXlXOBILQUFBQXhlVDV5VzgaFgoJdGV4dC9odG1sEglBZGQgQ0FBUlMiFwoKdGV4dC9wbGFpbhIJQWRkIENBQVJTKhsiFTEwMzk4NTcyNzI1NzA4NDUzNDU0MCgAOAAw1tPYgIMxONbT2ICDMVoMbnk3ZHB1cXIza3U4cgIgAHgAiAECmgEGCAAQABgAqgELEglBZGQgQ0FBUlOwAQC4AQEY1tPYgIMxINbT2ICDMTAAQhBraXguaHB3OWhrMXZyc3c4IskCCgtBQUFBd2lzRzNLWRKTAgoLQUFBQXdpc0czS1kSC0FBQUF3aXNHM0tZGg0KCXRleHQvaHRtbBIAIg4KCnRleHQvcGxhaW4SACobIhUxMDM5ODcwNDY2OTQ2MTUyNjgwMTMoADgAMM7m5YaAMTjv747LhDFKcAokYXBwbGljYXRpb24vdm5kLmdvb2dsZS1hcHBzLmRvY3MubWRzGkjC19rkAUIaQAo8CjZGaWd1cmUgMWIuIFRyaWFsIENvbnNvcnQgRmxvdyBEaWFncmFtIFNUQVJTLUFESEQtQWR1bHQQARgAEAFaDGRva2oxeG84anE5eHICIAB4AIIBFHN1Z2dlc3QudTVjcWJ1c3NpZnQ3iAECmgEGCAAQABgAsAEAuAEBGM7m5YaAMSDv747LhDEwAEIUc3VnZ2VzdC51NWNxYnVzc2lmdDcinwIKC0FBQUF3aXNHNE1ZEukBCgtBQUFBd2lzRzRNWRILQUFBQXdpc0c0TVkaDQoJdGV4dC9odG1sEgAiDgoKdGV4dC9wbGFpbhIAKhsiFTEwMzk4NTcyNzI1NzA4NDUzNDU0MCgAOAAw88mOj4AxOO/Ojo+AMUpGCiRhcHBsaWNhdGlvbi92bmQuZ29vZ2xlLWFwcHMuZG9jcy5tZHMaHsLX2uQBGBIWChIKDC9zdHVkeSBkYXkgMRABGAAQAVoMdGZ3ZHpibzl2cTM2cgIgAHgAggEUc3VnZ2VzdC44cWxqamw2aGdteGKIAQKaAQYIABAAGACwAQC4AQEY88mOj4AxIO/Ojo+AMTAAQhRzdWdnZXN0LjhxbGpqbDZoZ214YiKSAgoLQUFBQXdpc0czSncS3QEKC0FBQUF3aXNHM0p3EgtBQUFBd2lzRzNKdxoNCgl0ZXh0L2h0bWwSACIOCgp0ZXh0L3BsYWluEgAqGyIVMTAzOTg3MDQ2Njk0NjE1MjY4MDEzKAA4ADCs0dOGgDE4j9XThoAxSjsKJGFwcGxpY2F0aW9uL3ZuZC5nb29nbGUtYXBwcy5kb2NzLm1kcxoTwtfa5AENGgsKBwoBLBABGAAQAVoMd2s3cTY1OHdwNWNtcgIgAHgAggETc3VnZ2VzdC50MXcwY2N6OWd4MYgBApoBBggAEAAYALABALgBARis0dOGgDEgj9XThoAxMABCE3N1Z2dlc3QudDF3MGNjejlneDEizQQKC0FBQUF4cElaaVZFEpsECgtBQUFBeHBJWmlWRRILQUFBQXhwSVppVkUauQEKCXRleHQvaHRtbBKrAUA8YSBocmVmPSJtYWlsdG86Y3N0YW1hdGlzQGFraWxpaW50ZXJhY3RpdmUuY29tIiBkYXRhLXJhd0hyZWY9Im1haWx0bzpjc3RhbWF0aXNAYWtpbGlpbnRlcmFjdGl2ZS5jb20iIHRhcmdldD0iX2JsYW5rIj5jc3RhbWF0aXNAYWtpbGlpbnRlcmFjdGl2ZS5jb208L2E+IHVwZGF0ZSBhY2NvcmRpbmdseSJACgp0ZXh0L3BsYWluEjJAY3N0YW1hdGlzQGFraWxpaW50ZXJhY3RpdmUuY29tIHVwZGF0ZSBhY2NvcmRpbmdseSobIhUxMDM5ODU3MjcyNTcwODQ1MzQ1NDAoADgAMJGmkNGEMTiRppDRhDFaDDNwc2djdjl1Y21vanICIAB4AIgBApoBBggAEAAYAKoBrgESqwFAPGEgaHJlZj0ibWFpbHRvOmNzdGFtYXRpc0Bha2lsaWludGVyYWN0aXZlLmNvbSIgZGF0YS1yYXdocmVmPSJtYWlsdG86Y3N0YW1hdGlzQGFraWxpaW50ZXJhY3RpdmUuY29tIiB0YXJnZXQ9Il9ibGFuayI+Y3N0YW1hdGlzQGFraWxpaW50ZXJhY3RpdmUuY29tPC9hPiB1cGRhdGUgYWNjb3JkaW5nbHmwAQC4AQEYkaaQ0YQxIJGmkNGEMTAAQhBraXguNzl3bDVzaDJ1MnZzIrQCCgtBQUFBd2lzRzROOBL+AQoLQUFBQXdpc0c0TjgSC0FBQUF3aXNHNE44Gg0KCXRleHQvaHRtbBIAIg4KCnRleHQvcGxhaW4SACobIhUxMDM5ODU3MjcyNTcwODQ1MzQ1NDAoADgAMLy+vo+AMTjRlb+PgDFKWwokYXBwbGljYXRpb24vdm5kLmdvb2dsZS1hcHBzLmRvY3MubWRzGjPC19rkAS0KKwoeChhmcm9tIGJhc2VsaW5lIHRvIGRheSAyODoQARgAEgcKAS4QARgAGAFaDDQ1b2RpajZkajlxaXICIAB4AIIBFHN1Z2dlc3Qua3hmMzNvdm03MmFtiAECmgEGCAAQABgAsAEAuAEBGLy+vo+AMSDRlb+PgDEwAEIUc3VnZ2VzdC5reGYzM292bTcyYW0ilAIKC0FBQUF4cElaaDF3Et4BCgtBQUFBeHBJWmgxdxILQUFBQXhwSVpoMXcaDQoJdGV4dC9odG1sEgAiDgoKdGV4dC9wbGFpbhIAKhsiFTEwMzk4NTcyNzI1NzA4NDUzNDU0MCgAOAAwydH1yIQxOMnR9ciEMUo7CiRhcHBsaWNhdGlvbi92bmQuZ29vZ2xlLWFwcHMuZG9jcy5tZHMaE8LX2uQBDRoLCgcKASwQARgAEAFaDG84dW5lZm04c2ExcHICIAB4AIIBFHN1Z2dlc3QuMmFueXd4dWdrb2EyiAECmgEGCAAQABgAsAEAuAEBGMnR9ciEMSDJ0fXIhDEwAEIUc3VnZ2VzdC4yYW55d3h1Z2tvYTIiqQIKC0FBQUF3aXNHM0tREvMBCgtBQUFBd2lzRzNLURILQUFBQXdpc0czS1EaDQoJdGV4dC9odG1sEgAiDgoKdGV4dC9wbGFpbhIAKhsiFTEwMzk4NzA0NjY5NDYxNTI2ODAxMygAOAAwx4HkhoAxOMGI5YaAMUpQCiRhcHBsaWNhdGlvbi92bmQuZ29vZ2xlLWFwcHMuZG9jcy5tZHMaKMLX2uQBIhogChwKFlNUQVJTLUFESEQtQWRvbGVzY2VudHMQARgAEAFaDHNybWJ4emZ5NmdpMHICIAB4AIIBFHN1Z2dlc3Qub3BoMTZ4amM5Z25yiAECmgEGCAAQABgAsAEAuAEBGMeB5IaAMSDBiOWGgDEwAEIUc3VnZ2VzdC5vcGgxNnhqYzlnbnIilgIKC0FBQUF4cElaaDM4EuABCgtBQUFBeHBJWmgzOBILQUFBQXhwSVpoMzgaDQoJdGV4dC9odG1sEgAiDgoKdGV4dC9wbGFpbhIAKhsiFTEwMzk4NTcyNzI1NzA4NDUzNDU0MCgAOAAw9/6CyYQxOPf+gsmEMUo9CiRhcHBsaWNhdGlvbi92bmQuZ29vZ2xlLWFwcHMuZG9jcy5tZHMaFcLX2uQBDxoNCgkKA3RoZRABGAAQAVoMM2ppN3o4bjd4a3Z5cgIgAHgAggEUc3VnZ2VzdC5kZGN0ZmEyNTNzcHWIAQKaAQYIABAAGACwAQC4AQEY9/6CyYQxIPf+gsmEMTAAQhRzdWdnZXN0LmRkY3RmYTI1M3NwdSKcAgoLQUFBQXdpc0c0TjAS5gEKC0FBQUF3aXNHNE4wEgtBQUFBd2lzRzROMBoNCgl0ZXh0L2h0bWwSACIOCgp0ZXh0L3BsYWluEgAqGyIVMTAzOTg1NzI3MjU3MDg0NTM0NTQwKAA4ADCG7L2PgDE40ai+j4AxSkMKJGFwcGxpY2F0aW9uL3ZuZC5nb29nbGUtYXBwcy5kb2NzLm1kcxobwtfa5AEVGhMKDwoJQURIRC1SUy01EAEYABABWgxoZXFnZWVmdDA2ZXNyAiAAeACCARRzdWdnZXN0LjMxcHg3cnd6enduYYgBApoBBggAEAAYALABALgBARiG7L2PgDEg0ai+j4AxMABCFHN1Z2dlc3QuMzFweDdyd3p6d25hIpQCCgtBQUFBd2lzRzNLVRLeAQoLQUFBQXdpc0czS1USC0FBQUF3aXNHM0tVGg0KCXRleHQvaHRtbBIAIg4KCnRleHQvcGxhaW4SACobIhUxMDM5ODcwNDY2OTQ2MTUyNjgwMTMoADgAMLfB5IaAMTj8xOSGgDFKOwokYXBwbGljYXRpb24vdm5kLmdvb2dsZS1hcHBzLmRvY3MubWRzGhPC19rkAQ0aCwoHCgFhEAEYABABWgxwcDYwaGh3ODlucHZyAiAAeACCARRzdWdnZXN0LjE3bG4yazlsZnpzN4gBApoBBggAEAAYALABALgBARi3weSGgDEg/MTkhoAxMABCFHN1Z2dlc3QuMTdsbjJrOWxmenM3IpQCCgtBQUFBeHBJWmgxcxLeAQoLQUFBQXhwSVpoMXMSC0FBQUF4cElaaDFzGg0KCXRleHQvaHRtbBIAIg4KCnRleHQvcGxhaW4SACobIhUxMDM5ODU3MjcyNTcwODQ1MzQ1NDAoADgAMPTA9ciEMTjyxvXIhDFKOwokYXBwbGljYXRpb24vdm5kLmdvb2dsZS1hcHBzLmRvY3MubWRzGhPC19rkAQ0aCwoHCgEsEAEYABABWgx3bW15MDJvM2xuZ21yAiAAeACCARRzdWdnZXN0LmZnNDRjcXAyeGJkeYgBApoBBggAEAAYALABALgBARj0wPXIhDEg8sb1yIQxMABCFHN1Z2dlc3QuZmc0NGNxcDJ4YmR5IqkCCgtBQUFBd2lzRzRNVRLzAQoLQUFBQXdpc0c0TVUSC0FBQUF3aXNHNE1VGg0KCXRleHQvaHRtbBIAIg4KCnRleHQvcGxhaW4SACobIhUxMDM5ODU3MjcyNTcwODQ1MzQ1NDAoADgAMIaXjo+AMTjyro6PgDFKUAokYXBwbGljYXRpb24vdm5kLmdvb2dsZS1hcHBzLmRvY3MubWRzGijC19rkASIaIAocChZzaWduaWZpY2FudGx5IGltcHJvdmVkEAEYABABWgxybTlod2lkZ3c0ZmxyAiAAeACCARRzdWdnZXN0LnRpaWgwNHhvNjNyN4gBApoBBggAEAAYALABALgBARiGl46PgDEg8q6Oj4AxMABCFHN1Z2dlc3QudGlpaDA0eG82M3I3IqMCCgtBQUFBd2pHVENWTRLtAQoLQUFBQXdqR1RDVk0SC0FBQUF3akdUQ1ZNGg0KCXRleHQvaHRtbBIAIg4KCnRleHQvcGxhaW4SACobIhUxMDM5ODcwNDY2OTQ2MTUyNjgwMTMoADgAMN2oztiAMTiWvc7YgDFKSgokYXBwbGljYXRpb24vdm5kLmdvb2dsZS1hcHBzLmRvY3MubWRzGiLC19rkARwKGgoICgJJbhABGAASDAoGQWNyb3NzEAEYABgBWgw5am56bnVoeTIyOG5yAiAAeACCARRzdWdnZXN0LnNmaWtkcnRqOXo0dYgBApoBBggAEAAYALABALgBARjdqM7YgDEglr3O2IAxMABCFHN1Z2dlc3Quc2Zpa2RydGo5ejR1IucDCgtBQUFBd2lzRzNJZxKxAwoLQUFBQXdpc0czSWcSC0FBQUF3aXNHM0lnGg0KCXRleHQvaHRtbBIAIg4KCnRleHQvcGxhaW4SACobIhUxMDM5ODcwNDY2OTQ2MTUyNjgwMTMoADgAMLKdqIaAMTiozc+GgDFKjQIKJGFwcGxpY2F0aW9uL3ZuZC5nb29nbGUtYXBwcy5kb2NzLm1kcxrkAcLX2uQB3QEK2gEKagpkRHVyaW5nIHRoZSA0LXdlZWsgdHJlYXRtZW50IHBlcmlvZCAoRGF5cyAxIHRocm91Z2ggMjgpLCBwYXJ0aWNpcGFudHMgcmVjZWl2ZWQgQUtMLVQwMSB3aGlsZSBjb250aW51aRABGAESagpkRHVyaW5nIHRoZSA0LXdlZWsgdHJlYXRtZW50IHBlcmlvZCAoRGF5cyAxIHRocm91Z2ggMjgpLCBwYXJ0aWNpcGFudHMgcmVjZWl2ZWQgQUtMLVQwMSB3aGlsZSBjb250aW51aRABGAEYAVoMeWd1dzNybDB3d2RicgIgAHgAggEUc3VnZ2VzdC5lZmJnOWVsY21hcTKIAQKaAQYIABAAGACwAQC4AQEYsp2ohoAxIKjNz4aAMTAAQhRzdWdnZXN0LmVmYmc5ZWxjbWFxMiLXAgoLQUFBQXdpc0c0TEkSpQIKC0FBQUF3aXNHNExJEgtBQUFBd2lzRzRMSRo/Cgl0ZXh0L2h0bWwSMklmIHNpZ25pZmljYW50LCBhZGQgdGVzdDsgaWYgbm90LCByZW1vdmUgc3RhdGVtZW50IkAKCnRleHQvcGxhaW4SMklmIHNpZ25pZmljYW50LCBhZGQgdGVzdDsgaWYgbm90LCByZW1vdmUgc3RhdGVtZW50KhsiFTEwMzk4NTcyNzI1NzA4NDUzNDU0MCgAOAAwiYr1joAxOImK9Y6AMVoMZHdndWU0OTQxYWI1cgIgAHgAiAECmgEGCAAQABgAqgE0EjJJZiBzaWduaWZpY2FudCwgYWRkIHRlc3Q7IGlmIG5vdCwgcmVtb3ZlIHN0YXRlbWVudLABALgBARiJivWOgDEgiYr1joAxMABCEGtpeC5pcHBpamh3eTVzMXgingIKC0FBQUF4cElaaDFvEugBCgtBQUFBeHBJWmgxbxILQUFBQXhwSVpoMW8aDQoJdGV4dC9odG1sEgAiDgoKdGV4dC9wbGFpbhIAKhsiFTEwMzk4NTcyNzI1NzA4NDUzNDU0MCgAOAAwr4j1yIQxOPCO9ciEMUpFCiRhcHBsaWNhdGlvbi92bmQuZ29vZ2xlLWFwcHMuZG9jcy5tZHMaHcLX2uQBFxoVChEKC29mIHRoZSBnYW1lEAEYABABWgxsMW1sMzdsbDg0a3lyAiAAeACCARRzdWdnZXN0LjhlNnZpdGd5M21hZ4gBApoBBggAEAAYALABALgBARiviPXIhDEg8I71yIQxMABCFHN1Z2dlc3QuOGU2dml0Z3kzbWFnIqoCCgtBQUFBd2lzRzRLZxL0AQoLQUFBQXdpc0c0S2cSC0FBQUF3aXNHNEtnGg0KCXRleHQvaHRtbBIAIg4KCnRleHQvcGxhaW4SACobIhUxMDM5ODU3MjcyNTcwODQ1MzQ1NDAoADgAMKuW1Y6AMTiIvNWOgDFKUQokYXBwbGljYXRpb24vdm5kLmdvb2dsZS1hcHBzLmRvY3MubWRzGinC19rkASMaIQodChdQZXIgUHJvdG9jb2wgUG9wdWxhdGlvbhABGAAQAVoMNXlva2RmNmZnMDZ2cgIgAHgAggEUc3VnZ2VzdC5vZDE0cnduMHFpZWmIAQKaAQYIABAAGACwAQC4AQEYq5bVjoAxIIi81Y6AMTAAQhRzdWdnZXN0Lm9kMTRyd24wcWllaSKUAgoLQUFBQXhwSVpoMWsS3gEKC0FBQUF4cElaaDFrEgtBQUFBeHBJWmgxaxoNCgl0ZXh0L2h0bWwSACIOCgp0ZXh0L3BsYWluEgAqGyIVMTAzOTg1NzI3MjU3MDg0NTM0NTQwKAA4ADDTwvPIhDE47cfzyIQxSjsKJGFwcGxpY2F0aW9uL3ZuZC5nb29nbGUtYXBwcy5kb2NzLm1kcxoTwtfa5AENGgsKBwoBdBABGAAQAVoMYnU2aG5ham0yZWJhcgIgAHgAggEUc3VnZ2VzdC52cnFtdGR4ejE2cmuIAQKaAQYIABAAGACwAQC4AQEY08LzyIQxIO3H88iEMTAAQhRzdWdnZXN0LnZycW10ZHh6MTZyayK7AgoLQUFBQXdpc0c0TE0SiQIKC0FBQUF3aXNHNExNEgtBQUFBd2lzRzRMTRo2Cgl0ZXh0L2h0bWwSKUNhbiBwcm9iYWJseSB0aWdodGVuIHRoaXMgc2VjdGlvbiBmdXJ0aGVyIjcKCnRleHQvcGxhaW4SKUNhbiBwcm9iYWJseSB0aWdodGVuIHRoaXMgc2VjdGlvbiBmdXJ0aGVyKhsiFTEwMzk4NTcyNzI1NzA4NDUzNDU0MCgAOAAw6an7joAxOOmp+46AMVoLamIwZGY2a2VqcHVyAiAAeACIAQKaAQYIABAAGACqASsSKUNhbiBwcm9iYWJseSB0aWdodGVuIHRoaXMgc2VjdGlvbiBmdXJ0aGVysAEAuAEBGOmp+46AMSDpqfuOgDEwAEIQa2l4Lm9leno1bTRncG8zbiKUAgoLQUFBQXdqR1RDVkUS3gEKC0FBQUF3akdUQ1ZFEgtBQUFBd2pHVENWRRoNCgl0ZXh0L2h0bWwSACIOCgp0ZXh0L3BsYWluEgAqGyIVMTAzOTg3MDQ2Njk0NjE1MjY4MDEzKAA4ADDPq8vYgDE4krDL2IAxSjsKJGFwcGxpY2F0aW9uL3ZuZC5nb29nbGUtYXBwcy5kb2NzLm1kcxoTwtfa5AENGgsKBwoBLBABGAAQAVoMejlkeWcxdnA0amNpcgIgAHgAggEUc3VnZ2VzdC5pYjZlOG5zMzRlNWmIAQKaAQYIABAAGACwAQC4AQEYz6vL2IAxIJKwy9iAMTAAQhRzdWdnZXN0LmliNmU4bnMzNGU1aSK3AwoLQUFBQXg1SjdjTTgS3gIKC0FBQUF4NUo3Y004EgtBQUFBeDVKN2NNOBoNCgl0ZXh0L2h0bWwSACIOCgp0ZXh0L3BsYWluEgAqQwoKRGViIEZhcmxvdxo1Ly9zc2wuZ3N0YXRpYy5jb20vZG9jcy9jb21tb24vYmx1ZV9zaWxob3VldHRlOTYtMC5wbmcwuNfKq4QxOLjXyquEMUo7CiRhcHBsaWNhdGlvbi92bmQuZ29vZ2xlLWFwcHMuZG9jcy5tZHMaE8LX2uQBDRILCgcKAS4QARgAEAFyRQoKRGViIEZhcmxvdxo3CjUvL3NzbC5nc3RhdGljLmNvbS9kb2NzL2NvbW1vbi9ibHVlX3NpbGhvdWV0dGU5Ni0wLnBuZ3gAggE3c3VnZ2VzdElkSW1wb3J0ZjBlNzU0NmYtYmEwMi00MzRhLTlkMDUtYmQ0ODc5ODdiM2U2XzY3MIgBAZoBBggAEAAYALABALgBARi418qrhDEguNfKq4QxMABCN3N1Z2dlc3RJZEltcG9ydGYwZTc1NDZmLWJhMDItNDM0YS05ZDA1LWJkNDg3OTg3YjNlNl82NzAinwIKC0FBQUF3akdUQ1ZJEukBCgtBQUFBd2pHVENWSRILQUFBQXdqR1RDVkkaDQoJdGV4dC9odG1sEgAiDgoKdGV4dC9wbGFpbhIAKhsiFTEwMzk4NzA0NjY5NDYxNTI2ODAxMygAOAAwj9XM2IAxOMzlzNiAMUpGCiRhcHBsaWNhdGlvbi92bmQuZ29vZ2xlLWFwcHMuZG9jcy5tZHMaHsLX2uQBGAoWCgcKASwQARgAEgkKA3dhcxABGAAYAVoMbHQ1dTFqMTl3cTdmcgIgAHgAggEUc3VnZ2VzdC52dngwbXg4MGdiaXOIAQKaAQYIABAAGACwAQC4AQEYj9XM2IAxIMzlzNiAMTAAQhRzdWdnZXN0LnZ2eDBteDgwZ2JpcyKpBAoLQUFBQXg1SjdjTTQS0AMKC0FBQUF4NUo3Y000EgtBQUFBeDVKN2NNNBoNCgl0ZXh0L2h0bWwSACIOCgp0ZXh0L3BsYWluEgAqSQoQQ2FpdGxpbiBTdGFtYXRpcxo1Ly9zc2wuZ3N0YXRpYy5jb20vZG9jcy9jb21tb24vYmx1ZV9zaWxob3VldHRlOTYtMC5wbmcwkI2byYQxOJCNm8mEMUqgAQokYXBwbGljYXRpb24vdm5kLmdvb2dsZS1hcHBzLmRvY3MubWRzGnjC19rkAXIScApsCmZhbmQgYmUgc3RhYmx5IG9uIG9yIG9mZiBBREhEIG1lZGljYXRpb24gYW5kIG5vbi1tZWRpY2F0aW9uIHRyZWF0bWVudHMgZm9yIOKJpTQgd2Vla3MgcHJpb3IgdG8gZW5yb2xsbWUQARgBEAFySwoQQ2FpdGxpbiBTdGFtYXRpcxo3CjUvL3NzbC5nc3RhdGljLmNvbS9kb2NzL2NvbW1vbi9ibHVlX3NpbGhvdWV0dGU5Ni0wLnBuZ3gAggE3c3VnZ2VzdElkSW1wb3J0ZjBlNzU0NmYtYmEwMi00MzRhLTlkMDUtYmQ0ODc5ODdiM2U2XzkyMIgBAZoBBggAEAAYALABALgBARiQjZvJhDEgkI2byYQxMABCN3N1Z2dlc3RJZEltcG9ydGYwZTc1NDZmLWJhMDItNDM0YS05ZDA1LWJkNDg3OTg3YjNlNl85MjAimgIKC0FBQUF3aXNHNExZEuQBCgtBQUFBd2lzRzRMWRILQUFBQXdpc0c0TFkaDQoJdGV4dC9odG1sEgAiDgoKdGV4dC9wbGFpbhIAKhsiFTEwMzk4NTcyNzI1NzA4NDUzNDU0MCgAOAAw+Jz8joAxOPPm86uCMUpBCiRhcHBsaWNhdGlvbi92bmQuZ29vZ2xlLWFwcHMuZG9jcy5tZHMaGcLX2uQBExoRCg0KB0FkdWx0cy4QARgAEAFaDHZlMDU1cmoxbGlkcXICIAB4AIIBFHN1Z2dlc3Quc2szdDFkNzJ2ZDc5iAECmgEGCAAQABgAsAEAuAEBGPic/I6AMSDz5vOrgjEwAEIUc3VnZ2VzdC5zazN0MWQ3MnZkNzkiuQIKC0FBQUF3aXNHM0pVEoMCCgtBQUFBd2lzRzNKVRILQUFBQXdpc0czSlUaDQoJdGV4dC9odG1sEgAiDgoKdGV4dC9wbGFpbhIAKhsiFTEwMzk4NzA0NjY5NDYxNTI2ODAxMygAOAAwns/RhoAxOPT20oaAMUpgCiRhcHBsaWNhdGlvbi92bmQuZ29vZ2xlLWFwcHMuZG9jcy5tZHMaOMLX2uQBMgowCiEKG0ZvciBTVEFSUy1BREhELUFkb2xlc2NlbnRzLBABGAASCQoDVGhlEAEYABgBWgwxNXg3YXh5ZmhmdzlyAiAAeACCARRzdWdnZXN0LmhwM200a2F6NjQ4eogBApoBBggAEAAYALABALgBARiez9GGgDEg9PbShoAxMABCFHN1Z2dlc3QuaHAzbTRrYXo2NDh6IpsCCgtBQUFBd2lzRzRMURLlAQoLQUFBQXdpc0c0TFESC0FBQUF3aXNHNExRGg0KCXRleHQvaHRtbBIAIg4KCnRleHQvcGxhaW4SACobIhUxMDM5ODU3MjcyNTcwODQ1MzQ1NDAoADgAMKrV+46AMTiU2fuOgDFKQgokYXBwbGljYXRpb24vdm5kLmdvb2dsZS1hcHBzLmRvY3MubWRzGhrC19rkARQSEgoOCghPdXRjb21lcxABGAAQAVoMdHd6enA0cTB6aGwycgIgAHgAggEUc3VnZ2VzdC45M25tc3l3dnRvaDWIAQKaAQYIABAAGACwAQC4AQEYqtX7joAxIJTZ+46AMTAAQhRzdWdnZXN0Ljkzbm1zeXd2dG9oNSKeAgoLQUFBQXhwSVppU3cS6AEKC0FBQUF4cElaaVN3EgtBQUFBeHBJWmlTdxoNCgl0ZXh0L2h0bWwSACIOCgp0ZXh0L3BsYWluEgAqGyIVMTAzOTg3MDQ2Njk0NjE1MjY4MDEzKAA4ADCR8sjPhDE4/5zJz4QxSkUKJGFwcGxpY2F0aW9uL3ZuZC5nb29nbGUtYXBwcy5kb2NzLm1kcxodwtfa5AEXGhUKEQoLLTguMyAoNy43NCkQARgAEAFaDDV4dGtiNGhhb3JudnICIAB4AIIBFHN1Z2dlc3QuZHcwNjltc2lhMzJuiAECmgEGCAAQABgAsAEAuAEBGJHyyM+EMSD/nMnPhDEwAEIUc3VnZ2VzdC5kdzA2OW1zaWEzMm4ikwIKC0FBQUF4cElaaDFZEt0BCgtBQUFBeHBJWmgxWRILQUFBQXhwSVpoMVkaDQoJdGV4dC9odG1sEgAiDgoKdGV4dC9wbGFpbhIAKhsiFTEwMzk4NTcyNzI1NzA4NDUzNDU0MCgAOAAwye3yyIQxOIPz8siEMUo6CiRhcHBsaWNhdGlvbi92bmQuZ29vZ2xlLWFwcHMuZG9jcy5tZHMaEsLX2uQBDBIKCgYKABAUGAAQAVoMZXR1MDI3azQ5c2s5cgIgAHgAggEUc3VnZ2VzdC41eWt0dDM0M250dGiIAQKaAQYIABAAGACwAQC4AQEYye3yyIQxIIPz8siEMTAAQhRzdWdnZXN0LjV5a3R0MzQzbnR0aCLFAgoLQUFBQXdpc0c0TFUSjwIKC0FBQUF3aXNHNExVEgtBQUFBd2lzRzRMVRoNCgl0ZXh0L2h0bWwSACIOCgp0ZXh0L3BsYWluEgAqGyIVMTAzOTg1NzI3MjU3MDg0NTM0NTQwKAA4ADCi+PuOgDE4mNONj4AxSmwKJGFwcGxpY2F0aW9uL3ZuZC5nb29nbGUtYXBwcy5kb2NzLm1kcxpEwtfa5AE+CjwKEgoMQWRvbGVzY2VudHMuEAEYABIkCh5BS0wtVDAxIHNpZ25pZmljYW50bHkgaW1wcm92ZWQQARgAGAFaDHF1b3kxeHdqM3UxenICIAB4AIIBFHN1Z2dlc3QudG16dGloaWJndHA4iAECmgEGCAAQABgAsAEAuAEBGKL4+46AMSCY042PgDEwAEIUc3VnZ2VzdC50bXp0aWhpYmd0cDgijQIKC0FBQUF3aXNHNEpnEtcBCgtBQUFBd2lzRzRKZxILQUFBQXdpc0c0SmcaDQoJdGV4dC9odG1sEgAiDgoKdGV4dC9wbGFpbhIAKhsiFTEwMzk4NTcyNzI1NzA4NDUzNDU0MCgAOAAwqu/PjoAxOI/zz46AMUo0CiRhcHBsaWNhdGlvbi92bmQuZ29vZ2xlLWFwcHMuZG9jcy5tZHMaDMLX2uQBBiIECAYQAVoMMzVheXh3OGZvcnF5cgIgAHgAggEUc3VnZ2VzdC4ybG9rendkc2VtZDWIAQKaAQYIABAAGACwAQC4AQEYqu/PjoAxII/zz46AMTAAQhRzdWdnZXN0LjJsb2t6d2RzZW1kNSKqAgoLQUFBQXhwSVpoMjAS9AEKC0FBQUF4cElaaDIwEgtBQUFBeHBJWmgyMBoNCgl0ZXh0L2h0bWwSACIOCgp0ZXh0L3BsYWluEgAqGyIVMTAzOTg1NzI3MjU3MDg0NTM0NTQwKAA4ADC08/jIhDE4z/74yIQxSlEKJGFwcGxpY2F0aW9uL3ZuZC5nb29nbGUtYXBwcy5kb2NzLm1kcxopwtfa5AEjCiEKDgoIZGVzaWduZWQQARgAEg0KB3BsYW5uZWQQARgAGAFaDDMwYmJoNGs4ZzMydXICIAB4AIIBFHN1Z2dlc3QuaGtqemxxNG0yOHBziAECmgEGCAAQABgAsAEAuAEBGLTz+MiEMSDP/vjIhDEwAEIUc3VnZ2VzdC5oa2p6bHE0bTI4cHMi1wMKC0FBQUF4NUo3Y05BEv4CCgtBQUFBeDVKN2NOQRILQUFBQXg1SjdjTkEaDQoJdGV4dC9odG1sEgAiDgoKdGV4dC9wbGFpbhIAKkkKEENhaXRsaW4gU3RhbWF0aXMaNS8vc3NsLmdzdGF0aWMuY29tL2RvY3MvY29tbW9uL2JsdWVfc2lsaG91ZXR0ZTk2LTAucG5nMNili8mEMTjYpYvJhDFKTwokYXBwbGljYXRpb24vdm5kLmdvb2dsZS1hcHBzLmRvY3MubWRzGifC19rkASESHwobChVBY3Jvc3MgYm90aCB0cmlhbHMsIGEQARgAEAFySwoQQ2FpdGxpbiBTdGFtYXRpcxo3CjUvL3NzbC5nc3RhdGljLmNvbS9kb2NzL2NvbW1vbi9ibHVlX3NpbGhvdWV0dGU5Ni0wLnBuZ3gAggE3c3VnZ2VzdElkSW1wb3J0ZjBlNzU0NmYtYmEwMi00MzRhLTlkMDUtYmQ0ODc5ODdiM2U2Xzg3OYgBAZoBBggAEAAYALABALgBARjYpYvJhDEg2KWLyYQxMABCN3N1Z2dlc3RJZEltcG9ydGYwZTc1NDZmLWJhMDItNDM0YS05ZDA1LWJkNDg3OTg3YjNlNl84NzkinQIKC0FBQUF4cElaaVNvEucBCgtBQUFBeHBJWmlTbxILQUFBQXhwSVppU28aDQoJdGV4dC9odG1sEgAiDgoKdGV4dC9wbGFpbhIAKhsiFTEwMzk4NzA0NjY5NDYxNTI2ODAxMygAOAAw7KvHz4QxOMLRx8+EMUpECiRhcHBsaWNhdGlvbi92bmQuZ29vZ2xlLWFwcHMuZG9jcy5tZHMaHMLX2uQBFhoUChAKCjI0LjAsIDM2LjAQARgAEAFaDHNwdG00cWtndGVmM3ICIAB4AIIBFHN1Z2dlc3QuNTNvZThvNzQwamwziAECmgEGCAAQABgAsAEAuAEBGOyrx8+EMSDC0cfPhDEwAEIUc3VnZ2VzdC41M29lOG83NDBqbDMilwIKC0FBQUF4cElaaVNrEuEBCgtBQUFBeHBJWmlTaxILQUFBQXhwSVppU2saDQoJdGV4dC9odG1sEgAiDgoKdGV4dC9wbGFpbhIAKhsiFTEwMzk4NzA0NjY5NDYxNTI2ODAxMygAOAAwwYjHz4QxONScx8+EMUo+CiRhcHBsaWNhdGlvbi92bmQuZ29vZ2xlLWFwcHMuZG9jcy5tZHMaFsLX2uQBEBoOCgoKBDI5LjAQARgAEAFaDGsxMm9xdWMyMHZkZHICIAB4AIIBFHN1Z2dlc3QuMnBtN2dsdHJteXhiiAECmgEGCAAQABgAsAEAuAEBGMGIx8+EMSDUnMfPhDEwAEIUc3VnZ2VzdC4ycG03Z2x0cm15eGIingIKC0FBQUF3aXNHM0lJEukBCgtBQUFBd2lzRzNJSRILQUFBQXdpc0czSUkaDQoJdGV4dC9odG1sEgAiDgoKdGV4dC9wbGFpbhIAKhsiFTEwMzk4NzA0NjY5NDYxNTI2ODAxMygAOAAwuOighoAxOMn8oIaAMUpHCiRhcHBsaWNhdGlvbi92bmQuZ29vZ2xlLWFwcHMuZG9jcy5tZHMaH8LX2uQBGQoXCgkKA2VzZRABGAASCAoCaXMQARgAGAFaDDl6bHFmdm9vdXhrc3ICIAB4AIIBE3N1Z2dlc3QudWZvazQ5ZWlkZTKIAQKaAQYIABAAGACwAQC4AQEYuOighoAxIMn8oIaAMTAAQhNzdWdnZXN0LnVmb2s0OWVpZGUyIq4CCgtBQUFBeHBJWmgwaxL4AQoLQUFBQXhwSVpoMGsSC0FBQUF4cElaaDBrGg0KCXRleHQvaHRtbBIAIg4KCnRleHQvcGxhaW4SACobIhUxMDM5ODU3MjcyNTcwODQ1MzQ1NDAoADgAMKfc68iEMTja5+vIhDFKVQokYXBwbGljYXRpb24vdm5kLmdvb2dsZS1hcHBzLmRvY3MubWRzGi3C19rkAScKJQoSCgx3YXMgZGVzaWduZWQQARgAEg0KB3BsYW5uZWQQARgAGAFaDHVtODNlMzhpdXF3bnICIAB4AIIBFHN1Z2dlc3QubWYxZjNscmJsYjdziAECmgEGCAAQABgAsAEAuAEBGKfc68iEMSDa5+vIhDEwAEIUc3VnZ2VzdC5tZjFmM2xyYmxiN3MingIKC0FBQUF4cElaaVNnEugBCgtBQUFBeHBJWmlTZxILQUFBQXhwSVppU2caDQoJdGV4dC9odG1sEgAiDgoKdGV4dC9wbGFpbhIAKhsiFTEwMzk4NzA0NjY5NDYxNTI2ODAxMygAOAAwh83Gz4QxOPHyxs+EMUpFCiRhcHBsaWNhdGlvbi92bmQuZ29vZ2xlLWFwcHMuZG9jcy5tZHMaHcLX2uQBFxoVChEKCzMwLjAgKDkuNDApEAEYABABWgxtZ3pmc2xnMjd6YTFyAiAAeACCARRzdWdnZXN0Lnd1MjIyamV3eWk3OIgBApoBBggAEAAYALABALgBARiHzcbPhDEg8fLGz4QxMABCFHN1Z2dlc3Qud3UyMjJqZXd5aTc4IvcCCgtBQUFBeHBJWmgwZxLBAgoLQUFBQXhwSVpoMGcSC0FBQUF4cElaaDBnGg0KCXRleHQvaHRtbBIAIg4KCnRleHQvcGxhaW4SACobIhUxMDM5ODU3MjcyNTcwODQ1MzQ1NDAoADgAMNuh6siEMTiHg4vJhDFKngEKJGFwcGxpY2F0aW9uL3ZuZC5nb29nbGUtYXBwcy5kb2NzLm1kcxp2wtfa5AFwEm4KagpkRHVyaW5nIHRoZSA0LXdlZWsgdHJlYXRtZW50IHBlcmlvZCAoRGF5cyAxIHRocm91Z2ggMjgpLCBwYXJ0aWNpcGFudHMgcmVjZWl2ZWQgQUtMLVQwMSB3aGlsZSBjb250aW51aRABGAEQAVoLdGhkZnExM2gxZ29yAiAAeACCARRzdWdnZXN0LnljbmY1ZzVicHNqdogBApoBBggAEAAYALABALgBARjboerIhDEgh4OLyYQxMABCFHN1Z2dlc3QueWNuZjVnNWJwc2p2IvgCCgtBQUFBd2lzRzRKYxLCAgoLQUFBQXdpc0c0SmMSC0FBQUF3aXNHNEpjGg0KCXRleHQvaHRtbBIAIg4KCnRleHQvcGxhaW4SACobIhUxMDM5ODU3MjcyNTcwODQ1MzQ1NDAoADgAMIrVz46AMTiRicurgjFKngEKJGFwcGxpY2F0aW9uL3ZuZC5nb29nbGUtYXBwcy5kb2NzLm1kcxp2wtfa5AFwEm4KagpkT3ZlcmFsbCB0cmVhdG1lbnQgY29tcGxpYW5jZSB3YXMgc2xpZ2h0bHkgaGlnaGVyIGluIHBhcnRpY2lwYW50cyB3aG8gdXNlZCBjb25jb21pdGFudCBzdGltdWxhbnQgbWVkaRABGAEQAVoMcW5jcTJ4NTN1Z3dhcgIgAHgAggEUc3VnZ2VzdC53am1vaHE0ZnZjdHKIAQKaAQYIABAAGACwAQC4AQEYitXPjoAxIJGJy6uCMTAAQhRzdWdnZXN0LndqbW9ocTRmdmN0ciKaAgoLQUFBQXhwSVppU2MS5AEKC0FBQUF4cElaaVNjEgtBQUFBeHBJWmlTYxoNCgl0ZXh0L2h0bWwSACIOCgp0ZXh0L3BsYWluEgAqGyIVMTAzOTg3MDQ2Njk0NjE1MjY4MDEzKAA4ADDEvcXPhDE4qNjFz4QxSkEKJGFwcGxpY2F0aW9uL3ZuZC5nb29nbGUtYXBwcy5kb2NzLm1kcxoZwtfa5AETGhEKDQoHPDAuMDAwMRABGAAQAVoMeXZ1YmtvYWkwY2d5cgIgAHgAggEUc3VnZ2VzdC51MjRkZmxuZXZ4N2+IAQKaAQYIABAAGACwAQC4AQEYxL3Fz4QxIKjYxc+EMTAAQhRzdWdnZXN0LnUyNGRmbG5ldng3byKYAgoLQUFBQXhwSVppVEES4gEKC0FBQUF4cElaaVRBEgtBQUFBeHBJWmlUQRoNCgl0ZXh0L2h0bWwSACIOCgp0ZXh0L3BsYWluEgAqGyIVMTAzOTg3MDQ2Njk0NjE1MjY4MDEzKAA4ADDz/8zPhDE434/Nz4QxSj8KJGFwcGxpY2F0aW9uL3ZuZC5nb29nbGUtYXBwcy5kb2NzLm1kcxoXwtfa5AERGg8KCwoFb3IgNDIQARgAEAFaDDkxb2l4NDEwaDNkc3ICIAB4AIIBFHN1Z2dlc3QuODBlaHQ1NHZ3aXNoiAECmgEGCAAQABgAsAEAuAEBGPP/zM+EMSDfj83PhDEwAEIUc3VnZ2VzdC44MGVodDU0dndpc2gioAIKC0FBQUF3aXNHM0lVEuoBCgtBQUFBd2lzRzNJVRILQUFBQXdpc0czSVUaDQoJdGV4dC9odG1sEgAiDgoKdGV4dC9wbGFpbhIAKhsiFTEwMzk4NzA0NjY5NDYxNTI2ODAxMygAOAAw/6ehhoAxOOi9oYaAMUpHCiRhcHBsaWNhdGlvbi92bmQuZ29vZ2xlLWFwcHMuZG9jcy5tZHMaH8LX2uQBGQoXCgkKA2VyZRABGAASCAoCYXMQARgAGAFaDGRkbGYxeDltcGNxbnICIAB4AIIBFHN1Z2dlc3QuejN5bGJpd2R1MjV5iAECmgEGCAAQABgAsAEAuAEBGP+noYaAMSDovaGGgDEwAEIUc3VnZ2VzdC56M3lsYml3ZHUyNXki+wIKC0FBQUF3aXNHNEtVEsUCCgtBQUFBd2lzRzRLVRILQUFBQXdpc0c0S1UaDQoJdGV4dC9odG1sEgAiDgoKdGV4dC9wbGFpbhIAKhsiFTEwMzk4NTcyNzI1NzA4NDUzNDU0MCgAOAAw+oTTjoAxOLrJ2Y6AMUqiAQokYXBwbGljYXRpb24vdm5kLmdvb2dsZS1hcHBzLmRvY3MubWRzGnrC19rkAXQKcgpkCl5UaGUgUGVyIFByb3RvY29sIFBvcHVsYXRpb24gaGFkIGhpZ2ggb3ZlcmFsbCBtZWFuIGNvbXBsaWFuY2UgKDk4LjYlKSwgd2hpY2ggd2FzIGV4cGVjdGVkIHNpbmNlEAEYABIICgJBcxABGAAYAVoLcW9ocHVpM2EyaXZyAiAAeACCARRzdWdnZXN0Lm1vdnF1ZGd6a2x1ZYgBApoBBggAEAAYALABALgBARj6hNOOgDEgusnZjoAxMABCFHN1Z2dlc3QubW92cXVkZ3prbHVlIqgCCgtBQUFBd2lzRzNJWRLyAQoLQUFBQXdpc0czSVkSC0FBQUF3aXNHM0lZGg0KCXRleHQvaHRtbBIAIg4KCnRleHQvcGxhaW4SACobIhUxMDM5ODcwNDY2OTQ2MTUyNjgwMTMoADgAMM22o4aAMTj68aOGgDFKTwokYXBwbGljYXRpb24vdm5kLmdvb2dsZS1hcHBzLmRvY3MubWRzGifC19rkASEaHwobChVTVEFSUy1BREhELUFkb2xlc2NlbnQQARgAEAFaDHczM2E4dXI5M2ljMXICIAB4AIIBFHN1Z2dlc3QuZ2ZqcDFuMXowMjc3iAECmgEGCAAQABgAsAEAuAEBGM22o4aAMSD68aOGgDEwAEIUc3VnZ2VzdC5nZmpwMW4xejAyNzcilgIKC0FBQUF4cElaaVJ3EuABCgtBQUFBeHBJWmlSdxILQUFBQXhwSVppUncaDQoJdGV4dC9odG1sEgAiDgoKdGV4dC9wbGFpbhIAKhsiFTEwMzk4NzA0NjY5NDYxNTI2ODAxMygAOAAw79a9z4QxONbevc+EMUo9CiRhcHBsaWNhdGlvbi92bmQuZ29vZ2xlLWFwcHMuZG9jcy5tZHMaFcLX2uQBDxoNCgkKAzE1MxABGAAQAVoMOXE2MWp5aXp6MnhmcgIgAHgAggEUc3VnZ2VzdC43cjdzZTlxMzViZ2OIAQKaAQYIABAAGACwAQC4AQEY79a9z4QxINbevc+EMTAAQhRzdWdnZXN0LjdyN3NlOXEzNWJnYyLqAwoLQUFBQXg1SjdjTkkSkQMKC0FBQUF4NUo3Y05JEgtBQUFBeDVKN2NOSRoNCgl0ZXh0L2h0bWwSACIOCgp0ZXh0L3BsYWluEgAqSQoQQ2FpdGxpbiBTdGFtYXRpcxo1Ly9zc2wuZ3N0YXRpYy5jb20vZG9jcy9jb21tb24vYmx1ZV9zaWxob3VldHRlOTYtMC5wbmcwgPXdj4AxOID13Y+AMUpiCiRhcHBsaWNhdGlvbi92bmQuZ29vZ2xlLWFwcHMuZG9jcy5tZHMaOsLX2uQBNBIyCi4KKChQZXIgUHJvdG9jb2wgTSBjaGFuZ2UgPSAtMy4zLCBTRCA9IDUuNCkQARgAEAFySwoQQ2FpdGxpbiBTdGFtYXRpcxo3CjUvL3NzbC5nc3RhdGljLmNvbS9kb2NzL2NvbW1vbi9ibHVlX3NpbGhvdWV0dGU5Ni0wLnBuZ3gAggE3c3VnZ2VzdElkSW1wb3J0ZjBlNzU0NmYtYmEwMi00MzRhLTlkMDUtYmQ0ODc5ODdiM2U2XzM2OYgBAZoBBggAEAAYALABALgBARiA9d2PgDEggPXdj4AxMABCN3N1Z2dlc3RJZEltcG9ydGYwZTc1NDZmLWJhMDItNDM0YS05ZDA1LWJkNDg3OTg3YjNlNl8zNjkilAIKC0FBQUF4cElaaDBVEt4BCgtBQUFBeHBJWmgwVRILQUFBQXhwSVpoMFUaDQoJdGV4dC9odG1sEgAiDgoKdGV4dC9wbGFpbhIAKhsiFTEwMzk4NTcyNzI1NzA4NDUzNDU0MCgAOAAwouHiyIQxOODo4siEMUo7CiRhcHBsaWNhdGlvbi92bmQuZ29vZ2xlLWFwcHMuZG9jcy5tZHMaE8LX2uQBDRoLCgcKAXMQARgAEAFaDGV5MmwwZHlma2hieXICIAB4AIIBFHN1Z2dlc3QuYjh0azlqZ2MxdHNyiAECmgEGCAAQABgAsAEAuAEBGKLh4siEMSDg6OLIhDEwAEIUc3VnZ2VzdC5iOHRrOWpnYzF0c3IinwIKC0FBQUF4cElaaVNZEukBCgtBQUFBeHBJWmlTWRILQUFBQXhwSVppU1kaDQoJdGV4dC9odG1sEgAiDgoKdGV4dC9wbGFpbhIAKhsiFTEwMzk4NzA0NjY5NDYxNTI2ODAxMygAOAAw4MfEz4QxOMeZxc+EMUpGCiRhcHBsaWNhdGlvbi92bmQuZ29vZ2xlLWFwcHMuZG9jcy5tZHMaHsLX2uQBGBoWChIKDC05LjUxLCAtNy4wNBABGAAQAVoMMjg3eHJ2d2p4cmxzcgIgAHgAggEUc3VnZ2VzdC5sbWM4M25tb3hheTKIAQKaAQYIABAAGACwAQC4AQEY4MfEz4QxIMeZxc+EMTAAQhRzdWdnZXN0LmxtYzgzbm1veGF5MiKNAgoLQUFBQXdpc0c0SnMS1wEKC0FBQUF3aXNHNEpzEgtBQUFBd2lzRzRKcxoNCgl0ZXh0L2h0bWwSACIOCgp0ZXh0L3BsYWluEgAqGyIVMTAzOTg1NzI3MjU3MDg0NTM0NTQwKAA4ADC+ktCOgDE4nJrQjoAxSjQKJGFwcGxpY2F0aW9uL3ZuZC5nb29nbGUtYXBwcy5kb2NzLm1kcxoMwtfa5AEGIgQIBhABWgxnN3hzbHBqNnBlamtyAiAAeACCARRzdWdnZXN0Lm5hbDZ0OHVwNWhtdYgBApoBBggAEAAYALABALgBARi+ktCOgDEgnJrQjoAxMABCFHN1Z2dlc3QubmFsNnQ4dXA1aG11IukDCgtBQUFBeDVKN2NORRKQAwoLQUFBQXg1SjdjTkUSC0FBQUF4NUo3Y05FGg0KCXRleHQvaHRtbBIAIg4KCnRleHQvcGxhaW4SACpJChBDYWl0bGluIFN0YW1hdGlzGjUvL3NzbC5nc3RhdGljLmNvbS9kb2NzL2NvbW1vbi9ibHVlX3NpbGhvdWV0dGU5Ni0wLnBuZzCA9d2PgDE4gPXdj4AxSmEKJGFwcGxpY2F0aW9uL3ZuZC5nb29nbGUtYXBwcy5kb2NzLm1kcxo5wtfa5AEzEjEKLQonKFBlciBQcm90b2NvbCBNIGNoYW5nZSA9IDUuMCwgU0QgPSA4LjEpEAEYABABcksKEENhaXRsaW4gU3RhbWF0aXMaNwo1Ly9zc2wuZ3N0YXRpYy5jb20vZG9jcy9jb21tb24vYmx1ZV9zaWxob3VldHRlOTYtMC5wbmd4AIIBN3N1Z2dlc3RJZEltcG9ydGYwZTc1NDZmLWJhMDItNDM0YS05ZDA1LWJkNDg3OTg3YjNlNl8zNzWIAQGaAQYIABAAGACwAQC4AQEYgPXdj4AxIID13Y+AMTAAQjdzdWdnZXN0SWRJbXBvcnRmMGU3NTQ2Zi1iYTAyLTQzNGEtOWQwNS1iZDQ4Nzk4N2IzZTZfMzc1IqwCCgtBQUFBeHBJWmgwURL2AQoLQUFBQXhwSVpoMFESC0FBQUF4cElaaDBRGg0KCXRleHQvaHRtbBIAIg4KCnRleHQvcGxhaW4SACobIhUxMDM5ODcwNDY2OTQ2MTUyNjgwMTMoADgAMNfc4siEMTi0+uLIhDFKUwokYXBwbGljYXRpb24vdm5kLmdvb2dsZS1hcHBzLmRvY3MubWRzGivC19rkASUKIwoPCgljb2xsZWN0ZWQQARgAEg4KCHJlcXVpcmVkEAEYABgBWgw0b2kxN3V0MTZjYmFyAiAAeACCARRzdWdnZXN0Lnh0MTIzM3dqemV5MYgBApoBBggAEAAYALABALgBARjX3OLIhDEgtPriyIQxMABCFHN1Z2dlc3QueHQxMjMzd2p6ZXkxIp8CCgtBQUFBd2lzRzNJURLpAQoLQUFBQXdpc0czSVESC0FBQUF3aXNHM0lRGg0KCXRleHQvaHRtbBIAIg4KCnRleHQvcGxhaW4SACobIhUxMDM5ODcwNDY2OTQ2MTUyNjgwMTMoADgAMNaPoYaAMTjal6GGgDFKRgokYXBwbGljYXRpb24vdm5kLmdvb2dsZS1hcHBzLmRvY3MubWRzGh7C19rkARgKFgoJCgNpZXMQARgAEgcKAXkQARgAGAFaDG0xaGoyZ3liZDlpNHICIAB4AIIBFHN1Z2dlc3QuNHBha3J6Z2ZiOHVmiAECmgEGCAAQABgAsAEAuAEBGNaPoYaAMSDal6GGgDEwAEIUc3VnZ2VzdC40cGFrcnpnZmI4dWYiowIKC0FBQUF4ZjJGWEhREu0BCgtBQUFBeGYyRlhIURILQUFBQXhmMkZYSFEaDQoJdGV4dC9odG1sEgAiDgoKdGV4dC9wbGFpbhIAKhsiFTEwMzk4NTcyNzI1NzA4NDUzNDU0MCgAOAAw4sOM2IMxOJGplNiDMUpKCiRhcHBsaWNhdGlvbi92bmQuZ29vZ2xlLWFwcHMuZG9jcy5tZHMaIsLX2uQBHAoaCg0KByhDSVRFKSwQARgAEgcKAS4QARgAGAFaDDJqMW9nNThraTR6enICIAB4AIIBFHN1Z2dlc3QuMnNyMHRsZ2N0NWpsiAECmgEGCAAQABgAsAEAuAEBGOLDjNiDMSCRqZTYgzEwAEIUc3VnZ2VzdC4yc3IwdGxnY3Q1amwisQIKC0FBQUF4ZjJGWEdvEvsBCgtBQUFBeGYyRlhHbxILQUFBQXhmMkZYR28aDQoJdGV4dC9odG1sEgAiDgoKdGV4dC9wbGFpbhIAKhsiFTEwMzk4NzA0NjY5NDYxNTI2ODAxMygAOAAwyIm11oMxONnBtdaDMUpZCiRhcHBsaWNhdGlvbi92bmQuZ29vZ2xlLWFwcHMuZG9jcy5tZHMaMcLX2uQBKxopCiUKH2FzIGluIHRoZSBwZWRpYXRyaWMgcG9wdWxhdGlvbi4QARgAEAFaC2UxdHpiYTdkcmhwcgIgAHgAggEUc3VnZ2VzdC41bGNvdmljYWxnajmIAQKaAQYIABAAGACwAQC4AQEYyIm11oMxINnBtdaDMTAAQhRzdWdnZXN0LjVsY292aWNhbGdqOSKTAgoLQUFBQXdpc0czV3MS3QEKC0FBQUF3aXNHM1dzEgtBQUFBd2lzRzNXcxoNCgl0ZXh0L2h0bWwSACIOCgp0ZXh0L3BsYWluEgAqGyIVMTAzOTg3MDQ2Njk0NjE1MjY4MDEzKAA4ADCp8JiKgDE4gfiYioAxSjoKJGFwcGxpY2F0aW9uL3ZuZC5nb29nbGUtYXBwcy5kb2NzLm1kcxoSwtfa5AEMEgoKBgoAEBQYABABWgxsc2N1N2hvYXBydnVyAiAAeACCARRzdWdnZXN0LnBzZTR0aXM2c2kyeYgBApoBBggAEAAYALABALgBARip8JiKgDEggfiYioAxMABCFHN1Z2dlc3QucHNlNHRpczZzaTJ5IqICCgtBQUFBeGYyRlhJMBLsAQoLQUFBQXhmMkZYSTASC0FBQUF4ZjJGWEkwGg0KCXRleHQvaHRtbBIAIg4KCnRleHQvcGxhaW4SACobIhUxMDM5ODU3MjcyNTcwODQ1MzQ1NDAoADgAMJKKpNiDMTieqaTYgzFKSQokYXBwbGljYXRpb24vdm5kLmdvb2dsZS1hcHBzLmRvY3MubWRzGiHC19rkARsKGQoMCgYtdG8tNi0QARgAEgcKAS0QARgAGAFaDG12Nnk5dzk2cXk3MXICIAB4AIIBFHN1Z2dlc3QudmFhZmQ1emF6aXdwiAECmgEGCAAQABgAsAEAuAEBGJKKpNiDMSCeqaTYgzEwAEIUc3VnZ2VzdC52YWFmZDV6YXppd3AiqwIKC0FBQUF4ZjJGWEdrEvUBCgtBQUFBeGYyRlhHaxILQUFBQXhmMkZYR2saDQoJdGV4dC9odG1sEgAiDgoKdGV4dC9wbGFpbhIAKhsiFTEwMzk4NzA0NjY5NDYxNTI2ODAxMygAOAAw9ayz1oMxOOzTs9aDMUpSCiRhcHBsaWNhdGlvbi92bmQuZ29vZ2xlLWFwcHMuZG9jcy5tZHMaKsLX2uQBJAoiChUKD2luIGJvdGggc3R1ZGllcxABGAASBwoBLhABGAAYAVoMdXk5Z2p1cDZ2aTB6cgIgAHgAggEUc3VnZ2VzdC55aXQwbWRjYmp5cmSIAQKaAQYIABAAGACwAQC4AQEY9ayz1oMxIOzTs9aDMTAAQhRzdWdnZXN0LnlpdDBtZGNianlyZCKuAgoLQUFBQXdpc0czV3cS+AEKC0FBQUF3aXNHM1d3EgtBQUFBd2lzRzNXdxoNCgl0ZXh0L2h0bWwSACIOCgp0ZXh0L3BsYWluEgAqGyIVMTAzOTg3MDQ2Njk0NjE1MjY4MDEzKAA4ADDMv5mKgDE4ntKZioAxSlUKJGFwcGxpY2F0aW9uL3ZuZC5nb29nbGUtYXBwcy5kb2NzLm1kcxotwtfa5AEnCiUKCwoFd2hpY2gQARgAEhQKDi4gVGhlIFRPVkEtQUNTEAEYABgBWgxoaGQ1MnYybGhqYzByAiAAeACCARRzdWdnZXN0Lnk3cmxjc2hkYXFzOIgBApoBBggAEAAYALABALgBARjMv5mKgDEgntKZioAxMABCFHN1Z2dlc3QueTdybGNzaGRhcXM4IqMCCgtBQUFBeGYyRlhHZxLtAQoLQUFBQXhmMkZYR2cSC0FBQUF4ZjJGWEdnGg0KCXRleHQvaHRtbBIAIg4KCnRleHQvcGxhaW4SACobIhUxMDM5ODcwNDY2OTQ2MTUyNjgwMTMoADgAMJXistaDMTjdgbPWgzFKSgokYXBwbGljYXRpb24vdm5kLmdvb2dsZS1hcHBzLmRvY3MubWRzGiLC19rkARwSGgoWChBJbiBib3RoIHN0dWRpZXMsEAEYABABWgxhM3duNW5zZmtjNjZyAiAAeACCARRzdWdnZXN0LmY3aGF5bmV5MXJ6aYgBApoBBggAEAAYALABALgBARiV4rLWgzEg3YGz1oMxMABCFHN1Z2dlc3QuZjdoYXluZXkxcnppIvgCCgtBQUFBd2lzRzNYTRLCAgoLQUFBQXdpc0czWE0SC0FBQUF3aXNHM1hNGg0KCXRleHQvaHRtbBIAIg4KCnRleHQvcGxhaW4SACobIhUxMDM5ODcwNDY2OTQ2MTUyNjgwMTMoADgAMKn9noqAMTiv+8GrhDFKngEKJGFwcGxpY2F0aW9uL3ZuZC5nb29nbGUtYXBwcy5kb2NzLm1kcxp2wtfa5AFwGm4KagpkRXhwbG9yYXRvcnkgZW5kcG9pbnRzIG9mIHRoZSBTVEFSUy1BREhELUFkb2xlc2NlbnQgc3R1ZHkgaW5jbHVkZWQgcmVzcG9uc2UgcmF0ZXMsIGRlZmluZWQgYXMgYSAxLjAtcBABGAEQAVoMa20zd295bmsxYzE0cgIgAHgAggEUc3VnZ2VzdC5zaWVmcnQzaTByeW+IAQKaAQYIABAAGACwAQC4AQEYqf2eioAxIK/7wauEMTAAQhRzdWdnZXN0LnNpZWZydDNpMHJ5byKhAgoLQUFBQXhmMkZYR2MS6wEKC0FBQUF4ZjJGWEdjEgtBQUFBeGYyRlhHYxoNCgl0ZXh0L2h0bWwSACIOCgp0ZXh0L3BsYWluEgAqGyIVMTAzOTg3MDQ2Njk0NjE1MjY4MDEzKAA4ADDM+LDWgzE49vyw1oMxSkgKJGFwcGxpY2F0aW9uL3ZuZC5nb29nbGUtYXBwcy5kb2NzLm1kcxogwtfa5AEaEhgKFAoOd2VyZSBldmFsdWF0ZWQQARgAEAFaDGxlNG9wMmllZmJsN3ICIAB4AIIBFHN1Z2dlc3Qua3V6dGl4aHBseGlpiAECmgEGCAAQABgAsAEAuAEBGMz4sNaDMSD2/LDWgzEwAEIUc3VnZ2VzdC5rdXp0aXhocGx4aWkiogIKC0FBQUF3akdUQ1hBEuwBCgtBQUFBd2pHVENYQRILQUFBQXdqR1RDWEEaDQoJdGV4dC9odG1sEgAiDgoKdGV4dC9wbGFpbhIAKhsiFTEwMzk4NzA0NjY5NDYxNTI2ODAxMygAOAAw/qHw2IAxOIXF8NiAMUpJCiRhcHBsaWNhdGlvbi92bmQuZ29vZ2xlLWFwcHMuZG9jcy5tZHMaIcLX2uQBGwoZCgoKBDcuNTcQARgAEgkKAyMuMxABGAAYAVoMaHhvNTlnemk4ZDJpcgIgAHgAggEUc3VnZ2VzdC5hZG0ycHFndGlyMDiIAQKaAQYIABAAGACwAQC4AQEY/qHw2IAxIIXF8NiAMTAAQhRzdWdnZXN0LmFkbTJwcWd0aXIwOCKdAgoLQUFBQXhmMkZYR1kS5wEKC0FBQUF4ZjJGWEdZEgtBQUFBeGYyRlhHWRoNCgl0ZXh0L2h0bWwSACIOCgp0ZXh0L3BsYWluEgAqGyIVMTAzOTg3MDQ2Njk0NjE1MjY4MDEzKAA4ADDCz67WgzE4ws+u1oMxSkQKJGFwcGxpY2F0aW9uL3ZuZC5nb29nbGUtYXBwcy5kb2NzLm1kcxocwtfa5AEWEhQKEAoKd2FzIHRlc3RlZBABGAAQAVoMa2FzMmM1YWNxd2VicgIgAHgAggEUc3VnZ2VzdC5kMmx6b2JmNDRkYXCIAQKaAQYIABAAGACwAQC4AQEYws+u1oMxIMLPrtaDMTAAQhRzdWdnZXN0LmQybHpvYmY0NGRhcCKcAgoLQUFBQXhmMkZYR1US5gEKC0FBQUF4ZjJGWEdVEgtBQUFBeGYyRlhHVRoNCgl0ZXh0L2h0bWwSACIOCgp0ZXh0L3BsYWluEgAqGyIVMTAzOTg3MDQ2Njk0NjE1MjY4MDEzKAA4ADCsqK7WgzE47biw1oMxSkMKJGFwcGxpY2F0aW9uL3ZuZC5nb29nbGUtYXBwcy5kb2NzLm1kcxobwtfa5AEVGhMKDwoJZXZhbHVhdGVkEAEYABABWgxuZm0xbzhjY2dvMnZyAiAAeACCARRzdWdnZXN0Lm9ybmpwemwxcjV3eogBApoBBggAEAAYALABALgBARisqK7WgzEg7biw1oMxMABCFHN1Z2dlc3Qub3JuanB6bDFyNXd6IqoCCgtBQUFBeGYyRlhGcxL0AQoLQUFBQXhmMkZYRnMSC0FBQUF4ZjJGWEZzGg0KCXRleHQvaHRtbBIAIg4KCnRleHQvcGxhaW4SACobIhUxMDM5ODcwNDY2OTQ2MTUyNjgwMTMoADgAMOGqn9aDMTicr5/WgzFKUQokYXBwbGljYXRpb24vdm5kLmdvb2dsZS1hcHBzLmRvY3MubWRzGinC19rkASMKIQoOCghiZWNvbWluZxABGAASDQoHYmVjb21lcxABGAAYAVoMdm1xYmI3anJnbGJncgIgAHgAggEUc3VnZ2VzdC5za3g3bzFsbmEzMHmIAQKaAQYIABAAGACwAQC4AQEY4aqf1oMxIJyvn9aDMTAAQhRzdWdnZXN0LnNreDdvMWxuYTMweSKgAgoLQUFBQXhmMkZYR1ES6gEKC0FBQUF4ZjJGWEdREgtBQUFBeGYyRlhHURoNCgl0ZXh0L2h0bWwSACIOCgp0ZXh0L3BsYWluEgAqGyIVMTAzOTg3MDQ2Njk0NjE1MjY4MDEzKAA4ADDEg67WgzE4gYiu1oMxSkcKJGFwcGxpY2F0aW9uL3ZuZC5nb29nbGUtYXBwcy5kb2NzLm1kcxofwtfa5AEZChcKBwoBQRABGAASCgoESW4gYRABGAAYAVoMZ2x6YmF0cDI4MzZvcgIgAHgAggEUc3VnZ2VzdC5mZG01eDZsOG9vdTaIAQKaAQYIABAAGACwAQC4AQEYxIOu1oMxIIGIrtaDMTAAQhRzdWdnZXN0LmZkbTV4Nmw4b291NiKiAgoLQUFBQXdqR1RDV1kS7AEKC0FBQUF3akdUQ1dZEgtBQUFBd2pHVENXWRoNCgl0ZXh0L2h0bWwSACIOCgp0ZXh0L3BsYWluEgAqGyIVMTAzOTg3MDQ2Njk0NjE1MjY4MDEzKAA4ADCx+e7YgDE45ajv2IAxSkkKJGFwcGxpY2F0aW9uL3ZuZC5nb29nbGUtYXBwcy5kb2NzLm1kcxohwtfa5AEbChkKCgoENS4zNRABGAASCQoDIy4jEAEYABgBWgxuaGdzOHI0bmk1aXpyAiAAeACCARRzdWdnZXN0LjNmbmtvc2NzNHd6dIgBApoBBggAEAAYALABALgBARix+e7YgDEg5ajv2IAxMABCFHN1Z2dlc3QuM2Zua29zY3M0d3p0IqkCCgtBQUFBeGYyRlhIaxLzAQoLQUFBQXhmMkZYSGsSC0FBQUF4ZjJGWEhrGg0KCXRleHQvaHRtbBIAIg4KCnRleHQvcGxhaW4SACobIhUxMDM5ODU3MjcyNTcwODQ1MzQ1NDAoADgAMOmDktiDMTjjmZLYgzFKUAokYXBwbGljYXRpb24vdm5kLmdvb2dsZS1hcHBzLmRvY3MubWRzGijC19rkASIaIAocChZhZHVsdHMgYW5kIGFkb2xlc2NlbnRzEAEYABABWgwzMmppYXdvc3U5bnlyAiAAeACCARRzdWdnZXN0LmNjOHM3YWI1cHo0MIgBApoBBggAEAAYALABALgBARjpg5LYgzEg45mS2IMxMABCFHN1Z2dlc3QuY2M4czdhYjVwejQwIp0CCgtBQUFBeGYyRlhJSRLnAQoLQUFBQXhmMkZYSUkSC0FBQUF4ZjJGWElJGg0KCXRleHQvaHRtbBIAIg4KCnRleHQvcGxhaW4SACobIhUxMDM5ODU3MjcyNTcwODQ1MzQ1NDAoADgAMMKOntiDMTjik57YgzFKRAokYXBwbGljYXRpb24vdm5kLmdvb2dsZS1hcHBzLmRvY3MubWRzGhzC19rkARYKFAoHCgF0EAEYABIHCgFUEAEYABgBWgw5cnU0YndrY3owMjFyAiAAeACCARRzdWdnZXN0Ljg5cG9yOGVjbXVkY4gBApoBBggAEAAYALABALgBARjCjp7YgzEg4pOe2IMxMABCFHN1Z2dlc3QuODlwb3I4ZWNtdWRjIrYCCgtBQUFBeGYyRlhIZxKAAgoLQUFBQXhmMkZYSGcSC0FBQUF4ZjJGWEhnGg0KCXRleHQvaHRtbBIAIg4KCnRleHQvcGxhaW4SACobIhUxMDM5ODU3MjcyNTcwODQ1MzQ1NDAoADgAMJf7kdiDMTii/5HYgzFKXQokYXBwbGljYXRpb24vdm5kLmdvb2dsZS1hcHBzLmRvY3MubWRzGjXC19rkAS8SLQopCiN0aGlzIGFnZSBncm91cCBhbmQgc3R1ZHkgcG9wdWxhdGlvbhABGAAQAVoMNzRoYm0waGVkcWNwcgIgAHgAggEUc3VnZ2VzdC52Z3NnZTRvZG1kdXWIAQKaAQYIABAAGACwAQC4AQEYl/uR2IMxIKL/kdiDMTAAQhRzdWdnZXN0LnZnc2dlNG9kbWR1dSKuAgoLQUFBQXdpYkxlLXcS+AEKC0FBQUF3aWJMZS13EgtBQUFBd2liTGUtdxoNCgl0ZXh0L2h0bWwSACIOCgp0ZXh0L3BsYWluEgAqGyIVMTAzOTg1NzI3MjU3MDg0NTM0NTQwKAA4ADCo1KKOgTE46fmljoExSlUKJGFwcGxpY2F0aW9uL3ZuZC5nb29nbGUtYXBwcy5kb2NzLm1kcxotwtfa5AEnGiUKIQobYW5kIEFkdWx0IChOID0gMTUzKSBUcmlhbHMuEAEYABABWgxtZmZidWwxdW1oZjhyAiAAeACCARRzdWdnZXN0LnNuMXk3OHhpOGNsNIgBApoBBggAEAAYALABALgBARio1KKOgTEg6fmljoExMABCFHN1Z2dlc3Quc24xeTc4eGk4Y2w0IqQDCgtBQUFBeGYyRlhIYxLuAgoLQUFBQXhmMkZYSGMSC0FBQUF4ZjJGWEhjGg0KCXRleHQvaHRtbBIAIg4KCnRleHQvcGxhaW4SACobIhUxMDM5ODU3MjcyNTcwODQ1MzQ1NDAoADgAML/gkNiDMTjNn5HYgzFKygEKJGFwcGxpY2F0aW9uL3ZuZC5nb29nbGUtYXBwcy5kb2NzLm1kcxqhAcLX2uQBmgEKlwEKMQorcHJvdmlkZWQgZXZpZGVuY2UgYWdhaW5zdCBhIHBsYWNlYm8gZWZmZWN0LhABGAASYApac2hvd2VkIG5vIGNoYW5nZSBpbiBUT1ZBLUFDUywgc3VwcG9ydGluZyBsYWNrIG9mIGEgcGxhY2VibyBlZmZlY3Qgb24gdGhpcyBvdXRjb21lIG1lYXN1cmUuEAEYABgBWgw0ZmYzNDU1ZzhobmhyAiAAeACCARRzdWdnZXN0Lmg2ODUzbGwybm1jZYgBApoBBggAEAAYALABALgBARi/4JDYgzEgzZ+R2IMxMABCFHN1Z2dlc3QuaDY4NTNsbDJubWNlIqACCgtBQUFBd2liTGUtcxLqAQoLQUFBQXdpYkxlLXMSC0FBQUF3aWJMZS1zGg0KCXRleHQvaHRtbBIAIg4KCnRleHQvcGxhaW4SACobIhUxMDM5ODU3MjcyNTcwODQ1MzQ1NDAoADgAMKmyoo6BMTiox6KOgTFKRwokYXBwbGljYXRpb24vdm5kLmdvb2dsZS1hcHBzLmRvY3MubWRzGh/C19rkARkaFwoTCg1pbiBBZG9sZXNjZW50EAEYABABWgxnNWVjNWQ5Ynl3a2RyAiAAeACCARRzdWdnZXN0LmZobXd3bDd6OG8zc4gBApoBBggAEAAYALABALgBARipsqKOgTEgqMeijoExMABCFHN1Z2dlc3QuZmhtd3dsN3o4bzNzIrQCCgtBQUFBeGYyRlhIWRL+AQoLQUFBQXhmMkZYSFkSC0FBQUF4ZjJGWEhZGg0KCXRleHQvaHRtbBIAIg4KCnRleHQvcGxhaW4SACobIhUxMDM5ODU3MjcyNTcwODQ1MzQ1NDAoADgAMN74j9iDMTjDrZDYgzFKWwokYXBwbGljYXRpb24vdm5kLmdvb2dsZS1hcHBzLmRvY3MubWRzGjPC19rkAS0aKwonCiFsYWNrIG9mIGNoYW5nZSBpbiBUT1ZBLUFDUyBpbiB0aGUQARgAEAFaDHZpbzA4NHQ2MHRsaXICIAB4AIIBFHN1Z2dlc3QuOWZxYmc3eTJmZnNniAECmgEGCAAQABgAsAEAuAEBGN74j9iDMSDDrZDYgzEwAEIUc3VnZ2VzdC45ZnFiZzd5MmZmc2cinwIKC0FBQUF4ZjJGWEk4EukBCgtBQUFBeGYyRlhJOBILQUFBQXhmMkZYSTgaDQoJdGV4dC9odG1sEgAiDgoKdGV4dC9wbGFpbhIAKhsiFTEwMzk4NTcyNzI1NzA4NDUzNDU0MCgAOAAw7NWk2IMxOMzepNiDMUpGCiRhcHBsaWNhdGlvbi92bmQuZ29vZ2xlLWFwcHMuZG9jcy5tZHMaHsLX2uQBGAoWCgkKA2llcxABGAASBwoBeRABGAAYAVoMNTE2azY3ZXR0Z2ZmcgIgAHgAggEUc3VnZ2VzdC5nM3czdmFwc2EwaXiIAQKaAQYIABAAGACwAQC4AQEY7NWk2IMxIMzepNiDMTAAQhRzdWdnZXN0LmczdzN2YXBzYTBpeCKdAgoLQUFBQXhmMkZYSFUS5wEKC0FBQUF4ZjJGWEhVEgtBQUFBeGYyRlhIVRoNCgl0ZXh0L2h0bWwSACIOCgp0ZXh0L3BsYWluEgAqGyIVMTAzOTg1NzI3MjU3MDg0NTM0NTQwKAA4ADCq4o/YgzE43eqP2IMxSkQKJGFwcGxpY2F0aW9uL3ZuZC5nb29nbGUtYXBwcy5kb2NzLm1kcxocwtfa5AEWChQKBwoBdBABGAASBwoBVBABGAAYAVoMbjhsd25md21jYjY0cgIgAHgAggEUc3VnZ2VzdC45MXVtMHkzc2s3MXWIAQKaAQYIABAAGACwAQC4AQEYquKP2IMxIN3qj9iDMTAAQhRzdWdnZXN0LjkxdW0weTNzazcxdSKjAgoLQUFBQXhmMkZYR3MS7QEKC0FBQUF4ZjJGWEdzEgtBQUFBeGYyRlhHcxoNCgl0ZXh0L2h0bWwSACIOCgp0ZXh0L3BsYWluEgAqGyIVMTAzOTg3MDQ2Njk0NjE1MjY4MDEzKAA4ADDMibbWgzE49Y221oMxSkoKJGFwcGxpY2F0aW9uL3ZuZC5nb29nbGUtYXBwcy5kb2NzLm1kcxoiwtfa5AEcChoKCAoCaW4QARgAEgwKBmFjcm9zcxABGAAYAVoMNDJkYmJ4eXgwN2hmcgIgAHgAggEUc3VnZ2VzdC5uMWl1c3ZiajhtMG6IAQKaAQYIABAAGACwAQC4AQEYzIm21oMxIPWNttaDMTAAQhRzdWdnZXN0Lm4xaXVzdmJqOG0wbiKfAgoLQUFBQXdpc0czWEES6QEKC0FBQUF3aXNHM1hBEgtBQUFBd2lzRzNYQRoNCgl0ZXh0L2h0bWwSACIOCgp0ZXh0L3BsYWluEgAqGyIVMTAzOTg3MDQ2Njk0NjE1MjY4MDEzKAA4ADDK9ZuKgDE4xP6bioAxSkYKJGFwcGxpY2F0aW9uL3ZuZC5nb29nbGUtYXBwcy5kb2NzLm1kcxoewtfa5AEYEgoKBgoAEBQYABABGgoKBgoAEBQYABABWgwxcXZ3aWJmanlkZmlyAiAAeACCARRzdWdnZXN0LnU0Y2k1Zmlid25wZYgBApoBBggAEAAYALABALgBARjK9ZuKgDEgxP6bioAxMABCFHN1Z2dlc3QudTRjaTVmaWJ3bnBlIqQCCgtBQUFBeGYyRlhJNBLuAQoLQUFBQXhmMkZYSTQSC0FBQUF4ZjJGWEk0Gg0KCXRleHQvaHRtbBIAIg4KCnRleHQvcGxhaW4SACobIhUxMDM5ODU3MjcyNTcwODQ1MzQ1NDAoADgAMI67pNiDMTjmyKTYgzFKSwokYXBwbGljYXRpb24vdm5kLmdvb2dsZS1hcHBzLmRvY3MubWRzGiPC19rkAR0KGwoJCgNlc2UQARgAEgwKBmlzIHRoZRABGAAYAVoMNzg2anBzMTZqdjM5cgIgAHgAggEUc3VnZ2VzdC43YmN3bW01YXE1OTeIAQKaAQYIABAAGACwAQC4AQEYjruk2IMxIObIpNiDMTAAQhRzdWdnZXN0LjdiY3dtbTVhcTU5NyKuAgoLQUFBQXdpc0czVzQS+AEKC0FBQUF3aXNHM1c0EgtBQUFBd2lzRzNXNBoNCgl0ZXh0L2h0bWwSACIOCgp0ZXh0L3BsYWluEgAqGyIVMTAzOTg3MDQ2Njk0NjE1MjY4MDEzKAA4ADCCmJuKgDE4iKmbioAxSlUKJGFwcGxpY2F0aW9uL3ZuZC5nb29nbGUtYXBwcy5kb2NzLm1kcxotwtfa5AEnCiUKFQoPY29uc2lzdGVudCB3aXRoEAEYABIKCgRsaWtlEAEYABgBWgxnaXR3Nm9ncnoyM2pyAiAAeACCARRzdWdnZXN0LmdjcTBjYTZwd2twaogBApoBBggAEAAYALABALgBARiCmJuKgDEgiKmbioAxMABCFHN1Z2dlc3QuZ2NxMGNhNnB3a3BqIqICCgtBQUFBd2pHVENZcxLsAQoLQUFBQXdqR1RDWXMSC0FBQUF3akdUQ1lzGg0KCXRleHQvaHRtbBIAIg4KCnRleHQvcGxhaW4SACobIhUxMDM5ODcwNDY2OTQ2MTUyNjgwMTMoADgAMOimmdmAMTj04ZzZgDFKSQokYXBwbGljYXRpb24vdm5kLmdvb2dsZS1hcHBzLmRvY3MubWRzGiHC19rkARsaGQoVCg8tMi4yNzkgKDQuOTIwMCkQARgAEAFaDDczYWIycmFzcTJsdHICIAB4AIIBFHN1Z2dlc3QueHZqMzl4OTdvNXBjiAECmgEGCAAQABgAsAEAuAEBGOimmdmAMSD04ZzZgDEwAEIUc3VnZ2VzdC54dmozOXg5N281cGMimQIKC0FBQUF3akdUQ1pJEuMBCgtBQUFBd2pHVENaSRILQUFBQXdqR1RDWkkaDQoJdGV4dC9odG1sEgAiDgoKdGV4dC9wbGFpbhIAKhsiFTEwMzk4NzA0NjY5NDYxNTI2ODAxMygAOAAw9J+f2YAxOJKxn9mAMUpACiRhcHBsaWNhdGlvbi92bmQuZ29vZ2xlLWFwcHMuZG9jcy5tZHMaGMLX2uQBEhoQCgwKBi0xLjE4NRABGAAQAVoMMW9qNXZlMjAxbWNycgIgAHgAggEUc3VnZ2VzdC5hMWh3ODY1bXR5NmyIAQKaAQYIABAAGACwAQC4AQEY9J+f2YAxIJKxn9mAMTAAQhRzdWdnZXN0LmExaHc4NjVtdHk2bCKiAgoLQUFBQXdqR1RDWWcS7AEKC0FBQUF3akdUQ1lnEgtBQUFBd2pHVENZZxoNCgl0ZXh0L2h0bWwSACIOCgp0ZXh0L3BsYWluEgAqGyIVMTAzOTg3MDQ2Njk0NjE1MjY4MDEzKAA4ADDH+pfZgDE4k9qb2YAxSkkKJGFwcGxpY2F0aW9uL3ZuZC5nb29nbGUtYXBwcy5kb2NzLm1kcxohwtfa5AEbGhkKFQoPLTguNzM5ICg3LjUzMTYpEAEYABABWgx3MWwzZmdpMXhpam1yAiAAeACCARRzdWdnZXN0LmJjbnY3ZzhoMjFia4gBApoBBggAEAAYALABALgBARjH+pfZgDEgk9qb2YAxMABCFHN1Z2dlc3QuYmNudjdnOGgyMWJrIoEDCgtBQUFBeGYyRlhJZxLLAgoLQUFBQXhmMkZYSWcSC0FBQUF4ZjJGWElnGg0KCXRleHQvaHRtbBIAIg4KCnRleHQvcGxhaW4SACobIhUxMDM5ODU3MjcyNTcwODQ1MzQ1NDAoADgAMLKgotiDMTiF7qHZgzFKpwEKJGFwcGxpY2F0aW9uL3ZuZC5nb29nbGUtYXBwcy5kb2NzLm1kcxp/wtfa5AF5CncKBwoBLhABGAASagpkLCBhbG9uZyB3aXRoIHRoZSBjb25zaXN0ZW50IHBvc2l0aXZlIGVmZmVjdHMgYWNyb3NzIGJvdGggb2JqZWN0aXZlIGFuZCBzdWJqZWN0aXZlIG1lYXN1cmVzIG9mIGluYXR0ZRABGAEYAVoMZ3NvNHpzaWpwZ3FocgIgAHgAggEUc3VnZ2VzdC54NzR3eXduZmdkMGeIAQKaAQYIABAAGACwAQC4AQEYsqCi2IMxIIXuodmDMTAAQhRzdWdnZXN0Lng3NHd5d25mZ2QwZyKYAgoLQUFBQXdqR1RDWk0S4gEKC0FBQUF3akdUQ1pNEgtBQUFBd2pHVENaTRoNCgl0ZXh0L2h0bWwSACIOCgp0ZXh0L3BsYWluEgAqGyIVMTAzOTg3MDQ2Njk0NjE1MjY4MDEzKAA4ADDY1p/ZgDE40fuf2YAxSj8KJGFwcGxpY2F0aW9uL3ZuZC5nb29nbGUtYXBwcy5kb2NzLm1kcxoXwtfa5AERGg8KCwoFNC44NjMQARgAEAFaDHgxcXM1MDk2M3pxMHICIAB4AIIBFHN1Z2dlc3QuamF5c2Y5aXJ6OGkziAECmgEGCAAQABgAsAEAuAEBGNjWn9mAMSDR+5/ZgDEwAEIUc3VnZ2VzdC5qYXlzZjlpcno4aTMirgIKC0FBQUF3aXNHM1cwEvgBCgtBQUFBd2lzRzNXMBILQUFBQXdpc0czVzAaDQoJdGV4dC9odG1sEgAiDgoKdGV4dC9wbGFpbhIAKhsiFTEwMzk4NzA0NjY5NDYxNTI2ODAxMygAOAAwh9CaioAxOMjnmoqAMUpVCiRhcHBsaWNhdGlvbi92bmQuZ29vZ2xlLWFwcHMuZG9jcy5tZHMaLcLX2uQBJwolChUKD2NvbnNpc3RlbnQgd2l0aBABGAASCgoEbGlrZRABGAAYAVoMNDY0NXdkZXNoNmNicgIgAHgAggEUc3VnZ2VzdC51dGxwZGg0YjlqbTSIAQKaAQYIABAAGACwAQC4AQEYh9CaioAxIMjnmoqAMTAAQhRzdWdnZXN0LnV0bHBkaDRiOWptNCLCAgoLQUFBQXhmMkZYSkUSjAIKC0FBQUF4ZjJGWEpFEgtBQUFBeGYyRlhKRRoNCgl0ZXh0L2h0bWwSACIOCgp0ZXh0L3BsYWluEgAqGyIVMTAzOTg1NzI3MjU3MDg0NTM0NTQwKAA4ADCWyKXYgzE427+o2IMxSmkKJGFwcGxpY2F0aW9uL3ZuZC5nb29nbGUtYXBwcy5kb2NzLm1kcxpBwtfa5AE7CjkKHwoZdHdvIGluZGVwZW5kZW50IHRyaWFscyBpbhABGAASFAoOdGhpcyBzYW1wbGUgb2YQARgAGAFaDDhkdWlkZzZrZTZ3b3ICIAB4AIIBFHN1Z2dlc3QuNHlsandkd3cwZXF4iAECmgEGCAAQABgAsAEAuAEBGJbIpdiDMSDbv6jYgzEwAEIUc3VnZ2VzdC40eWxqd2R3dzBlcXgi+AIKC0FBQUF4ZjJGWEljEsICCgtBQUFBeGYyRlhJYxILQUFBQXhmMkZYSWMaDQoJdGV4dC9odG1sEgAiDgoKdGV4dC9wbGFpbhIAKhsiFTEwMzk4NTcyNzI1NzA4NDUzNDU0MCgAOAAwstyh2IMxOLHiodiDMUqeAQokYXBwbGljYXRpb24vdm5kLmdvb2dsZS1hcHBzLmRvY3MubWRzGnbC19rkAXASbgpqCmRSZWFzb25zIGZvciB0aGUgcG90ZW50aWFsIGluY3JlYXNlZCBlZmZpY2FjeSBvZiBBS0wtVDAxIGFtb25nIGFkb2xlc2NlbnRzIHNob3VsZCBiZSBleHBsb3JlZCBpbiBmdXR1EAEYARABWgw1MzdhYzIzYnVubzhyAiAAeACCARRzdWdnZXN0LnhpdjVybW9tdjd1MYgBApoBBggAEAAYALABALgBARiy3KHYgzEgseKh2IMxMABCFHN1Z2dlc3QueGl2NXJtb212N3UxIusGCgtBQUFBd2lzRzNXRRK5BgoLQUFBQXdpc0czV0USC0FBQUF3aXNHM1dFGiUKCXRleHQvaHRtbBIYbm90ZTrCoCB0byBhc3NpZ24gdG8gS00/IiYKCnRleHQvcGxhaW4SGG5vdGU6wqAgdG8gYXNzaWduIHRvIEtNPyobIhUxMDM5ODcwNDY2OTQ2MTUyNjgwMTMoADgAMIew74mAMTi409rIhDFC3wQKC0FBQUF4cElaaHowEgtBQUFBd2lzRzNXRRrRAQoJdGV4dC9odG1sEsMBQDxhIGhyZWY9Im1haWx0bzpjc3RhbWF0aXNAYWtpbGlpbnRlcmFjdGl2ZS5jb20iIGRhdGEtcmF3SHJlZj0ibWFpbHRvOmNzdGFtYXRpc0Bha2lsaWludGVyYWN0aXZlLmNvbSIgdGFyZ2V0PSJfYmxhbmsiPmNzdGFtYXRpc0Bha2lsaWludGVyYWN0aXZlLmNvbTwvYT4gSSBoYXZlbiYjMzk7dCByZWFsbHkgcmV2aWV3ZWQgdGhpcyBzZWN0aW9uIlQKCnRleHQvcGxhaW4SRkBjc3RhbWF0aXNAYWtpbGlpbnRlcmFjdGl2ZS5jb20gSSBoYXZlbid0IHJlYWxseSByZXZpZXdlZCB0aGlzIHNlY3Rpb24qGyIVMTAzOTg3MDQ2Njk0NjE1MjY4MDEzKAA4ADC409rIhDE4uNPayIQxWgw3NnppeWc3NXVzd2RyAiAAeACIAQKaAQYIABAAGACqAcYBEsMBQDxhIGhyZWY9Im1haWx0bzpjc3RhbWF0aXNAYWtpbGlpbnRlcmFjdGl2ZS5jb20iIGRhdGEtcmF3aHJlZj0ibWFpbHRvOmNzdGFtYXRpc0Bha2lsaWludGVyYWN0aXZlLmNvbSIgdGFyZ2V0PSJfYmxhbmsiPmNzdGFtYXRpc0Bha2lsaWludGVyYWN0aXZlLmNvbTwvYT4gSSBoYXZlbiYjMzk7dCByZWFsbHkgcmV2aWV3ZWQgdGhpcyBzZWN0aW9usAEAuAEBWgxsOTlta2dxMDl4NjRyAiAAeACIAQKaAQYIABAAGACqARoSGG5vdGU6wqAgdG8gYXNzaWduIHRvIEtNP7ABALgBARiHsO+JgDEguNPayIQxMABCEGtpeC5vaXM4Z3Z4MnlsenkixQIKC0FBQUF4ZjJGWEpBEo8CCgtBQUFBeGYyRlhKQRILQUFBQXhmMkZYSkEaDQoJdGV4dC9odG1sEgAiDgoKdGV4dC9wbGFpbhIAKhsiFTEwMzk4NTcyNzI1NzA4NDUzNDU0MCgAOAAwnY2l2IMxOMuRpdiDMUpsCiRhcHBsaWNhdGlvbi92bmQuZ29vZ2xlLWFwcHMuZG9jcy5tZHMaRMLX2uQBPhI8CjgKMkxvbmdlciB0cmVhdG1lbnQgZHVyYXRpb24gc2hvdWxkIGFsc28gYmUgZXhwbG9yZWQuEAEYABABWgx3MHc3Y3ZidWdsN3ZyAiAAeACCARRzdWdnZXN0Ljg5dDYwbmtucjBlNIgBApoBBggAEAAYALABALgBARidjaXYgzEgy5Gl2IMxMABCFHN1Z2dlc3QuODl0NjBua25yMGU0IpkCCgtBQUFBd2pHVENaRRLjAQoLQUFBQXdqR1RDWkUSC0FBQUF3akdUQ1pFGg0KCXRleHQvaHRtbBIAIg4KCnRleHQvcGxhaW4SACobIhUxMDM5ODcwNDY2OTQ2MTUyNjgwMTMoADgAMIaUntmAMTjQup7ZgDFKQAokYXBwbGljYXRpb24vdm5kLmdvb2dsZS1hcHBzLmRvY3MubWRzGhjC19rkARIaEAoMCgYtNi41MTYQARgAEAFaDDFuNG5mMWRrZHdpM3ICIAB4AIIBFHN1Z2dlc3QuM3h1OWc0ampoZ3VhiAECmgEGCAAQABgAsAEAuAEBGIaUntmAMSDQup7ZgDEwAEIUc3VnZ2VzdC4zeHU5ZzRqamhndWEi5gMKC0FBQUF3aXNHM1ZnErADCgtBQUFBd2lzRzNWZxILQUFBQXdpc0czVmcaDQoJdGV4dC9odG1sEgAiDgoKdGV4dC9wbGFpbhIAKhsiFTEwMzk4NzA0NjY5NDYxNTI2ODAxMygAOAAwpbfkiYAxOL7pn4qAMUqNAgokYXBwbGljYXRpb24vdm5kLmdvb2dsZS1hcHBzLmRvY3MubWRzGuQBwtfa5AHdAQraAQpqCmRTZWNvbmRhcnkgZW5kcG9pbnRzIG9mIHRoZSBTVEFSUy1BREhELUFkdWx0IHN0dWR5IHdlcmUgY2hhbmdlIChzdHVkeSBkYXkgMSB0byBzdHVkeSBkYXkgNDIpIGluIHRoZSBBEAEYARJqCmRFeHBsb3JhdG9yeSBlbmRwb2ludHMgb2YgdGhlIFNUQVJTLUFESEQtQWRvbGVzY2VudCBzdHVkeSB0aGlzIHN0dWR5IGluY2x1ZGVkIHJlc3BvbnNlIHJhdGVzLCBkZWZpbmVkEAEYARgBWgtnYmk2bmJhcXdpMnICIAB4AIIBFHN1Z2dlc3QubXQweDBmZXRyOXJriAECmgEGCAAQABgAsAEAuAEBGKW35ImAMSC+6Z+KgDEwAEIUc3VnZ2VzdC5tdDB4MGZldHI5cmsixgcKC0FBQUF3akdUQ1h3EpQHCgtBQUFBd2pHVENYdxILQUFBQXdqR1RDWHcarAIKCXRleHQvaHRtbBKeAkA8YSBocmVmPSJtYWlsdG86Y3N0YW1hdGlzQGFraWxpaW50ZXJhY3RpdmUuY29tIiBkYXRhLXJhd0hyZWY9Im1haWx0bzpjc3RhbWF0aXNAYWtpbGlpbnRlcmFjdGl2ZS5jb20iIHRhcmdldD0iX2JsYW5rIj5jc3RhbWF0aXNAYWtpbGlpbnRlcmFjdGl2ZS5jb208L2E+wqAgS2F0aWUgZG9lc24mIzM5O3QgaGF2ZSBDb25zb3J0IGZvciBhZHVsdHMgYnV0IHNoZSBzZW50IG1lIHRoZSB0ZW1wbGF0ZSBhbmQgcG9pbnRlZCBtZSB0byB0aGUgbnVtYmVycyBzbyBJIHNob3VsZCBiZSBhYmxlIHRvIG1ha2UgaXQisAEKCnRleHQvcGxhaW4SoQFAY3N0YW1hdGlzQGFraWxpaW50ZXJhY3RpdmUuY29twqAgS2F0aWUgZG9lc24ndCBoYXZlIENvbnNvcnQgZm9yIGFkdWx0cyBidXQgc2hlIHNlbnQgbWUgdGhlIHRlbXBsYXRlIGFuZCBwb2ludGVkIG1lIHRvIHRoZSBudW1iZXJzIHNvIEkgc2hvdWxkIGJlIGFibGUgdG8gbWFrZSBpdCobIhUxMDM5ODcwNDY2OTQ2MTUyNjgwMTMoADgAMM7hgNmAMTjO4YDZgDFQBFoMaTgzOGd2ZDU3M2ExcgIgAHgAiAECkgEdChsiFTEwMzk4NTcyNzI1NzA4NDUzNDU0MCgAOACaAQYIABAAGACqAaECEp4CQDxhIGhyZWY9Im1haWx0bzpjc3RhbWF0aXNAYWtpbGlpbnRlcmFjdGl2ZS5jb20iIGRhdGEtcmF3aHJlZj0ibWFpbHRvOmNzdGFtYXRpc0Bha2lsaWludGVyYWN0aXZlLmNvbSIgdGFyZ2V0PSJfYmxhbmsiPmNzdGFtYXRpc0Bha2lsaWludGVyYWN0aXZlLmNvbTwvYT7CoCBLYXRpZSBkb2VzbiYjMzk7dCBoYXZlIENvbnNvcnQgZm9yIGFkdWx0cyBidXQgc2hlIHNlbnQgbWUgdGhlIHRlbXBsYXRlIGFuZCBwb2ludGVkIG1lIHRvIHRoZSBudW1iZXJzIHNvIEkgc2hvdWxkIGJlIGFibGUgdG8gbWFrZSBpdLABALgBARjO4YDZgDEgzuGA2YAxMABCEGtpeC5zcDF5enlhbTVxdTgiqQIKC0FBQUF4ZjJGWElZEvMBCgtBQUFBeGYyRlhJWRILQUFBQXhmMkZYSVkaDQoJdGV4dC9odG1sEgAiDgoKdGV4dC9wbGFpbhIAKhsiFTEwMzk4NTcyNzI1NzA4NDUzNDU0MCgAOAAwp5eg2IMxOPmboNiDMUpQCiRhcHBsaWNhdGlvbi92bmQuZ29vZ2xlLWFwcHMuZG9jcy5tZHMaKMLX2uQBIhIgChwKFmFnZXMgOCB0byAxMiB5ZWFycyBvbGQQARgAEAFaDDd3MHJyZWw4eGVzZHICIAB4AIIBFHN1Z2dlc3QuNGtkNXBsdm4yYXdpiAECmgEGCAAQABgAsAEAuAEBGKeXoNiDMSD5m6DYgzEwAEIUc3VnZ2VzdC40a2Q1cGx2bjJhd2kinQIKC0FBQUF4ZjJGWElVEucBCgtBQUFBeGYyRlhJVRILQUFBQXhmMkZYSVUaDQoJdGV4dC9odG1sEgAiDgoKdGV4dC9wbGFpbhIAKhsiFTEwMzk4NTcyNzI1NzA4NDUzNDU0MCgAOAAw6c6f2IMxOJXTn9iDMUpECiRhcHBsaWNhdGlvbi92bmQuZ29vZ2xlLWFwcHMuZG9jcy5tZHMaHMLX2uQBFgoUCgcKATcQARgAEgcKATMQARgAGAFaDGszZm12ODNxdDFnZ3ICIAB4AIIBFHN1Z2dlc3Qua3cyOWc3eHV5ZWlviAECmgEGCAAQABgAsAEAuAEBGOnOn9iDMSCV05/YgzEwAEIUc3VnZ2VzdC5rdzI5Zzd4dXllaW8imwIKC0FBQUF4ZjJGWEhzEuUBCgtBQUFBeGYyRlhIcxILQUFBQXhmMkZYSHMaDQoJdGV4dC9odG1sEgAiDgoKdGV4dC9wbGFpbhIAKhsiFTEwMzk4NTcyNzI1NzA4NDUzNDU0MCgAOAAw/8Wb2IMxOJDPm9iDMUpCCiRhcHBsaWNhdGlvbi92bmQuZ29vZ2xlLWFwcHMuZG9jcy5tZHMaGsLX2uQBFBoSCg4KCEhvd2V2ZXIsEAEYABABWgxjZHIydWJxa3RyZjRyAiAAeACCARRzdWdnZXN0LmxzYW5ndGs1OGFoM4gBApoBBggAEAAYALABALgBARj/xZvYgzEgkM+b2IMxMABCFHN1Z2dlc3QubHNhbmd0azU4YWgzIp0CCgtBQUFBeGYyRlhtNBLnAQoLQUFBQXhmMkZYbTQSC0FBQUF4ZjJGWG00Gg0KCXRleHQvaHRtbBIAIg4KCnRleHQvcGxhaW4SACobIhUxMDM5ODU3MjcyNTcwODQ1MzQ1NDAoADgAMJzlqtiDMTji6arYgzFKRAokYXBwbGljYXRpb24vdm5kLmdvb2dsZS1hcHBzLmRvY3MubWRzGhzC19rkARYSFAoQCgphcyB3ZWxsIGFzEAEYABABWgx0N2tmbjNrbm9kaHByAiAAeACCARRzdWdnZXN0LnNsMDJ2bjlsaWFnbIgBApoBBggAEAAYALABALgBARic5arYgzEg4umq2IMxMABCFHN1Z2dlc3Quc2wwMnZuOWxpYWdsIp8CCgtBQUFBd2lzRzNVURLpAQoLQUFBQXdpc0czVVESC0FBQUF3aXNHM1VRGg0KCXRleHQvaHRtbBIAIg4KCnRleHQvcGxhaW4SACobIhUxMDM5ODcwNDY2OTQ2MTUyNjgwMTMoADgAMJrM2omAMTjA2tqJgDFKRgokYXBwbGljYXRpb24vdm5kLmdvb2dsZS1hcHBzLmRvY3MubWRzGh7C19rkARgKFgoJCgNpZXMQARgAEgcKAXkQARgAGAFaDHl5NWhpZnA3d3J6OXICIAB4AIIBFHN1Z2dlc3QuZW1kZHZwZ2w5dWMziAECmgEGCAAQABgAsAEAuAEBGJrM2omAMSDA2tqJgDEwAEIUc3VnZ2VzdC5lbWRkdnBnbDl1YzMiwwIKC0FBQUF3aXNHM1RvEo0CCgtBQUFBd2lzRzNUbxILQUFBQXdpc0czVG8aDQoJdGV4dC9odG1sEgAiDgoKdGV4dC9wbGFpbhIAKhsiFTEwMzk4NzA0NjY5NDYxNTI2ODAxMygAOAAwidu/iYAxOLmwwImAMUpqCiRhcHBsaWNhdGlvbi92bmQuZ29vZ2xlLWFwcHMuZG9jcy5tZHMaQsLX2uQBPBo6CjYKMGFuZCBhcyBhcHByb3ByaWF0ZSBnaXZlbiB0aGUgcGFydGlwYW50c+KAmSBhZ2VzLhABGAAQAVoMZG9zaW1xYnplcmc0cgIgAHgAggEUc3VnZ2VzdC5lNTlyb3pjNWRiY2KIAQKaAQYIABAAGACwAQC4AQEYidu/iYAxILmwwImAMTAAQhRzdWdnZXN0LmU1OXJvemM1ZGJjYiKaAgoLQUFBQXdqR1RDWjAS5AEKC0FBQUF3akdUQ1owEgtBQUFBd2pHVENaMBoNCgl0ZXh0L2h0bWwSACIOCgp0ZXh0L3BsYWluEgAqGyIVMTAzOTg3MDQ2Njk0NjE1MjY4MDEzKAA4ADDAkqzZgDE4/8Os2YAxSkEKJGFwcGxpY2F0aW9uL3ZuZC5nb29nbGUtYXBwcy5kb2NzLm1kcxoZwtfa5AETGhEKDQoHPDAuMDAwMRABGAAQAVoMa3g1ZzcxZW1pb2FicgIgAHgAggEUc3VnZ2VzdC5samV5Ym41YXNscG2IAQKaAQYIABAAGACwAQC4AQEYwJKs2YAxIP/DrNmAMTAAQhRzdWdnZXN0LmxqZXlibjVhc2xwbSKxAgoLQUFBQXhmMkZYbTAS+wEKC0FBQUF4ZjJGWG0wEgtBQUFBeGYyRlhtMBoNCgl0ZXh0L2h0bWwSACIOCgp0ZXh0L3BsYWluEgAqGyIVMTAzOTg1NzI3MjU3MDg0NTM0NTQwKAA4ADCsvKnYgzE40eKp2IMxSlgKJGFwcGxpY2F0aW9uL3ZuZC5nb29nbGUtYXBwcy5kb2NzLm1kcxowwtfa5AEqGigKJAoeYSBmYXZvcmFibGUgc2FmZXR5IHByb2ZpbGUgYW5kEAEYABABWgw1b2NxamtqdXZlY2xyAiAAeACCARRzdWdnZXN0LjZuOGVteDJnYzU3d4gBApoBBggAEAAYALABALgBARisvKnYgzEg0eKp2IMxMABCFHN1Z2dlc3QuNm44ZW14MmdjNTd3IrYCCgtBQUFBd2lzRzNVVRKAAgoLQUFBQXdpc0czVVUSC0FBQUF3aXNHM1VVGg0KCXRleHQvaHRtbBIAIg4KCnRleHQvcGxhaW4SACobIhUxMDM5ODcwNDY2OTQ2MTUyNjgwMTMoADgAMIaD24mAMTjp9JiKgDFKXQokYXBwbGljYXRpb24vdm5kLmdvb2dsZS1hcHBzLmRvY3MubWRzGjXC19rkAS8KLQogChooQWRvbGVzY2VudCkgb3IgNDIgKEFkdWx0KRABGAASBwoBKRABGAAYAVoMeGE0eHppdXhibGNrcgIgAHgAggEUc3VnZ2VzdC55aGp5a3EzdTY2bXqIAQKaAQYIABAAGACwAQC4AQEYhoPbiYAxIOn0mIqAMTAAQhRzdWdnZXN0LnloanlrcTN1NjZteiKmAwoLQUFBQXdpc0czVHMS8QIKC0FBQUF3aXNHM1RzEgtBQUFBd2lzRzNUcxoNCgl0ZXh0L2h0bWwSACIOCgp0ZXh0L3BsYWluEgAqGyIVMTAzOTg3MDQ2Njk0NjE1MjY4MDEzKAA4ADC3vMGJgDE45pHCiYAxQpgBCgtBQUFBd2lzRzNUdxILQUFBQXdpc0czVHMaEAoJdGV4dC9odG1sEgNmaXgiEQoKdGV4dC9wbGFpbhIDZml4KhsiFTEwMzk4NzA0NjY5NDYxNTI2ODAxMygAOAAw5pHCiYAxOOaRwomAMVoMMTdjazJ1bmlpZWZ4cgIgAHgAiAECmgEGCAAQABgAqgEFEgNmaXiwAQC4AQFKNAokYXBwbGljYXRpb24vdm5kLmdvb2dsZS1hcHBzLmRvY3MubWRzGgzC19rkAQYiBAgBEAFaDDU5NzlyMnk4Ynl2eXICIAB4AIIBE3N1Z2dlc3Quem5semM4bm9scWmIAQKaAQYIABAAGACwAQC4AQEYt7zBiYAxIOaRwomAMTAAQhNzdWdnZXN0LnpubHpjOG5vbHFpIowCCgtBQUFBd2lzRzNVSRLWAQoLQUFBQXdpc0czVUkSC0FBQUF3aXNHM1VJGg0KCXRleHQvaHRtbBIAIg4KCnRleHQvcGxhaW4SACobIhUxMDM5ODcwNDY2OTQ2MTUyNjgwMTMoADgAMLK214mAMTjDu9eJgDFKNAokYXBwbGljYXRpb24vdm5kLmdvb2dsZS1hcHBzLmRvY3MubWRzGgzC19rkAQYiBAgBEAFaC2o4MjV6OGJ6d2RwcgIgAHgAggEUc3VnZ2VzdC5janB4ODFlbmtwNGGIAQKaAQYIABAAGACwAQC4AQEYsrbXiYAxIMO714mAMTAAQhRzdWdnZXN0LmNqcHg4MWVua3A0YSKiAgoLQUFBQXdpc0czVGcS7AEKC0FBQUF3aXNHM1RnEgtBQUFBd2lzRzNUZxoNCgl0ZXh0L2h0bWwSACIOCgp0ZXh0L3BsYWluEgAqGyIVMTAzOTg3MDQ2Njk0NjE1MjY4MDEzKAA4ADC61LeJgDE4svO3iYAxSkkKJGFwcGxpY2F0aW9uL3ZuZC5nb29nbGUtYXBwcy5kb2NzLm1kcxohwtfa5AEbGhkKFQoPaW4gYm90aCBzdHVkaWVzEAEYABABWgxueW1jNWgyMWhud3hyAiAAeACCARRzdWdnZXN0LmxxeTM1dDdxYzcxcIgBApoBBggAEAAYALABALgBARi61LeJgDEgsvO3iYAxMABCFHN1Z2dlc3QubHF5MzV0N3FjNzFwIqMCCgtBQUFBd2lzRzNVTRLtAQoLQUFBQXdpc0czVU0SC0FBQUF3aXNHM1VNGg0KCXRleHQvaHRtbBIAIg4KCnRleHQvcGxhaW4SACobIhUxMDM5ODcwNDY2OTQ2MTUyNjgwMTMoADgAMIeh2omAMTiDptqJgDFKSgokYXBwbGljYXRpb24vdm5kLmdvb2dsZS1hcHBzLmRvY3MubWRzGiLC19rkARwKGgoKCgRib3RoEAEYABIKCgR0aGlzEAEYABgBWgx5ajUyOGVzdmY0ZTdyAiAAeACCARRzdWdnZXN0LmRlMW1nMDJ3bTdma4gBApoBBggAEAAYALABALgBARiHodqJgDEgg6baiYAxMABCFHN1Z2dlc3QuZGUxbWcwMndtN2ZrIpwCCgtBQUFBd2lzRzNUaxLmAQoLQUFBQXdpc0czVGsSC0FBQUF3aXNHM1RrGg0KCXRleHQvaHRtbBIAIg4KCnRleHQvcGxhaW4SACobIhUxMDM5ODcwNDY2OTQ2MTUyNjgwMTMoADgAMKmqu4mAMTj60LuJgDFKQwokYXBwbGljYXRpb24vdm5kLmdvb2dsZS1hcHBzLmRvY3MubWRzGhvC19rkARUaEwoPCgkxMCBtb250aHMQARgAEAFaDHBpM2Q3a3BudzBkcnICIAB4AIIBFHN1Z2dlc3QuYzB3eDFiZmd1Z3pmiAECmgEGCAAQABgAsAEAuAEBGKmqu4mAMSD60LuJgDEwAEIUc3VnZ2VzdC5jMHd4MWJmZ3VnemYilAIKC0FBQUF3aWJMZS0wEt4BCgtBQUFBd2liTGUtMBILQUFBQXdpYkxlLTAaDQoJdGV4dC9odG1sEgAiDgoKdGV4dC9wbGFpbhIAKhsiFTEwMzk4NTcyNzI1NzA4NDUzNDU0MCgAOAAw2JujjoExOM2ho46BMUo7CiRhcHBsaWNhdGlvbi92bmQuZ29vZ2xlLWFwcHMuZG9jcy5tZHMaE8LX2uQBDRILCgcKAUEQARgAEAFaDHA3aDF2NG94OGt2bHICIAB4AIIBFHN1Z2dlc3QubG5idHNscHhpMjdviAECmgEGCAAQABgAsAEAuAEBGNibo46BMSDNoaOOgTEwAEIUc3VnZ2VzdC5sbmJ0c2xweGkyN28i1AYKC0FBQUF4c3lCYXFjEqIGCgtBQUFBeHN5QmFxYxILQUFBQXhzeUJhcWMavgIKCXRleHQvaHRtbBKwAjxhIGhyZWY9Imh0dHBzOi8vd3d3Lmdvb2dsZS5jb20vdXJsP3E9aHR0cHM6Ly90aW1lLmNvbS82MjcxMDQ5L2FkaGQtZGlhZ25vc2VzLXJpc2luZy8mYW1wO3NhPUQmYW1wO3NvdXJjZT1kb2NzJmFtcDt1c3Q9MTY4NTAyNTE2ODI2NTA4NCZhbXA7dXNnPUFPdlZhdzNjdDJFNWFIYk8xWlB2MjVHLXg2MmMiIGRhdGEtcmF3SHJlZj0iaHR0cHM6Ly90aW1lLmNvbS82MjcxMDQ5L2FkaGQtZGlhZ25vc2VzLXJpc2luZy8iIHRhcmdldD0iX2JsYW5rIj5odHRwczovL3RpbWUuY29tLzYyNzEwNDkvYWRoZC1kaWFnbm9zZXMtcmlzaW5nLzwvYT4iPQoKdGV4dC9wbGFpbhIvaHR0cHM6Ly90aW1lLmNvbS82MjcxMDQ5L2FkaGQtZGlhZ25vc2VzLXJpc2luZy8qGyIVMTAzOTg1NzI3MjU3MDg0NTM0NTQwKAA4ADCI2vKYhTE4iNrymIUxWgxlcjkzaWY4dTRveW9yAiAAeACIAQKaAQYIABAAGACqAbMCErACPGEgaHJlZj0iaHR0cHM6Ly93d3cuZ29vZ2xlLmNvbS91cmw/cT1odHRwczovL3RpbWUuY29tLzYyNzEwNDkvYWRoZC1kaWFnbm9zZXMtcmlzaW5nLyZhbXA7c2E9RCZhbXA7c291cmNlPWRvY3MmYW1wO3VzdD0xNjg1MDI1MTY4MjY1MDg0JmFtcDt1c2c9QU92VmF3M2N0MkU1YUhiTzFaUHYyNUcteDYyYyIgZGF0YS1yYXdocmVmPSJodHRwczovL3RpbWUuY29tLzYyNzEwNDkvYWRoZC1kaWFnbm9zZXMtcmlzaW5nLyIgdGFyZ2V0PSJfYmxhbmsiPmh0dHBzOi8vdGltZS5jb20vNjI3MTA0OS9hZGhkLWRpYWdub3Nlcy1yaXNpbmcvPC9hPrABALgBARiI2vKYhTEgiNrymIUxMABCEGtpeC5lejRkdG1jdWJ6MHoiuwIKC0FBQUF4ZjJGWElzEocCCgtBQUFBeGYyRlhJcxILQUFBQXhmMkZYSXMaDQoJdGV4dC9odG1sEgAiDgoKdGV4dC9wbGFpbhIAKhsiFTEwMzk4NTcyNzI1NzA4NDUzNDU0MCgAOAAwz7Kj2IMxOMTmo9iDMUpmCiRhcHBsaWNhdGlvbi92bmQuZ29vZ2xlLWFwcHMuZG9jcy5tZHMaPsLX2uQBOAo2ChwKFmFkdWx0cyBhbmQgYWRvbGVzY2VudHMQARgAEhQKDnRoaXMgYWdlIGdyb3VwEAEYABgBWgxlbTk4MTQxajQzZnZyAiAAeACCARJzdWdnZXN0LnBoY2N5YW94OTeIAQKaAQYIABAAGACwAQC4AQEYz7Kj2IMxIMTmo9iDMTAAQhJzdWdnZXN0LnBoY2N5YW94OTcitQIKC0FBQUF4cElaaG1rEv8BCgtBQUFBeHBJWmhtaxILQUFBQXhwSVpobWsaDQoJdGV4dC9odG1sEgAiDgoKdGV4dC9wbGFpbhIAKhsiFTEwMzk4NzA0NjY5NDYxNTI2ODAxMygAOAAwkeS0xoQxOLmftcaEMUpcCiRhcHBsaWNhdGlvbi92bmQuZ29vZ2xlLWFwcHMuZG9jcy5tZHMaNMLX2uQBLgosCh8KGW1pZ2h0IGFsc28gYmUgb2YgaW50ZXJlc3QQARgAEgcKAS4QARgAGAFaDDRreGpqM2NnazluZ3ICIAB4AIIBFHN1Z2dlc3QuaHR1anBsNmwyM3JliAECmgEGCAAQABgAsAEAuAEBGJHktMaEMSC5n7XGhDEwAEIUc3VnZ2VzdC5odHVqcGw2bDIzcmUiuQIKC0FBQUF4ZjJGWG40EoMCCgtBQUFBeGYyRlhuNBILQUFBQXhmMkZYbjQaDQoJdGV4dC9odG1sEgAiDgoKdGV4dC9wbGFpbhIAKhsiFTEwMzk4NTcyNzI1NzA4NDUzNDU0MCgAOAAwnrXI2IMxOOzGyNiDMUpgCiRhcHBsaWNhdGlvbi92bmQuZ29vZ2xlLWFwcHMuZG9jcy5tZHMaOMLX2uQBMgowChcKEXRoYXQgaW5jb3Jwb3JhdGVzEAEYABITCg1pcyB3YXJyYW50ZWQsEAEYABgBWgx0MGVwYnIydzJwaXNyAiAAeACCARRzdWdnZXN0LmI3dXhpYTh6NDRoaogBApoBBggAEAAYALABALgBARietcjYgzEg7MbI2IMxMABCFHN1Z2dlc3QuYjd1eGlhOHo0NGhqIrYCCgtBQUFBd2lzRzNVMBKBAgoLQUFBQXdpc0czVTASC0FBQUF3aXNHM1UwGg0KCXRleHQvaHRtbBIAIg4KCnRleHQvcGxhaW4SACobIhUxMDM5ODcwNDY2OTQ2MTUyNjgwMTMoADgAMISF3omAMTiY6ZyKgDFKXwokYXBwbGljYXRpb24vdm5kLmdvb2dsZS1hcHBzLmRvY3MubWRzGjfC19rkATEKLwofChl0aGUgU1RBUlMtQURIRC1BZG9sZXNjZW50EAEYABIKCgR0aGlzEAEYABgBWgxycHk3eGhlYmdveWxyAiAAeACCARNzdWdnZXN0LmRuNmJvZGU1cWZ4iAECmgEGCAAQABgAsAEAuAEBGISF3omAMSCY6ZyKgDEwAEITc3VnZ2VzdC5kbjZib2RlNXFmeCKiAgoLQUFBQXhwSVpobWcS7AEKC0FBQUF4cElaaG1nEgtBQUFBeHBJWmhtZxoNCgl0ZXh0L2h0bWwSACIOCgp0ZXh0L3BsYWluEgAqGyIVMTAzOTg3MDQ2Njk0NjE1MjY4MDEzKAA4ADCArLTGhDE45bK0xoQxSkkKJGFwcGxpY2F0aW9uL3ZuZC5nb29nbGUtYXBwcy5kb2NzLm1kcxohwtfa5AEbEhkKFQoPYXJlIGFsc28gbmVlZGVkEAEYABABWgx4Mjg0ZGhuN2Z4enVyAiAAeACCARRzdWdnZXN0Ljl5bm9rYjQ1cmI1eogBApoBBggAEAAYALABALgBARiArLTGhDEg5bK0xoQxMABCFHN1Z2dlc3QuOXlub2tiNDVyYjV6IqkCCgtBQUFBeHBJWmhtYxLzAQoLQUFBQXhwSVpobWMSC0FBQUF4cElaaG1jGg0KCXRleHQvaHRtbBIAIg4KCnRleHQvcGxhaW4SACobIhUxMDM5ODcwNDY2OTQ2MTUyNjgwMTMoADgAMKfIrsaEMTjM57DGhDFKUQokYXBwbGljYXRpb24vdm5kLmdvb2dsZS1hcHBzLmRvY3MubWRzGinC19rkASMKIQoOCghhbHRob3VnaBABGAASDQoHSG93ZXZlchABGAAYAVoLamZvaWc5N3k3emxyAiAAeACCARRzdWdnZXN0LmI2ZGllNzNxNGRoOIgBApoBBggAEAAYALABALgBARinyK7GhDEgzOewxoQxMABCFHN1Z2dlc3QuYjZkaWU3M3E0ZGg4ItQCCgtBQUFBeHBabE9iVRKiAgoLQUFBQXhwWmxPYlUSC0FBQUF4cFpsT2JVGj4KCXRleHQvaHRtbBIxQ2l0ZSBBSlAgcGFwZXIgd2l0aCBkZXByZXNzaW9uIHRvIGp1c3RpZnkgNiB3ZWVrcyI/Cgp0ZXh0L3BsYWluEjFDaXRlIEFKUCBwYXBlciB3aXRoIGRlcHJlc3Npb24gdG8ganVzdGlmeSA2IHdlZWtzKhsiFTEwMzk4NTcyNzI1NzA4NDUzNDU0MCgAOAAwjPOR8oQxOIzzkfKEMVoMOXlqNXAyNnhqanNscgIgAHgAiAECmgEGCAAQABgAqgEzEjFDaXRlIEFKUCBwYXBlciB3aXRoIGRlcHJlc3Npb24gdG8ganVzdGlmeSA2IHdlZWtzsAEAuAEBGIzzkfKEMSCM85HyhDEwAEIQa2l4LjV0OWp4ZHM5eHJubyKnAgoLQUFBQXdpc0czVUES8QEKC0FBQUF3aXNHM1VBEgtBQUFBd2lzRzNVQRoNCgl0ZXh0L2h0bWwSACIOCgp0ZXh0L3BsYWluEgAqGyIVMTAzOTg3MDQ2Njk0NjE1MjY4MDEzKAA4ADCHsMWJgDE4vNPFiYAxSk4KJGFwcGxpY2F0aW9uL3ZuZC5nb29nbGUtYXBwcy5kb2NzLm1kcxomwtfa5AEgCh4KEQoLQW50aWNpcGF0ZWQQARgAEgcKAVMQARgAGAFaDDJyNGdlNGw4YnpoMXICIAB4AIIBFHN1Z2dlc3QuYXE1ZXc2bWFnaG15iAECmgEGCAAQABgAsAEAuAEBGIewxYmAMSC808WJgDEwAEIUc3VnZ2VzdC5hcTVldzZtYWdobXkingIKC0FBQUF3aXNHM1RjEugBCgtBQUFBd2lzRzNUYxILQUFBQXdpc0czVGMaDQoJdGV4dC9odG1sEgAiDgoKdGV4dC9wbGFpbhIAKhsiFTEwMzk4NzA0NjY5NDYxNTI2ODAxMygAOAAw0u6ziYAxOLbftYmAMUpGCiRhcHBsaWNhdGlvbi92bmQuZ29vZ2xlLWFwcHMuZG9jcy5tZHMaHsLX2uQBGBIKCgYKABAUGAAQARoKCgYKABAUGAAQAVoLODZ5MTdqcDRiZnRyAiAAeACCARRzdWdnZXN0LndkZmF0emIxZ3Vrb4gBApoBBggAEAAYALABALgBARjS7rOJgDEgtt+1iYAxMABCFHN1Z2dlc3Qud2RmYXR6YjFndWtvIp8CCgtBQUFBd2lzRzNUWRLpAQoLQUFBQXdpc0czVFkSC0FBQUF3aXNHM1RZGg0KCXRleHQvaHRtbBIAIg4KCnRleHQvcGxhaW4SACobIhUxMDM5ODcwNDY2OTQ2MTUyNjgwMTMoADgAMP2Bs4mAMTjmvLWJgDFKRgokYXBwbGljYXRpb24vdm5kLmdvb2dsZS1hcHBzLmRvY3MubWRzGh7C19rkARgSCgoGCgAQFBgAEAEaCgoGCgAQFBgAEAJaDHE1NW52MzRmZHJvbHICIAB4AIIBFHN1Z2dlc3QueTJ0MXZmOWhmb3BliAECmgEGCAAQABgAsAEAuAEBGP2Bs4mAMSDmvLWJgDEwAEIUc3VnZ2VzdC55MnQxdmY5aGZvcGUinwIKC0FBQUF3akdUQ1p3EukBCgtBQUFBd2pHVENadxILQUFBQXdqR1RDWncaDQoJdGV4dC9odG1sEgAiDgoKdGV4dC9wbGFpbhIAKhsiFTEwMzk4NzA0NjY5NDYxNTI2ODAxMygAOAAwlOSq2YAxOKWsq9mAMUpGCiRhcHBsaWNhdGlvbi92bmQuZ29vZ2xlLWFwcHMuZG9jcy5tZHMaHsLX2uQBGBoWChIKDDUuMzQ5LCA3LjU3MBABGAAQAVoMZ3pkYndnczJzb3dlcgIgAHgAggEUc3VnZ2VzdC41dnI2MjNya3IyMGaIAQKaAQYIABAAGACwAQC4AQEYlOSq2YAxIKWsq9mAMTAAQhRzdWdnZXN0LjV2cjYyM3JrcjIwZiL2AgoLQUFBQXhwSVpobVUSwQIKC0FBQUF4cElaaG1VEgtBQUFBeHBJWmhtVRoNCgl0ZXh0L2h0bWwSACIOCgp0ZXh0L3BsYWluEgAqGyIVMTAzOTg3MDQ2Njk0NjE1MjY4MDEzKAA4ADCZ/KDGhDE40/emxoQxSp4BCiRhcHBsaWNhdGlvbi92bmQuZ29vZ2xlLWFwcHMuZG9jcy5tZHMadsLX2uQBcBpuCmoKZExhY2sgb2YgY2hhbmdlIGluIFRPVkEtQUNTIGluIHRoZSBhY3RpdmUgY29udHJvbCBncm91cCBpbiB0aGUgcHJldmlvdXNseS1tZW50aW9uZWQgcGVkaWF0cmljIFJDVCBwcm8QARgBEAFaDDN4Zng2NWJjNHc3M3ICIAB4AIIBE3N1Z2dlc3QuYnI2bTY0cHYxdXSIAQKaAQYIABAAGACwAQC4AQEYmfygxoQxINP3psaEMTAAQhNzdWdnZXN0LmJyNm02NHB2MXV0IpQCCgtBQUFBeGYyRlhtOBLeAQoLQUFBQXhmMkZYbTgSC0FBQUF4ZjJGWG04Gg0KCXRleHQvaHRtbBIAIg4KCnRleHQvcGxhaW4SACobIhUxMDM5ODU3MjcyNTcwODQ1MzQ1NDAoADgAMKyFq9iDMTiZiqvYgzFKOwokYXBwbGljYXRpb24vdm5kLmdvb2dsZS1hcHBzLmRvY3MubWRzGhPC19rkAQ0aCwoHCgEsEAEYABABWgx1dzVoMjF5ZmxhMHFyAiAAeACCARRzdWdnZXN0LnBwN253M2l5aXpvNYgBApoBBggAEAAYALABALgBARishavYgzEgmYqr2IMxMABCFHN1Z2dlc3QucHA3bnczaXlpem81Ip8CCgtBQUFBd2pHVENabxLpAQoLQUFBQXdqR1RDWm8SC0FBQUF3akdUQ1pvGg0KCXRleHQvaHRtbBIAIg4KCnRleHQvcGxhaW4SACobIhUxMDM5ODcwNDY2OTQ2MTUyNjgwMTMoADgAMI28p9mAMTiY/6fZgDFKRgokYXBwbGljYXRpb24vdm5kLmdvb2dsZS1hcHBzLmRvY3MubWRzGh7C19rkARgaFgoSCgwtMTYuNTIsIDUuNzYQARgAEAFaDHViZ2ZocXVsczRzaHICIAB4AIIBFHN1Z2dlc3QueW5odHRrY21tZmI3iAECmgEGCAAQABgAsAEAuAEBGI28p9mAMSCY/6fZgDEwAEIUc3VnZ2VzdC55bmh0dGtjbW1mYjci6wcKC0FBQUF3aXNHM1QwErUHCgtBQUFBd2lzRzNUMBILQUFBQXdpc0czVDAaDQoJdGV4dC9odG1sEgAiDgoKdGV4dC9wbGFpbhIAKhsiFTEwMzk4NzA0NjY5NDYxNTI2ODAxMygAOAAw2YbDiYAxOOyOwMaEMULgAQoLQUFBQXdpc0czVDQSC0FBQUF3aXNHM1QwGigKCXRleHQvaHRtbBIbdGhpcyBzZWVtcyBhd2t3YXJkbHkgd29yZGVkIikKCnRleHQvcGxhaW4SG3RoaXMgc2VlbXMgYXdrd2FyZGx5IHdvcmRlZCobIhUxMDM5ODcwNDY2OTQ2MTUyNjgwMTMoADgAMPHkw4mAMTjx5MOJgDFaDDVyMHR5dHM5NndzYnICIAB4AIgBApoBBggAEAAYAKoBHRIbdGhpcyBzZWVtcyBhd2t3YXJkbHkgd29yZGVksAEAuAEBQvgDCgtBQUFBeHBJWmhuTRILQUFBQXdpc0czVDAarAEKCXRleHQvaHRtbBKeAUBtZSByZXdyaXRlIEA8YSBocmVmPSJtYWlsdG86ZGZhcmxvd0Bha2lsaWludGVyYWN0aXZlLmNvbSIgZGF0YS1yYXdIcmVmPSJtYWlsdG86ZGZhcmxvd0Bha2lsaWludGVyYWN0aXZlLmNvbSIgdGFyZ2V0PSJfYmxhbmsiPmRmYXJsb3dAYWtpbGlpbnRlcmFjdGl2ZS5jb208L2E+IjcKCnRleHQvcGxhaW4SKUBtZSByZXdyaXRlIEBkZmFybG93QGFraWxpaW50ZXJhY3RpdmUuY29tKhsiFTEwMzk4NzA0NjY5NDYxNTI2ODAxMygAOAAw7I7AxoQxOOyOwMaEMVoMOHlpMGZwa3psand0cgIgAHgAiAECmgEGCAAQABgAqgGhARKeAUBtZSByZXdyaXRlIEA8YSBocmVmPSJtYWlsdG86ZGZhcmxvd0Bha2lsaWludGVyYWN0aXZlLmNvbSIgZGF0YS1yYXdocmVmPSJtYWlsdG86ZGZhcmxvd0Bha2lsaWludGVyYWN0aXZlLmNvbSIgdGFyZ2V0PSJfYmxhbmsiPmRmYXJsb3dAYWtpbGlpbnRlcmFjdGl2ZS5jb208L2E+sAEAuAEBSjQKJGFwcGxpY2F0aW9uL3ZuZC5nb29nbGUtYXBwcy5kb2NzLm1kcxoMwtfa5AEGIgQIARABWgwxdGloejhmenkwdDJyAiAAeACCARRzdWdnZXN0Lm10ZDk5dTZseHhvaogBApoBBggAEAAYALABALgBARjZhsOJgDEg7I7AxoQxMABCFHN1Z2dlc3QubXRkOTl1Nmx4eG9qIucCCgtBQUFBeHBJWmhtTRKxAgoLQUFBQXhwSVpobU0SC0FBQUF4cElaaG1NGg0KCXRleHQvaHRtbBIAIg4KCnRleHQvcGxhaW4SACobIhUxMDM5ODcwNDY2OTQ2MTUyNjgwMTMoADgAMPfbncaEMTjDkKDGhDFKjQEKJGFwcGxpY2F0aW9uL3ZuZC5nb29nbGUtYXBwcy5kb2NzLm1kcxplwtfa5AFfCl0KUApKLCB3aGljaCBsaW1pdGVkIHRoZSBhYmlsaXR5IHRvIGVzdGltYXRlIHBvdGVudGlhbCBwbGFjZWJvIGVmZmVjdHMgZGlyZWN0bHkQARgAEgcKAS4QARgAGAFaDGd5d2Zrdzd1eWtua3ICIAB4AIIBFHN1Z2dlc3QuM3AyczF0ZHJuc2VziAECmgEGCAAQABgAsAEAuAEBGPfbncaEMSDDkKDGhDEwAEIUc3VnZ2VzdC4zcDJzMXRkcm5zZXMilAIKC0FBQUF4ZjJGWG5VEt4BCgtBQUFBeGYyRlhuVRILQUFBQXhmMkZYblUaDQoJdGV4dC9odG1sEgAiDgoKdGV4dC9wbGFpbhIAKhsiFTEwMzk4NTcyNzI1NzA4NDUzNDU0MCgAOAAw0KOu2IMxONCjrtiDMUo7CiRhcHBsaWNhdGlvbi92bmQuZ29vZ2xlLWFwcHMuZG9jcy5tZHMaE8LX2uQBDRILCgcKASwQARgAEAFaDGZzZXhnMWVwYXZqbnICIAB4AIIBFHN1Z2dlc3QucTNqbno2ZXMwc2c3iAECmgEGCAAQABgAsAEAuAEBGNCjrtiDMSDQo67YgzEwAEIUc3VnZ2VzdC5xM2puejZlczBzZzci+AIKC0FBQUF4cElaaU1rEsICCgtBQUFBeHBJWmlNaxILQUFBQXhwSVppTWsaDQoJdGV4dC9odG1sEgAiDgoKdGV4dC9wbGFpbhIAKhsiFTEwMzk4NTcyNzI1NzA4NDUzNDU0MCgAOAAw7+DwzYQxOMuG/c2EMUqeAQokYXBwbGljYXRpb24vdm5kLmdvb2dsZS1hcHBzLmRvY3MubWRzGnbC19rkAXAabgpqCmRBZHVsdCBBREhELVJTLUlWIEluYXR0ZW50aW9uIHN1YnNjYWxlYSBuIE1lYW4gKFNEKSBNZWRpYW4gSW50ZXJxdWFydGlsZSByYW5nZSBNaW4sIG1heCAyLXNpZGVkIDk1JSBDEA0YARABWgxqNjZpb3V1c3VnYWZyAiAAeACCARRzdWdnZXN0Lm9qODdqa3Bmam5oOIgBApoBBggAEAAYALABALgBARjv4PDNhDEgy4b9zYQxMABCFHN1Z2dlc3Qub2o4N2prcGZqbmg4IsACCgtBQUFBeGYyRlhtcxKKAgoLQUFBQXhmMkZYbXMSC0FBQUF4ZjJGWG1zGg0KCXRleHQvaHRtbBIAIg4KCnRleHQvcGxhaW4SACobIhUxMDM5ODU3MjcyNTcwODQ1MzQ1NDAoADgAMNOLp9iDMTiUuafYgzFKZwokYXBwbGljYXRpb24vdm5kLmdvb2dsZS1hcHBzLmRvY3MubWRzGj/C19rkATkaNwozCi0sIHdpdGggcGFydGljdWxhcmx5IHN0cm9uZyBiZW5lZml0cyBpbiBhZHVsdHMQARgAEAFaDGN1cnJsbTU0ajBnanICIAB4AIIBFHN1Z2dlc3QucG41dWFyd2FjcjJ6iAECmgEGCAAQABgAsAEAuAEBGNOLp9iDMSCUuafYgzEwAEIUc3VnZ2VzdC5wbjV1YXJ3YWNyMnoikwIKC0FBQUF4cElaaG1JEt0BCgtBQUFBeHBJWmhtSRILQUFBQXhwSVpobUkaDQoJdGV4dC9odG1sEgAiDgoKdGV4dC9wbGFpbhIAKhsiFTEwMzk4NzA0NjY5NDYxNTI2ODAxMygAOAAwq4ydxoQxOLa5ncaEMUo6CiRhcHBsaWNhdGlvbi92bmQuZ29vZ2xlLWFwcHMuZG9jcy5tZHMaEsLX2uQBDBoKCgYKABAUGAAQAVoMZjY5NWF6YWtlbzk0cgIgAHgAggEUc3VnZ2VzdC41cDFtdHlzcHJmNzeIAQKaAQYIABAAGACwAQC4AQEYq4ydxoQxILa5ncaEMTAAQhRzdWdnZXN0LjVwMW10eXNwcmY3NyKdAgoLQUFBQXdqR1RDWnMS6AEKC0FBQUF3akdUQ1pzEgtBQUFBd2pHVENacxoNCgl0ZXh0L2h0bWwSACIOCgp0ZXh0L3BsYWluEgAqGyIVMTAzOTg3MDQ2Njk0NjE1MjY4MDEzKAA4ADDKiqnZgDE43KGq2YAxSkYKJGFwcGxpY2F0aW9uL3ZuZC5nb29nbGUtYXBwcy5kb2NzLm1kcxoewtfa5AEYGhYKEgoMLTMuNjMsIDQwLjM1EAEYABABWgxnMXRmZHd4aTIzbW1yAiAAeACCARNzdWdnZXN0Lmk3OGFlOTV4Mms2iAECmgEGCAAQABgAsAEAuAEBGMqKqdmAMSDcoarZgDEwAEITc3VnZ2VzdC5pNzhhZTk1eDJrNiKdAgoLQUFBQXhmMkZYbW8S5wEKC0FBQUF4ZjJGWG1vEgtBQUFBeGYyRlhtbxoNCgl0ZXh0L2h0bWwSACIOCgp0ZXh0L3BsYWluEgAqGyIVMTAzOTg1NzI3MjU3MDg0NTM0NTQwKAA4ADDTlabYgzE4r56m2IMxSkQKJGFwcGxpY2F0aW9uL3ZuZC5nb29nbGUtYXBwcy5kb2NzLm1kcxocwtfa5AEWGhQKEAoKYW5kIGFkdWx0cxABGAAQAVoMdmltdnBjZHBsaXlicgIgAHgAggEUc3VnZ2VzdC5uNjU3dGg3MWYxNWKIAQKaAQYIABAAGACwAQC4AQEY05Wm2IMxIK+eptiDMTAAQhRzdWdnZXN0Lm42NTd0aDcxZjE1YiKfAgoLQUFBQXdqR1RDWmcS6QEKC0FBQUF3akdUQ1pnEgtBQUFBd2pHVENaZxoNCgl0ZXh0L2h0bWwSACIOCgp0ZXh0L3BsYWluEgAqGyIVMTAzOTg3MDQ2Njk0NjE1MjY4MDEzKAA4ADCXhqXZgDE429Sl2YAxSkYKJGFwcGxpY2F0aW9uL3ZuZC5nb29nbGUtYXBwcy5kb2NzLm1kcxoewtfa5AEYGhYKEgoMMi43MDgsIDcuOTMzEAEYABABWgwybXVvd3F0eDc5ZjJyAiAAeACCARRzdWdnZXN0LmJvbDZ4NXM1MjgzMogBApoBBggAEAAYALABALgBARiXhqXZgDEg29Sl2YAxMABCFHN1Z2dlc3QuYm9sNng1czUyODMyIqcCCgtBQUFBeHBJWmlORRLxAQoLQUFBQXhwSVppTkUSC0FBQUF4cElaaU5FGg0KCXRleHQvaHRtbBIAIg4KCnRleHQvcGxhaW4SACobIhUxMDM5ODU3MjcyNTcwODQ1MzQ1NDAoADgAMMe5982EMTid9fzNhDFKTgokYXBwbGljYXRpb24vdm5kLmdvb2dsZS1hcHBzLmRvY3MubWRzGibC19rkASAaHgoaChRBZG9sZXNjZW50IEFESEQtUlMtNRABGAAQAVoMZXAzbDlhbnZsc3FqcgIgAHgAggEUc3VnZ2VzdC5vNHBlZGcxZDd4cjmIAQKaAQYIABAAGACwAQC4AQEYx7n3zYQxIJ31/M2EMTAAQhRzdWdnZXN0Lm80cGVkZzFkN3hyOSKTAgoLQUFBQXhwSVpobUUS3QEKC0FBQUF4cElaaG1FEgtBQUFBeHBJWmhtRRoNCgl0ZXh0L2h0bWwSACIOCgp0ZXh0L3BsYWluEgAqGyIVMTAzOTg3MDQ2Njk0NjE1MjY4MDEzKAA4ADCBo5vGhDE45L6gxoQxSjoKJGFwcGxpY2F0aW9uL3ZuZC5nb29nbGUtYXBwcy5kb2NzLm1kcxoSwtfa5AEMGgoKBgoAEBQYABABWgx0cW10MWVoMDUycmlyAiAAeACCARRzdWdnZXN0LjlqbjA4Y2h3Y2FscYgBApoBBggAEAAYALABALgBARiBo5vGhDEg5L6gxoQxMABCFHN1Z2dlc3QuOWpuMDhjaHdjYWxxIqUCCgtBQUFBeHBJWmlOQRLwAQoLQUFBQXhwSVppTkESC0FBQUF4cElaaU5BGg0KCXRleHQvaHRtbBIAIg4KCnRleHQvcGxhaW4SACobIhUxMDM5ODU3MjcyNTcwODQ1MzQ1NDAoADgAMIH79s2EMTjU4fzNhDFKTgokYXBwbGljYXRpb24vdm5kLmdvb2dsZS1hcHBzLmRvY3MubWRzGibC19rkASAaHgoaChRBZG9sZXNjZW50IEFESEQtUlMtNRABGAAQAVoMdDJnMGRyeW54ZHo0cgIgAHgAggETc3VnZ2VzdC5ucXZxNXp5ZDI2N4gBApoBBggAEAAYALABALgBARiB+/bNhDEg1OH8zYQxMABCE3N1Z2dlc3QubnF2cTV6eWQyNjcioAIKC0FBQUF3akdUQ1prEuoBCgtBQUFBd2pHVENaaxILQUFBQXdqR1RDWmsaDQoJdGV4dC9odG1sEgAiDgoKdGV4dC9wbGFpbhIAKhsiFTEwMzk4NzA0NjY5NDYxNTI2ODAxMygAOAAw0pGm2YAxOM3yptmAMUpHCiRhcHBsaWNhdGlvbi92bmQuZ29vZ2xlLWFwcHMuZG9jcy5tZHMaH8LX2uQBGRoXChMKDS00MS41MywgLTEuNzkQARgAEAFaDGdqc2JvM21wcjF4aXICIAB4AIIBFHN1Z2dlc3QudXE1aWdwb2FzODgziAECmgEGCAAQABgAsAEAuAEBGNKRptmAMSDN8qbZgDEwAEIUc3VnZ2VzdC51cTVpZ3BvYXM4ODMikgIKC0FBQUF4ZjJGWG5JEt0BCgtBQUFBeGYyRlhuSRILQUFBQXhmMkZYbkkaDQoJdGV4dC9odG1sEgAiDgoKdGV4dC9wbGFpbhIAKhsiFTEwMzk4NTcyNzI1NzA4NDUzNDU0MCgAOAAwpoSu2IMxONWIrtiDMUo7CiRhcHBsaWNhdGlvbi92bmQuZ29vZ2xlLWFwcHMuZG9jcy5tZHMaE8LX2uQBDRoLCgcKASwQARgAEAFaDGRnZDFrdGdlZ2I3a3ICIAB4AIIBE3N1Z2dlc3QuNjkyNXZvdjQ1ZHOIAQKaAQYIABAAGACwAQC4AQEYpoSu2IMxINWIrtiDMTAAQhNzdWdnZXN0LjY5MjV2b3Y0NWRzIpUCCgtBQUFBeHBJWmlNWRLfAQoLQUFBQXhwSVppTVkSC0FBQUF4cElaaU1ZGg0KCXRleHQvaHRtbBIAIg4KCnRleHQvcGxhaW4SACobIhUxMDM5ODU3MjcyNTcwODQ1MzQ1NDAoADgAMJS7782EMTjHwe/NhDFKPAokYXBwbGljYXRpb24vdm5kLmdvb2dsZS1hcHBzLmRvY3MubWRzGhTC19rkAQ4SDAoICgItNRABGAAQAVoMam90bXlsY2l1a2ozcgIgAHgAggEUc3VnZ2VzdC53MnN1bzdpY3lrMGKIAQKaAQYIABAAGACwAQC4AQEYlLvvzYQxIMfB782EMTAAQhRzdWdnZXN0Lncyc3VvN2ljeWswYiKgAgoLQUFBQXhmMkZYbkUS6gEKC0FBQUF4ZjJGWG5FEgtBQUFBeGYyRlhuRRoNCgl0ZXh0L2h0bWwSACIOCgp0ZXh0L3BsYWluEgAqGyIVMTAzOTg1NzI3MjU3MDg0NTM0NTQwKAA4ADD95q3YgzE4peut2IMxSkcKJGFwcGxpY2F0aW9uL3ZuZC5nb29nbGUtYXBwcy5kb2NzLm1kcxofwtfa5AEZChcKCQoDd2FzEAEYABIICgJpcxABGAAYAVoMcmtxcHp4ZWsxMzdmcgIgAHgAggEUc3VnZ2VzdC5wM3hicmMzamN4M3CIAQKaAQYIABAAGACwAQC4AQEY/eat2IMxIKXrrdiDMTAAQhRzdWdnZXN0LnAzeGJyYzNqY3gzcCKVAgoLQUFBQXhwSVppTVUS3wEKC0FBQUF4cElaaU1VEgtBQUFBeHBJWmlNVRoNCgl0ZXh0L2h0bWwSACIOCgp0ZXh0L3BsYWluEgAqGyIVMTAzOTg1NzI3MjU3MDg0NTM0NTQwKAA4ADDbqe/NhDE4l7DvzYQxSjwKJGFwcGxpY2F0aW9uL3ZuZC5nb29nbGUtYXBwcy5kb2NzLm1kcxoUwtfa5AEOEgwKCAoCLTUQARgAEAFaDHV2bWtjdThlM2p1anICIAB4AIIBFHN1Z2dlc3QuMmM3bW91dGU5dW50iAECmgEGCAAQABgAsAEAuAEBGNup782EMSCXsO/NhDEwAEIUc3VnZ2VzdC4yYzdtb3V0ZTl1bnQioAIKC0FBQUF3akdUQ1pjEuoBCgtBQUFBd2pHVENaYxILQUFBQXdqR1RDWmMaDQoJdGV4dC9odG1sEgAiDgoKdGV4dC9wbGFpbhIAKhsiFTEwMzk4NzA0NjY5NDYxNTI2ODAxMygAOAAwpfSi2YAxOOjlo9mAMUpHCiRhcHBsaWNhdGlvbi92bmQuZ29vZ2xlLWFwcHMuZG9jcy5tZHMaH8LX2uQBGRoXChMKDS01LjUwNyAtMS41NDcQARgAEAFaDHk0NzJ4OWNoeHI4b3ICIAB4AIIBFHN1Z2dlc3QuZG82Nnp1MXJjZzcyiAECmgEGCAAQABgAsAEAuAEBGKX0otmAMSDo5aPZgDEwAEIUc3VnZ2VzdC5kbzY2enUxcmNnNzIitAIKC0FBQUF4ZjJGWG5BEv4BCgtBQUFBeGYyRlhuQRILQUFBQXhmMkZYbkEaDQoJdGV4dC9odG1sEgAiDgoKdGV4dC9wbGFpbhIAKhsiFTEwMzk4NTcyNzI1NzA4NDUzNDU0MCgAOAAw55er2IMxONjco9mDMUpbCiRhcHBsaWNhdGlvbi92bmQuZ29vZ2xlLWFwcHMuZG9jcy5tZHMaM8LX2uQBLRorCicKISwgYW5kIChpbiBhZHVsdHMpIHF1YWxpdHkgb2YgbGlmZRABGAAQAVoMODVpcWd6ZGc1enVqcgIgAHgAggEUc3VnZ2VzdC4zZXhrZGF0d2ZmYTSIAQKaAQYIABAAGACwAQC4AQEY55er2IMxINjco9mDMTAAQhRzdWdnZXN0LjNleGtkYXR3ZmZhNCKjAgoLQUFBQXhwSVpobTgS7QEKC0FBQUF4cElaaG04EgtBQUFBeHBJWmhtOBoNCgl0ZXh0L2h0bWwSACIOCgp0ZXh0L3BsYWluEgAqGyIVMTAzOTg3MDQ2Njk0NjE1MjY4MDEzKAA4ADC6l73GhDE4/6O9xoQxSkoKJGFwcGxpY2F0aW9uL3ZuZC5nb29nbGUtYXBwcy5kb2NzLm1kcxoiwtfa5AEcChoKCQoDZm9yEAEYABILCgVhbW9uZxABGAAYAVoMMWx6Mm0xOHdnYm9xcgIgAHgAggEUc3VnZ2VzdC5hMWR5ems2M2J6MXaIAQKaAQYIABAAGACwAQC4AQEYupe9xoQxIP+jvcaEMTAAQhRzdWdnZXN0LmExZHl6azYzYnoxdiKgAgoLQUFBQXdqR1RDWlkS6gEKC0FBQUF3akdUQ1pZEgtBQUFBd2pHVENaWRoNCgl0ZXh0L2h0bWwSACIOCgp0ZXh0L3BsYWluEgAqGyIVMTAzOTg3MDQ2Njk0NjE1MjY4MDEzKAA4ADC4paHZgDE4mrWi2YAxSkcKJGFwcGxpY2F0aW9uL3ZuZC5nb29nbGUtYXBwcy5kb2NzLm1kcxofwtfa5AEZGhcKEwoNLTkuOTgxIC0zLjgyMRABGAAQAVoMczYyczNrdWEydXUzcgIgAHgAggEUc3VnZ2VzdC44NDV5aXo1amxtY3WIAQKaAQYIABAAGACwAQC4AQEYuKWh2YAxIJq1otmAMTAAQhRzdWdnZXN0Ljg0NXlpejVqbG1jdSKVAgoLQUFBQXhwSVppTVES3wEKC0FBQUF4cElaaU1REgtBQUFBeHBJWmlNURoNCgl0ZXh0L2h0bWwSACIOCgp0ZXh0L3BsYWluEgAqGyIVMTAzOTg1NzI3MjU3MDg0NTM0NTQwKAA4ADDG8u7NhDE46fjuzYQxSjwKJGFwcGxpY2F0aW9uL3ZuZC5nb29nbGUtYXBwcy5kb2NzLm1kcxoUwtfa5AEOEgwKCAoCLTUQARgAEAFaDHgxaWk0ZzRyeDNubHICIAB4AIIBFHN1Z2dlc3QucG9jN2cwaWZ1dGU5iAECmgEGCAAQABgAsAEAuAEBGMby7s2EMSDp+O7NhDEwAEIUc3VnZ2VzdC5wb2M3ZzBpZnV0ZTkioQIKC0FBQUF3akdUQ1l3EusBCgtBQUFBd2pHVENZdxILQUFBQXdqR1RDWXcaDQoJdGV4dC9odG1sEgAiDgoKdGV4dC9wbGFpbhIAKhsiFTEwMzk4NzA0NjY5NDYxNTI2ODAxMygAOAAw4PeZ2YAxOI7fndmAMUpICiRhcHBsaWNhdGlvbi92bmQuZ29vZ2xlLWFwcHMuZG9jcy5tZHMaIMLX2uQBGhoYChQKDjYuNDYwICg2Ljk1MjIpEAEYABABWgw1a2lmOG81cmM4bXByAiAAeACCARRzdWdnZXN0Lm11NG94ZTZ5OWthY4gBApoBBggAEAAYALABALgBARjg95nZgDEgjt+d2YAxMABCFHN1Z2dlc3QubXU0b3hlNnk5a2FjIqcCCgtBQUFBeHBJWmhtNBLxAQoLQUFBQXhwSVpobTQSC0FBQUF4cElaaG00Gg0KCXRleHQvaHRtbBIAIg4KCnRleHQvcGxhaW4SACobIhUxMDM5ODcwNDY2OTQ2MTUyNjgwMTMoADgAMLbUvMaEMTj54LzGhDFKTgokYXBwbGljYXRpb24vdm5kLmdvb2dsZS1hcHBzLmRvY3MubWRzGibC19rkASAKHgoLCgV2YWx1ZRABGAASDQoHdXRpbGl0eRABGAAYAVoMaGgzcDZ5ajFyMjM5cgIgAHgAggEUc3VnZ2VzdC5yOHc0MHRkbHZlZHmIAQKaAQYIABAAGACwAQC4AQEYttS8xoQxIPngvMaEMTAAQhRzdWdnZXN0LnI4dzQwdGRsdmVkeSKsAgoLQUFBQXhwSVppTU0S9gEKC0FBQUF4cElaaU1NEgtBQUFBeHBJWmlNTRoNCgl0ZXh0L2h0bWwSACIOCgp0ZXh0L3BsYWluEgAqGyIVMTAzOTg1NzI3MjU3MDg0NTM0NTQwKAA4ADCin+7NhDE44dzuzYQxSlMKJGFwcGxpY2F0aW9uL3ZuZC5nb29nbGUtYXBwcy5kb2NzLm1kcxorwtfa5AElGiMKHwoZYW5kIEFkdWx0IChOPTE1MykgU2FtcGxlcxABGAAQAVoMeDQ5YmJubjd2bm0zcgIgAHgAggEUc3VnZ2VzdC45cHh0ZGxuZHkxNGSIAQKaAQYIABAAGACwAQC4AQEYop/uzYQxIOHc7s2EMTAAQhRzdWdnZXN0LjlweHRkbG5keTE0ZCKgAgoLQUFBQXhmMkZYbjgS6gEKC0FBQUF4ZjJGWG44EgtBQUFBeGYyRlhuOBoNCgl0ZXh0L2h0bWwSACIOCgp0ZXh0L3BsYWluEgAqGyIVMTAzOTg1NzI3MjU3MDg0NTM0NTQwKAA4ADCl1sjYgzE4n9vI2IMxSkcKJGFwcGxpY2F0aW9uL3ZuZC5nb29nbGUtYXBwcy5kb2NzLm1kcxofwtfa5AEZEhcKEwoNaW5jb3Jwb3JhdGluZxABGAAQAVoMMnEzem5lZzl1ZHJvcgIgAHgAggEUc3VnZ2VzdC5yODB6anZsaWRsMjOIAQKaAQYIABAAGACwAQC4AQEYpdbI2IMxIJ/byNiDMTAAQhRzdWdnZXN0LnI4MHpqdmxpZGwyMyKbAgoLQUFBQXhwSVpobTAS5QEKC0FBQUF4cElaaG0wEgtBQUFBeHBJWmhtMBoNCgl0ZXh0L2h0bWwSACIOCgp0ZXh0L3BsYWluEgAqGyIVMTAzOTg3MDQ2Njk0NjE1MjY4MDEzKAA4ADD9tbnGhDE4rcO5xoQxSkIKJGFwcGxpY2F0aW9uL3ZuZC5nb29nbGUtYXBwcy5kb2NzLm1kcxoawtfa5AEUGhIKDgoIbXVsdGlwbGUQARgAEAFaDHI4Mm9jMHBwM3EyenICIAB4AIIBFHN1Z2dlc3QudHplMnZnOGh6d3ZmiAECmgEGCAAQABgAsAEAuAEBGP21ucaEMSCtw7nGhDEwAEIUc3VnZ2VzdC50emUydmc4aHp3dmYioAIKC0FBQUF4cElaaU1JEuoBCgtBQUFBeHBJWmlNSRILQUFBQXhwSVppTUkaDQoJdGV4dC9odG1sEgAiDgoKdGV4dC9wbGFpbhIAKhsiFTEwMzk4NTcyNzI1NzA4NDUzNDU0MCgAOAAwq/btzYQxOMqR7s2EMUpHCiRhcHBsaWNhdGlvbi92bmQuZ29vZ2xlLWFwcHMuZG9jcy5tZHMaH8LX2uQBGRoXChMKDWluIEFkb2xlc2NlbnQQARgAEAFaDGg5eDZyNnEyMWI5enICIAB4AIIBFHN1Z2dlc3QuamJ3cTlrMzNzOHVziAECmgEGCAAQABgAsAEAuAEBGKv27c2EMSDKke7NhDEwAEIUc3VnZ2VzdC5qYndxOWszM3M4dXMi9gIKC0FBQUF4ZjJGWG5zEsECCgtBQUFBeGYyRlhucxILQUFBQXhmMkZYbnMaDQoJdGV4dC9odG1sEgAiDgoKdGV4dC9wbGFpbhIAKhsiFTEwMzk4NTcyNzI1NzA4NDUzNDU0MCgAOAAw4abA2IMxOLaix9iDMUqeAQokYXBwbGljYXRpb24vdm5kLmdvb2dsZS1hcHBzLmRvY3MubWRzGnbC19rkAXASbgpqCmQuIGxpbWl0YXRpb25zIG5vdGVkIGFib3ZlIHdpdGggcmVzcGVjdCB0byBleGlzdGluZyBzdGFuZGFyZCBvZiBjYXJlIHRyZWF0bWVudHMgZm9yIGFkb2xlc2NlbnRzIHdpdGggEAEYARABWgxrcnNtaTNpZDkyZzByAiAAeACCARNzdWdnZXN0LnpzNWJ1MjVmZXgyiAECmgEGCAAQABgAsAEAuAEBGOGmwNiDMSC2osfYgzEwAEITc3VnZ2VzdC56czVidTI1ZmV4MiKTAgoLQUFBQXhmMkZYbm8S3QEKC0FBQUF4ZjJGWG5vEgtBQUFBeGYyRlhubxoNCgl0ZXh0L2h0bWwSACIOCgp0ZXh0L3BsYWluEgAqGyIVMTAzOTg1NzI3MjU3MDg0NTM0NTQwKAA4ADCl87XYgzE4pfO12IMxSjsKJGFwcGxpY2F0aW9uL3ZuZC5nb29nbGUtYXBwcy5kb2NzLm1kcxoTwtfa5AENGgsKBwoBLBABGAAQAVoLaWNsd3Jla2R3cG9yAiAAeACCARRzdWdnZXN0LjZiYzJtOG91NHE4MIgBApoBBggAEAAYALABALgBARil87XYgzEgpfO12IMxMABCFHN1Z2dlc3QuNmJjMm04b3U0cTgwIpQCCgtBQUFBeGYyRlhvTRLeAQoLQUFBQXhmMkZYb00SC0FBQUF4ZjJGWG9NGg0KCXRleHQvaHRtbBIAIg4KCnRleHQvcGxhaW4SACobIhUxMDM5ODU3MjcyNTcwODQ1MzQ1NDAoADgAMJPA2NiDMTjsxNjYgzFKOwokYXBwbGljYXRpb24vdm5kLmdvb2dsZS1hcHBzLmRvY3MubWRzGhPC19rkAQ0aCwoHCgFkEAEYABABWgxpNHprb2JndXZvMmpyAiAAeACCARRzdWdnZXN0LmJrcTd0eXNiNnpheIgBApoBBggAEAAYALABALgBARiTwNjYgzEg7MTY2IMxMABCFHN1Z2dlc3QuYmtxN3R5c2I2emF4IqcCCgtBQUFBeGYyRlhuaxLxAQoLQUFBQXhmMkZYbmsSC0FBQUF4ZjJGWG5rGg0KCXRleHQvaHRtbBIAIg4KCnRleHQvcGxhaW4SACobIhUxMDM5ODU3MjcyNTcwODQ1MzQ1NDAoADgAMNjKtdiDMTiZ7MfYgzFKTgokYXBwbGljYXRpb24vdm5kLmdvb2dsZS1hcHBzLmRvY3MubWRzGibC19rkASASHgoaChRvdmVyYWxsIGludGVncmF0aXZlLBABGAAQAVoMamY5NWlrY21icHN0cgIgAHgAggEUc3VnZ2VzdC5vcjB2NjdkeHVhZjeIAQKaAQYIABAAGACwAQC4AQEY2Mq12IMxIJnsx9iDMTAAQhRzdWdnZXN0Lm9yMHY2N2R4dWFmNyKUAgoLQUFBQXhmMkZYb0kS3gEKC0FBQUF4ZjJGWG9JEgtBQUFBeGYyRlhvSRoNCgl0ZXh0L2h0bWwSACIOCgp0ZXh0L3BsYWluEgAqGyIVMTAzOTg1NzI3MjU3MDg0NTM0NTQwKAA4ADDLwtPYgzE4msfT2IMxSjsKJGFwcGxpY2F0aW9uL3ZuZC5nb29nbGUtYXBwcy5kb2NzLm1kcxoTwtfa5AENGgsKBwoBLBABGAAQAVoMZ3lobHh0cjJicGc0cgIgAHgAggEUc3VnZ2VzdC5rMThxanJzaHhsdG6IAQKaAQYIABAAGACwAQC4AQEYy8LT2IMxIJrH09iDMTAAQhRzdWdnZXN0LmsxOHFqcnNoeGx0biL4AgoLQUFBQXhmMkZYb0USwgIKC0FBQUF4ZjJGWG9FEgtBQUFBeGYyRlhvRRoNCgl0ZXh0L2h0bWwSACIOCgp0ZXh0L3BsYWluEgAqGyIVMTAzOTg1NzI3MjU3MDg0NTM0NTQwKAA4ADDF3srYgzE48uLK2IMxSp4BCiRhcHBsaWNhdGlvbi92bmQuZ29vZ2xlLWFwcHMuZG9jcy5tZHMadsLX2uQBcBJuCmoKZEluIFNUQVJTLUFESEQgYW5kIFNUQVJTLUFESEQtQWRqdW5jdGl2ZSwgaW5jbHVzaW9uIGluIHRoZSBQUCBQb3B1bGF0aW9uIHJlcXVpcmVkIHBhcnRpY2lwYW50cyB0byBwbGEQARgBEAFaDDNwNm5wenlvaGJ3d3ICIAB4AIIBFHN1Z2dlc3QuY3NzMTNxbjgyZmRviAECmgEGCAAQABgAsAEAuAEBGMXeytiDMSDy4srYgzEwAEIUc3VnZ2VzdC5jc3MxM3FuODJmZG8i5wMKC0FBQUF4ZjJGWG5jErEDCgtBQUFBeGYyRlhuYxILQUFBQXhmMkZYbmMaDQoJdGV4dC9odG1sEgAiDgoKdGV4dC9wbGFpbhIAKhsiFTEwMzk4NTcyNzI1NzA4NDUzNDU0MCgAOAAw3JSv2IMxOOmgwdiDMUqNAgokYXBwbGljYXRpb24vdm5kLmdvb2dsZS1hcHBzLmRvY3MubWRzGuQBwtfa5AHdAQraAQpqCmR0aGUgc3RlZXBseSBpbmNyZWFzaW5nIHJhdGVzIG9mIEFESEQgZGlhZ25vc2lzIGluIGFkdWx0cyAoQ0lURSksIHRoZSBzaWduaWZpY2FudCBiYXJyaWVycyB0byBhY2Nlc3NpEAEYARJqCmQuIGxpbWl0YXRpb25zIG5vdGVkIGFib3ZlIHdpdGggcmVzcGVjdCB0byBleGlzdGluZyBzdGFuZGFyZCBvZiBjYXJlIHRyZWF0bWVudHMgZm9yIGFkb2xlc2NlbnRzIHdpdGggEAEYARgBWgxnaXduY2lhZWtyeHVyAiAAeACCARRzdWdnZXN0LmdhdHhldDlyN3M4M4gBApoBBggAEAAYALABALgBARjclK/YgzEg6aDB2IMxMABCFHN1Z2dlc3QuZ2F0eGV0OXI3czgzIrgCCgtBQUFBeGYyRlhvQRKCAgoLQUFBQXhmMkZYb0ESC0FBQUF4ZjJGWG9BGg0KCXRleHQvaHRtbBIAIg4KCnRleHQvcGxhaW4SACobIhUxMDM5ODU3MjcyNTcwODQ1MzQ1NDAoADgAMK/syNiDMTjH/sjYgzFKXwokYXBwbGljYXRpb24vdm5kLmdvb2dsZS1hcHBzLmRvY3MubWRzGjfC19rkATEKLwoVCg9waGFybWFjb2xvZ2ljYWwQARgAEhQKDnBoYXJtYWNldXRpY2FsEAEYABgBWgx2dGE1cWx0a21kZm9yAiAAeACCARRzdWdnZXN0LmRlZ21ubGhrbjJubogBApoBBggAEAAYALABALgBARiv7MjYgzEgx/7I2IMxMABCFHN1Z2dlc3QuZGVnbW5saGtuMm5uIugCCgtBQUFBeGYyRlhtdxKyAgoLQUFBQXhmMkZYbXcSC0FBQUF4ZjJGWG13Gg0KCXRleHQvaHRtbBIAIg4KCnRleHQvcGxhaW4SACobIhUxMDM5ODU3MjcyNTcwODQ1MzQ1NDAoADgAMKiJqdiDMTiNsqrYgzFKjgEKJGFwcGxpY2F0aW9uL3ZuZC5nb29nbGUtYXBwcy5kb2NzLm1kcxpmwtfa5AFgCkkKBwoBLBABGAASPAo2YmFsYW5jZWQgd2l0aCBhIGZhdm9yYWJsZSBzYWZldHkgcHJvZmlsZSwgYW5kIHJlc3VsdGVkEAEYABgBGhMKDwoJcmVzdWx0aW5nEAEYABABWgx6OGMxbjk4dGphY3RyAiAAeACCARRzdWdnZXN0LmRnYXBicnFodmJhMYgBApoBBggAEAAYALABALgBARioianYgzEgjbKq2IMxMABCFHN1Z2dlc3QuZGdhcGJycWh2YmExIp4CCgtBQUFBeG9jZW9nMBLoAQoLQUFBQXhvY2VvZzASC0FBQUF4b2Nlb2cwGg0KCXRleHQvaHRtbBIAIg4KCnRleHQvcGxhaW4SACobIhUxMDM5ODcwNDY2OTQ2MTUyNjgwMTMoADgAMPCKmauEMTjLm5mrhDFKRQokYXBwbGljYXRpb24vdm5kLmdvb2dsZS1hcHBzLmRvY3MubWRzGh3C19rkARcKFQoICgJvchABGAASBwoBLRABGAAYAVoMcXA4eHo2bWE4ZDgxcgIgAHgAggEUc3VnZ2VzdC4yaGZmd21jZHZsdmKIAQKaAQYIABAAGACwAQC4AQEY8IqZq4QxIMubmauEMTAAQhRzdWdnZXN0LjJoZmZ3bWNkdmx2YiKUAgoLQUFBQXhmMkZYb3MS3gEKC0FBQUF4ZjJGWG9zEgtBQUFBeGYyRlhvcxoNCgl0ZXh0L2h0bWwSACIOCgp0ZXh0L3BsYWluEgAqGyIVMTAzOTg1NzI3MjU3MDg0NTM0NTQwKAA4ADDM/aHZgzE4woKi2YMxSjsKJGFwcGxpY2F0aW9uL3ZuZC5nb29nbGUtYXBwcy5kb2NzLm1kcxoTwtfa5AENEgsKBwoBLhABGAAQAVoMcTg0dzU4OG5qcXRwcgIgAHgAggEUc3VnZ2VzdC4zMmNpYzVkaXVpbG6IAQKaAQYIABAAGACwAQC4AQEYzP2h2YMxIMKCotmDMTAAQhRzdWdnZXN0LjMyY2ljNWRpdWlsbiKtAgoLQUFBQXhmMkZYb28S+wEKC0FBQUF4ZjJGWG9vEgtBQUFBeGYyRlhvbxoxCgl0ZXh0L2h0bWwSJElzIHRoaXMgdHJ1ZSBmb3IgdGhlIGFkdWx0cz8gQ29uZmlybSIyCgp0ZXh0L3BsYWluEiRJcyB0aGlzIHRydWUgZm9yIHRoZSBhZHVsdHM/IENvbmZpcm0qGyIVMTAzOTg1NzI3MjU3MDg0NTM0NTQwKAA4ADDz05LZgzE489OS2YMxWgx5cGlqdzh2NjVuaGJyAiAAeACIAQKaAQYIABAAGACqASYSJElzIHRoaXMgdHJ1ZSBmb3IgdGhlIGFkdWx0cz8gQ29uZmlybbABALgBARjz05LZgzEg89OS2YMxMABCEGtpeC50ZzQwNzlqdmVpenYipQIKC0FBQUF4ZjJGWG9nEu8BCgtBQUFBeGYyRlhvZxILQUFBQXhmMkZYb2caDQoJdGV4dC9odG1sEgAiDgoKdGV4dC9wbGFpbhIAKhsiFTEwMzk4NTcyNzI1NzA4NDUzNDU0MCgAOAAw2uWH2YMxOP7WitmDMUpMCiRhcHBsaWNhdGlvbi92bmQuZ29vZ2xlLWFwcHMuZG9jcy5tZHMaJMLX2uQBHgocCggKAmlzEAEYABIOCghoYXMgYmVlbhABGAAYAVoMb3RuNHFqMmljZHY1cgIgAHgAggEUc3VnZ2VzdC5sN2Q3djF3NjBldjiIAQKaAQYIABAAGACwAQC4AQEY2uWH2YMxIP7WitmDMTAAQhRzdWdnZXN0Lmw3ZDd2MXc2MGV2OCKwAgoLQUFBQXhmMkZYb1kS+gEKC0FBQUF4ZjJGWG9ZEgtBQUFBeGYyRlhvWRoNCgl0ZXh0L2h0bWwSACIOCgp0ZXh0L3BsYWluEgAqGyIVMTAzOTg1NzI3MjU3MDg0NTM0NTQwKAA4ADDJp4fZgzE46bSH2YMxSlcKJGFwcGxpY2F0aW9uL3ZuZC5nb29nbGUtYXBwcy5kb2NzLm1kcxovwtfa5AEpCicKEgoMYWRtaW5pc3RlcmVkEAEYABIPCgljb21wbGV0ZWQQARgAGAFaDHh0bTR1eDJ5eTFtdHICIAB4AIIBFHN1Z2dlc3Quc3Yzd25iYW0zNm84iAECmgEGCAAQABgAsAEAuAEBGMmnh9mDMSDptIfZgzEwAEIUc3VnZ2VzdC5zdjN3bmJhbTM2bzgiogIKC0FBQUF3aXNHNEJBEuwBCgtBQUFBd2lzRzRCQRILQUFBQXdpc0c0QkEaDQoJdGV4dC9odG1sEgAiDgoKdGV4dC9wbGFpbhIAKhsiFTEwMzk4NTcyNzI1NzA4NDUzNDU0MCgAOAAwzN7gjIAxOKDj4IyAMUpKCiRhcHBsaWNhdGlvbi92bmQuZ29vZ2xlLWFwcHMuZG9jcy5tZHMaIsLX2uQBHBIaChYKEHBlciB0aGUgVE9WQS1BQ1MQARgAEAFaC2VqczkyN2hyYjVycgIgAHgAggEUc3VnZ2VzdC44Z3p5NXp5cjUxaTWIAQKaAQYIABAAGACwAQC4AQEYzN7gjIAxIKDj4IyAMTAAQhRzdWdnZXN0Ljhnenk1enlyNTFpNSKdAgoLQUFBQXhwSVppQzgS5wEKC0FBQUF4cElaaUM4EgtBQUFBeHBJWmlDOBoNCgl0ZXh0L2h0bWwSACIOCgp0ZXh0L3BsYWluEgAqGyIVMTAzOTg3MDQ2Njk0NjE1MjY4MDEzKAA4ADDqvLTLhDE4/+a0y4QxSkQKJGFwcGxpY2F0aW9uL3ZuZC5nb29nbGUtYXBwcy5kb2NzLm1kcxocwtfa5AEWGhQKEAoKQWRvbGVzY2VudBABGAAQAVoMNmM2ZWFnYXBqeDl5cgIgAHgAggEUc3VnZ2VzdC5zc3FkaDVuYm5jM3CIAQKaAQYIABAAGACwAQC4AQEY6ry0y4QxIP/mtMuEMTAAQhRzdWdnZXN0LnNzcWRoNW5ibmMzcCKcAgoLQUFBQXdqR1RDYTAS5gEKC0FBQUF3akdUQ2EwEgtBQUFBd2pHVENhMBoNCgl0ZXh0L2h0bWwSACIOCgp0ZXh0L3BsYWluEgAqGyIVMTAzOTg3MDQ2Njk0NjE1MjY4MDEzKAA4ADCR1tHZgDE4/fvR2YAxSkMKJGFwcGxpY2F0aW9uL3ZuZC5nb29nbGUtYXBwcy5kb2NzLm1kcxobwtfa5AEVGhMKDwoJb3IgRGF5IDQyEAEYABABWgxwaXVlZWx2MGV2amFyAiAAeACCARRzdWdnZXN0Lm9mZnZiNWhieDluYogBApoBBggAEAAYALABALgBARiR1tHZgDEg/fvR2YAxMABCFHN1Z2dlc3Qub2ZmdmI1aGJ4OW5iIo0CCgtBQUFBd2lzRzRBWRLXAQoLQUFBQXdpc0c0QVkSC0FBQUF3aXNHNEFZGg0KCXRleHQvaHRtbBIAIg4KCnRleHQvcGxhaW4SACobIhUxMDM5ODU3MjcyNTcwODQ1MzQ1NDAoADgAMJWivoyAMTiZnqzKhDFKNAokYXBwbGljYXRpb24vdm5kLmdvb2dsZS1hcHBzLmRvY3MubWRzGgzC19rkAQYiBAhHEAFaDDRtOW05eThlcmMxdHICIAB4AIIBFHN1Z2dlc3QuangxZWpxbnFwazdyiAECmgEGCAAQABgAsAEAuAEBGJWivoyAMSCZnqzKhDEwAEIUc3VnZ2VzdC5qeDFlanFucXBrN3IilAIKC0FBQUF4cElaaUFzEt4BCgtBQUFBeHBJWmlBcxILQUFBQXhwSVppQXMaDQoJdGV4dC9odG1sEgAiDgoKdGV4dC9wbGFpbhIAKhsiFTEwMzk4NTcyNzI1NzA4NDUzNDU0MCgAOAAw2sGnyoQxOKbIp8qEMUo7CiRhcHBsaWNhdGlvbi92bmQuZ29vZ2xlLWFwcHMuZG9jcy5tZHMaE8LX2uQBDRILCgcKASIQARgAEAFaDDNoYnlrZzRwNDh3eXICIAB4AIIBFHN1Z2dlc3QuNTkycHA2ZmJqcGt1iAECmgEGCAAQABgAsAEAuAEBGNrBp8qEMSCmyKfKhDEwAEIUc3VnZ2VzdC41OTJwcDZmYmpwa3UilAIKC0FBQUF3aXNHNEJNEt4BCgtBQUFBd2lzRzRCTRILQUFBQXdpc0c0Qk0aDQoJdGV4dC9odG1sEgAiDgoKdGV4dC9wbGFpbhIAKhsiFTEwMzk4NTcyNzI1NzA4NDUzNDU0MCgAOAAwhaLhjIAxOLWm4YyAMUo7CiRhcHBsaWNhdGlvbi92bmQuZ29vZ2xlLWFwcHMuZG9jcy5tZHMaE8LX2uQBDRoLCgcKAT0QARgAEAFaDGxvNm5lODVncG1pdHICIAB4AIIBFHN1Z2dlc3QuOGw4enc5Ymd5NmgxiAECmgEGCAAQABgAsAEAuAEBGIWi4YyAMSC1puGMgDEwAEIUc3VnZ2VzdC44bDh6dzliZ3k2aDEilAIKC0FBQUF4cElaaUFvEt4BCgtBQUFBeHBJWmlBbxILQUFBQXhwSVppQW8aDQoJdGV4dC9odG1sEgAiDgoKdGV4dC9wbGFpbhIAKhsiFTEwMzk4NTcyNzI1NzA4NDUzNDU0MCgAOAAwmK6nyoQxOO+zp8qEMUo7CiRhcHBsaWNhdGlvbi92bmQuZ29vZ2xlLWFwcHMuZG9jcy5tZHMaE8LX2uQBDRILCgcKASIQARgAEAFaDGZ5bXN6dXJldzQ4ZnICIAB4AIIBFHN1Z2dlc3QudGJqdGc0Z291ajJ6iAECmgEGCAAQABgAsAEAuAEBGJiup8qEMSDvs6fKhDEwAEIUc3VnZ2VzdC50Ymp0ZzRnb3VqMnoijQIKC0FBQUF3aXNHNEJREtcBCgtBQUFBd2lzRzRCURILQUFBQXdpc0c0QlEaDQoJdGV4dC9odG1sEgAiDgoKdGV4dC9wbGFpbhIAKhsiFTEwMzk4NTcyNzI1NzA4NDUzNDU0MCgAOAAw6q/hjIAxOIW34YyAMUo0CiRhcHBsaWNhdGlvbi92bmQuZ29vZ2xlLWFwcHMuZG9jcy5tZHMaDMLX2uQBBiIECAYQAVoMZ3dkNjk5NzNqNnJ3cgIgAHgAggEUc3VnZ2VzdC5jdzJubXJzODdsbzaIAQKaAQYIABAAGACwAQC4AQEY6q/hjIAxIIW34YyAMTAAQhRzdWdnZXN0LmN3Mm5tcnM4N2xvNiKnAgoLQUFBQXhwSVppQWsS8QEKC0FBQUF4cElaaUFrEgtBQUFBeHBJWmlBaxoNCgl0ZXh0L2h0bWwSACIOCgp0ZXh0L3BsYWluEgAqGyIVMTAzOTg1NzI3MjU3MDg0NTM0NTQwKAA4ADDFtabKhDE4/rumyoQxSk4KJGFwcGxpY2F0aW9uL3ZuZC5nb29nbGUtYXBwcy5kb2NzLm1kcxomwtfa5AEgCh4KDgoIaW5jbHVkZWQQARgAEgoKBHdlcmUQARgAGAFaDGVvb3ZnNjRoNXZ5anICIAB4AIIBFHN1Z2dlc3QudHYycjBxM201aGl5iAECmgEGCAAQABgAsAEAuAEBGMW1psqEMSD+u6bKhDEwAEIUc3VnZ2VzdC50djJyMHEzbTVoaXkiqQIKC0FBQUF3aXNHNEJFEvMBCgtBQUFBd2lzRzRCRRILQUFBQXdpc0c0QkUaDQoJdGV4dC9odG1sEgAiDgoKdGV4dC9wbGFpbhIAKhsiFTEwMzk4NTcyNzI1NzA4NDUzNDU0MCgAOAAwnvTgjIAxONyz4YyAMUpQCiRhcHBsaWNhdGlvbi92bmQuZ29vZ2xlLWFwcHMuZG9jcy5tZHMaKMLX2uQBIgogChAKClRPVkEtQUNTIE0QARgAEgoKBG1lYW4QARgAGAFaDGc1dDl1cjRtbDVybXICIAB4AIIBFHN1Z2dlc3QuemY3Y2g4bnQ3Z25iiAECmgEGCAAQABgAsAEAuAEBGJ704IyAMSDcs+GMgDEwAEIUc3VnZ2VzdC56ZjdjaDhudDdnbmIivhIKC0FBQUF4cElaaUJJEowSCgtBQUFBeHBJWmlCSRILQUFBQXhwSVppQkkaKAoJdGV4dC9odG1sEhtOZWVkIHRvIGFkZCB0aGlzIGZvciBhZHVsdHMiKQoKdGV4dC9wbGFpbhIbTmVlZCB0byBhZGQgdGhpcyBmb3IgYWR1bHRzKhsiFTEwMzk4NTcyNzI1NzA4NDUzNDU0MCgAOAAwsY6vyoQxOO7pos6EMULjBQoLQUFBQXhwSVppTjgSC0FBQUF4cElaaUJJGvoBCgl0ZXh0L2h0bWwS7AFAPGEgaHJlZj0ibWFpbHRvOmRmYXJsb3dAYWtpbGlpbnRlcmFjdGl2ZS5jb20iIGRhdGEtcmF3SHJlZj0ibWFpbHRvOmRmYXJsb3dAYWtpbGlpbnRlcmFjdGl2ZS5jb20iIHRhcmdldD0iX2JsYW5rIj5kZmFybG93QGFraWxpaW50ZXJhY3RpdmUuY29tPC9hPiBkbyB5b3UgdGhpbmsgd2UgY291bGQgbWVyZ2UgdGhpcyB3aXRoIHRoZSBhZG9sZXNjZW50IHRhYmxlIHRvIHJlZHVjZSAjIG9mIHRhYmxlcyBvdmVyYWxsPyKFAQoKdGV4dC9wbGFpbhJ3QGRmYXJsb3dAYWtpbGlpbnRlcmFjdGl2ZS5jb20gZG8geW91IHRoaW5rIHdlIGNvdWxkIG1lcmdlIHRoaXMgd2l0aCB0aGUgYWRvbGVzY2VudCB0YWJsZSB0byByZWR1Y2UgIyBvZiB0YWJsZXMgb3ZlcmFsbD8qGyIVMTAzOTg1NzI3MjU3MDg0NTM0NTQwKAA4ADDnxv/NhDE4qL6AzoQxWgx4bW93OGF4N3M1ZHpyAiAAeACIAQKaAQYIABAAGACqAe8BEuwBQDxhIGhyZWY9Im1haWx0bzpkZmFybG93QGFraWxpaW50ZXJhY3RpdmUuY29tIiBkYXRhLXJhd2hyZWY9Im1haWx0bzpkZmFybG93QGFraWxpaW50ZXJhY3RpdmUuY29tIiB0YXJnZXQ9Il9ibGFuayI+ZGZhcmxvd0Bha2lsaWludGVyYWN0aXZlLmNvbTwvYT4gZG8geW91IHRoaW5rIHdlIGNvdWxkIG1lcmdlIHRoaXMgd2l0aCB0aGUgYWRvbGVzY2VudCB0YWJsZSB0byByZWR1Y2UgIyBvZiB0YWJsZXMgb3ZlcmFsbD+wAQC4AQFCwwoKC0FBQUF4cElaaU9NEgtBQUFBeHBJWmlCSRqpAwoJdGV4dC9odG1sEpsDSSB3YXMgdGhpbmtpbmcgdGhlIHNhbWUtb25seSBpc3N1ZSBpcyB0aGF0IGl0IGlzIGEgYmlnIGluY29uc2lzdGVudC1JIGRvbiYjMzk7dCBoYXZlIGFjY2VzcyB0byB0aGUgJiMzOTtjYXRlZ29yeSYjMzk7IGxhYmVsIChpLmUuICYjMzk7TmVydm91cyBTeXN0ZW0gRGlzb3JkZXJzJiMzOTsgJiMzOTtQc3ljaGF0cmljIGRpc29yZGVycyYjMzk7KSBsaXN0ZW4gaW4gdGhlIGFkb2xlc2NlbnQgdGFibGUgZm9yIHRoZSBhZHVsdCBBRXMpPGJyPkFMU08sIEkgY2FuJiMzOTt0IGZpbmFsaXplIHRoZSB0aGUgdHdvIHJlbWFpbmluZyB0aGluZ3MgaW4gVGFibGUgMS1JIGFtIGxvY2tlZCBvdXQgb2YgVHJlc29yaXQgZHVlIHRvIE9LVEEvR29vZ2xlIGF1dGhlbnRpY2F0b3IgaXNzdWVzIGFuZCBpdCBpcyBmcmVha2luZyBtZSBvdXQhIocDCgp0ZXh0L3BsYWluEvgCSSB3YXMgdGhpbmtpbmcgdGhlIHNhbWUtb25seSBpc3N1ZSBpcyB0aGF0IGl0IGlzIGEgYmlnIGluY29uc2lzdGVudC1JIGRvbid0IGhhdmUgYWNjZXNzIHRvIHRoZSAnY2F0ZWdvcnknIGxhYmVsIChpLmUuICdOZXJ2b3VzIFN5c3RlbSBEaXNvcmRlcnMnICdQc3ljaGF0cmljIGRpc29yZGVycycpIGxpc3RlbiBpbiB0aGUgYWRvbGVzY2VudCB0YWJsZSBmb3IgdGhlIGFkdWx0IEFFcykKQUxTTywgSSBjYW4ndCBmaW5hbGl6ZSB0aGUgdGhlIHR3byByZW1haW5pbmcgdGhpbmdzIGluIFRhYmxlIDEtSSBhbSBsb2NrZWQgb3V0IG9mIFRyZXNvcml0IGR1ZSB0byBPS1RBL0dvb2dsZSBhdXRoZW50aWNhdG9yIGlzc3VlcyBhbmQgaXQgaXMgZnJlYWtpbmcgbWUgb3V0ISobIhUxMDM5ODcwNDY2OTQ2MTUyNjgwMTMoADgAMO7pos6EMTju6aLOhDFaDGJsbmU2eTdmejBvdnICIAB4AIgBApoBBggAEAAYAKoBngMSmwNJIHdhcyB0aGlua2luZyB0aGUgc2FtZS1vbmx5IGlzc3VlIGlzIHRoYXQgaXQgaXMgYSBiaWcgaW5jb25zaXN0ZW50LUkgZG9uJiMzOTt0IGhhdmUgYWNjZXNzIHRvIHRoZSAmIzM5O2NhdGVnb3J5JiMzOTsgbGFiZWwgKGkuZS4gJiMzOTtOZXJ2b3VzIFN5c3RlbSBEaXNvcmRlcnMmIzM5OyAmIzM5O1BzeWNoYXRyaWMgZGlzb3JkZXJzJiMzOTspIGxpc3RlbiBpbiB0aGUgYWRvbGVzY2VudCB0YWJsZSBmb3IgdGhlIGFkdWx0IEFFcyk8YnI+QUxTTywgSSBjYW4mIzM5O3QgZmluYWxpemUgdGhlIHRoZSB0d28gcmVtYWluaW5nIHRoaW5ncyBpbiBUYWJsZSAxLUkgYW0gbG9ja2VkIG91dCBvZiBUcmVzb3JpdCBkdWUgdG8gT0tUQS9Hb29nbGUgYXV0aGVudGljYXRvciBpc3N1ZXMgYW5kIGl0IGlzIGZyZWFraW5nIG1lIG91dCGwAQC4AQFaDGRzNTEyM256M2d0NXICIAB4AIgBApoBBggAEAAYAKoBHRIbTmVlZCB0byBhZGQgdGhpcyBmb3IgYWR1bHRzsAEAuAEBGLGOr8qEMSDu6aLOhDEwAEIQa2l4Ljg2ZzU0dDYzeDI1ZiL4AgoLQUFBQXhwSVppQWcSwgIKC0FBQUF4cElaaUFnEgtBQUFBeHBJWmlBZxoNCgl0ZXh0L2h0bWwSACIOCgp0ZXh0L3BsYWluEgAqGyIVMTAzOTg1NzI3MjU3MDg0NTM0NTQwKAA4ADC0zKXKhDE47tGlyoQxSp4BCiRhcHBsaWNhdGlvbi92bmQuZ29vZ2xlLWFwcHMuZG9jcy5tZHMadsLX2uQBcBJuCmoKZFByZXNwZWNpZmllZCByZXNwb25kZXIgYW5hbHlzZXMgaW5jbHVkZWQgMS4wLXBvaW50IGltcHJvdmVtZW50IG9uIFRPVkEtQUNTIHNjb3JlIGZyb20gYmFzZWxpbmUgYWZ0ZXIQARgBEAFaDGdsM2lwc3MyMWI4OHICIAB4AIIBFHN1Z2dlc3QuMXhycTI3ZWhpM2U4iAECmgEGCAAQABgAsAEAuAEBGLTMpcqEMSDu0aXKhDEwAEIUc3VnZ2VzdC4xeHJxMjdlaGkzZTgi3AIKC0FBQUF3aXNHNEFjEqYCCgtBQUFBd2lzRzRBYxILQUFBQXdpc0c0QWMaDQoJdGV4dC9odG1sEgAiDgoKdGV4dC9wbGFpbhIAKhsiFTEwMzk4NTcyNzI1NzA4NDUzNDU0MCgAOAAw6MHFjIAxOJ2T04yAMUqCAQokYXBwbGljYXRpb24vdm5kLmdvb2dsZS1hcHBzLmRvY3MubWRzGlrC19rkAVQaUgpOCkg7IHNlZSBTdXBwbGVtZW50YXJ5IE1hdGVyaWFscyBmb3IgYSBkZXRhaWxlZCBkZXNjcmlwdGlvbiBvZiBkZW1vZ3JhcGhpY3MQARgAEAFaDHV3cWQwbzlxN2g2eXICIAB4AIIBFHN1Z2dlc3QuZzFldWZ0cmk3MWNuiAECmgEGCAAQABgAsAEAuAEBGOjBxYyAMSCdk9OMgDEwAEIUc3VnZ2VzdC5nMWV1ZnRyaTcxY24ilAIKC0FBQUF3aXNHNEJJEt4BCgtBQUFBd2lzRzRCSRILQUFBQXdpc0c0QkkaDQoJdGV4dC9odG1sEgAiDgoKdGV4dC9wbGFpbhIAKhsiFTEwMzk4NTcyNzI1NzA4NDUzNDU0MCgAOAAwtJLhjIAxOMyW4YyAMUo7CiRhcHBsaWNhdGlvbi92bmQuZ29vZ2xlLWFwcHMuZG9jcy5tZHMaE8LX2uQBDRoLCgcKAT0QARgAEAFaDDd1endqZXJhMTc4ZnICIAB4AIIBFHN1Z2dlc3QucGF2ZXBneWNnOTJwiAECmgEGCAAQABgAsAEAuAEBGLSS4YyAMSDMluGMgDEwAEIUc3VnZ2VzdC5wYXZlcGd5Y2c5MnAi+AIKC0FBQUF3aXNHNEFnEsICCgtBQUFBd2lzRzRBZxILQUFBQXdpc0c0QWcaDQoJdGV4dC9odG1sEgAiDgoKdGV4dC9wbGFpbhIAKhsiFTEwMzk4NTcyNzI1NzA4NDUzNDU0MCgAOAAw95LHjIAxOKSXx4yAMUqeAQokYXBwbGljYXRpb24vdm5kLmdvb2dsZS1hcHBzLmRvY3MubWRzGnbC19rkAXASbgpqCmRJbiB0aGUgRWZmaWNhY3kgUG9wdWxhdGlvbiwgdGhlIG1ham9yaXR5IG9mIHBhcnRpY2lwYW50cyB3ZXJlIG1hbGUgKDU4LjklKSwgV2hpdGUgKDc3LjQlKSwgYW5kIG5vdCBvEAEYARABWgx0a2pkMWY1cTNhbWFyAiAAeACCARRzdWdnZXN0LmEwdjl1aWN5cnNlMIgBApoBBggAEAAYALABALgBARj3kseMgDEgpJfHjIAxMABCFHN1Z2dlc3QuYTB2OXVpY3lyc2UwIp4CCgtBQUFBeHBJWmlBYxLoAQoLQUFBQXhwSVppQWMSC0FBQUF4cElaaUFjGg0KCXRleHQvaHRtbBIAIg4KCnRleHQvcGxhaW4SACobIhUxMDM5ODU3MjcyNTcwODQ1MzQ1NDAoADgAMOn8pMqEMTjznqXKhDFKRQokYXBwbGljYXRpb24vdm5kLmdvb2dsZS1hcHBzLmRvY3MubWRzGh3C19rkARcaFQoRCgsoc2VlIGFib3ZlKRABGAAQAVoMMmh0ZmlyMzh4aTdicgIgAHgAggEUc3VnZ2VzdC5yYXZobnJrbjZ0YzCIAQKaAQYIABAAGACwAQC4AQEY6fykyoQxIPOepcqEMTAAQhRzdWdnZXN0LnJhdmhucmtuNnRjMCLCAgoLQUFBQXhwSVppQkESkAIKC0FBQUF4cElaaUJBEgtBQUFBeHBJWmlCQRo4Cgl0ZXh0L2h0bWwSK05lZWQgdG8gcmVtb3ZlIG9yIGFkZCBzYW1lIHRoaW5nIGZvciBhZHVsdHMiOQoKdGV4dC9wbGFpbhIrTmVlZCB0byByZW1vdmUgb3IgYWRkIHNhbWUgdGhpbmcgZm9yIGFkdWx0cyobIhUxMDM5ODU3MjcyNTcwODQ1MzQ1NDAoADgAMMr9rMqEMTjqnYHOhDFaDHBoMmdrbWY1N2NiaHICIAB4AIgBApoBBggAEAAYAKoBLRIrTmVlZCB0byByZW1vdmUgb3IgYWRkIHNhbWUgdGhpbmcgZm9yIGFkdWx0c7ABALgBARjK/azKhDEg6p2BzoQxMABCEGtpeC5qaXZoYWtibHp2c20ijwMKC0FBQUF4cElaaUFVEtkCCgtBQUFBeHBJWmlBVRILQUFBQXhwSVppQVUaDQoJdGV4dC9odG1sEgAiDgoKdGV4dC9wbGFpbhIAKhsiFTEwMzk4NTcyNzI1NzA4NDUzNDU0MCgAOAAwz/SjyoQxOJKKpsqEMUq1AQokYXBwbGljYXRpb24vdm5kLmdvb2dsZS1hcHBzLmRvY3MubWRzGowBwtfa5AGFAQp3CikKI0ZvciBleHBsb3JhdG9yeSByZXNwb25kZXIgYW5hbHlzZXMsEAEYABJICkJFeHBsb3JhdG9yeSByZXNwb25kZXIgYW5kIHN1Ymdyb3VwIGFuYWx5c2VzIHdlcmUgYWxzbyBjb25kdWN0ZWQuIFIQARgAGAESCgoGCgAQExgAEAFaDGVsM2JhYm80Znp4NXICIAB4AIIBFHN1Z2dlc3QubWYxc2picG8xMm03iAECmgEGCAAQABgAsAEAuAEBGM/0o8qEMSCSiqbKhDEwAEIUc3VnZ2VzdC5tZjFzamJwbzEybTcilAIKC0FBQUF4cElaaUFREt4BCgtBQUFBeHBJWmlBURILQUFBQXhwSVppQVEaDQoJdGV4dC9odG1sEgAiDgoKdGV4dC9wbGFpbhIAKhsiFTEwMzk4NTcyNzI1NzA4NDUzNDU0MCgAOAAwnqCjyoQxOPKlo8qEMUo7CiRhcHBsaWNhdGlvbi92bmQuZ29vZ2xlLWFwcHMuZG9jcy5tZHMaE8LX2uQBDRILCgcKATIQARgAEAFaDDJyaTg2Z2J1NzEzdHICIAB4AIIBFHN1Z2dlc3QucjVubnZqbm00Z3lxiAECmgEGCAAQABgAsAEAuAEBGJ6go8qEMSDypaPKhDEwAEIUc3VnZ2VzdC5yNW5udmpubTRneXEisQIKC0FBQUF3aXNHNEE4EvsBCgtBQUFBd2lzRzRBOBILQUFBQXdpc0c0QTgaDQoJdGV4dC9odG1sEgAiDgoKdGV4dC9wbGFpbhIAKhsiFTEwMzk4NTcyNzI1NzA4NDUzNDU0MCgAOAAwgrPgjIAxOKO84IyAMUpYCiRhcHBsaWNhdGlvbi92bmQuZ29vZ2xlLWFwcHMuZG9jcy5tZHMaMMLX2uQBKgooChIKDHBhcnRpY2lwYW50cxABGAASEAoKcG9wdWxhdGlvbhABGAAYAVoMN2cxcHAzMmd4bDhqcgIgAHgAggEUc3VnZ2VzdC5sdGowemx6M2Zhc2iIAQKaAQYIABAAGACwAQC4AQEYgrPgjIAxIKO84IyAMTAAQhRzdWdnZXN0Lmx0ajB6bHozZmFzaCKrAgoLQUFBQXhwSVpoX3MS9QEKC0FBQUF4cElaaF9zEgtBQUFBeHBJWmhfcxoNCgl0ZXh0L2h0bWwSACIOCgp0ZXh0L3BsYWluEgAqGyIVMTAzOTg1NzI3MjU3MDg0NTM0NTQwKAA4ADC4ppXKhDE43MSVyoQxSlIKJGFwcGxpY2F0aW9uL3ZuZC5nb29nbGUtYXBwcy5kb2NzLm1kcxoqwtfa5AEkCiIKFAoOZSBQZXIgUHJvdG9jb2wQARgAEggKAmlzEAEYABgBWgxiZHhnNHNsdGNic25yAiAAeACCARRzdWdnZXN0Lm02cGhzcG92Zmw2Z4gBApoBBggAEAAYALABALgBARi4ppXKhDEg3MSVyoQxMABCFHN1Z2dlc3QubTZwaHNwb3ZmbDZnIpECCgtBQUFBeHBJWmlBTRLcAQoLQUFBQXhwSVppQU0SC0FBQUF4cElaaUFNGg0KCXRleHQvaHRtbBIAIg4KCnRleHQvcGxhaW4SACobIhUxMDM5ODU3MjcyNTcwODQ1MzQ1NDAoADgAMLC4ocqEMTjzvaHKhDFKOgokYXBwbGljYXRpb24vdm5kLmdvb2dsZS1hcHBzLmRvY3MubWRzGhLC19rkAQwSCgoGCgAQExgAEAFaDGVxejBnaHFiYXM1OXICIAB4AIIBE3N1Z2dlc3QuNnp3ZnZ3NzV6dmqIAQKaAQYIABAAGACwAQC4AQEYsLihyoQxIPO9ocqEMTAAQhNzdWdnZXN0LjZ6d2Z2dzc1enZqIvgCCgtBQUFBeHBJWmhfbxLCAgoLQUFBQXhwSVpoX28SC0FBQUF4cElaaF9vGg0KCXRleHQvaHRtbBIAIg4KCnRleHQvcGxhaW4SACobIhUxMDM5ODU3MjcyNTcwODQ1MzQ1NDAoADgAMNXKk8qEMTj2p5TKhDFKngEKJGFwcGxpY2F0aW9uL3ZuZC5nb29nbGUtYXBwcy5kb2NzLm1kcxp2wtfa5AFwGm4KagpkRm9yIGFkdWx0cyB0aGlzIHdhcyBkZWZpbmVkIGFzIGNvbXBsZXRpb24gb2YgYXQgbGVhc3QgNjAlIG9mIHByZXNjcmliZWQgbWlzc2lvbnMsIGVxdWl2YWxlbnQgdG8gMTA4IBABGAEQAVoMbWh2OXBmYW1udGNpcgIgAHgAggEUc3VnZ2VzdC56YTJwYmE2ZGl6N3mIAQKaAQYIABAAGACwAQC4AQEY1cqTyoQxIPanlMqEMTAAQhRzdWdnZXN0LnphMnBiYTZkaXo3eSLmAgoLQUFBQXhwSVppQUkSsAIKC0FBQUF4cElaaUFJEgtBQUFBeHBJWmlBSRoNCgl0ZXh0L2h0bWwSACIOCgp0ZXh0L3BsYWluEgAqGyIVMTAzOTg1NzI3MjU3MDg0NTM0NTQwKAA4ADDkgaHKhDE45IehyoQxSowBCiRhcHBsaWNhdGlvbi92bmQuZ29vZ2xlLWFwcHMuZG9jcy5tZHMaZMLX2uQBXhJcClgKUiwgd2l0aCBlZmZpY2FjeSBjb25jbHVkZWQgaWYgdGhlIHVwcGVyIGJvdW5kIG9mIHRoZSA5NSUgQ0kgZm9yIG1lYW4gY2hhbmdlIHdhcyA8IDAQARgAEAFaDHN0bW1manl0YzU3a3ICIAB4AIIBFHN1Z2dlc3QuZm1jMnEyNHR1cDZuiAECmgEGCAAQABgAsAEAuAEBGOSBocqEMSDkh6HKhDEwAEIUc3VnZ2VzdC5mbWMycTI0dHVwNm4iqgIKC0FBQUF4cElaaF9rEvQBCgtBQUFBeHBJWmhfaxILQUFBQXhwSVpoX2saDQoJdGV4dC9odG1sEgAiDgoKdGV4dC9wbGFpbhIAKhsiFTEwMzk4NTcyNzI1NzA4NDUzNDU0MCgAOAAwoKmTyoQxOOmwk8qEMUpRCiRhcHBsaWNhdGlvbi92bmQuZ29vZ2xlLWFwcHMuZG9jcy5tZHMaKcLX2uQBIwohChAKCmhhdmluZyB0aGUQARgAEgsKBXdob3NlEAEYABgBWgxtOGd6aXE2Y3B1eDRyAiAAeACCARRzdWdnZXN0LmtzcmpueWdhZ3Zub4gBApoBBggAEAAYALABALgBARigqZPKhDEg6bCTyoQxMABCFHN1Z2dlc3Qua3Nyam55Z2Fndm5vIsUDCgtBQUFBd2lzRzRCMBKTAwoLQUFBQXdpc0c0QjASC0FBQUF3aXNHNEIwGmUKCXRleHQvaHRtbBJYQXJlIHRoZXNlIHN0YXRpc3RpY2FsbHkgc2lnbmlmaWNhbnQgZGlmZmVyZW5jZXM/IElmIG5vdCwgSSYjMzk7ZCByZWNvbW1lbmQgcmVtb3ZpbmcgdGhpcyJiCgp0ZXh0L3BsYWluElRBcmUgdGhlc2Ugc3RhdGlzdGljYWxseSBzaWduaWZpY2FudCBkaWZmZXJlbmNlcz8gSWYgbm90LCBJJ2QgcmVjb21tZW5kIHJlbW92aW5nIHRoaXMqGyIVMTAzOTg1NzI3MjU3MDg0NTM0NTQwKAA4ADDYh+uMgDE42IfrjIAxWgx4bWkyc3NpeTY1cXZyAiAAeACIAQKaAQYIABAAGACqAVoSWEFyZSB0aGVzZSBzdGF0aXN0aWNhbGx5IHNpZ25pZmljYW50IGRpZmZlcmVuY2VzPyBJZiBub3QsIEkmIzM5O2QgcmVjb21tZW5kIHJlbW92aW5nIHRoaXOwAQC4AQEY2IfrjIAxINiH64yAMTAAQhBraXgubzBlNWh6N2xvN3RjIrcCCgtBQUFBeHBJWmhfZxKBAgoLQUFBQXhwSVpoX2cSC0FBQUF4cElaaF9nGg0KCXRleHQvaHRtbBIAIg4KCnRleHQvcGxhaW4SACobIhUxMDM5ODU3MjcyNTcwODQ1MzQ1NDAoADgAML/FksqEMTir6JLKhDFKXgokYXBwbGljYXRpb24vdm5kLmdvb2dsZS1hcHBzLmRvY3MubWRzGjbC19rkATAKLgohChsuIEZvciBhZG9sZXNjZW50cywgdGhpcyB3YXMQARgAEgcKASwQARgAGAFaDHlqcjNjcGVrdm9vOXICIAB4AIIBFHN1Z2dlc3QucXJscG8wMm04cnByiAECmgEGCAAQABgAsAEAuAEBGL/FksqEMSCr6JLKhDEwAEIUc3VnZ2VzdC5xcmxwbzAybThycHIitgIKC0FBQUF4cElaaUFBEoQCCgtBQUFBeHBJWmlBQRILQUFBQXhwSVppQUEaNAoJdGV4dC9odG1sEidQYWlyZWQgc2FtcGxlcyBzaW5jZSByZXBlYXRlZCBtZWFzdXJlcz8iNQoKdGV4dC9wbGFpbhInUGFpcmVkIHNhbXBsZXMgc2luY2UgcmVwZWF0ZWQgbWVhc3VyZXM/KhsiFTEwMzk4NTcyNzI1NzA4NDUzNDU0MCgAOAAwit2cyoQxOIrdnMqEMVoMZDhvb2MxY2NieHpscgIgAHgAiAECmgEGCAAQABgAqgEpEidQYWlyZWQgc2FtcGxlcyBzaW5jZSByZXBlYXRlZCBtZWFzdXJlcz+wAQC4AQEYit2cyoQxIIrdnMqEMTAAQhBraXguZDNnd3o2eG9vMGZqItcECgtBQUFBeGVQMVVXOBKhBAoLQUFBQXhlUDFVVzgSC0FBQUF4ZVAxVVc4Gg0KCXRleHQvaHRtbBIAIg4KCnRleHQvcGxhaW4SACobIhUxMDM5ODU3MjcyNTcwODQ1MzQ1NDAoADgAMKqDhNiCMTjizY7ZgzFK/QIKJGFwcGxpY2F0aW9uL3ZuZC5nb29nbGUtYXBwcy5kb2NzLm1kcxrUAsLX2uQBzQIK2gEKagpkQWxvbmcgd2l0aCBvYmplY3RpdmUgYXR0ZW50aW9uYWwgZnVuY3Rpb25pbmcsIEFLTC1UMDEgd2FzIGFzc29jaWF0ZWQgd2l0aCBiZW5lZml0cyB0byBBREhEIHN5bXB0b21zIBABGAESagpkVGhlIFRPVkEtQUNTLCBmb3JtZXJseSBuYW1lZCB0aGUgQXR0ZW50aW9uIFBlcmZvcm1hbmNlIEluZGV4IChBUEkpLCBpcyBhIGRpZ2l0YWxseSBhc3Nlc3NlZCBtZWFzdXJlIBABGAEYARJuCmoKZFRoZSBzZWNvbmRhcnkgbWVhc3VyZXMgb2YgdGhpcyBzdHVkeSB3ZXJlIHNlbGVjdGVkIGZvciBicm9hZCBjbGluaWNhbCByZWxldmFuY2UgYW5kIHRoZWlyIHVzZSBpbiBvdGgQARgBEAFaDG1uYW43aWc2Z2pheXICIAB4AIIBFHN1Z2dlc3QuNHYyd3VtNW1lNWd4iAECmgEGCAAQABgAsAEAuAEBGKqDhNiCMSDizY7ZgzEwAEIUc3VnZ2VzdC40djJ3dW01bWU1Z3gilAIKC0FBQUF4ZVAxVDRBEt4BCgtBQUFBeGVQMVQ0QRILQUFBQXhlUDFUNEEaDQoJdGV4dC9odG1sEgAiDgoKdGV4dC9wbGFpbhIAKhsiFTEwMzk4NTcyNzI1NzA4NDUzNDU0MCgAOAAw4Iy+04IxOK6Q1ciEMUo7CiRhcHBsaWNhdGlvbi92bmQuZ29vZ2xlLWFwcHMuZG9jcy5tZHMaE8LX2uQBDRILCgcKASgQARgAEAFaDHlsYWliejFqa3Q3aHICIAB4AIIBFHN1Z2dlc3QuNTZidTBycm5meHA5iAECmgEGCAAQABgAsAEAuAEBGOCMvtOCMSCukNXIhDEwAEIUc3VnZ2VzdC41NmJ1MHJybmZ4cDkimgIKC0FBQUF3aXNHNEEwEuQBCgtBQUFBd2lzRzRBMBILQUFBQXdpc0c0QTAaDQoJdGV4dC9odG1sEgAiDgoKdGV4dC9wbGFpbhIAKhsiFTEwMzk4NTcyNzI1NzA4NDUzNDU0MCgAOAAw1/LfjIAxOLT334yAMUpBCiRhcHBsaWNhdGlvbi92bmQuZ29vZ2xlLWFwcHMuZG9jcy5tZHMaGcLX2uQBExoRCg0KB3JvdG9jb2wQARgAEAFaDHE2ejVkc3gzOGNrc3ICIAB4AIIBFHN1Z2dlc3QuY3dzdmQ0dmY0c28wiAECmgEGCAAQABgAsAEAuAEBGNfy34yAMSC099+MgDEwAEIUc3VnZ2VzdC5jd3N2ZDR2ZjRzbzAinwIKC0FBQUF3akdUQ2FrEukBCgtBQUFBd2pHVENhaxILQUFBQXdqR1RDYWsaDQoJdGV4dC9odG1sEgAiDgoKdGV4dC9wbGFpbhIAKhsiFTEwMzk4NzA0NjY5NDYxNTI2ODAxMygAOAAws6282YAxOK3FvNmAMUpGCiRhcHBsaWNhdGlvbi92bmQuZ29vZ2xlLWFwcHMuZG9jcy5tZHMaHsLX2uQBGAoWCggKAjQyEAEYABIICgIyOBABGAAYAVoMb3Y0aDcybWRibmdkcgIgAHgAggEUc3VnZ2VzdC5zcTUzdXhkeWdsZWOIAQKaAQYIABAAGACwAQC4AQEYs6282YAxIK3FvNmAMTAAQhRzdWdnZXN0LnNxNTN1eGR5Z2xlYyKgBQoLQUFBQXhlUDFVV1US7gQKC0FBQUF4ZVAxVVdVEgtBQUFBeGVQMVVXVRqtAQoJdGV4dC9odG1sEp8BUm9zZW5zdG9jaywgSS4gTS4sIFN0cmVjaGVyLCBWLiBKLiwgJmFtcDsgQmVja2VyLCBNLiBILiAoMTk4OCkuIFNvY2lhbCBsZWFybmluZyB0aGVvcnkgYW5kIHRoZSBoZWFsdGggYmVsaWVmIG1vZGVsLiBIZWFsdGggZWR1Y2F0aW9uIHF1YXJ0ZXJseSwgMTUoMiksIDE3NS0xODMuIqoBCgp0ZXh0L3BsYWluEpsBUm9zZW5zdG9jaywgSS4gTS4sIFN0cmVjaGVyLCBWLiBKLiwgJiBCZWNrZXIsIE0uIEguICgxOTg4KS4gU29jaWFsIGxlYXJuaW5nIHRoZW9yeSBhbmQgdGhlIGhlYWx0aCBiZWxpZWYgbW9kZWwuIEhlYWx0aCBlZHVjYXRpb24gcXVhcnRlcmx5LCAxNSgyKSwgMTc1LTE4My4qGyIVMTAzOTg1NzI3MjU3MDg0NTM0NTQwKAA4ADDa08bXgjE42tPG14IxWgxoczJzNTE1aXN2aHFyAiAAeACIAQKaAQYIABAAGACqAaIBEp8BUm9zZW5zdG9jaywgSS4gTS4sIFN0cmVjaGVyLCBWLiBKLiwgJmFtcDsgQmVja2VyLCBNLiBILiAoMTk4OCkuIFNvY2lhbCBsZWFybmluZyB0aGVvcnkgYW5kIHRoZSBoZWFsdGggYmVsaWVmIG1vZGVsLiBIZWFsdGggZWR1Y2F0aW9uIHF1YXJ0ZXJseSwgMTUoMiksIDE3NS0xODMusAEAuAEBGNrTxteCMSDa08bXgjEwAEIQa2l4LmIzcnc2dTNmdzJwYiKUAgoLQUFBQXhwSVpoXzgS3gEKC0FBQUF4cElaaF84EgtBQUFBeHBJWmhfOBoNCgl0ZXh0L2h0bWwSACIOCgp0ZXh0L3BsYWluEgAqGyIVMTAzOTg1NzI3MjU3MDg0NTM0NTQwKAA4ADCykZnKhDE4gpeZyoQxSjsKJGFwcGxpY2F0aW9uL3ZuZC5nb29nbGUtYXBwcy5kb2NzLm1kcxoTwtfa5AENGgsKBwoBLBABGAAQAVoMamk0eXV6eDdyaGxhcgIgAHgAggEUc3VnZ2VzdC53aXFha25qdXBod2SIAQKaAQYIABAAGACwAQC4AQEYspGZyoQxIIKXmcqEMTAAQhRzdWdnZXN0LndpcWFrbmp1cGh3ZCKxAgoLQUFBQXhwSVpoXzQS+wEKC0FBQUF4cElaaF80EgtBQUFBeHBJWmhfNBoNCgl0ZXh0L2h0bWwSACIOCgp0ZXh0L3BsYWluEgAqGyIVMTAzOTg1NzI3MjU3MDg0NTM0NTQwKAA4ADCnyZjKhDE42fmYyoQxSlgKJGFwcGxpY2F0aW9uL3ZuZC5nb29nbGUtYXBwcy5kb2NzLm1kcxowwtfa5AEqGigKJAoeKGFkb2xlc2NlbnQpIG9yIGRheSA0MiAoYWR1bHQpEAEYABABWgx3eXJ6dTBxYmt0YXByAiAAeACCARRzdWdnZXN0LjM0OXN4bDkyOTM3aogBApoBBggAEAAYALABALgBARinyZjKhDEg2fmYyoQxMABCFHN1Z2dlc3QuMzQ5c3hsOTI5MzdqItMDCgtBQUFBeHBJWmhfMBKhAwoLQUFBQXhwSVpoXzASC0FBQUF4cElaaF8wGmsKCXRleHQvaHRtbBJeU2hvdWxkbiYjMzk7dCB0aGlzIGJlIGEgcGFpcmVkIHNhbXBsZXMgdC10ZXN0IHNpbmNlIHdlJiMzOTtyZSBtZWFzdXJpbmcgdGhlIHNhbWUgcGVyc29uIHR3aWNlPyJkCgp0ZXh0L3BsYWluElZTaG91bGRuJ3QgdGhpcyBiZSBhIHBhaXJlZCBzYW1wbGVzIHQtdGVzdCBzaW5jZSB3ZSdyZSBtZWFzdXJpbmcgdGhlIHNhbWUgcGVyc29uIHR3aWNlPyobIhUxMDM5ODU3MjcyNTcwODQ1MzQ1NDAoADgAMIeimMqEMTiHopjKhDFaDGVka2g0N3NoNnRjOXICIAB4AIgBApoBBggAEAAYAKoBYBJeU2hvdWxkbiYjMzk7dCB0aGlzIGJlIGEgcGFpcmVkIHNhbXBsZXMgdC10ZXN0IHNpbmNlIHdlJiMzOTtyZSBtZWFzdXJpbmcgdGhlIHNhbWUgcGVyc29uIHR3aWNlP7ABALgBARiHopjKhDEgh6KYyoQxMABCEGtpeC45cmpxNDh0bWRsdmoiswkKC0FBQUF4ZVAxVVdjEoEJCgtBQUFBeGVQMVVXYxILQUFBQXhlUDFVV2Ma3gIKCXRleHQvaHRtbBLQAkNvcnRlc2UsIFMuLCBBZGFtbywgTi4sIERlbCBHaW92YW5lLCBDLiwgTW9oci1KZW5zZW4sIEMuLCBIYXllcywgQS4gSi4sIENhcnVjY2ksIFMuLCAuLi4gJmFtcDsgQ2lwcmlhbmksIEEuICgyMDE4KS4gQ29tcGFyYXRpdmUgZWZmaWNhY3kgYW5kIHRvbGVyYWJpbGl0eSBvZiBtZWRpY2F0aW9ucyBmb3IgYXR0ZW50aW9uLWRlZmljaXQgaHlwZXJhY3Rpdml0eSBkaXNvcmRlciBpbiBjaGlsZHJlbiwgYWRvbGVzY2VudHMsIGFuZCBhZHVsdHM6IGEgc3lzdGVtYXRpYyByZXZpZXcgYW5kIG5ldHdvcmsgbWV0YS1hbmFseXNpcy4gVGhlIExhbmNldCBQc3ljaGlhdHJ5LCA1KDkpLCA3MjctNzM4LiLbAgoKdGV4dC9wbGFpbhLMAkNvcnRlc2UsIFMuLCBBZGFtbywgTi4sIERlbCBHaW92YW5lLCBDLiwgTW9oci1KZW5zZW4sIEMuLCBIYXllcywgQS4gSi4sIENhcnVjY2ksIFMuLCAuLi4gJiBDaXByaWFuaSwgQS4gKDIwMTgpLiBDb21wYXJhdGl2ZSBlZmZpY2FjeSBhbmQgdG9sZXJhYmlsaXR5IG9mIG1lZGljYXRpb25zIGZvciBhdHRlbnRpb24tZGVmaWNpdCBoeXBlcmFjdGl2aXR5IGRpc29yZGVyIGluIGNoaWxkcmVuLCBhZG9sZXNjZW50cywgYW5kIGFkdWx0czogYSBzeXN0ZW1hdGljIHJldmlldyBhbmQgbmV0d29yayBtZXRhLWFuYWx5c2lzLiBUaGUgTGFuY2V0IFBzeWNoaWF0cnksIDUoOSksIDcyNy03MzguKhsiFTEwMzk4NTcyNzI1NzA4NDUzNDU0MCgAOAAw+f/Y14IxOPn/2NeCMVoMbWxodmd4cHRtc2RlcgIgAHgAiAECmgEGCAAQABgAqgHTAhLQAkNvcnRlc2UsIFMuLCBBZGFtbywgTi4sIERlbCBHaW92YW5lLCBDLiwgTW9oci1KZW5zZW4sIEMuLCBIYXllcywgQS4gSi4sIENhcnVjY2ksIFMuLCAuLi4gJmFtcDsgQ2lwcmlhbmksIEEuICgyMDE4KS4gQ29tcGFyYXRpdmUgZWZmaWNhY3kgYW5kIHRvbGVyYWJpbGl0eSBvZiBtZWRpY2F0aW9ucyBmb3IgYXR0ZW50aW9uLWRlZmljaXQgaHlwZXJhY3Rpdml0eSBkaXNvcmRlciBpbiBjaGlsZHJlbiwgYWRvbGVzY2VudHMsIGFuZCBhZHVsdHM6IGEgc3lzdGVtYXRpYyByZXZpZXcgYW5kIG5ldHdvcmsgbWV0YS1hbmFseXNpcy4gVGhlIExhbmNldCBQc3ljaGlhdHJ5LCA1KDkpLCA3MjctNzM4LrABALgBARj5/9jXgjEg+f/Y14IxMABCEGtpeC5wMm92cDVlcDFwa2Mi3AEKC0FBQUF4ZVAxVVdrEqoBCgtBQUFBeGVQMVVXaxILQUFBQXhlUDFVV2saFgoJdGV4dC9odG1sEglBZGQgY2l0ZXMiFwoKdGV4dC9wbGFpbhIJQWRkIGNpdGVzKhsiFTEwMzk4NTcyNzI1NzA4NDUzNDU0MCgAOAAw2c3b14IxONnN29eCMVoMbXRoand1anAzbWtucgIgAHgAiAECmgEGCAAQABgAqgELEglBZGQgY2l0ZXOwAQC4AQEY2c3b14IxINnN29eCMTAAQhBraXguMXJiZTFrZmlxbndoIvgCCgtBQUFBeGVQMVVYURLCAgoLQUFBQXhlUDFVWFESC0FBQUF4ZVAxVVhRGg0KCXRleHQvaHRtbBIAIg4KCnRleHQvcGxhaW4SACobIhUxMDM5ODU3MjcyNTcwODQ1MzQ1NDAoADgAMOvvh9iCMTiGhJbZgzFKngEKJGFwcGxpY2F0aW9uL3ZuZC5nb29nbGUtYXBwcy5kb2NzLm1kcxp2wtfa5AFwGm4KagpkQSBjcml0aWNhbCBmaW5kaW5nIHRoYXQgZW1lcmdlZCBpbiB0aGUgcHJpb3IgcGVkaWF0cmljIHRyaWFscyBvZiBBS0wtVDAxIChLb2xsaW5zIGV0IGFsLiwgMjAyMDsgS29sbBABGAEQAVoMaWswY2t3N3AzZGQ4cgIgAHgAggEUc3VnZ2VzdC5pbm03N2h2dDl2Y3GIAQKaAQYIABAAGACwAQC4AQEY6++H2IIxIIaEltmDMTAAQhRzdWdnZXN0LmlubTc3aHZ0OXZjcSKWAgoLQUFBQXdqR1RDZTgS4AEKC0FBQUF3akdUQ2U4EgtBQUFBd2pHVENlOBoNCgl0ZXh0L2h0bWwSACIOCgp0ZXh0L3BsYWluEgAqGyIVMTAzOTg3MDQ2Njk0NjE1MjY4MDEzKAA4ADDV0qbagDE4ttem2oAxSj0KJGFwcGxpY2F0aW9uL3ZuZC5nb29nbGUtYXBwcy5kb2NzLm1kcxoVwtfa5AEPGg0KCQoDMjIxEAEYABABWgx6Yjlia2pybTR4eW1yAiAAeACCARRzdWdnZXN0LmNib3U4dGR2YjllMIgBApoBBggAEAAYALABALgBARjV0qbagDEgttem2oAxMABCFHN1Z2dlc3QuY2JvdTh0ZHZiOWUwIoEDCgtBQUFBeGVQMVVYZxLLAgoLQUFBQXhlUDFVWGcSC0FBQUF4ZVAxVVhnGg0KCXRleHQvaHRtbBIAIg4KCnRleHQvcGxhaW4SACobIhUxMDM5ODU3MjcyNTcwODQ1MzQ1NDAoADgAMMOoidiCMTjq7JjYgzFKpwEKJGFwcGxpY2F0aW9uL3ZuZC5nb29nbGUtYXBwcy5kb2NzLm1kcxp/wtfa5AF5CncKagpkU3RyZW5ndGhzIGFuZCBsaW1pdGF0aW9ucyBvZiB0aGUgcHJlc2VudCBzdHVkeSBwb2ludCB0byBkaXJlY3Rpb25zIGZvciBmdXR1cmUgcmVzZWFyY2guIE9uZSBsaW1pdGF0aRABGAESBwoBVBABGAAYAVoMM2dvZ2djcXdheHN4cgIgAHgAggEUc3VnZ2VzdC5xenFhcnA0M3prcWGIAQKaAQYIABAAGACwAQC4AQEYw6iJ2IIxIOrsmNiDMTAAQhRzdWdnZXN0LnF6cWFycDQzemtxYSLFAgoLQUFBQXhlUDFVWGMSjwIKC0FBQUF4ZVAxVVhjEgtBQUFBeGVQMVVYYxoNCgl0ZXh0L2h0bWwSACIOCgp0ZXh0L3BsYWluEgAqGyIVMTAzOTg1NzI3MjU3MDg0NTM0NTQwKAA4ADDjj4nYgjE4ip+L2IIxSmwKJGFwcGxpY2F0aW9uL3ZuZC5nb29nbGUtYXBwcy5kb2NzLm1kcxpEwtfa5AE+EjwKOAoyb2YgYm90aHRoaXMgdHJpYWxzIGludHJvZHVjZXMgc2V2ZXJhbCBsaW1pdGF0aW9ucy4QARgAEAFaDDVzb3F5eWpoMHdjOHICIAB4AIIBFHN1Z2dlc3QuamN6NTRtaGxpMjk0iAECmgEGCAAQABgAsAEAuAEBGOOPidiCMSCKn4vYgjEwAEIUc3VnZ2VzdC5qY3o1NG1obGkyOTQikgIKC0FBQUF4ZVAxVVhvEt0BCgtBQUFBeGVQMVVYbxILQUFBQXhlUDFVWG8aDQoJdGV4dC9odG1sEgAiDgoKdGV4dC9wbGFpbhIAKhsiFTEwMzk4NTcyNzI1NzA4NDUzNDU0MCgAOAAw6q6L2IIxON2jgNiDMUo7CiRhcHBsaWNhdGlvbi92bmQuZ29vZ2xlLWFwcHMuZG9jcy5tZHMaE8LX2uQBDRoLCgcKAS4QARgAEAFaDGpwZ2tqYWV4c3R1eHICIAB4AIIBE3N1Z2dlc3QuNjVwbWp6ZDM3ajCIAQKaAQYIABAAGACwAQC4AQEY6q6L2IIxIN2jgNiDMTAAQhNzdWdnZXN0LjY1cG1qemQzN2owIpsCCgtBQUFBd2lzRzM5dxLlAQoLQUFBQXdpc0czOXcSC0FBQUF3aXNHMzl3Gg0KCXRleHQvaHRtbBIAIg4KCnRleHQvcGxhaW4SACobIhUxMDM5ODU3MjcyNTcwODQ1MzQ1NDAoADgAMOy5uYuAMTj1vbmLgDFKQgokYXBwbGljYXRpb24vdm5kLmdvb2dsZS1hcHBzLmRvY3MubWRzGhrC19rkARQSEgoOCgh3aG8gd2VyZRABGAAQAVoMZXg1d2NsdGN1bm1scgIgAHgAggEUc3VnZ2VzdC5wNHFpdG51Nzd4M3OIAQKaAQYIABAAGACwAQC4AQEY7Lm5i4AxIPW9uYuAMTAAQhRzdWdnZXN0LnA0cWl0bnU3N3gzcyKfAgoLQUFBQXdpc0czOXMS6QEKC0FBQUF3aXNHMzlzEgtBQUFBd2lzRzM5cxoNCgl0ZXh0L2h0bWwSACIOCgp0ZXh0L3BsYWluEgAqGyIVMTAzOTg1NzI3MjU3MDg0NTM0NTQwKAA4ADDS57iLgDE4z4C5i4AxSkYKJGFwcGxpY2F0aW9uL3ZuZC5nb29nbGUtYXBwcy5kb2NzLm1kcxoewtfa5AEYGhYKEgoMQWRvbGVzY2VudHMuEAEYABABWgw4bHhoa2Q2eHg2YnFyAiAAeACCARRzdWdnZXN0Ljc5MWY5dTU2dWgyaYgBApoBBggAEAAYALABALgBARjS57iLgDEgz4C5i4AxMABCFHN1Z2dlc3QuNzkxZjl1NTZ1aDJpIqQCCgtBQUFBeGVQMVVaSRLyAQoLQUFBQXhlUDFVWkkSC0FBQUF4ZVAxVVpJGi4KCXRleHQvaHRtbBIhQWRkIGFkdWx0IGNpdGF0aW9uIChzZWUgcHJvdG9jb2wpIi8KCnRleHQvcGxhaW4SIUFkZCBhZHVsdCBjaXRhdGlvbiAoc2VlIHByb3RvY29sKSobIhUxMDM5ODU3MjcyNTcwODQ1MzQ1NDAoADgAMNzyxNiCMTjc8sTYgjFaDHZlbHVrczNmMHgwenICIAB4AIgBApoBBggAEAAYAKoBIxIhQWRkIGFkdWx0IGNpdGF0aW9uIChzZWUgcHJvdG9jb2wpsAEAuAEBGNzyxNiCMSDc8sTYgjEwAEIQa2l4LnlkMW5pNTNvbzBhdSKfAgoLQUFBQXhlUDFVWWcS6QEKC0FBQUF4ZVAxVVlnEgtBQUFBeGVQMVVZZxoNCgl0ZXh0L2h0bWwSACIOCgp0ZXh0L3BsYWluEgAqGyIVMTAzOTg1NzI3MjU3MDg0NTM0NTQwKAA4ADD4ucDYgjE4hb/A2IIxSkYKJGFwcGxpY2F0aW9uL3ZuZC5nb29nbGUtYXBwcy5kb2NzLm1kcxoewtfa5AEYChYKCQoDaWVzEAEYABIHCgF5EAEYABgBWgxuaWU3cGE5aGJia3pyAiAAeACCARRzdWdnZXN0LmN6dmVndHVteW5tMIgBApoBBggAEAAYALABALgBARj4ucDYgjEghb/A2IIxMABCFHN1Z2dlc3QuY3p2ZWd0dW15bm0wIu8CCgtBQUFBeGVQMVVaRRK5AgoLQUFBQXhlUDFVWkUSC0FBQUF4ZVAxVVpFGg0KCXRleHQvaHRtbBIAIg4KCnRleHQvcGxhaW4SACobIhUxMDM5ODU3MjcyNTcwODQ1MzQ1NDAoADgAMM7Qw9iCMTjGpMTYgjFKlQEKJGFwcGxpY2F0aW9uL3ZuZC5nb29nbGUtYXBwcy5kb2NzLm1kcxptwtfa5AFnCmUKHQoXdG8gYXNzZXNzIEFESEQgc3ltcHRvbXMQARgAEkIKPGluIGNsaW5pY2FsIHRyaWFscyB3aXRoIGFzIGFuIGFzc2Vzc21lbnQgb2Ygc3ltcHRvbXMgb2YgQURIRBABGAAYAVoMa29zYjQyZG5wbmk1cgIgAHgAggEUc3VnZ2VzdC45djVubmJybDFiaG2IAQKaAQYIABAAGACwAQC4AQEYztDD2IIxIMakxNiCMTAAQhRzdWdnZXN0Ljl2NW5uYnJsMWJobSLFAgoLQUFBQXhmMkZYRTgSjwIKC0FBQUF4ZjJGWEU4EgtBQUFBeGYyRlhFOBoNCgl0ZXh0L2h0bWwSACIOCgp0ZXh0L3BsYWluEgAqGyIVMTAzOTg3MDQ2Njk0NjE1MjY4MDEzKAA4ADDeh4fWgzE4mayJ1oMxSmwKJGFwcGxpY2F0aW9uL3ZuZC5nb29nbGUtYXBwcy5kb2NzLm1kcxpEwtfa5AE+CjwKEAoKdHJlYXRtZW50LBABGAASJgogbm9ucGhhcm1hY29sb2dpY2FsIGludGVydmVudGlvbnMQARgAGAFaDGMwNmR3cW93dzlwZnICIAB4AIIBFHN1Z2dlc3QuZ2lrazdhcWZ3MXV1iAECmgEGCAAQABgAsAEAuAEBGN6Hh9aDMSCZrInWgzEwAEIUc3VnZ2VzdC5naWtrN2FxZncxdXUi1wQKC0FBQUF4ZVAxVVpREqEECgtBQUFBeGVQMVVaURILQUFBQXhlUDFVWlEaDQoJdGV4dC9odG1sEgAiDgoKdGV4dC9wbGFpbhIAKhsiFTEwMzk4NTcyNzI1NzA4NDUzNDU0MCgAOAAw9YfL2IIxONO529iCMUr9AgokYXBwbGljYXRpb24vdm5kLmdvb2dsZS1hcHBzLmRvY3MubWRzGtQCwtfa5AHNAgraAQpqCmRSZWxhdGl2ZSB0byBwcmlvciBzdHVkaWVzIChLb2xsaW5zIGV0IGFsLiwgMjAyMDsgS29sbGlucyBldCBhbC4sIDIwMjEpLCB3ZSBvYnNlcnZlZCBBREhELVJTIGNoYW5nZXMgEAEYARJqCmRlcml2ZWQgZnJvbSB0aGUgaW5hdHRlbnRpdmUgYW5kIGh5cGVyYWN0aXZlL2ltcHVsc2l2ZSBzeW1wdG9tIGNyaXRlcmlhIGZvciBBREhEIGZyb20gdGhlIERTTS1WLCB0aGUgEAEYARgBEm4KagpkSGVyZSwgdGhlIEFESEQgUlMtNSBpbmF0dGVudGlvbiBzY2FsZSBzY29yZSBhbmQgdG90YWwgc2NvcmUgd2VyZSBib3RoIHNpZ25pZmljYW50bHkgaW1wcm92ZWQgYWZ0ZXIgNBABGAEQAVoMeWExanJsaG43b3E1cgIgAHgAggEUc3VnZ2VzdC41aXEwMHl0eTltNGGIAQKaAQYIABAAGACwAQC4AQEY9YfL2IIxINO529iCMTAAQhRzdWdnZXN0LjVpcTAweXR5OW00YSLGCgoLQUFBQXhmMkZYRTQSlAoKC0FBQUF4ZjJGWEU0EgtBQUFBeGYyRlhFNBrLAQoJdGV4dC9odG1sEr0BQDxhIGhyZWY9Im1haWx0bzpjc3RhbWF0aXNAYWtpbGlpbnRlcmFjdGl2ZS5jb20iIGRhdGEtcmF3SHJlZj0ibWFpbHRvOmNzdGFtYXRpc0Bha2lsaWludGVyYWN0aXZlLmNvbSIgdGFyZ2V0PSJfYmxhbmsiPmNzdGFtYXRpc0Bha2lsaWludGVyYWN0aXZlLmNvbTwvYT4ganVzdCBjdXJpb3VzLXdoeSBhcmUgd2UgY2l0aW5nIER1a2U/IlIKCnRleHQvcGxhaW4SREBjc3RhbWF0aXNAYWtpbGlpbnRlcmFjdGl2ZS5jb20ganVzdCBjdXJpb3VzLXdoeSBhcmUgd2UgY2l0aW5nIER1a2U/KhsiFTEwMzk4NzA0NjY5NDYxNTI2ODAxMygAOAAwjraE1oMxOPOa8ciEMUK0AgoLQUFBQXhwSVpoeVUSC0FBQUF4ZjJGWEU0GkQKCXRleHQvaHRtbBI3VGhpcyB3YXMgbGVmdG92ZXIgZnJvbSB0aGUgYWRvbGVzY2VudCBkcmFmdCBzbyBub3Qgc3VyZSJFCgp0ZXh0L3BsYWluEjdUaGlzIHdhcyBsZWZ0b3ZlciBmcm9tIHRoZSBhZG9sZXNjZW50IGRyYWZ0IHNvIG5vdCBzdXJlKhsiFTEwMzk4NTcyNzI1NzA4NDUzNDU0MCgAOAAw4OvEyIQxOODrxMiEMVoMc2pjZ241Ymgwd3o4cgIgAHgAiAECmgEGCAAQABgAqgE5EjdUaGlzIHdhcyBsZWZ0b3ZlciBmcm9tIHRoZSBhZG9sZXNjZW50IGRyYWZ0IHNvIG5vdCBzdXJlsAEAuAEBQucCCgtBQUFBeHBJWmgxTRILQUFBQXhmMkZYRTQaWQoJdGV4dC9odG1sEkx3ZSBkb24mIzM5O3QgbGlzdCBEdWtlIG9uIHRoZSBwb3N0ZXJzIEkmIzM5O3ZlIG5vdGljZWQuwqAgSSYjMzk7bGwgYXNrIEthdGllIk4KCnRleHQvcGxhaW4SQHdlIGRvbid0IGxpc3QgRHVrZSBvbiB0aGUgcG9zdGVycyBJJ3ZlIG5vdGljZWQuwqAgSSdsbCBhc2sgS2F0aWUqGyIVMTAzOTg3MDQ2Njk0NjE1MjY4MDEzKAA4ADDzmvHIhDE485rxyIQxWgxudWY5NTJzcWxqazNyAiAAeACIAQKaAQYIABAAGACqAU4STHdlIGRvbiYjMzk7dCBsaXN0IER1a2Ugb24gdGhlIHBvc3RlcnMgSSYjMzk7dmUgbm90aWNlZC7CoCBJJiMzOTtsbCBhc2sgS2F0aWWwAQC4AQFQBFoMNndlZWRiYjFleGhlcgIgAHgAiAECkgEdChsiFTEwMzk4NTcyNzI1NzA4NDUzNDU0MCgAOACaAQYIABAAGACqAcABEr0BQDxhIGhyZWY9Im1haWx0bzpjc3RhbWF0aXNAYWtpbGlpbnRlcmFjdGl2ZS5jb20iIGRhdGEtcmF3aHJlZj0ibWFpbHRvOmNzdGFtYXRpc0Bha2lsaWludGVyYWN0aXZlLmNvbSIgdGFyZ2V0PSJfYmxhbmsiPmNzdGFtYXRpc0Bha2lsaWludGVyYWN0aXZlLmNvbTwvYT4ganVzdCBjdXJpb3VzLXdoeSBhcmUgd2UgY2l0aW5nIER1a2U/sAEAuAEBGI62hNaDMSDzmvHIhDEwAEIQa2l4LjRiYnZ6dXN2cjdoNyKWAgoLQUFBQXhlUDFVWW8S4AEKC0FBQUF4ZVAxVVlvEgtBQUFBeGVQMVVZbxoNCgl0ZXh0L2h0bWwSACIOCgp0ZXh0L3BsYWluEgAqGyIVMTAzOTg1NzI3MjU3MDg0NTM0NTQwKAA4ADC908HYgjE43NfB2IIxSj0KJGFwcGxpY2F0aW9uL3ZuZC5nb29nbGUtYXBwcy5kb2NzLm1kcxoVwtfa5AEPEg0KCQoDYW5kEAEYABABWgxwc280OHA0ajFtb3lyAiAAeACCARRzdWdnZXN0LmMwOW9kdnFud282Y4gBApoBBggAEAAYALABALgBARi908HYgjEg3NfB2IIxMABCFHN1Z2dlc3QuYzA5b2R2cW53bzZjIpcCCgtBQUFBeGVQMVVZaxLhAQoLQUFBQXhlUDFVWWsSC0FBQUF4ZVAxVVlrGg0KCXRleHQvaHRtbBIAIg4KCnRleHQvcGxhaW4SACobIhUxMDM5ODU3MjcyNTcwODQ1MzQ1NDAoADgAMJDFwdiCMTitysHYgjFKPgokYXBwbGljYXRpb24vdm5kLmdvb2dsZS1hcHBzLmRvY3MubWRzGhbC19rkARASDgoKCgRib3RoEAEYABABWgw1eWxsMW42MW9hdGZyAiAAeACCARRzdWdnZXN0Lmh0MzZzZjdxdHMxaIgBApoBBggAEAAYALABALgBARiQxcHYgjEgrcrB2IIxMABCFHN1Z2dlc3QuaHQzNnNmN3F0czFoIpwCCgtBQUFBeGYyRlhGTRLmAQoLQUFBQXhmMkZYRk0SC0FBQUF4ZjJGWEZNGg0KCXRleHQvaHRtbBIAIg4KCnRleHQvcGxhaW4SACobIhUxMDM5ODcwNDY2OTQ2MTUyNjgwMTMoADgAMOLuk9aDMTim85PWgzFKQwokYXBwbGljYXRpb24vdm5kLmdvb2dsZS1hcHBzLmRvY3MubWRzGhvC19rkARUSEwoPCgl0aGUgYWN1dGUQARgAEAFaDG41NHN1Z3NsN24wanICIAB4AIIBFHN1Z2dlc3QuemZrNnQ5NTMzcnJviAECmgEGCAAQABgAsAEAuAEBGOLuk9aDMSCm85PWgzEwAEIUc3VnZ2VzdC56Zms2dDk1MzNycm8inwIKC0FBQUF4ZVAxVVl3EukBCgtBQUFBeGVQMVVZdxILQUFBQXhlUDFVWXcaDQoJdGV4dC9odG1sEgAiDgoKdGV4dC9wbGFpbhIAKhsiFTEwMzk4NTcyNzI1NzA4NDUzNDU0MCgAOAAwjOvB2IIxONX7wdiCMUpGCiRhcHBsaWNhdGlvbi92bmQuZ29vZ2xlLWFwcHMuZG9jcy5tZHMaHsLX2uQBGBoWChIKDCwgYW5kIGFkdWx0cxABGAAQAVoMZ3BkcGU5eDFzaHI0cgIgAHgAggEUc3VnZ2VzdC5mNGJhOWZraW13cTCIAQKaAQYIABAAGACwAQC4AQEYjOvB2IIxINX7wdiCMTAAQhRzdWdnZXN0LmY0YmE5ZmtpbXdxMCKUAgoLQUFBQXhlUDFVWXMS3gEKC0FBQUF4ZVAxVVlzEgtBQUFBeGVQMVVZcxoNCgl0ZXh0L2h0bWwSACIOCgp0ZXh0L3BsYWluEgAqGyIVMTAzOTg1NzI3MjU3MDg0NTM0NTQwKAA4ADDQ28HYgjE40NvB2IIxSjsKJGFwcGxpY2F0aW9uL3ZuZC5nb29nbGUtYXBwcy5kb2NzLm1kcxoTwtfa5AENGgsKBwoBLBABGAAQAVoMYnlndjk5OXFrYjBucgIgAHgAggEUc3VnZ2VzdC54cWtyOHFzbTk5OG+IAQKaAQYIABAAGACwAQC4AQEY0NvB2IIxINDbwdiCMTAAQhRzdWdnZXN0Lnhxa3I4cXNtOTk4byKzAgoLQUFBQXhmMkZYRkkS/QEKC0FBQUF4ZjJGWEZJEgtBQUFBeGYyRlhGSRoNCgl0ZXh0L2h0bWwSACIOCgp0ZXh0L3BsYWluEgAqGyIVMTAzOTg3MDQ2Njk0NjE1MjY4MDEzKAA4ADCw6pDWgzE4w/uQ1oMxSloKJGFwcGxpY2F0aW9uL3ZuZC5nb29nbGUtYXBwcy5kb2NzLm1kcxoywtfa5AEsCioKEgoMSW4gYWRkaXRpb24sEAEYABISCgxGdXJ0aGVybW9yZSwQARgAGAFaDDQ4OXpvZms2b3V2ZnICIAB4AIIBFHN1Z2dlc3QucTB4NDR0MjN6eWk4iAECmgEGCAAQABgAsAEAuAEBGLDqkNaDMSDD+5DWgzEwAEIUc3VnZ2VzdC5xMHg0NHQyM3p5aTginQIKC0FBQUF3akdUQ2ZVEucBCgtBQUFBd2pHVENmVRILQUFBQXdqR1RDZlUaDQoJdGV4dC9odG1sEgAiDgoKdGV4dC9wbGFpbhIAKhsiFTEwMzk4NzA0NjY5NDYxNTI2ODAxMygAOAAw4uer2oAxOL21rNqAMUpECiRhcHBsaWNhdGlvbi92bmQuZ29vZ2xlLWFwcHMuZG9jcy5tZHMaHMLX2uQBFhoUChAKCjI2ICgxMS44JSkQARgAEAFaDDhsZmJkdHY0Mmd6enICIAB4AIIBFHN1Z2dlc3QucWgwbGpyeHg2YXh0iAECmgEGCAAQABgAsAEAuAEBGOLnq9qAMSC9tazagDEwAEIUc3VnZ2VzdC5xaDBsanJ4eDZheHQi+AIKC0FBQUF4cElaaUN3EsICCgtBQUFBeHBJWmlDdxILQUFBQXhwSVppQ3caDQoJdGV4dC9odG1sEgAiDgoKdGV4dC9wbGFpbhIAKhsiFTEwMzk4NzA0NjY5NDYxNTI2ODAxMygAOAAwqpuyy4QxOJiktcuEMUqeAQokYXBwbGljYXRpb24vdm5kLmdvb2dsZS1hcHBzLmRvY3MubWRzGnbC19rkAXAabgpqCmRUYWJsZSA2LiBTdW1tYXJ5IG9mIFRFLUFERXMgYnkgU09DIGFuZCBQVCBmb3IgU2FmZXR5IFBvcHVsYXRpb24gKE4gPSAyMjEpIEFkdWx0IFNPQyBQVCBBbGwgU3ViamVjdHMgEAEYARABWgxla2V0c2NqbDE1OXhyAiAAeACCARRzdWdnZXN0Lncxam5kZmJiMndocIgBApoBBggAEAAYALABALgBARiqm7LLhDEgmKS1y4QxMABCFHN1Z2dlc3QudzFqbmRmYmIyd2hwIqMCCgtBQUFBeGYyRlhGRRLtAQoLQUFBQXhmMkZYRkUSC0FBQUF4ZjJGWEZFGg0KCXRleHQvaHRtbBIAIg4KCnRleHQvcGxhaW4SACobIhUxMDM5ODcwNDY2OTQ2MTUyNjgwMTMoADgAML/BjtaDMTj0z47WgzFKSgokYXBwbGljYXRpb24vdm5kLmdvb2dsZS1hcHBzLmRvY3MubWRzGiLC19rkARwKGgoICgJpcxABGAASDAoGY2FuIGJlEAEYABgBWgxrbWYxN2hxNW96aXlyAiAAeACCARRzdWdnZXN0LmY4dmwxZGJhMXJ6d4gBApoBBggAEAAYALABALgBARi/wY7WgzEg9M+O1oMxMABCFHN1Z2dlc3QuZjh2bDFkYmExcnp3IqMCCgtBQUFBeHBJWmlDcxLtAQoLQUFBQXhwSVppQ3MSC0FBQUF4cElaaUNzGg0KCXRleHQvaHRtbBIAIg4KCnRleHQvcGxhaW4SACobIhUxMDM5ODcwNDY2OTQ2MTUyNjgwMTMoADgAMJShsMuEMTjQubDLhDFKSgokYXBwbGljYXRpb24vdm5kLmdvb2dsZS1hcHBzLmRvY3MubWRzGiLC19rkARwKGgoKCgQ0NS44EAEYABIKCgQzMi43EAEYABgBWgxjdGdyZjE3M3ZzMDZyAiAAeACCARRzdWdnZXN0LnJmNmc5NnJoY3R1Y4gBApoBBggAEAAYALABALgBARiUobDLhDEg0Lmwy4QxMABCFHN1Z2dlc3QucmY2Zzk2cmhjdHVjIpsCCgtBQUFBd2pHVENmTRLlAQoLQUFBQXdqR1RDZk0SC0FBQUF3akdUQ2ZNGg0KCXRleHQvaHRtbBIAIg4KCnRleHQvcGxhaW4SACobIhUxMDM5ODcwNDY2OTQ2MTUyNjgwMTMoADgAMKqNqtqAMTiGxaragDFKQgokYXBwbGljYXRpb24vdm5kLmdvb2dsZS1hcHBzLmRvY3MubWRzGhrC19rkARQaEgoOCggyICgwLjklKRABGAAQAVoMdXJuczQ4NTdzeXB4cgIgAHgAggEUc3VnZ2VzdC5pMDYzd2ViZmtnODSIAQKaAQYIABAAGACwAQC4AQEYqo2q2oAxIIbFqtqAMTAAQhRzdWdnZXN0LmkwNjN3ZWJma2c4NCKsAgoLQUFBQXhwSVppQ28S9gEKC0FBQUF4cElaaUNvEgtBQUFBeHBJWmlDbxoNCgl0ZXh0L2h0bWwSACIOCgp0ZXh0L3BsYWluEgAqGyIVMTAzOTg3MDQ2Njk0NjE1MjY4MDEzKAA4ADDema/LhDE4r6qvy4QxSlMKJGFwcGxpY2F0aW9uL3ZuZC5nb29nbGUtYXBwcy5kb2NzLm1kcxorwtfa5AElChYKCQoDMTUzEAEYABIHCgEjEAEYABgBEgsKBwoBIxABGAAQAVoMZWJwNGpuajdnNzU3cgIgAHgAggEUc3VnZ2VzdC42anFyMWZsOWNqdWGIAQKaAQYIABAAGACwAQC4AQEY3pmvy4QxIK+qr8uEMTAAQhRzdWdnZXN0LjZqcXIxZmw5Y2p1YSKNAgoLQUFBQXdqR1RDZWsS1wEKC0FBQUF3akdUQ2VrEgtBQUFBd2pHVENlaxoNCgl0ZXh0L2h0bWwSACIOCgp0ZXh0L3BsYWluEgAqGyIVMTAzOTg3MDQ2Njk0NjE1MjY4MDEzKAA4ADC7lqDagDE4lpug2oAxSjQKJGFwcGxpY2F0aW9uL3ZuZC5nb29nbGUtYXBwcy5kb2NzLm1kcxoMwtfa5AEGIgQIBBABWgwxMW40bTB1MXBoMmlyAiAAeACCARRzdWdnZXN0LnRwa2c5dXYwdzV3c4gBApoBBggAEAAYALABALgBARi7lqDagDEglpug2oAxMABCFHN1Z2dlc3QudHBrZzl1djB3NXdzIpoCCgtBQUFBd2pHVENmURLkAQoLQUFBQXdqR1RDZlESC0FBQUF3akdUQ2ZRGg0KCXRleHQvaHRtbBIAIg4KCnRleHQvcGxhaW4SACobIhUxMDM5ODcwNDY2OTQ2MTUyNjgwMTMoADgAMKX1qtqAMTjLoKvagDFKQQokYXBwbGljYXRpb24vdm5kLmdvb2dsZS1hcHBzLmRvY3MubWRzGhnC19rkARMaEQoNCgc4ICgzLjYpEAEYABABWgxucnJzeGV1N2M2amFyAiAAeACCARRzdWdnZXN0LnBlNTNtcjd2NmFpeogBApoBBggAEAAYALABALgBARil9aragDEgy6Cr2oAxMABCFHN1Z2dlc3QucGU1M21yN3Y2YWl6IqsCCgtBQUFBeHBJWmlDaxL1AQoLQUFBQXhwSVppQ2sSC0FBQUF4cElaaUNrGg0KCXRleHQvaHRtbBIAIg4KCnRleHQvcGxhaW4SACobIhUxMDM5ODcwNDY2OTQ2MTUyNjgwMTMoADgAMI/2rsuEMTimgK/LhDFKUgokYXBwbGljYXRpb24vdm5kLmdvb2dsZS1hcHBzLmRvY3MubWRzGirC19rkASQKFQoICgI3MBABGAASBwoBIxABGAAYARILCgcKASMQARgAEAFaDDhxb2prazI1eTRhenICIAB4AIIBFHN1Z2dlc3QubW5jcHVuM201c2IxiAECmgEGCAAQABgAsAEAuAEBGI/2rsuEMSCmgK/LhDEwAEIUc3VnZ2VzdC5tbmNwdW4zbTVzYjEitQgKC0FBQUF4c3lCYW80EoMICgtBQUFBeHN5QmFvNBILQUFBQXhzeUJhbzQatAIKCXRleHQvaHRtbBKmAkRhbmllbHNvbiwgTS4gTC4sIEJvaG0sIE0uIEsuLCBOZXdzb21lLCBLLiwgQ2xhdXNzZW4sIEEuIEguLCBLYW1pbnNraSwgSi4gVy4sIEdyb3NzZSwgUy4gRC4sIC4uLiAmYW1wOyBSb2JpbnNvbiwgTC4gUi4gKDIwMjMpLiBUcmVuZHMgaW4gU3RpbXVsYW50IFByZXNjcmlwdGlvbiBGaWxscyBBbW9uZyBDb21tZXJjaWFsbHkgSW5zdXJlZCBDaGlsZHJlbiBhbmQgQWR1bHRz4oCUVW5pdGVkIFN0YXRlcywgMjAxNuKAkzIwMjEuIE1vcmJpZGl0eSBhbmQgTW9ydGFsaXR5IFdlZWtseSBSZXBvcnQsIDcyKDEzKSwgMzI3LiKxAgoKdGV4dC9wbGFpbhKiAkRhbmllbHNvbiwgTS4gTC4sIEJvaG0sIE0uIEsuLCBOZXdzb21lLCBLLiwgQ2xhdXNzZW4sIEEuIEguLCBLYW1pbnNraSwgSi4gVy4sIEdyb3NzZSwgUy4gRC4sIC4uLiAmIFJvYmluc29uLCBMLiBSLiAoMjAyMykuIFRyZW5kcyBpbiBTdGltdWxhbnQgUHJlc2NyaXB0aW9uIEZpbGxzIEFtb25nIENvbW1lcmNpYWxseSBJbnN1cmVkIENoaWxkcmVuIGFuZCBBZHVsdHPigJRVbml0ZWQgU3RhdGVzLCAyMDE24oCTMjAyMS4gTW9yYmlkaXR5IGFuZCBNb3J0YWxpdHkgV2Vla2x5IFJlcG9ydCwgNzIoMTMpLCAzMjcuKhsiFTEwMzk4NTcyNzI1NzA4NDUzNDU0MCgAOAAwjazJmIUxOI2syZiFMVoMN3NtNzZzcXNlNGhxcgIgAHgAiAECmgEGCAAQABgAqgGpAhKmAkRhbmllbHNvbiwgTS4gTC4sIEJvaG0sIE0uIEsuLCBOZXdzb21lLCBLLiwgQ2xhdXNzZW4sIEEuIEguLCBLYW1pbnNraSwgSi4gVy4sIEdyb3NzZSwgUy4gRC4sIC4uLiAmYW1wOyBSb2JpbnNvbiwgTC4gUi4gKDIwMjMpLiBUcmVuZHMgaW4gU3RpbXVsYW50IFByZXNjcmlwdGlvbiBGaWxscyBBbW9uZyBDb21tZXJjaWFsbHkgSW5zdXJlZCBDaGlsZHJlbiBhbmQgQWR1bHRz4oCUVW5pdGVkIFN0YXRlcywgMjAxNuKAkzIwMjEuIE1vcmJpZGl0eSBhbmQgTW9ydGFsaXR5IFdlZWtseSBSZXBvcnQsIDcyKDEzKSwgMzI3LrABALgBARiNrMmYhTEgjazJmIUxMABCEGtpeC5oeWN4NWNseTN4MWcilQIKC0FBQUF4ZVAxVVpjEt8BCgtBQUFBeGVQMVVaYxILQUFBQXhlUDFVWmMaDQoJdGV4dC9odG1sEgAiDgoKdGV4dC9wbGFpbhIAKhsiFTEwMzk4NTcyNzI1NzA4NDUzNDU0MCgAOAAwhezc2IIxOJXw3NiCMUo8CiRhcHBsaWNhdGlvbi92bmQuZ29vZ2xlLWFwcHMuZG9jcy5tZHMaFMLX2uQBDhIMCggKAi01EAEYABABWgx5YnE2OHkzZ2pnYW5yAiAAeACCARRzdWdnZXN0LndzdHVnamZmcXd2aIgBApoBBggAEAAYALABALgBARiF7NzYgjEglfDc2IIxMABCFHN1Z2dlc3Qud3N0dWdqZmZxd3ZoIqYCCgtBQUFBeGYyRlhGOBLwAQoLQUFBQXhmMkZYRjgSC0FBQUF4ZjJGWEY4Gg0KCXRleHQvaHRtbBIAIg4KCnRleHQvcGxhaW4SACobIhUxMDM5ODcwNDY2OTQ2MTUyNjgwMTMoADgAMPO5pdaDMTiHvqXWgzFKTQokYXBwbGljYXRpb24vdm5kLmdvb2dsZS1hcHBzLmRvY3MubWRzGiXC19rkAR8KHQoJCgN3YXMQARgAEg4KCGhhcyBiZWVuEAEYABgBWgxmaWhmNmdhNnRpNWdyAiAAeACCARRzdWdnZXN0LnExc3VtMHBxaXJhZYgBApoBBggAEAAYALABALgBARjzuaXWgzEgh76l1oMxMABCFHN1Z2dlc3QucTFzdW0wcHFpcmFlIp0CCgtBQUFBd2pHVENmRRLnAQoLQUFBQXdqR1RDZkUSC0FBQUF3akdUQ2ZFGg0KCXRleHQvaHRtbBIAIg4KCnRleHQvcGxhaW4SACobIhUxMDM5ODcwNDY2OTQ2MTUyNjgwMTMoADgAMLOeqNqAMTij0KjagDFKRAokYXBwbGljYXRpb24vdm5kLmdvb2dsZS1hcHBzLmRvY3MubWRzGhzC19rkARYaFAoQCgo3NCAoMzMuNSUpEAEYABABWgx3eDF5dGF5cXdnc2lyAiAAeACCARRzdWdnZXN0LjZ6aDRkd3BpbjN4NogBApoBBggAEAAYALABALgBARiznqjagDEgo9Co2oAxMABCFHN1Z2dlc3QuNnpoNGR3cGluM3g2Ip8CCgtBQUFBeHBJWmlDZxLpAQoLQUFBQXhwSVppQ2cSC0FBQUF4cElaaUNnGg0KCXRleHQvaHRtbBIAIg4KCnRleHQvcGxhaW4SACobIhUxMDM5ODcwNDY2OTQ2MTUyNjgwMTMoADgAMNjhrMuEMTiI8KzLhDFKRgokYXBwbGljYXRpb24vdm5kLmdvb2dsZS1hcHBzLmRvY3MubWRzGh7C19rkARgKFgoICgIzMhABGAASCAoCMjcQARgAGAFaDGN2ZGRpMGtpb3E4MXICIAB4AIIBFHN1Z2dlc3QueDN1b2VwcGoxanlxiAECmgEGCAAQABgAsAEAuAEBGNjhrMuEMSCI8KzLhDEwAEIUc3VnZ2VzdC54M3VvZXBwajFqeXEilwIKC0FBQUF4ZjJGWEY0EuEBCgtBQUFBeGYyRlhGNBILQUFBQXhmMkZYRjQaDQoJdGV4dC9odG1sEgAiDgoKdGV4dC9wbGFpbhIAKhsiFTEwMzk4NzA0NjY5NDYxNTI2ODAxMygAOAAw2+2j1oMxOI3yo9aDMUo+CiRhcHBsaWNhdGlvbi92bmQuZ29vZ2xlLWFwcHMuZG9jcy5tZHMaFsLX2uQBEBIOCgoKBGUuZy4QARgAEAFaDGt0cnZjeXNiMXJhbnICIAB4AIIBFHN1Z2dlc3QueTdiMzB5a3lqcmpjiAECmgEGCAAQABgAsAEAuAEBGNvto9aDMSCN8qPWgzEwAEIUc3VnZ2VzdC55N2IzMHlreWpyamMilgIKC0FBQUF3akdUQ2ZJEuABCgtBQUFBd2pHVENmSRILQUFBQXdqR1RDZkkaDQoJdGV4dC9odG1sEgAiDgoKdGV4dC9wbGFpbhIAKhsiFTEwMzk4NzA0NjY5NDYxNTI2ODAxMygAOAAw09Op2oAxOM3XqdqAMUo9CiRhcHBsaWNhdGlvbi92bmQuZ29vZ2xlLWFwcHMuZG9jcy5tZHMaFcLX2uQBDxoNCgkKAzIyMRABGAAQAVoMZmI4aDNjYmsxbGR5cgIgAHgAggEUc3VnZ2VzdC5meXc0MWxpN3R5a2WIAQKaAQYIABAAGACwAQC4AQEY09Op2oAxIM3XqdqAMTAAQhRzdWdnZXN0LmZ5dzQxbGk3dHlrZSKdAgoLQUFBQXhwSVppQ2MS5wEKC0FBQUF4cElaaUNjEgtBQUFBeHBJWmlDYxoNCgl0ZXh0L2h0bWwSACIOCgp0ZXh0L3BsYWluEgAqGyIVMTAzOTg3MDQ2Njk0NjE1MjY4MDEzKAA4ADCIyazLhDE4t9Gsy4QxSkQKJGFwcGxpY2F0aW9uL3ZuZC5nb29nbGUtYXBwcy5kb2NzLm1kcxocwtfa5AEWChQKBwoBNxABGAASBwoBMRABGAAYAVoMOHNldWw0cDlmbjdrcgIgAHgAggEUc3VnZ2VzdC44ZTNjNDBydzliMmuIAQKaAQYIABAAGACwAQC4AQEYiMmsy4QxILfRrMuEMTAAQhRzdWdnZXN0LjhlM2M0MHJ3OWIyayKoAgoLQUFBQXhmMkZYRjAS8gEKC0FBQUF4ZjJGWEYwEgtBQUFBeGYyRlhGMBoNCgl0ZXh0L2h0bWwSACIOCgp0ZXh0L3BsYWluEgAqGyIVMTAzOTg3MDQ2Njk0NjE1MjY4MDEzKAA4ADDYu6LWgzE4nMSi1oMxSk8KJGFwcGxpY2F0aW9uL3ZuZC5nb29nbGUtYXBwcy5kb2NzLm1kcxonwtfa5AEhCh8KCQoDYW5kEAEYABIQCgosIHdobyBoYXZlEAEYABgBWgxnOXB5MnZzeW52N3ZyAiAAeACCARRzdWdnZXN0LnVjMDhhcXk3cGszMogBApoBBggAEAAYALABALgBARjYu6LWgzEgnMSi1oMxMABCFHN1Z2dlc3QudWMwOGFxeTdwazMyIpkCCgtBQUFBd2pHVENlZxLjAQoLQUFBQXdqR1RDZWcSC0FBQUF3akdUQ2VnGg0KCXRleHQvaHRtbBIAIg4KCnRleHQvcGxhaW4SACobIhUxMDM5ODcwNDY2OTQ2MTUyNjgwMTMoADgAMIz/nNqAMTjulJ3agDFKQAokYXBwbGljYXRpb24vdm5kLmdvb2dsZS1hcHBzLmRvY3MubWRzGhjC19rkARIaEAoMCgYxOCwgNzYQARgAEAFaDGV2cmxrbjVwOWduc3ICIAB4AIIBFHN1Z2dlc3QuY3F1eWpvdDN2b2ZuiAECmgEGCAAQABgAsAEAuAEBGIz/nNqAMSDulJ3agDEwAEIUc3VnZ2VzdC5jcXV5am90M3ZvZm4inwIKC0FBQUF4ZjJGWEZvEuoBCgtBQUFBeGYyRlhGbxILQUFBQXhmMkZYRm8aDQoJdGV4dC9odG1sEgAiDgoKdGV4dC9wbGFpbhIAKhsiFTEwMzk4NzA0NjY5NDYxNTI2ODAxMygAOAAw/Pye1oMxONCMn9aDMUpICiRhcHBsaWNhdGlvbi92bmQuZ29vZ2xlLWFwcHMuZG9jcy5tZHMaIMLX2uQBGgoYCgoKBHdpdGgQARgAEggKAmFzEAEYABgBWgx5azc2NjhpeWh2cHJyAiAAeACCARNzdWdnZXN0LmR5Mjk5anB0NWNsiAECmgEGCAAQABgAsAEAuAEBGPz8ntaDMSDQjJ/WgzEwAEITc3VnZ2VzdC5keTI5OWpwdDVjbCKfAgoLQUFBQXdpc0czOTQS6QEKC0FBQUF3aXNHMzk0EgtBQUFBd2lzRzM5NBoNCgl0ZXh0L2h0bWwSACIOCgp0ZXh0L3BsYWluEgAqGyIVMTAzOTg1NzI3MjU3MDg0NTM0NTQwKAA4ADCB47mLgDE4vea5i4AxSkYKJGFwcGxpY2F0aW9uL3ZuZC5nb29nbGUtYXBwcy5kb2NzLm1kcxoewtfa5AEYEhYKEgoMcGFydGljaXBhbnRzEAEYABABWgx6NXNuYm1ueDlueWdyAiAAeACCARRzdWdnZXN0LjM2YXRlcHl4b3N3N4gBApoBBggAEAAYALABALgBARiB47mLgDEgvea5i4AxMABCFHN1Z2dlc3QuMzZhdGVweXhvc3c3IsQCCgtBQUFBeGYyRlhHTRKOAgoLQUFBQXhmMkZYR00SC0FBQUF4ZjJGWEdNGg0KCXRleHQvaHRtbBIAIg4KCnRleHQvcGxhaW4SACobIhUxMDM5ODcwNDY2OTQ2MTUyNjgwMTMoADgAMNWtrNaDMTjOhq3WgzFKawokYXBwbGljYXRpb24vdm5kLmdvb2dsZS1hcHBzLmRvY3MubWRzGkPC19rkAT0KOwouCihhcyBjb21wYXJlZCB0byB0aGUgYWN0aXZlIGNvbnRyb2wgZ3JvdXAsEAEYABIHCgEsEAEYABgBWgxncW5zeTFkMDR3N3ZyAiAAeACCARRzdWdnZXN0Lnlxam95YXFnNjJlNYgBApoBBggAEAAYALABALgBARjVrazWgzEgzoat1oMxMABCFHN1Z2dlc3QueXFqb3lhcWc2MmU1IpICCgtBQUFBd2liTGZCcxLgAQoLQUFBQXdpYkxmQnMSC0FBQUF3aWJMZkJzGigKCXRleHQvaHRtbBIbTmVlZCB0byBhZGQgdGhpcyBmb3IgYWR1bHRzIikKCnRleHQvcGxhaW4SG05lZWQgdG8gYWRkIHRoaXMgZm9yIGFkdWx0cyobIhUxMDM5ODU3MjcyNTcwODQ1MzQ1NDAoADgAMKTXyI+BMTik18iPgTFaDDE5OTFrMnE4bDhqbXICIAB4AIgBApoBBggAEAAYAKoBHRIbTmVlZCB0byBhZGQgdGhpcyBmb3IgYWR1bHRzsAEAuAEBGKTXyI+BMSCk18iPgTEwAEIQa2l4LmxnODhzeW9scXdsZyKyAgoLQUFBQXhmMkZYRmsS/AEKC0FBQUF4ZjJGWEZrEgtBQUFBeGYyRlhGaxoNCgl0ZXh0L2h0bWwSACIOCgp0ZXh0L3BsYWluEgAqGyIVMTAzOTg3MDQ2Njk0NjE1MjY4MDEzKAA4ADCIypvWgzE4z86b1oMxSlkKJGFwcGxpY2F0aW9uL3ZuZC5nb29nbGUtYXBwcy5kb2NzLm1kcxoxwtfa5AErEikKJQofb2YgdGhlc2Ugc3RhbmRhcmQgaW50ZXJ2ZW50aW9ucxABGAAQAVoMd3M0OGRhaG85MHJxcgIgAHgAggEUc3VnZ2VzdC51eGdvOGgzaGd6OTaIAQKaAQYIABAAGACwAQC4AQEYiMqb1oMxIM/Om9aDMTAAQhRzdWdnZXN0LnV4Z284aDNoZ3o5NiKeAgoLQUFBQXdqR1RDZkES6AEKC0FBQUF3akdUQ2ZBEgtBQUFBd2pHVENmQRoNCgl0ZXh0L2h0bWwSACIOCgp0ZXh0L3BsYWluEgAqGyIVMTAzOTg3MDQ2Njk0NjE1MjY4MDEzKAA4ADCA86bagDE4urOn2oAxSkUKJGFwcGxpY2F0aW9uL3ZuZC5nb29nbGUtYXBwcy5kb2NzLm1kcxodwtfa5AEXGhUKEQoLMTQ3ICg2Ni41JSkQARgAEAFaDHBhbDlqdGRpZTBlbXICIAB4AIIBFHN1Z2dlc3QuZHA0MHRsY29zcTlriAECmgEGCAAQABgAsAEAuAEBGIDzptqAMSC6s6fagDEwAEIUc3VnZ2VzdC5kcDQwdGxjb3NxOWsilgIKC0FBQUF3aXNHMzk4EuABCgtBQUFBd2lzRzM5OBILQUFBQXdpc0czOTgaDQoJdGV4dC9odG1sEgAiDgoKdGV4dC9wbGFpbhIAKhsiFTEwMzk4NTcyNzI1NzA4NDUzNDU0MCgAOAAwnNS6i4AxOIXYuouAMUo9CiRhcHBsaWNhdGlvbi92bmQuZ29vZ2xlLWFwcHMuZG9jcy5tZHMaFcLX2uQBDxoNCgkKAzE2MhABGAAQAVoMZzJzdHl4dmYxcWwycgIgAHgAggEUc3VnZ2VzdC41N2tuNGV3emF5aHaIAQKaAQYIABAAGACwAQC4AQEYnNS6i4AxIIXYuouAMTAAQhRzdWdnZXN0LjU3a240ZXd6YXlodiKmAgoLQUFBQXhmMkZYR0kS8AEKC0FBQUF4ZjJGWEdJEgtBQUFBeGYyRlhHSRoNCgl0ZXh0L2h0bWwSACIOCgp0ZXh0L3BsYWluEgAqGyIVMTAzOTg3MDQ2Njk0NjE1MjY4MDEzKAA4ADCLlarWgzE4/5mq1oMxSk0KJGFwcGxpY2F0aW9uL3ZuZC5nb29nbGUtYXBwcy5kb2NzLm1kcxolwtfa5AEfCh0KBwoBbhABGAASEAoKbWVhc3VyYWJsZRABGAAYAVoMMnJ3eWNsdmQwd28ycgIgAHgAggEUc3VnZ2VzdC5ibnRncDJzdzc4MXGIAQKaAQYIABAAGACwAQC4AQEYi5Wq1oMxIP+ZqtaDMTAAQhRzdWdnZXN0LmJudGdwMnN3NzgxcSKYAgoLQUFBQXhmMkZYRmcS4gEKC0FBQUF4ZjJGWEZnEgtBQUFBeGYyRlhGZxoNCgl0ZXh0L2h0bWwSACIOCgp0ZXh0L3BsYWluEgAqGyIVMTAzOTg3MDQ2Njk0NjE1MjY4MDEzKAA4ADDeopvWgzE4i6yb1oMxSj8KJGFwcGxpY2F0aW9uL3ZuZC5nb29nbGUtYXBwcy5kb2NzLm1kcxoXwtfa5AERGg8KCwoFdGhlc2UQARgAEAFaDHA2Yzl1a2NveDJycHICIAB4AIIBFHN1Z2dlc3QubTlpbml4cTN2ajBsiAECmgEGCAAQABgAsAEAuAEBGN6im9aDMSCLrJvWgzEwAEIUc3VnZ2VzdC5tOWluaXhxM3ZqMGwiqgIKC0FBQUF4cElaaUNZEvUBCgtBQUFBeHBJWmlDWRILQUFBQXhwSVppQ1kaDQoJdGV4dC9odG1sEgAiDgoKdGV4dC9wbGFpbhIAKhsiFTEwMzk4NzA0NjY5NDYxNTI2ODAxMygAOAAwo5Ksy4QxOOWorMuEMUpTCiRhcHBsaWNhdGlvbi92bmQuZ29vZ2xlLWFwcHMuZG9jcy5tZHMaK8LX2uQBJQoWCgkKAzE1MxABGAASBwoBIxABGAAYARILCgcKASMQARgAEAFaDHB5aThrdnVweDU0a3ICIAB4AIIBE3N1Z2dlc3QueDducWtxbm8ycXSIAQKaAQYIABAAGACwAQC4AQEYo5Ksy4QxIOWorMuEMTAAQhNzdWdnZXN0Lng3bnFrcW5vMnF0IpYCCgtBQUFBeGYyRlhHRRLgAQoLQUFBQXhmMkZYR0USC0FBQUF4ZjJGWEdFGg0KCXRleHQvaHRtbBIAIg4KCnRleHQvcGxhaW4SACobIhUxMDM5ODcwNDY2OTQ2MTUyNjgwMTMoADgAMJPLp9aDMTjXz6fWgzFKPQokYXBwbGljYXRpb24vdm5kLmdvb2dsZS1hcHBzLmRvY3MubWRzGhXC19rkAQ8SDQoJCgN0aGUQARgAEAFaDHRjbTg2YmR3c2xoYXICIAB4AIIBFHN1Z2dlc3QuZ2R4OGwzNzY0OHZiiAECmgEGCAAQABgAsAEAuAEBGJPLp9aDMSDXz6fWgzEwAEIUc3VnZ2VzdC5nZHg4bDM3NjQ4dmIinQIKC0FBQUF4ZjJGWEZjEucBCgtBQUFBeGYyRlhGYxILQUFBQXhmMkZYRmMaDQoJdGV4dC9odG1sEgAiDgoKdGV4dC9wbGFpbhIAKhsiFTEwMzk4NzA0NjY5NDYxNTI2ODAxMygAOAAwgpia1oMxOP6xmtaDMUpECiRhcHBsaWNhdGlvbi92bmQuZ29vZ2xlLWFwcHMuZG9jcy5tZHMaHMLX2uQBFhoUChAKCm1lZGljYXRpb24QARgAEAFaDHg2MTFpNmc1anI3anICIAB4AIIBFHN1Z2dlc3QuMXNmY3hyYTBuMHp3iAECmgEGCAAQABgAsAEAuAEBGIKYmtaDMSD+sZrWgzEwAEIUc3VnZ2VzdC4xc2ZjeHJhMG4wenciqwIKC0FBQUF4cElaaUNVEvUBCgtBQUFBeHBJWmlDVRILQUFBQXhwSVppQ1UaDQoJdGV4dC9odG1sEgAiDgoKdGV4dC9wbGFpbhIAKhsiFTEwMzk4NzA0NjY5NDYxNTI2ODAxMygAOAAwpeqry4QxOOL6q8uEMUpSCiRhcHBsaWNhdGlvbi92bmQuZ29vZ2xlLWFwcHMuZG9jcy5tZHMaKsLX2uQBJAoVCggKAjUwEAEYABIHCgEjEAEYABgBEgsKBwoBIxABGAAQAVoMbmppbm0yaWF3MTh0cgIgAHgAggEUc3VnZ2VzdC56ZTltbHZzbnQxNXKIAQKaAQYIABAAGACwAQC4AQEYpeqry4QxIOL6q8uEMTAAQhRzdWdnZXN0LnplOW1sdnNudDE1ciKYAgoLQUFBQXhmMkZYR0ES4gEKC0FBQUF4ZjJGWEdBEgtBQUFBeGYyRlhHQRoNCgl0ZXh0L2h0bWwSACIOCgp0ZXh0L3BsYWluEgAqGyIVMTAzOTg3MDQ2Njk0NjE1MjY4MDEzKAA4ADCIi6fWgzE4iIun1oMxSj8KJGFwcGxpY2F0aW9uL3ZuZC5nb29nbGUtYXBwcy5kb2NzLm1kcxoXwtfa5AEREg8KCwoFc3R1ZHkQARgAEAFaDHVzaHRnczY2eHZzdHICIAB4AIIBFHN1Z2dlc3Qudm5jcnY5NGZ5Y2pniAECmgEGCAAQABgAsAEAuAEBGIiLp9aDMSCIi6fWgzEwAEIUc3VnZ2VzdC52bmNydjk0ZnljamcioQIKC0FBQUF3aXNHMzkwEusBCgtBQUFBd2lzRzM5MBILQUFBQXdpc0czOTAaDQoJdGV4dC9odG1sEgAiDgoKdGV4dC9wbGFpbhIAKhsiFTEwMzk4NTcyNzI1NzA4NDUzNDU0MCgAOAAw/NO5i4AxOOfXuYuAMUpICiRhcHBsaWNhdGlvbi92bmQuZ29vZ2xlLWFwcHMuZG9jcy5tZHMaIMLX2uQBGhIYChQKDmZvciB0aGlzIHN0dWR5EAEYABABWgxqOXBtNnI4cnQ2YXJyAiAAeACCARRzdWdnZXN0LjNiM3czMjFwMWRlOYgBApoBBggAEAAYALABALgBARj807mLgDEg59e5i4AxMABCFHN1Z2dlc3QuM2IzdzMyMXAxZGU5IvYCCgtBQUFBd2liTGZCZxLBAgoLQUFBQXdpYkxmQmcSC0FBQUF3aWJMZkJnGg0KCXRleHQvaHRtbBIAIg4KCnRleHQvcGxhaW4SACobIhUxMDM5ODU3MjcyNTcwODQ1MzQ1NDAoADgAMNazoo+BMTizjt3YgzFKngEKJGFwcGxpY2F0aW9uL3ZuZC5nb29nbGUtYXBwcy5kb2NzLm1kcxp2wtfa5AFwGm4KagpkSW4gdGhlIGNvbnRleHQgb2YgcHJpb3IgcGVkaWF0cmljIHN0dWRpZXMgKEtvbGxpbnMgZXQgYWwuLCAyMDIwOyBLb2xsaW5zIGV0IGFsLiwgMjAyMSksIHJlc3VsdHMgZnJvbRABGAEQAVoMZzAzeHVjd2ZsZmY4cgIgAHgAggETc3VnZ2VzdC5od2wwZjl6NmlqbYgBApoBBggAEAAYALABALgBARjWs6KPgTEgs47d2IMxMABCE3N1Z2dlc3QuaHdsMGY5ejZpam0ilgIKC0FBQUF3akdUQ2VNEuABCgtBQUFBd2pHVENlTRILQUFBQXdqR1RDZU0aDQoJdGV4dC9odG1sEgAiDgoKdGV4dC9wbGFpbhIAKhsiFTEwMzk4NzA0NjY5NDYxNTI2ODAxMygAOAAw342Z2oAxOLOWmdqAMUo9CiRhcHBsaWNhdGlvbi92bmQuZ29vZ2xlLWFwcHMuZG9jcy5tZHMaFcLX2uQBDxoNCgkKAzIyMRABGAAQAVoMc2ZrMHd4aHk2OHJicgIgAHgAggEUc3VnZ2VzdC4zanJmdmJkcWRhdWiIAQKaAQYIABAAGACwAQC4AQEY342Z2oAxILOWmdqAMTAAQhRzdWdnZXN0LjNqcmZ2YmRxZGF1aCKsAgoLQUFBQXhwSVppQ1ES9gEKC0FBQUF4cElaaUNREgtBQUFBeHBJWmlDURoNCgl0ZXh0L2h0bWwSACIOCgp0ZXh0L3BsYWluEgAqGyIVMTAzOTg3MDQ2Njk0NjE1MjY4MDEzKAA4ADC6xqHLhDE4sd6hy4QxSlMKJGFwcGxpY2F0aW9uL3ZuZC5nb29nbGUtYXBwcy5kb2NzLm1kcxorwtfa5AElChYKCQoDMTUzEAEYABIHCgEjEAEYABgBEgsKBwoBIxABGAAQAVoMbmF5dmF0ZXNtN3V1cgIgAHgAggEUc3VnZ2VzdC43YnB6ZzN4d2ZscGKIAQKaAQYIABAAGACwAQC4AQEYusahy4QxILHeocuEMTAAQhRzdWdnZXN0LjdicHpnM3h3ZmxwYiL4AgoLQUFBQXdpYkxmQmMSwgIKC0FBQUF3aWJMZkJjEgtBQUFBd2liTGZCYxoNCgl0ZXh0L2h0bWwSACIOCgp0ZXh0L3BsYWluEgAqGyIVMTAzOTg1NzI3MjU3MDg0NTM0NTQwKAA4ADCLkJWPgTE4goL12IMxSp4BCiRhcHBsaWNhdGlvbi92bmQuZ29vZ2xlLWFwcHMuZG9jcy5tZHMadsLX2uQBcBpuCmoKZEZ1cnRoZXIsIEFLTC1UMDEgd2FzIGFzc29jaWF0ZWQgd2l0aCBiZW5lZml0cyB0byBBREhELXJlbGF0ZWQgc3ltcHRvbXMgYWNyb3NzIGFnZSBncm91cHMgYW5kIGltcHJvdmUQARgBEAFaDHMxd3FqbG1kOGZrNnICIAB4AIIBFHN1Z2dlc3Qubmp5ZHliNHBna3hziAECmgEGCAAQABgAsAEAuAEBGIuQlY+BMSCCgvXYgzEwAEIUc3VnZ2VzdC5uanlkeWI0cGdreHMinwIKC0FBQUF3akdUQ2VREukBCgtBQUFBd2pHVENlURILQUFBQXdqR1RDZVEaDQoJdGV4dC9odG1sEgAiDgoKdGV4dC9wbGFpbhIAKhsiFTEwMzk4NzA0NjY5NDYxNTI2ODAxMygAOAAws+KZ2oAxOPmbmtqAMUpGCiRhcHBsaWNhdGlvbi92bmQuZ29vZ2xlLWFwcHMuZG9jcy5tZHMaHsLX2uQBGBoWChIKDDM5LjAgKDEyLjY5KRABGAAQAVoMN3Z5dmhoZnZhdjZ1cgIgAHgAggEUc3VnZ2VzdC5tZjY3cDBlcTIyNnKIAQKaAQYIABAAGACwAQC4AQEYs+KZ2oAxIPmbmtqAMTAAQhRzdWdnZXN0Lm1mNjdwMGVxMjI2ciLfAgoLQUFBQXhmMkZYRlkSqQIKC0FBQUF4ZjJGWEZZEgtBQUFBeGYyRlhGWRoNCgl0ZXh0L2h0bWwSACIOCgp0ZXh0L3BsYWluEgAqGyIVMTAzOTg3MDQ2Njk0NjE1MjY4MDEzKAA4ADCo95jWgzE4ksKZ1oMxSoUBCiRhcHBsaWNhdGlvbi92bmQuZ29vZ2xlLWFwcHMuZG9jcy5tZHMaXcLX2uQBVwpVCgsKBWhvb2QsEAEYABJECj5zIGNvbnRpbnVlIHRvIGRpc3BsYXkgQURIRCBzeW1wdG9tcyBhbmQgZnVuY3Rpb25hbCBpbXBhaXJtZW50cxABGAAYAVoMaTc0eGVtbzMwbW94cgIgAHgAggEUc3VnZ2VzdC50ZXRnZWM4Z2tyN2WIAQKaAQYIABAAGACwAQC4AQEYqPeY1oMxIJLCmdaDMTAAQhRzdWdnZXN0LnRldGdlYzhna3I3ZSKrAgoLQUFBQXhwSVppQ00S9QEKC0FBQUF4cElaaUNNEgtBQUFBeHBJWmlDTRoNCgl0ZXh0L2h0bWwSACIOCgp0ZXh0L3BsYWluEgAqGyIVMTAzOTg3MDQ2Njk0NjE1MjY4MDEzKAA4ADC5oKHLhDE4irShy4QxSlIKJGFwcGxpY2F0aW9uL3ZuZC5nb29nbGUtYXBwcy5kb2NzLm1kcxoqwtfa5AEkChUKCAoCNTYQARgAEgcKASMQARgAGAESCwoHCgEjEAEYABABWgxndGh1ZjA0YXlwbTZyAiAAeACCARRzdWdnZXN0LmFwZ2ZiMTNuZ2F4dogBApoBBggAEAAYALABALgBARi5oKHLhDEgirShy4QxMABCFHN1Z2dlc3QuYXBnZmIxM25nYXh2IpsCCgtBQUFBd2pHVENmMBLlAQoLQUFBQXdqR1RDZjASC0FBQUF3akdUQ2YwGg0KCXRleHQvaHRtbBIAIg4KCnRleHQvcGxhaW4SACobIhUxMDM5ODcwNDY2OTQ2MTUyNjgwMTMoADgAMKnRs9qAMTjLiLTagDFKQgokYXBwbGljYXRpb24vdm5kLmdvb2dsZS1hcHBzLmRvY3MubWRzGhrC19rkARQaEgoOCgg1ICgyLjMlKRABGAAQAVoMcjMybWt2NDJpYmJ6cgIgAHgAggEUc3VnZ2VzdC45cnJ2MWtjcnNleTKIAQKaAQYIABAAGACwAQC4AQEYqdGz2oAxIMuItNqAMTAAQhRzdWdnZXN0LjlycnYxa2Nyc2V5MiKfAgoLQUFBQXhmMkZYRlUS6QEKC0FBQUF4ZjJGWEZVEgtBQUFBeGYyRlhGVRoNCgl0ZXh0L2h0bWwSACIOCgp0ZXh0L3BsYWluEgAqGyIVMTAzOTg3MDQ2Njk0NjE1MjY4MDEzKAA4ADDY2ZjWgzE4z+KY1oMxSkYKJGFwcGxpY2F0aW9uL3ZuZC5nb29nbGUtYXBwcy5kb2NzLm1kcxoewtfa5AEYChYKCAoCY2UQARgAEggKAnRzEAEYABgBWgx5bHZsOGtudjFmeGxyAiAAeACCARRzdWdnZXN0LnY3aWY3NTVrZXpva4gBApoBBggAEAAYALABALgBARjY2ZjWgzEgz+KY1oMxMABCFHN1Z2dlc3QudjdpZjc1NWtlem9rIqwCCgtBQUFBeHBJWmlDSRL2AQoLQUFBQXhwSVppQ0kSC0FBQUF4cElaaUNJGg0KCXRleHQvaHRtbBIAIg4KCnRleHQvcGxhaW4SACobIhUxMDM5ODcwNDY2OTQ2MTUyNjgwMTMoADgAML3unsuEMTjR/J7LhDFKUwokYXBwbGljYXRpb24vdm5kLmdvb2dsZS1hcHBzLmRvY3MubWRzGivC19rkASUKFgoJCgMxNTMQARgAEgcKASMQARgAGAESCwoHCgEjEAEYABABWgxjeWNvazUzNzFvdXlyAiAAeACCARRzdWdnZXN0LmJpbnBodnMwanptNogBApoBBggAEAAYALABALgBARi97p7LhDEg0fyey4QxMABCFHN1Z2dlc3QuYmlucGh2czBqem02IqwDCgtBQUFBeGYyRlhHNBL2AgoLQUFBQXhmMkZYRzQSC0FBQUF4ZjJGWEc0Gg0KCXRleHQvaHRtbBIAIg4KCnRleHQvcGxhaW4SACobIhUxMDM5ODU3MjcyNTcwODQ1MzQ1NDAoADgAMPaHgdiDMTjij5TYgzFK0gEKJGFwcGxpY2F0aW9uL3ZuZC5nb29nbGUtYXBwcy5kb2NzLm1kcxqpAcLX2uQBogEKnwEKLwopSW4gdGhlIHByZXZpb3VzbHktbWVudGlvbmVkIHBlZGlhdHJpYyBSQ1QQARgAEmoKZFNUQVJTLUFESEQgaGFkIHRoZSBzYW1lIHByaW1hcnkgb2JqZWN0aXZlIGFzIHRoZSBjdXJyZW50IHN0dWR5ICgyOC1kYXkgY2hhbmdlIGluIFRPVkEtQUNTKSBidXQgd2FzIGEQARgBGAFaDHNzZ3MzMzM5YnRoMXICIAB4AIIBFHN1Z2dlc3QuODRzZjFibnlwZnJiiAECmgEGCAAQABgAsAEAuAEBGPaHgdiDMSDij5TYgzEwAEIUc3VnZ2VzdC44NHNmMWJueXBmcmIizQIKC0FBQUF4ZjJGWEZREpcCCgtBQUFBeGYyRlhGURILQUFBQXhmMkZYRlEaDQoJdGV4dC9odG1sEgAiDgoKdGV4dC9wbGFpbhIAKhsiFTEwMzk4NzA0NjY5NDYxNTI2ODAxMygAOAAw+pSX1oMxOPzEmNaDMUp0CiRhcHBsaWNhdGlvbi92bmQuZ29vZ2xlLWFwcHMuZG9jcy5tZHMaTMLX2uQBRhpECkAKOkFESEQgc3ltcHRvbXMgYW5kIGZ1bmN0aW9uYWwgaW1wYWlybWVudCBwZXJzaXRzIHRocm91Z2hvdXQQARgAEAFaDGFxMm8zYnkzN3FnbHICIAB4AIIBFHN1Z2dlc3QuaHU3NG51c3VsOHNuiAECmgEGCAAQABgAsAEAuAEBGPqUl9aDMSD8xJjWgzEwAEIUc3VnZ2VzdC5odTc0bnVzdWw4c24irAIKC0FBQUF4cElaaUNFEvYBCgtBQUFBeHBJWmlDRRILQUFBQXhwSVppQ0UaDQoJdGV4dC9odG1sEgAiDgoKdGV4dC9wbGFpbhIAKhsiFTEwMzk4NzA0NjY5NDYxNTI2ODAxMygAOAAwqMmey4QxOOvZnsuEMUpTCiRhcHBsaWNhdGlvbi92bmQuZ29vZ2xlLWFwcHMuZG9jcy5tZHMaK8LX2uQBJQoWCgkKAzEyNxABGAASBwoBIxABGAAYARILCgcKASMQARgAEAFaDDJsZmdqNTluOWlsZ3ICIAB4AIIBFHN1Z2dlc3Qud3UxcWU3NDNjODRiiAECmgEGCAAQABgAsAEAuAEBGKjJnsuEMSDr2Z7LhDEwAEIUc3VnZ2VzdC53dTFxZTc0M2M4NGIirwIKC0FBQUF4cElaaDhVEvkBCgtBQUFBeHBJWmg4VRILQUFBQXhwSVpoOFUaDQoJdGV4dC9odG1sEgAiDgoKdGV4dC9wbGFpbhIAKhsiFTEwMzk4NTcyNzI1NzA4NDUzNDU0MCgAOAAwwdLeyYQxOISj38mEMUpWCiRhcHBsaWNhdGlvbi92bmQuZ29vZ2xlLWFwcHMuZG9jcy5tZHMaLsLX2uQBKAomChgKEiwgd2UgYWxzbyBleGFtaW5lZBABGAASCAoCb2YQARgAGAFaDDEzMDFwdGpyd2J0eHICIAB4AIIBFHN1Z2dlc3QuaWJhNnRzbWFsaXg1iAECmgEGCAAQABgAsAEAuAEBGMHS3smEMSCEo9/JhDEwAEIUc3VnZ2VzdC5pYmE2dHNtYWxpeDUi+AIKC0FBQUF3aWJMZkJVEsICCgtBQUFBd2liTGZCVRILQUFBQXdpYkxmQlUaDQoJdGV4dC9odG1sEgAiDgoKdGV4dC9wbGFpbhIAKhsiFTEwMzk4NTcyNzI1NzA4NDUzNDU0MCgAOAAw1+6Uj4ExOMa8no+BMUqeAQokYXBwbGljYXRpb24vdm5kLmdvb2dsZS1hcHBzLmRvY3MubWRzGnbC19rkAXASbgpqCmR3aXRoIHByb21pc2luZyBpbXBhY3RzIG9uIHF1YWxpdHkgb2YgbGlmZSBhbW9uZyBhZHVsdHMuIFNpbmNlIHBhcnRpY2lwYW50cyBpbiB0aGlzIHN0dWR5IHdlcmUgYWxsb3dlEAEYARABWgw1cnQwbzN2MThua2xyAiAAeACCARRzdWdnZXN0Lnh5c2luaWN6dTU1aYgBApoBBggAEAAYALABALgBARjX7pSPgTEgxryej4ExMABCFHN1Z2dlc3QueHlzaW5pY3p1NTVpIpQCCgtBQUFBeHBJWmg3dxLeAQoLQUFBQXhwSVpoN3cSC0FBQUF4cElaaDd3Gg0KCXRleHQvaHRtbBIAIg4KCnRleHQvcGxhaW4SACobIhUxMDM5ODU3MjcyNTcwODQ1MzQ1NDAoADgAMPe/2cmEMTjZxdnJhDFKOwokYXBwbGljYXRpb24vdm5kLmdvb2dsZS1hcHBzLmRvY3MubWRzGhPC19rkAQ0aCwoHCgEsEAEYABABWgxpang5aXBuOGtndnByAiAAeACCARRzdWdnZXN0LmIzOHU3ejVzNHliZ4gBApoBBggAEAAYALABALgBARj3v9nJhDEg2cXZyYQxMABCFHN1Z2dlc3QuYjM4dTd6NXM0eWJnIpoCCgtBQUFBeHBJWmh6WRLkAQoLQUFBQXhwSVpoelkSC0FBQUF4cElaaHpZGg0KCXRleHQvaHRtbBIAIg4KCnRleHQvcGxhaW4SACobIhUxMDM5ODcwNDY2OTQ2MTUyNjgwMTMoADgAMMm408iEMTja7tPIhDFKQQokYXBwbGljYXRpb24vdm5kLmdvb2dsZS1hcHBzLmRvY3MubWRzGhnC19rkARMaEQoNCgcyKDIuMSUpEAEYABABWgxodnEwNjJ4ZWxoMmtyAiAAeACCARRzdWdnZXN0LmI2YWR6ZzNjY2lmb4gBApoBBggAEAAYALABALgBARjJuNPIhDEg2u7TyIQxMABCFHN1Z2dlc3QuYjZhZHpnM2NjaWZvIpMCCgtBQUFBd2lzRzRJYxLdAQoLQUFBQXdpc0c0SWMSC0FBQUF3aXNHNEljGg0KCXRleHQvaHRtbBIAIg4KCnRleHQvcGxhaW4SACobIhUxMDM5ODU3MjcyNTcwODQ1MzQ1NDAoADgAMLOJu46AMTizibuOgDFKOwokYXBwbGljYXRpb24vdm5kLmdvb2dsZS1hcHBzLmRvY3MubWRzGhPC19rkAQ0aCwoHCgFhEAEYABABWgt3aWZ6aG45aDk5YnICIAB4AIIBFHN1Z2dlc3QuaXpobzZ1MWZlNm16iAECmgEGCAAQABgAsAEAuAEBGLOJu46AMSCzibuOgDEwAEIUc3VnZ2VzdC5pemhvNnUxZmU2bXoirwIKC0FBQUF3aWJMZkFzEvkBCgtBQUFBd2liTGZBcxILQUFBQXdpYkxmQXMaDQoJdGV4dC9odG1sEgAiDgoKdGV4dC9wbGFpbhIAKhsiFTEwMzk4NTcyNzI1NzA4NDUzNDU0MCgAOAAww6WBj4ExOJ3L9ayCMUpWCiRhcHBsaWNhdGlvbi92bmQuZ29vZ2xlLWFwcHMuZG9jcy5tZHMaLsLX2uQBKAomChIKDEFkb2xlc2NlbnRzLhABGAASDgoIT3ZlcmFsbCwQARgAGAFaDHB5bTR5OHozdWg2dXICIAB4AIIBFHN1Z2dlc3Qub3R1cGYzcHhrYmQ4iAECmgEGCAAQABgAsAEAuAEBGMOlgY+BMSCdy/WsgjEwAEIUc3VnZ2VzdC5vdHVwZjNweGtiZDgiwAIKC0FBQUF4cElaaDhREooCCgtBQUFBeHBJWmg4URILQUFBQXhwSVpoOFEaDQoJdGV4dC9odG1sEgAiDgoKdGV4dC9wbGFpbhIAKhsiFTEwMzk4NTcyNzI1NzA4NDUzNDU0MCgAOAAw+OvdyYQxONC138mEMUpnCiRhcHBsaWNhdGlvbi92bmQuZ29vZ2xlLWFwcHMuZG9jcy5tZHMaP8LX2uQBOQojCg8KCXJlc3BvbmRlchABGAASDgoIaW5jbHVkZWQQARgAGAESEgoOCghyZXNwb25zZRABGAAQAVoMeWxyd3Ztemk2d2M5cgIgAHgAggEUc3VnZ2VzdC52eG85M3BxbDJtcjaIAQKaAQYIABAAGACwAQC4AQEY+OvdyYQxINC138mEMTAAQhRzdWdnZXN0LnZ4bzkzcHFsMm1yNiK+AgoLQUFBQXdpYkxmQlESiQIKC0FBQUF3aWJMZkJREgtBQUFBd2liTGZCURoNCgl0ZXh0L2h0bWwSACIOCgp0ZXh0L3BsYWluEgAqGyIVMTAzOTg1NzI3MjU3MDg0NTM0NTQwKAA4ADDnpJSPgTE44oGZj4ExSmcKJGFwcGxpY2F0aW9uL3ZuZC5nb29nbGUtYXBwcy5kb2NzLm1kcxo/wtfa5AE5CjcKDgoIY2hpbGRyZW4QARgAEiMKHXlvdW5nZXIgcGVkaWF0cmljIHBvcHVsYXRpb25zEAEYABgBWgxmMDV6dzRjdmhna2dyAiAAeACCARNzdWdnZXN0LnFkN285cnNncDNiiAECmgEGCAAQABgAsAEAuAEBGOeklI+BMSDigZmPgTEwAEITc3VnZ2VzdC5xZDdvOXJzZ3AzYiKdAgoLQUFBQXhwSVpoN3MS5wEKC0FBQUF4cElaaDdzEgtBQUFBeHBJWmg3cxoNCgl0ZXh0L2h0bWwSACIOCgp0ZXh0L3BsYWluEgAqGyIVMTAzOTg1NzI3MjU3MDg0NTM0NTQwKAA4ADCpndnJhDE4iKPZyYQxSkQKJGFwcGxpY2F0aW9uL3ZuZC5nb29nbGUtYXBwcy5kb2NzLm1kcxocwtfa5AEWEhQKEAoKYXNzZXNzbWVudBABGAAQAVoMNWcycGlidmJucmJlcgIgAHgAggEUc3VnZ2VzdC55bDF1cWZ4NW5xd2+IAQKaAQYIABAAGACwAQC4AQEYqZ3ZyYQxIIij2cmEMTAAQhRzdWdnZXN0LnlsMXVxZng1bnF3byK4AwoLQUFBQXdpc0czR2cSjgMKC0FBQUF3aXNHM0dnEgtBQUFBd2lzRzNHZxpiCgl0ZXh0L2h0bWwSVW5lZWQgdG8gZGlzY3VzcyBhdXRob3IgbGlzdC1hZGQgQ1MsIGNvbmZpcm0gcGFydGljaXBhdGlvbiBvZiBBQywgUkRNLCBkZXRlcm1pbmUgb3JkZXIiYwoKdGV4dC9wbGFpbhJVbmVlZCB0byBkaXNjdXNzIGF1dGhvciBsaXN0LWFkZCBDUywgY29uZmlybSBwYXJ0aWNpcGF0aW9uIG9mIEFDLCBSRE0sIGRldGVybWluZSBvcmRlciobIhUxMDM5ODcwNDY2OTQ2MTUyNjgwMTMoADgAMOTojYaAMTjk6I2GgDFaDDRxaWNja3lsNTE3NnICIAB4AIgBApoBBggAEAAYAKoBVxJVbmVlZCB0byBkaXNjdXNzIGF1dGhvciBsaXN0LWFkZCBDUywgY29uZmlybSBwYXJ0aWNpcGF0aW9uIG9mIEFDLCBSRE0sIGRldGVybWluZSBvcmRlcrABALgBARjk6I2GgDEg5OiNhoAxMABCCGtpeC5jbXQxIpwCCgtBQUFBeHBJWmh6VRLmAQoLQUFBQXhwSVpoelUSC0FBQUF4cElaaHpVGg0KCXRleHQvaHRtbBIAIg4KCnRleHQvcGxhaW4SACobIhUxMDM5ODcwNDY2OTQ2MTUyNjgwMTMoADgAMKrI0siEMTiLi9PIhDFKQwokYXBwbGljYXRpb24vdm5kLmdvb2dsZS1hcHBzLmRvY3MubWRzGhvC19rkARUaEwoPCgk4Myg4Ni41JSkQARgAEAFaDGJwODl2bWVzOWt3dnICIAB4AIIBFHN1Z2dlc3QuaDRtcnJlcW1qOWs2iAECmgEGCAAQABgAsAEAuAEBGKrI0siEMSCLi9PIhDEwAEIUc3VnZ2VzdC5oNG1ycmVxbWo5azYimgIKC0FBQUF4cElaaHlvEuQBCgtBQUFBeHBJWmh5bxILQUFBQXhwSVpoeW8aDQoJdGV4dC9odG1sEgAiDgoKdGV4dC9wbGFpbhIAKhsiFTEwMzk4NzA0NjY5NDYxNTI2ODAxMygAOAAw89/KyIQxON70y8iEMUpBCiRhcHBsaWNhdGlvbi92bmQuZ29vZ2xlLWFwcHMuZG9jcy5tZHMaGcLX2uQBExoRCg0KBzUoMy4zJSkQARgAEAFaDDF4aHY5aTM4NGtnNXICIAB4AIIBFHN1Z2dlc3QueDV6MXhueTd6NTAxiAECmgEGCAAQABgAsAEAuAEBGPPfysiEMSDe9MvIhDEwAEIUc3VnZ2VzdC54NXoxeG55N3o1MDEi3gIKC0FBQUF4ZVhYOEF3EqgCCgtBQUFBeGVYWDhBdxILQUFBQXhlWFg4QXcaDQoJdGV4dC9odG1sEgAiDgoKdGV4dC9wbGFpbhIAKhsiFTEwMzk4NTcyNzI1NzA4NDUzNDU0MCgAOAAw4fnez4MxOMiR38+DMUqEAQokYXBwbGljYXRpb24vdm5kLmdvb2dsZS1hcHBzLmRvY3MubWRzGlzC19rkAVYKVAopCiNhcmUgYXNzb2NpYXRlZCB3aXRoIGltcHJvdmVtZW50cyB0bxABGAASJQofaGF2ZSBzaG93biBwcm9taXNlIGluIGltcHJvdmluZxABGAAYAVoMdW1sdTZtZXFhd2t0cgIgAHgAggEUc3VnZ2VzdC52N2txaTA5NWd0YnSIAQKaAQYIABAAGACwAQC4AQEY4fnez4MxIMiR38+DMTAAQhRzdWdnZXN0LnY3a3FpMDk1Z3RidCKyAgoLQUFBQXhwSVpoOE0S/AEKC0FBQUF4cElaaDhNEgtBQUFBeHBJWmg4TRoNCgl0ZXh0L2h0bWwSACIOCgp0ZXh0L3BsYWluEgAqGyIVMTAzOTg1NzI3MjU3MDg0NTM0NTQwKAA4ADCEyd3JhDE4hs/dyYQxSlkKJGFwcGxpY2F0aW9uL3ZuZC5nb29nbGUtYXBwcy5kb2NzLm1kcxoxwtfa5AErEikKJQofdGhlIFNUQVJTLUFESEQtQWRvbGVzY2VudCBzdHVkeRABGAAQAVoMZ3FsMTJpNTBwcHBkcgIgAHgAggEUc3VnZ2VzdC45cHNuMXd0amhnZXqIAQKaAQYIABAAGACwAQC4AQEYhMndyYQxIIbP3cmEMTAAQhRzdWdnZXN0Ljlwc24xd3RqaGdleiLrAgoLQUFBQXdpYkxmQk0StQIKC0FBQUF3aWJMZkJNEgtBQUFBd2liTGZCTRoNCgl0ZXh0L2h0bWwSACIOCgp0ZXh0L3BsYWluEgAqGyIVMTAzOTg1NzI3MjU3MDg0NTM0NTQwKAA4ADDy2pOPgTE45JCUj4ExSpEBCiRhcHBsaWNhdGlvbi92bmQuZ29vZ2xlLWFwcHMuZG9jcy5tZHMaacLX2uQBYwphCicKIWFuZCBhZHVsdHMgcmVsYXRpdmUgdG8gcHJpb3Igd29yaxABGAASNAouYXMgZGVtb25zdHJhdGVkIGluIHByZXZpb3VzIHJlc2VhcmNoIGNvbmR1Y3RlZBABGAAYAVoMeDhodjNpZ2tlNXdscgIgAHgAggEUc3VnZ2VzdC5oc3RpeGV2Z3RnZjKIAQKaAQYIABAAGACwAQC4AQEY8tqTj4ExIOSQlI+BMTAAQhRzdWdnZXN0LmhzdGl4ZXZndGdmMiKcAgoLQUFBQXhwSVpoelES5gEKC0FBQUF4cElaaHpREgtBQUFBeHBJWmh6URoNCgl0ZXh0L2h0bWwSACIOCgp0ZXh0L3BsYWluEgAqGyIVMTAzOTg3MDQ2Njk0NjE1MjY4MDEzKAA4ADDIyc/IhDE4j6XQyIQxSkMKJGFwcGxpY2F0aW9uL3ZuZC5nb29nbGUtYXBwcy5kb2NzLm1kcxobwtfa5AEVGhMKDwoJMTEoMTEuNSUpEAEYABABWgxoYmowOXByZzkxMjZyAiAAeACCARRzdWdnZXN0LmtuZ3Nia2VjZ3BnNogBApoBBggAEAAYALABALgBARjIyc/IhDEgj6XQyIQxMABCFHN1Z2dlc3Qua25nc2JrZWNncGc2IpoCCgtBQUFBeHBJWmh5axLkAQoLQUFBQXhwSVpoeWsSC0FBQUF4cElaaHlrGg0KCXRleHQvaHRtbBIAIg4KCnRleHQvcGxhaW4SACobIhUxMDM5ODcwNDY2OTQ2MTUyNjgwMTMoADgAMMnvyciEMTjyj8rIhDFKQQokYXBwbGljYXRpb24vdm5kLmdvb2dsZS1hcHBzLmRvY3MubWRzGhnC19rkARMaEQoNCgc2KDYuMyUpEAEYABABWgwya3FveDB6YndqMDhyAiAAeACCARRzdWdnZXN0LnJmbHA0NXZidWM1NogBApoBBggAEAAYALABALgBARjJ78nIhDEg8o/KyIQxMABCFHN1Z2dlc3QucmZscDQ1dmJ1YzU2IqwCCgtBQUFBeHBJWmg4SRL2AQoLQUFBQXhwSVpoOEkSC0FBQUF4cElaaDhJGg0KCXRleHQvaHRtbBIAIg4KCnRleHQvcGxhaW4SACobIhUxMDM5ODU3MjcyNTcwODQ1MzQ1NDAoADgAMPyb3cmEMTjBxd7JhDFKUwokYXBwbGljYXRpb24vdm5kLmdvb2dsZS1hcHBzLmRvY3MubWRzGivC19rkASUKFwoKCgRBcyBlEAEYABIHCgFFEAEYABgBEgoKBgoAEBQYABABWgxnbW5idTZrY210M3VyAiAAeACCARRzdWdnZXN0LnoxcTE1b3BpYTRoYYgBApoBBggAEAAYALABALgBARj8m93JhDEgwcXeyYQxMABCFHN1Z2dlc3QuejFxMTVvcGlhNGhhIpUCCgtBQUFBd2liTGZCSRLfAQoLQUFBQXdpYkxmQkkSC0FBQUF3aWJMZkJJGg0KCXRleHQvaHRtbBIAIg4KCnRleHQvcGxhaW4SACobIhUxMDM5ODU3MjcyNTcwODQ1MzQ1NDAoADgAMLnako+BMTju3pKPgTFKPAokYXBwbGljYXRpb24vdm5kLmdvb2dsZS1hcHBzLmRvY3MubWRzGhTC19rkAQ4aDAoICgItNhABGAAQAVoMdnI1eWlrYTRsb2VhcgIgAHgAggEUc3VnZ2VzdC5weTlienpodG9wNHqIAQKaAQYIABAAGACwAQC4AQEYudqSj4ExIO7eko+BMTAAQhRzdWdnZXN0LnB5OWJ6emh0b3A0eiKaAgoLQUFBQXhwSVpoek0S5AEKC0FBQUF4cElaaHpNEgtBQUFBeHBJWmh6TRoNCgl0ZXh0L2h0bWwSACIOCgp0ZXh0L3BsYWluEgAqGyIVMTAzOTg3MDQ2Njk0NjE1MjY4MDEzKAA4ADDG987IhDE41aTPyIQxSkEKJGFwcGxpY2F0aW9uL3ZuZC5nb29nbGUtYXBwcy5kb2NzLm1kcxoZwtfa5AETGhEKDQoHMjMoMTUlKRABGAAQAVoMcjlxd3kyNXVsZ3lscgIgAHgAggEUc3VnZ2VzdC50b3Rhb3dzNDhoZjOIAQKaAQYIABAAGACwAQC4AQEYxvfOyIQxINWkz8iEMTAAQhRzdWdnZXN0LnRvdGFvd3M0OGhmMyKYAgoLQUFBQXhwSVpoeWcS4wEKC0FBQUF4cElaaHlnEgtBQUFBeHBJWmh5ZxoNCgl0ZXh0L2h0bWwSACIOCgp0ZXh0L3BsYWluEgAqGyIVMTAzOTg3MDQ2Njk0NjE1MjY4MDEzKAA4ADC8qsnIhDE4tODJyIQxSkEKJGFwcGxpY2F0aW9uL3ZuZC5nb29nbGUtYXBwcy5kb2NzLm1kcxoZwtfa5AETGhEKDQoHNyg0LjYlKRABGAAQAVoMOWdsdmkxZmM4b240cgIgAHgAggETc3VnZ2VzdC43MTRkZGY5d291b4gBApoBBggAEAAYALABALgBARi8qsnIhDEgtODJyIQxMABCE3N1Z2dlc3QuNzE0ZGRmOXdvdW8i9gIKC0FBQUF3aXNHNEs4EsECCgtBQUFBd2lzRzRLOBILQUFBQXdpc0c0SzgaDQoJdGV4dC9odG1sEgAiDgoKdGV4dC9wbGFpbhIAKhsiFTEwMzk4NTcyNzI1NzA4NDUzNDU0MCgAOAAw0NzajoAxOKO1646AMUqeAQokYXBwbGljYXRpb24vdm5kLmdvb2dsZS1hcHBzLmRvY3MubWRzGnbC19rkAXAabgpqCmRBZHVsdHMuIE1lYW4gb3ZlcmFsbCBjb21wbGlhbmNlIGluIHRoZSBFZmZpY2FjeSBQb3B1bGF0aW9uIHdhcyA4MS4xJSwgd2l0aCBhbiBhdmVyYWdlIChTRCkgb2YgNTMwICgzEAEYARABWgw4Y2tzajd5Ymc0emNyAiAAeACCARNzdWdnZXN0LnNqaHkxYTdqcW55iAECmgEGCAAQABgAsAEAuAEBGNDc2o6AMSCjteuOgDEwAEITc3VnZ2VzdC5zamh5MWE3anFueSLoAQoLQUFBQXhlWFg4Q1EStgEKC0FBQUF4ZVhYOENREgtBQUFBeGVYWDhDURoaCgl0ZXh0L2h0bWwSDUFkZCBUT1ZBIGNpdGUiGwoKdGV4dC9wbGFpbhINQWRkIFRPVkEgY2l0ZSobIhUxMDM5ODU3MjcyNTcwODQ1MzQ1NDAoADgAMLuEmNCDMTi7hJjQgzFaDHdvdjljM2lveThhZHICIAB4AIgBApoBBggAEAAYAKoBDxINQWRkIFRPVkEgY2l0ZbABALgBARi7hJjQgzEgu4SY0IMxMABCEGtpeC51ZnZleXVjbDBscGsi+AIKC0FBQUF3aXNHM0hVEsICCgtBQUFBd2lzRzNIVRILQUFBQXdpc0czSFUaDQoJdGV4dC9odG1sEgAiDgoKdGV4dC9wbGFpbhIAKhsiFTEwMzk4NzA0NjY5NDYxNTI2ODAxMygAOAAwpeGUhoAxOIL2nIaAMUqeAQokYXBwbGljYXRpb24vdm5kLmdvb2dsZS1hcHBzLmRvY3MubWRzGnbC19rkAXAabgpqCmRTaW1pbGFybHksIFNUQVJTLUFESEQtQWR1bHQgKE5DVDA1MTgzOTE5KSB3YXMgYSBtdWx0aWNlbnRlciwgc2luZ2xlLWFybSwgb3Blbi1sYWJlbCBzdHVkeSB0byBldmFsdWF0EAEYARABWgxzcDU4dnpuamFuNGZyAiAAeACCARRzdWdnZXN0LnJqNTZxNzdsa29sYogBApoBBggAEAAYALABALgBARil4ZSGgDEggvachoAxMABCFHN1Z2dlc3Qucmo1NnE3N2xrb2xiIpwCCgtBQUFBeHBJWmg4RRLmAQoLQUFBQXhwSVpoOEUSC0FBQUF4cElaaDhFGg0KCXRleHQvaHRtbBIAIg4KCnRleHQvcGxhaW4SACobIhUxMDM5ODU3MjcyNTcwODQ1MzQ1NDAoADgAMISA3cmEMTi4hd3JhDFKRAokYXBwbGljYXRpb24vdm5kLmdvb2dsZS1hcHBzLmRvY3MubWRzGhzC19rkARYSFAoQCgpkZXJpdmVkIGFzEAEYABABWgtpd2s0NTVhbDEwcXICIAB4AIIBFHN1Z2dlc3QuOTJ1bXc0bWl3c2VkiAECmgEGCAAQABgAsAEAuAEBGISA3cmEMSC4hd3JhDEwAEIUc3VnZ2VzdC45MnVtdzRtaXdzZWQiowIKC0FBQUF3aWJMZkJFEu0BCgtBQUFBd2liTGZCRRILQUFBQXdpYkxmQkUaDQoJdGV4dC9odG1sEgAiDgoKdGV4dC9wbGFpbhIAKhsiFTEwMzk4NTcyNzI1NzA4NDUzNDU0MCgAOAAw4ZeSj4ExOICcko+BMUpKCiRhcHBsaWNhdGlvbi92bmQuZ29vZ2xlLWFwcHMuZG9jcy5tZHMaIsLX2uQBHAoaCgcKAVIQARgAEg0KB1N0dWR5IHIQARgAGAFaDGRyaW9yaHNuYjRuc3ICIAB4AIIBFHN1Z2dlc3QuejBmazc0ZGtwYXZwiAECmgEGCAAQABgAsAEAuAEBGOGXko+BMSCAnJKPgTEwAEIUc3VnZ2VzdC56MGZrNzRka3BhdnAitwIKC0FBQUF4cElaaDdnEoECCgtBQUFBeHBJWmg3ZxILQUFBQXhwSVpoN2caDQoJdGV4dC9odG1sEgAiDgoKdGV4dC9wbGFpbhIAKhsiFTEwMzk4NTcyNzI1NzA4NDUzNDU0MCgAOAAw2vPUyYQxOO/51MmEMUpeCiRhcHBsaWNhdGlvbi92bmQuZ29vZ2xlLWFwcHMuZG9jcy5tZHMaNsLX2uQBMBouCioKJGluIG9iamVjdGl2ZSBhdHRlbnRpb25hbCBmdW5jdGlvbmluZxABGAAQAVoMOHY1aDQ2eTRuemprcgIgAHgAggEUc3VnZ2VzdC5mYnZ0YXE1OGMzNnKIAQKaAQYIABAAGACwAQC4AQEY2vPUyYQxIO/51MmEMTAAQhRzdWdnZXN0LmZidnRhcTU4YzM2ciKVAgoLQUFBQXhwSVpoekkS3wEKC0FBQUF4cElaaHpJEgtBQUFBeHBJWmh6SRoNCgl0ZXh0L2h0bWwSACIOCgp0ZXh0L3BsYWluEgAqGyIVMTAzOTg3MDQ2Njk0NjE1MjY4MDEzKAA4ADC8yM7IhDE4js7OyIQxSjwKJGFwcGxpY2F0aW9uL3ZuZC5nb29nbGUtYXBwcy5kb2NzLm1kcxoUwtfa5AEOGgwKCAoCOTYQARgAEAFaDDFrdjg0OHB0bTZkeXICIAB4AIIBFHN1Z2dlc3QuZGQ5enJsNG84czM1iAECmgEGCAAQABgAsAEAuAEBGLzIzsiEMSCOzs7IhDEwAEIUc3VnZ2VzdC5kZDl6cmw0bzhzMzUi+AIKC0FBQUF3aWJMZkFjEsICCgtBQUFBd2liTGZBYxILQUFBQXdpYkxmQWMaDQoJdGV4dC9odG1sEgAiDgoKdGV4dC9wbGFpbhIAKhsiFTEwMzk4NTcyNzI1NzA4NDUzNDU0MCgAOAAwhe/7joExOKrog4+BMUqeAQokYXBwbGljYXRpb24vdm5kLmdvb2dsZS1hcHBzLmRvY3MubWRzGnbC19rkAXASbgpqCmRUaGUgbW9zdCBjb21tb24gVEUtQURFcyBleHBlcmllbmNlZCBieSBwYXJ0aWNpcGFudHMgd2VyZSBkZWNyZWFzZWQgd2FzIGZydXN0cmF0aW9uIHRvbGVyYW5jZSBkZWNyZWFzEAEYARABWgxqZDN4ZzFodnp3cTZyAiAAeACCARRzdWdnZXN0LnZ4OGN4ZmRhMWo3ZIgBApoBBggAEAAYALABALgBARiF7/uOgTEgquiDj4ExMABCFHN1Z2dlc3Qudng4Y3hmZGExajdkIpwCCgtBQUFBeHBJWmh5YxLmAQoLQUFBQXhwSVpoeWMSC0FBQUF4cElaaHljGg0KCXRleHQvaHRtbBIAIg4KCnRleHQvcGxhaW4SACobIhUxMDM5ODcwNDY2OTQ2MTUyNjgwMTMoADgAMOu9yMiEMTiX7sjIhDFKQwokYXBwbGljYXRpb24vdm5kLmdvb2dsZS1hcHBzLmRvY3MubWRzGhvC19rkARUaEwoPCgk3NCg3Ny4xJSkQARgAEAFaDGJvN2hiZWhlZ24xanICIAB4AIIBFHN1Z2dlc3QuMTUzcGU5bXRuZzl5iAECmgEGCAAQABgAsAEAuAEBGOu9yMiEMSCX7sjIhDEwAEIUc3VnZ2VzdC4xNTNwZTltdG5nOXki+AIKC0FBQUF4ZVhYOEJzEsICCgtBQUFBeGVYWDhCcxILQUFBQXhlWFg4QnMaDQoJdGV4dC9odG1sEgAiDgoKdGV4dC9wbGFpbhIAKhsiFTEwMzk4NTcyNzI1NzA4NDUzNDU0MCgAOAAw9O+R0IMxOKHpndCDMUqeAQokYXBwbGljYXRpb24vdm5kLmdvb2dsZS1hcHBzLmRvY3MubWRzGnbC19rkAXASbgpqCmRUaGVyZSB3ZXJlIGNsaW5pY2FsbHkgbWVhbmluZ2Z1bCBjaGFuZ2VzIG9uIHNldmVyYWwgb3RoZXIgc2Vjb25kYXJ5IGFuZCBleHBsb3JhdG9yeSBvdXRjb21lIG1lYXN1cmVzEAEYARABWgw5cnNkd2NjODlsaGxyAiAAeACCARRzdWdnZXN0LjR1bGlpY2FuMmZvc4gBApoBBggAEAAYALABALgBARj075HQgzEgoemd0IMxMABCFHN1Z2dlc3QuNHVsaWljYW4yZm9zIp0CCgtBQUFBeHBJWmg4QRLnAQoLQUFBQXhwSVpoOEESC0FBQUF4cElaaDhBGg0KCXRleHQvaHRtbBIAIg4KCnRleHQvcGxhaW4SACobIhUxMDM5ODU3MjcyNTcwODQ1MzQ1NDAoADgAMOXR3MmEMTi/2NzJhDFKRAokYXBwbGljYXRpb24vdm5kLmdvb2dsZS1hcHBzLmRvY3MubWRzGhzC19rkARYSFAoQCgpkZXJpdmVkIGFzEAEYABABWgxqdnVrejA0M3FiY3dyAiAAeACCARRzdWdnZXN0LjlpMnNxeHkwc3ltOIgBApoBBggAEAAYALABALgBARjl0dzJhDEgv9jcyYQxMABCFHN1Z2dlc3QuOWkyc3F4eTBzeW04Ip0CCgtBQUFBeHBJWmg3YxLnAQoLQUFBQXhwSVpoN2MSC0FBQUF4cElaaDdjGg0KCXRleHQvaHRtbBIAIg4KCnRleHQvcGxhaW4SACobIhUxMDM5ODU3MjcyNTcwODQ1MzQ1NDAoADgAMPDu1MmEMTjw7tTJhDFKRAokYXBwbGljYXRpb24vdm5kLmdvb2dsZS1hcHBzLmRvY3MubWRzGhzC19rkARYSFAoQCgppbmRpY2F0aW5nEAEYABABWgxxaWl6ZmVqeHgzN3VyAiAAeACCARRzdWdnZXN0LnB1d2JkMGFzODg0aogBApoBBggAEAAYALABALgBARjw7tTJhDEg8O7UyYQxMABCFHN1Z2dlc3QucHV3YmQwYXM4ODRqIpMCCgtBQUFBeHBJWmh6RRLdAQoLQUFBQXhwSVpoekUSC0FBQUF4cElaaHpFGg0KCXRleHQvaHRtbBIAIg4KCnRleHQvcGxhaW4SACobIhUxMDM5ODU3MjcyNTcwODQ1MzQ1NDAoADgAMMe4zsiEMTimvs7IhDFKOgokYXBwbGljYXRpb24vdm5kLmdvb2dsZS1hcHBzLmRvY3MubWRzGhLC19rkAQwaCgoGCgAQFBgAEAFaDHVnYnpnazRyNHRmbHICIAB4AIIBFHN1Z2dlc3QuOHBwOGd1NzVseDdtiAECmgEGCAAQABgAsAEAuAEBGMe4zsiEMSCmvs7IhDEwAEIUc3VnZ2VzdC44cHA4Z3U3NWx4N20i5gMKC0FBQUF4VEJidGZvErADCgtBQUFBeFRCYnRmbxILQUFBQXhUQmJ0Zm8aDQoJdGV4dC9odG1sEgAiDgoKdGV4dC9wbGFpbhIAKhsiFTEwMzk4NzA0NjY5NDYxNTI2ODAxMygAOAAw2YLInoQxOMf1yp6EMUqNAgokYXBwbGljYXRpb24vdm5kLmdvb2dsZS1hcHBzLmRvY3MubWRzGuQBwtfa5AHdAQraAQpqCmRPdmVyYWxsLCBtZWFuIGNvbXBsaWFuY2UgdHJlbmRlZCBkb3dud2FyZCBzbGlnaHRseSBmcm9tIHdlZWsgMSB0byB3ZWVrIDQgYWNyb3NzIGFsbCBhbmFseXNpcyBwb3B1bGF0EAEYARJqCmRJbiB0aGUgRWZmaWNhY3kgUG9wdWxhdGlvbiwgbWVhbiBjb21wbGlhbmNlIHRyZW5kZWQgZG93bndhcmQgc2xpZ2h0bHkgZnJvbSB3ZWVrIDEgKDg2LjYlKSB0byB3ZWVrIDQgEAEYARgBWgtxdXpoN2NwdGZ5bnICIAB4AIIBFHN1Z2dlc3QuZzh3dnF0d3YyNmU4iAECmgEGCAAQABgAsAEAuAEBGNmCyJ6EMSDH9cqehDEwAEIUc3VnZ2VzdC5nOHd2cXR3djI2ZTgiswIKC0FBQUF4ZVhYOENJEv0BCgtBQUFBeGVYWDhDSRILQUFBQXhlWFg4Q0kaDQoJdGV4dC9odG1sEgAiDgoKdGV4dC9wbGFpbhIAKhsiFTEwMzk4NTcyNzI1NzA4NDUzNDU0MCgAOAAwtsqW0IMxOLD2ltCDMUpaCiRhcHBsaWNhdGlvbi92bmQuZ29vZ2xlLWFwcHMuZG9jcy5tZHMaMsLX2uQBLBoqCiYKIFRlc3Qgb2YgVmFyaWFibGVzIG9mIEF0dGVudGlvbiBbEAEYABABWgw4NWVla2d1NnNza2tyAiAAeACCARRzdWdnZXN0Lm5sd2VuZm10bmoxMogBApoBBggAEAAYALABALgBARi2ypbQgzEgsPaW0IMxMABCFHN1Z2dlc3Qubmx3ZW5mbXRuajEyIpQCCgtBQUFBeGVYWDhCZxLeAQoLQUFBQXhlWFg4QmcSC0FBQUF4ZVhYOEJnGg0KCXRleHQvaHRtbBIAIg4KCnRleHQvcGxhaW4SACobIhUxMDM5ODU3MjcyNTcwODQ1MzQ1NDAoADgAMPT7gtCDMTjbgIPQgzFKOwokYXBwbGljYXRpb24vdm5kLmdvb2dsZS1hcHBzLmRvY3MubWRzGhPC19rkAQ0aCwoHCgEsEAEYABABWgxpZWowbHNoajU1NzdyAiAAeACCARRzdWdnZXN0LnZtZWc5aXIyYzZ3OIgBApoBBggAEAAYALABALgBARj0+4LQgzEg24CD0IMxMABCFHN1Z2dlc3Qudm1lZzlpcjJjNnc4IpYCCgtBQUFBeHBJWmh6QRLgAQoLQUFBQXhwSVpoekESC0FBQUF4cElaaHpBGg0KCXRleHQvaHRtbBIAIg4KCnRleHQvcGxhaW4SACobIhUxMDM5ODcwNDY2OTQ2MTUyNjgwMTMoADgAMIedzsiEMTiOrM7IhDFKPQokYXBwbGljYXRpb24vdm5kLmdvb2dsZS1hcHBzLmRvY3MubWRzGhXC19rkAQ8aDQoJCgMxNTMQARgAEAFaDHo3dzk0MXBvYjZvYnICIAB4AIIBFHN1Z2dlc3QuZWZsOTB2NWJkMWUziAECmgEGCAAQABgAsAEAuAEBGIedzsiEMSCOrM7IhDEwAEIUc3VnZ2VzdC5lZmw5MHY1YmQxZTMipgIKC0FBQUF4cElaaDdZEvABCgtBQUFBeHBJWmg3WRILQUFBQXhwSVpoN1kaDQoJdGV4dC9odG1sEgAiDgoKdGV4dC9wbGFpbhIAKhsiFTEwMzk4NTcyNzI1NzA4NDUzNDU0MCgAOAAwtIzUyYQxOJbn1MmEMUpNCiRhcHBsaWNhdGlvbi92bmQuZ29vZ2xlLWFwcHMuZG9jcy5tZHMaJcLX2uQBHxodChkKE2luIHRoZSBBQ1MgaW5kaWNhdGUQARgAEAFaDGpvcXQyMnE3a244bHICIAB4AIIBFHN1Z2dlc3QuZzYyc3o0bzBtYmcziAECmgEGCAAQABgAsAEAuAEBGLSM1MmEMSCW59TJhDEwAEIUc3VnZ2VzdC5nNjJzejRvMG1iZzMilAIKC0FBQUF4ZVhYOENNEt4BCgtBQUFBeGVYWDhDTRILQUFBQXhlWFg4Q00aDQoJdGV4dC9odG1sEgAiDgoKdGV4dC9wbGFpbhIAKhsiFTEwMzk4NTcyNzI1NzA4NDUzNDU0MCgAOAAwlISX0IMxOIKIl9CDMUo7CiRhcHBsaWNhdGlvbi92bmQuZ29vZ2xlLWFwcHMuZG9jcy5tZHMaE8LX2uQBDRoLCgcKAV0QARgAEAFaDHh3dmV5Y3BiZ3E1bXICIAB4AIIBFHN1Z2dlc3QuZWR1ejhwa2l6aHI3iAECmgEGCAAQABgAsAEAuAEBGJSEl9CDMSCCiJfQgzEwAEIUc3VnZ2VzdC5lZHV6OHBraXpocjcilAIKC0FBQUF4cElaaDZ3Et4BCgtBQUFBeHBJWmg2dxILQUFBQXhwSVpoNncaDQoJdGV4dC9odG1sEgAiDgoKdGV4dC9wbGFpbhIAKhsiFTEwMzk4NTcyNzI1NzA4NDUzNDU0MCgAOAAw2qLGyYQxON2nxsmEMUo9CiRhcHBsaWNhdGlvbi92bmQuZ29vZ2xlLWFwcHMuZG9jcy5tZHMaFcLX2uQBDxoNCgkKA2RheRABGAAQAVoKaWJjN2Q3MGR4bXICIAB4AIIBFHN1Z2dlc3QuYXBnejQ3Yndkb21miAECmgEGCAAQABgAsAEAuAEBGNqixsmEMSDdp8bJhDEwAEIUc3VnZ2VzdC5hcGd6NDdid2RvbWYiywcKC0FBQUF4ZVhYOEJrEpkHCgtBQUFBeGVYWDhCaxILQUFBQXhlWFg4QmsakgIKCXRleHQvaHRtbBKEAkTDtnBmbmVyLCBNLiwgSGF1dG1hbm4sIEMuLCBHw7ZydHotRG9ydGVuLCBBLiwgS2xhc2VuLCBGLiwgUmF2ZW5zLVNpZWJlcmVyLCBVLiwgJmFtcDsgQkVMTEEgU3R1ZHkgR3JvdXAuICgyMDE1KS4gTG9uZy10ZXJtIGNvdXJzZSBvZiBBREhEIHN5bXB0b21zIGZyb20gY2hpbGRob29kIHRvIGVhcmx5IGFkdWx0aG9vZCBpbiBhIGNvbW11bml0eSBzYW1wbGUuIEV1cm9wZWFuIGNoaWxkICZhbXA7IGFkb2xlc2NlbnQgcHN5Y2hpYXRyeSwgMjQsIDY2NS02NzMuIosCCgp0ZXh0L3BsYWluEvwBRMO2cGZuZXIsIE0uLCBIYXV0bWFubiwgQy4sIEfDtnJ0ei1Eb3J0ZW4sIEEuLCBLbGFzZW4sIEYuLCBSYXZlbnMtU2llYmVyZXIsIFUuLCAmIEJFTExBIFN0dWR5IEdyb3VwLiAoMjAxNSkuIExvbmctdGVybSBjb3Vyc2Ugb2YgQURIRCBzeW1wdG9tcyBmcm9tIGNoaWxkaG9vZCB0byBlYXJseSBhZHVsdGhvb2QgaW4gYSBjb21tdW5pdHkgc2FtcGxlLiBFdXJvcGVhbiBjaGlsZCAmIGFkb2xlc2NlbnQgcHN5Y2hpYXRyeSwgMjQsIDY2NS02NzMuKhsiFTEwMzk4NTcyNzI1NzA4NDUzNDU0MCgAOAAw/8eJ0IMxOP/HidCDMVoMMTk4OTBwZThldWZhcgIgAHgAiAECmgEGCAAQABgAqgGHAhKEAkTDtnBmbmVyLCBNLiwgSGF1dG1hbm4sIEMuLCBHw7ZydHotRG9ydGVuLCBBLiwgS2xhc2VuLCBGLiwgUmF2ZW5zLVNpZWJlcmVyLCBVLiwgJmFtcDsgQkVMTEEgU3R1ZHkgR3JvdXAuICgyMDE1KS4gTG9uZy10ZXJtIGNvdXJzZSBvZiBBREhEIHN5bXB0b21zIGZyb20gY2hpbGRob29kIHRvIGVhcmx5IGFkdWx0aG9vZCBpbiBhIGNvbW11bml0eSBzYW1wbGUuIEV1cm9wZWFuIGNoaWxkICZhbXA7IGFkb2xlc2NlbnQgcHN5Y2hpYXRyeSwgMjQsIDY2NS02NzMusAEAuAEBGP/HidCDMSD/x4nQgzEwAEIQa2l4LjU5NGNlaHl3d2Q5eiL4AgoLQUFBQXdpc0c0SlESwgIKC0FBQUF3aXNHNEpREgtBQUFBd2lzRzRKURoNCgl0ZXh0L2h0bWwSACIOCgp0ZXh0L3BsYWluEgAqGyIVMTAzOTg1NzI3MjU3MDg0NTM0NTQwKAA4ADCnzM2OgDE4q9PVjoAxSp4BCiRhcHBsaWNhdGlvbi92bmQuZ29vZ2xlLWFwcHMuZG9jcy5tZHMadsLX2uQBcBJuCmoKZG9mIHRoZSBQUCBQb3B1bGF0aW9uLCB0aGUgUFAgUG9wdWxhdGlvbiBoYWQgaGlnaCBtZWFuIG92ZXJhbGwgY29tcGxpYW5jZSAoOTguNiUpLCBhbmQgYWxsIHBhcnRpY2lwYW4QARgBEAFaDGZnMWtxZmp5ZjdrenICIAB4AIIBFHN1Z2dlc3QuOG5pb3ZmZTFrY3dhiAECmgEGCAAQABgAsAEAuAEBGKfMzY6AMSCr09WOgDEwAEIUc3VnZ2VzdC44bmlvdmZlMWtjd2EixQIKC0FBQUF4cElaaHo4Eo8CCgtBQUFBeHBJWmh6OBILQUFBQXhwSVpoejgaDQoJdGV4dC9odG1sEgAiDgoKdGV4dC9wbGFpbhIAKhsiFTEwMzk4NzA0NjY5NDYxNTI2ODAxMygAOAAwjKTeyIQxOPHj38iEMUpsCiRhcHBsaWNhdGlvbi92bmQuZ29vZ2xlLWFwcHMuZG9jcy5tZHMaRMLX2uQBPgoXCgkKA2VyZRABGAASCAoCYXMQARgAGAEKIwoOCghvYnRhaW5lZBABGAASDwoJaW5pdGlhdGVkEAEYABgBWgw0NXBqeXc4cW1naHFyAiAAeACCARRzdWdnZXN0LmlhZ3FvY2JvbTFodYgBApoBBggAEAAYALABALgBARiMpN7IhDEg8ePfyIQxMABCFHN1Z2dlc3QuaWFncW9jYm9tMWh1IucDCgtBQUFBeHBJWmg3VRKxAwoLQUFBQXhwSVpoN1USC0FBQUF4cElaaDdVGg0KCXRleHQvaHRtbBIAIg4KCnRleHQvcGxhaW4SACobIhUxMDM5ODU3MjcyNTcwODQ1MzQ1NDAoADgAMMXz0MmEMTjM69PJhDFKjQIKJGFwcGxpY2F0aW9uL3ZuZC5nb29nbGUtYXBwcy5kb2NzLm1kcxrkAcLX2uQB3QEK2gEKagpkVGhlIGNsaW5pY2FsIGN1dG9mZiBvbiB0aGUgQUNTIGlzIHplcm8sIHdpdGggc2NvcmVzIGJlbG93IHplcm8gb2JzZXJ2ZWQgaW4gc2FtcGxlcyB3aXRoIEFESEQgYW5kIHNjbxABGAESagpkQW4gQUNTIGJlbG93IHplcm8gaXMgbW9yZSBjb25zaXN0ZW50IHdpdGggbGlrZSB0aGUgQURIRCBzYW1wbGUsIHdoZXJlYXMgYW4gQUNTIG9mIGF0IGxlYXN0IHplcm8gaXMgbRABGAEYAVoManNxNGF6aXVhYnR1cgIgAHgAggEUc3VnZ2VzdC5oam9oaWk1czlqM3OIAQKaAQYIABAAGACwAQC4AQEYxfPQyYQxIMzr08mEMTAAQhRzdWdnZXN0Lmhqb2hpaTVzOWozcyKdAgoLQUFBQXhwSVpoNnMS5wEKC0FBQUF4cElaaDZzEgtBQUFBeHBJWmg2cxoNCgl0ZXh0L2h0bWwSACIOCgp0ZXh0L3BsYWluEgAqGyIVMTAzOTg1NzI3MjU3MDg0NTM0NTQwKAA4ADCmhsbJhDE4vovGyYQxSkQKJGFwcGxpY2F0aW9uL3ZuZC5nb29nbGUtYXBwcy5kb2NzLm1kcxocwtfa5AEWChQKBwoBXRABGAASBwoBKRABGAAYAVoMaHlpY3YwbzZqMXVscgIgAHgAggEUc3VnZ2VzdC4ybnR1OTBscGp1dGuIAQKaAQYIABAAGACwAQC4AQEYpobGyYQxIL6LxsmEMTAAQhRzdWdnZXN0LjJudHU5MGxwanV0ayKfAgoLQUFBQXdpc0c0SUUS6QEKC0FBQUF3aXNHNElFEgtBQUFBd2lzRzRJRRoNCgl0ZXh0L2h0bWwSACIOCgp0ZXh0L3BsYWluEgAqGyIVMTAzOTg1NzI3MjU3MDg0NTM0NTQwKAA4ADDF47eOgDE42u+3joAxSkYKJGFwcGxpY2F0aW9uL3ZuZC5nb29nbGUtYXBwcy5kb2NzLm1kcxoewtfa5AEYGhYKEgoMQWRvbGVzY2VudHMuEAEYABABWgx6YzZheHNmbHp2M2RyAiAAeACCARRzdWdnZXN0Lmh5aThiOGxxbnJieIgBApoBBggAEAAYALABALgBARjF47eOgDEg2u+3joAxMABCFHN1Z2dlc3QuaHlpOGI4bHFucmJ4Ip0CCgtBQUFBeHBJWmh5WRLnAQoLQUFBQXhwSVpoeVkSC0FBQUF4cElaaHlZGg0KCXRleHQvaHRtbBIAIg4KCnRleHQvcGxhaW4SACobIhUxMDM5ODcwNDY2OTQ2MTUyNjgwMTMoADgAMMTbx8iEMTimn8jIhDFKRAokYXBwbGljYXRpb24vdm5kLmdvb2dsZS1hcHBzLmRvY3MubWRzGhzC19rkARYaFAoQCgoxMTcoNzYuNSUpEAEYABABWgw3aHcxZ2d2c3gzMzZyAiAAeACCARRzdWdnZXN0LnV1ZXI0dDNxazEzdogBApoBBggAEAAYALABALgBARjE28fIhDEgpp/IyIQxMABCFHN1Z2dlc3QudXVlcjR0M3FrMTN2IugCCgtBQUFBeHBJWmg4OBKyAgoLQUFBQXhwSVpoODgSC0FBQUF4cElaaDg4Gg0KCXRleHQvaHRtbBIAIg4KCnRleHQvcGxhaW4SACobIhUxMDM5ODU3MjcyNTcwODQ1MzQ1NDAoADgAMPjc68mEMTjHjO3JhDFKjgEKJGFwcGxpY2F0aW9uL3ZuZC5nb29nbGUtYXBwcy5kb2NzLm1kcxpmwtfa5AFgGl4KWgpULiBDaGFuZ2VzIGluIFRPVkEgbWV0cmljcyBvdGhlciB0aGFuIEFDUyB3ZXJlIGFsc28gZXhhbWluZWQgYXMgZXhwbG9yYXRvcnkgZW5kcG9pbnRzEAEYABABWgx5Z3d3MW9pa2JkM2xyAiAAeACCARRzdWdnZXN0LjczcmZwNGUzNXJydYgBApoBBggAEAAYALABALgBARj43OvJhDEgx4ztyYQxMABCFHN1Z2dlc3QuNzNyZnA0ZTM1cnJ1IrUCCgtBQUFBeHBJWmh6NBL/AQoLQUFBQXhwSVpoejQSC0FBQUF4cElaaHo0Gg0KCXRleHQvaHRtbBIAIg4KCnRleHQvcGxhaW4SACobIhUxMDM5ODU3MjcyNTcwODQ1MzQ1NDAoADgAMK7r28iEMTinptzIhDFKXAokYXBwbGljYXRpb24vdm5kLmdvb2dsZS1hcHBzLmRvY3MubWRzGjTC19rkAS4KLAoQCgpUaGUgdHJpYWxzEAEYABIWChBUaGVzZWlzIHN0dWRpZXN5EAEYABgBWgw1ZmZrNTI3OWZ0N3pyAiAAeACCARRzdWdnZXN0Lm5uNnI3dG5rdW8xOYgBApoBBggAEAAYALABALgBARiu69vIhDEgp6bcyIQxMABCFHN1Z2dlc3Qubm42cjd0bmt1bzE5IqwCCgtBQUFBeHBJWmg2bxL2AQoLQUFBQXhwSVpoNm8SC0FBQUF4cElaaDZvGg0KCXRleHQvaHRtbBIAIg4KCnRleHQvcGxhaW4SACobIhUxMDM5ODU3MjcyNTcwODQ1MzQ1NDAoADgAMI7TxcmEMTj59sXJhDFKUwokYXBwbGljYXRpb24vdm5kLmdvb2dsZS1hcHBzLmRvY3MubWRzGivC19rkASUKFgoHCgFbEAEYABIJCgMoYUEQARgAGAEaCwoHCgFhEAEYABABWgw1dGhxZmFyN21zMWZyAiAAeACCARRzdWdnZXN0LjgxczJlaGl0bTg2M4gBApoBBggAEAAYALABALgBARiO08XJhDEg+fbFyYQxMABCFHN1Z2dlc3QuODFzMmVoaXRtODYzIq0CCgtBQUFBd2lzRzRJSRL3AQoLQUFBQXdpc0c0SUkSC0FBQUF3aXNHNElJGg0KCXRleHQvaHRtbBIAIg4KCnRleHQvcGxhaW4SACobIhUxMDM5ODU3MjcyNTcwODQ1MzQ1NDAoADgAMJbduY6AMTj3+bmOgDFKVAokYXBwbGljYXRpb24vdm5kLmdvb2dsZS1hcHBzLmRvY3MubWRzGizC19rkASYKJAoPCglPdmVyIGhhbGYQARgAEg8KCU1vcmVvdmVyLBABGAAYAVoMdHJqMDluNXlheDdwcgIgAHgAggEUc3VnZ2VzdC5qNnRxOG05Zm44eWiIAQKaAQYIABAAGACwAQC4AQEYlt25joAxIPf5uY6AMTAAQhRzdWdnZXN0Lmo2dHE4bTlmbjh5aCKoAgoLQUFBQXhlWFg4Q2cS8gEKC0FBQUF4ZVhYOENnEgtBQUFBeGVYWDhDZxoNCgl0ZXh0L2h0bWwSACIOCgp0ZXh0L3BsYWluEgAqGyIVMTAzOTg1NzI3MjU3MDg0NTM0NTQwKAA4ADDPmZ7QgzE4kbqe0IMxSk8KJGFwcGxpY2F0aW9uL3ZuZC5nb29nbGUtYXBwcy5kb2NzLm1kcxonwtfa5AEhGh8KGwoVQUtMLVQwMSB3YXMgdGVzdGVkIGluEAEYABABWgxwczJwdmJqdzFya3hyAiAAeACCARRzdWdnZXN0LjExd2ZkaHFjaXkzeYgBApoBBggAEAAYALABALgBARjPmZ7QgzEgkbqe0IMxMABCFHN1Z2dlc3QuMTF3ZmRocWNpeTN5Iq8CCgtBQUFBeHBJWmg3TRL5AQoLQUFBQXhwSVpoN00SC0FBQUF4cElaaDdNGg0KCXRleHQvaHRtbBIAIg4KCnRleHQvcGxhaW4SACobIhUxMDM5ODU3MjcyNTcwODQ1MzQ1NDAoADgAMMzZysmEMTiC5crJhDFKVwokYXBwbGljYXRpb24vdm5kLmdvb2dsZS1hcHBzLmRvY3MubWRzGi/C19rkASkKJwoSCgxub24tY2xpbmljYWwQARgAEg8KCW5vcm1hdGl2ZRABGAAYAVoLOGY2MmRuaHVuMnJyAiAAeACCARRzdWdnZXN0Lmg5cXA0a2xmbjI1YogBApoBBggAEAAYALABALgBARjM2crJhDEgguXKyYQxMABCFHN1Z2dlc3QuaDlxcDRrbGZuMjViIp0CCgtBQUFBeHBJWmg2axLnAQoLQUFBQXhwSVpoNmsSC0FBQUF4cElaaDZrGg0KCXRleHQvaHRtbBIAIg4KCnRleHQvcGxhaW4SACobIhUxMDM5ODU3MjcyNTcwODQ1MzQ1NDAoADgAMKHgwsmEMTim5sLJhDFKRAokYXBwbGljYXRpb24vdm5kLmdvb2dsZS1hcHBzLmRvY3MubWRzGhzC19rkARYKFAoHCgE6EAEYABIHCgE7EAEYABgBWgxoam5tYTZpbnhmenlyAiAAeACCARRzdWdnZXN0LjFyMnF1aGZka3o0bogBApoBBggAEAAYALABALgBARih4MLJhDEgpubCyYQxMABCFHN1Z2dlc3QuMXIycXVoZmRrejRuIpwCCgtBQUFBd2pHVENmcxLmAQoLQUFBQXdqR1RDZnMSC0FBQUF3akdUQ2ZzGg0KCXRleHQvaHRtbBIAIg4KCnRleHQvcGxhaW4SACobIhUxMDM5ODcwNDY2OTQ2MTUyNjgwMTMoADgAMPzXsdqAMTjzrrLagDFKQwokYXBwbGljYXRpb24vdm5kLmdvb2dsZS1hcHBzLmRvY3MubWRzGhvC19rkARUaEwoPCgkzMSg4My43JSkQARgAEAFaDGRtbGNtcGNyNzNqZ3ICIAB4AIIBFHN1Z2dlc3QuZXNmMG96Nmowc3g4iAECmgEGCAAQABgAsAEAuAEBGPzXsdqAMSDzrrLagDEwAEIUc3VnZ2VzdC5lc2Ywb3o2ajBzeDgizwIKC0FBQUF3aWJMZV9rEpkCCgtBQUFBd2liTGVfaxILQUFBQXdpYkxlX2saDQoJdGV4dC9odG1sEgAiDgoKdGV4dC9wbGFpbhIAKhsiFTEwMzk4NTcyNzI1NzA4NDUzNDU0MCgAOAAwu66vjoExOOuttI6BMUp2CiRhcHBsaWNhdGlvbi92bmQuZ29vZ2xlLWFwcHMuZG9jcy5tZHMaTsLX2uQBSBpGCkIKPEluIHRoZSBlZmZpY2FjeSBwb3B1bGF0aW9uLCA4My4wJSB3ZXJlIHJlc3BvbmRlcnMgYmFzZWQgb24gYRABGAAQAVoMNmxwNTJ5cTgybzIwcgIgAHgAggEUc3VnZ2VzdC5ycDBlOHY2dWpjNGiIAQKaAQYIABAAGACwAQC4AQEYu66vjoExIOuttI6BMTAAQhRzdWdnZXN0LnJwMGU4djZ1amM0aCLUAgoLQUFBQXhwSVpoN0kSngIKC0FBQUF4cElaaDdJEgtBQUFBeHBJWmg3SRoNCgl0ZXh0L2h0bWwSACIOCgp0ZXh0L3BsYWluEgAqGyIVMTAzOTg1NzI3MjU3MDg0NTM0NTQwKAA4ADDNy8rJhDE4nMbOyYQxSnsKJGFwcGxpY2F0aW9uL3ZuZC5nb29nbGUtYXBwcy5kb2NzLm1kcxpTwtfa5AFNCksKCgoEYm90aBABGAASOwo1Y29tcGFyaXNvbiBvZiB0aGUgcGFydGljaXBhbnTigJlzIFRPVkEgcGVyZm9ybWFuY2UgdG8QARgAGAFaDG8yYTJodHg3cDdxenICIAB4AIIBFHN1Z2dlc3QuaGowazlxZGVnbjg3iAECmgEGCAAQABgAsAEAuAEBGM3LysmEMSCcxs7JhDEwAEIUc3VnZ2VzdC5oajBrOXFkZWduODci+AIKC0FBQUF3aWJMZkFJEsICCgtBQUFBd2liTGZBSRILQUFBQXdpYkxmQUkaDQoJdGV4dC9odG1sEgAiDgoKdGV4dC9wbGFpbhIAKhsiFTEwMzk4NTcyNzI1NzA4NDUzNDU0MCgAOAAwvPb2joExON629ayCMUqeAQokYXBwbGljYXRpb24vdm5kLmdvb2dsZS1hcHBzLmRvY3MubWRzGnbC19rkAXAabgpqCmRBZHVsdHMuIDExIHBhcnRpY2lwYW50cyAoNSUpIGV4cGVyaWVuY2VkIGEgVEUtQURFIChUYWJsZSA1KSwgbW9zdCBjb21tb25seSBuYXVzZWEgKDEuOCUpIGFuZCBoZWFkYWNoEAEYARABWgw5Z2Jyc3Rmc2s3NGtyAiAAeACCARRzdWdnZXN0LnRoNnRidnNtNDVvcogBApoBBggAEAAYALABALgBARi89vaOgTEg3rb1rIIxMABCFHN1Z2dlc3QudGg2dGJ2c200NW9yIqoCCgtBQUFBeHBJWmg2ZxL0AQoLQUFBQXhwSVpoNmcSC0FBQUF4cElaaDZnGg0KCXRleHQvaHRtbBIAIg4KCnRleHQvcGxhaW4SACobIhUxMDM5ODU3MjcyNTcwODQ1MzQ1NDAoADgAMOKrwcmEMTjRuMHJhDFKUgokYXBwbGljYXRpb24vdm5kLmdvb2dsZS1hcHBzLmRvY3MubWRzGirC19rkASQKIgoPCglwZXJtaXR0ZWQQARgAEg0KB2FsbG93ZWQQARgAGAFaCzQxZ3I3ODhsMjFzcgIgAHgAggEUc3VnZ2VzdC5laXNncDd3Y2twanaIAQKaAQYIABAAGACwAQC4AQEY4qvByYQxING4wcmEMTAAQhRzdWdnZXN0LmVpc2dwN3dja3BqdiKeAgoLQUFBQXdqR1RDZncS6AEKC0FBQUF3akdUQ2Z3EgtBQUFBd2pHVENmdxoNCgl0ZXh0L2h0bWwSACIOCgp0ZXh0L3BsYWluEgAqGyIVMTAzOTg3MDQ2Njk0NjE1MjY4MDEzKAA4ADDZi7PagDE4l7yz2oAxSkUKJGFwcGxpY2F0aW9uL3ZuZC5nb29nbGUtYXBwcy5kb2NzLm1kcxodwtfa5AEXGhUKEQoLMTg1ICg4My43JSkQARgAEAFaDGg3dHVjYm11enNubXICIAB4AIIBFHN1Z2dlc3QuN3BsczVjaW40d3VhiAECmgEGCAAQABgAsAEAuAEBGNmLs9qAMSCXvLPagDEwAEIUc3VnZ2VzdC43cGxzNWNpbjR3dWEi+gIKC0FBQUF3aWJMZV9nEsQCCgtBQUFBd2liTGVfZxILQUFBQXdpYkxlX2caDQoJdGV4dC9odG1sEgAiDgoKdGV4dC9wbGFpbhIAKhsiFTEwMzk4NTcyNzI1NzA4NDUzNDU0MCgAOAAwnNiujoExOK2kiqyCMUqgAQokYXBwbGljYXRpb24vdm5kLmdvb2dsZS1hcHBzLmRvY3MubWRzGnjC19rkAXIKcAosCiYoMjcuMCUgaW4gdGhlIFBlciBQcm90b2NvbCBQb3B1bGF0aW9uOxABGAASPgo4ZnJvbSBiYXNlbGluZSBhZnRlciA0IHdlZWtzIG9mIEFLTC1UMDEgdHJlYXRtZW50ICgyNy4xJTsQARgAGAFaDHZlcjF5bTRqNml0ZXICIAB4AIIBFHN1Z2dlc3QucGM3ZDM1dTc4ejZsiAECmgEGCAAQABgAsAEAuAEBGJzYro6BMSCtpIqsgjEwAEIUc3VnZ2VzdC5wYzdkMzV1Nzh6NmwizAIKC0FBQUF4cElaaDdFEpYCCgtBQUFBeHBJWmg3RRILQUFBQXhwSVpoN0UaDQoJdGV4dC9odG1sEgAiDgoKdGV4dC9wbGFpbhIAKhsiFTEwMzk4NTcyNzI1NzA4NDUzNDU0MCgAOAAw2ZfIyYQxOL6J0MmEMUpzCiRhcHBsaWNhdGlvbi92bmQuZ29vZ2xlLWFwcHMuZG9jcy5tZHMaS8LX2uQBRRpDCj8KOW9iamVjdGl2ZSBhdHRlbnRpb25hbCBmdW5jdGlvbmluZywgd2l0aCBub3JtcyByZWxhdGl2ZSB0bxABGAAQAVoMZjQ1cHB1YjlwM2FocgIgAHgAggEUc3VnZ2VzdC4xczNzYThodXJ0cDeIAQKaAQYIABAAGACwAQC4AQEY2ZfIyYQxIL6J0MmEMTAAQhRzdWdnZXN0LjFzM3NhOGh1cnRwNyKVAgoLQUFBQXdpc0c0SVUS3wEKC0FBQUF3aXNHNElVEgtBQUFBd2lzRzRJVRoNCgl0ZXh0L2h0bWwSACIOCgp0ZXh0L3BsYWluEgAqGyIVMTAzOTg1NzI3MjU3MDg0NTM0NTQwKAA4ADCwrbqOgDE48LC6joAxSjwKJGFwcGxpY2F0aW9uL3ZuZC5nb29nbGUtYXBwcy5kb2NzLm1kcxoUwtfa5AEOGgwKCAoCZXIQARgAEAFaDDFhZWZpd3dxbnpsZnICIAB4AIIBFHN1Z2dlc3QuYnBoZTJlOWc2NGhoiAECmgEGCAAQABgAsAEAuAEBGLCtuo6AMSDwsLqOgDEwAEIUc3VnZ2VzdC5icGhlMmU5ZzY0aGgi3wMKC0FBQUF4NUo3Y00wEoYDCgtBQUFBeDVKN2NNMBILQUFBQXg1SjdjTTAaDQoJdGV4dC9odG1sEgAiDgoKdGV4dC9wbGFpbhIAKkMKCkRlYiBGYXJsb3caNS8vc3NsLmdzdGF0aWMuY29tL2RvY3MvY29tbW9uL2JsdWVfc2lsaG91ZXR0ZTk2LTAucG5nMLjXyquEMTi418qrhDFKYwokYXBwbGljYXRpb24vdm5kLmdvb2dsZS1hcHBzLmRvY3MubWRzGjvC19rkATUSMwovCilJbiB0aGUgcHJldmlvdXNseS1tZW50aW9uZWQgcGVkaWF0cmljIFJDVBABGAAQAXJFCgpEZWIgRmFybG93GjcKNS8vc3NsLmdzdGF0aWMuY29tL2RvY3MvY29tbW9uL2JsdWVfc2lsaG91ZXR0ZTk2LTAucG5neACCATdzdWdnZXN0SWRJbXBvcnRmMGU3NTQ2Zi1iYTAyLTQzNGEtOWQwNS1iZDQ4Nzk4N2IzZTZfNjA1iAEBmgEGCAAQABgAsAEAuAEBGLjXyquEMSC418qrhDEwAEI3c3VnZ2VzdElkSW1wb3J0ZjBlNzU0NmYtYmEwMi00MzRhLTlkMDUtYmQ0ODc5ODdiM2U2XzYwNSKWAgoLQUFBQXhwSVpoNmMS4AEKC0FBQUF4cElaaDZjEgtBQUFBeHBJWmg2YxoNCgl0ZXh0L2h0bWwSACIOCgp0ZXh0L3BsYWluEgAqGyIVMTAzOTg1NzI3MjU3MDg0NTM0NTQwKAA4ADCclsDJhDE40pzAyYQxSj0KJGFwcGxpY2F0aW9uL3ZuZC5nb29nbGUtYXBwcy5kb2NzLm1kcxoVwtfa5AEPGg0KCQoDaW5nEAEYABABWgx3ejN0c2EzdThod3dyAiAAeACCARRzdWdnZXN0LjJlbXFicXZwa2swNogBApoBBggAEAAYALABALgBARiclsDJhDEg0pzAyYQxMABCFHN1Z2dlc3QuMmVtcWJxdnBrazA2IsMDCgtBQUFBeGVYWDhDcxKNAwoLQUFBQXhlWFg4Q3MSC0FBQUF4ZVhYOENzGg0KCXRleHQvaHRtbBIAIg4KCnRleHQvcGxhaW4SACobIhUxMDM5ODU3MjcyNTcwODQ1MzQ1NDAoADgAMNTKsdCDMTjckbzQgzFK6QEKJGFwcGxpY2F0aW9uL3ZuZC5nb29nbGUtYXBwcy5kb2NzLm1kcxrAAcLX2uQBuQEKtgEKRgpAKSwgYW5kIHRoZSBvdGhlciBpbiBhZHVsdHMgYWdlcyAxOCBhbmQgb2xkZXIgKFNUQVJTLUFESEQtQWR1bHQpLhABGAASagpkc3R1ZHkgc291Z2h0IHRvIGV4YW1pbmUgdGhlIGVmZmVjdHMgb2YgQUtMLVQwMSBvbiBvYmplY3RpdmUgYXR0ZW50aW9uIGZ1bmN0aW9uaW5nIGFuZCBBREhEIHN5bXB0b21zLxABGAEYAVoMYnJudngzbXVpOWxmcgIgAHgAggEUc3VnZ2VzdC5lazB1emg0ZXI4azWIAQKaAQYIABAAGACwAQC4AQEY1Mqx0IMxINyRvNCDMTAAQhRzdWdnZXN0LmVrMHV6aDRlcjhrNSKbAgoLQUFBQXdqR1RDZmsS5QEKC0FBQUF3akdUQ2ZrEgtBQUFBd2pHVENmaxoNCgl0ZXh0L2h0bWwSACIOCgp0ZXh0L3BsYWluEgAqGyIVMTAzOTg3MDQ2Njk0NjE1MjY4MDEzKAA4ADCb9rDagDE4uY+x2oAxSkIKJGFwcGxpY2F0aW9uL3ZuZC5nb29nbGUtYXBwcy5kb2NzLm1kcxoawtfa5AEUGhIKDgoINiAoMi43JSkQARgAEAFaDDhlZDF0aGtidDE1d3ICIAB4AIIBFHN1Z2dlc3QuNGRkdHZkOHdvczU2iAECmgEGCAAQABgAsAEAuAEBGJv2sNqAMSC5j7HagDEwAEIUc3VnZ2VzdC40ZGR0dmQ4d29zNTYimgIKC0FBQUF3aXNHNElZEuQBCgtBQUFBd2lzRzRJWRILQUFBQXdpc0c0SVkaDQoJdGV4dC9odG1sEgAiDgoKdGV4dC9wbGFpbhIAKhsiFTEwMzk4NTcyNzI1NzA4NDUzNDU0MCgAOAAwg7a6joAxOIu9uo6AMUpBCiRhcHBsaWNhdGlvbi92bmQuZ29vZ2xlLWFwcHMuZG9jcy5tZHMaGcLX2uQBExoRCg0KB3JvdG9jb2wQARgAEAFaDHBzdXRmN3Uwczh0YnICIAB4AIIBFHN1Z2dlc3Qub215YXhxZ3FtdWRliAECmgEGCAAQABgAsAEAuAEBGIO2uo6AMSCLvbqOgDEwAEIUc3VnZ2VzdC5vbXlheHFncW11ZGUilgIKC0FBQUF3akdUQ2ZvEuABCgtBQUFBd2pHVENmbxILQUFBQXdqR1RDZm8aDQoJdGV4dC9odG1sEgAiDgoKdGV4dC9wbGFpbhIAKhsiFTEwMzk4NzA0NjY5NDYxNTI2ODAxMygAOAAw/rGx2oAxONy2sdqAMUo9CiRhcHBsaWNhdGlvbi92bmQuZ29vZ2xlLWFwcHMuZG9jcy5tZHMaFcLX2uQBDxoNCgkKAzIyMRABGAAQAVoMaDI3enIza3hqZWc2cgIgAHgAggEUc3VnZ2VzdC5qamFkYXlkN21zdXKIAQKaAQYIABAAGACwAQC4AQEY/rGx2oAxINy2sdqAMTAAQhRzdWdnZXN0LmpqYWRheWQ3bXN1ciKLAgoLQUFBQXdpc0c0SjgS1gEKC0FBQUF3aXNHNEo4EgtBQUFBd2lzRzRKOBoNCgl0ZXh0L2h0bWwSACIOCgp0ZXh0L3BsYWluEgAqGyIVMTAzOTg1NzI3MjU3MDg0NTM0NTQwKAA4ADDm59COgDE45ufQjoAxSjQKJGFwcGxpY2F0aW9uL3ZuZC5nb29nbGUtYXBwcy5kb2NzLm1kcxoMwtfa5AEGIgQIBhABWgx2bnVtemM2ODdtbHlyAiAAeACCARNzdWdnZXN0LjhyeTIzNDNzbGI3iAECmgEGCAAQABgAsAEAuAEBGObn0I6AMSDm59COgDEwAEITc3VnZ2VzdC44cnkyMzQzc2xiNyKUAgoLQUFBQXdpc0c0SU0S3gEKC0FBQUF3aXNHNElNEgtBQUFBd2lzRzRJTRoNCgl0ZXh0L2h0bWwSACIOCgp0ZXh0L3BsYWluEgAqGyIVMTAzOTg1NzI3MjU3MDg0NTM0NTQwKAA4ADCVgbqOgDE4jYW6joAxSjsKJGFwcGxpY2F0aW9uL3ZuZC5nb29nbGUtYXBwcy5kb2NzLm1kcxoTwtfa5AENGgsKBwoBKBABGAAQAVoMcG1zdWVpbzVvbWU1cgIgAHgAggEUc3VnZ2VzdC44OGE2djZlc2owaHOIAQKaAQYIABAAGACwAQC4AQEYlYG6joAxII2Fuo6AMTAAQhRzdWdnZXN0Ljg4YTZ2NmVzajBocyKeAgoLQUFBQXdqR1RDZmMS6AEKC0FBQUF3akdUQ2ZjEgtBQUFBd2pHVENmYxoNCgl0ZXh0L2h0bWwSACIOCgp0ZXh0L3BsYWluEgAqGyIVMTAzOTg3MDQ2Njk0NjE1MjY4MDEzKAA4ADCz2azagDE4gYqt2oAxSkUKJGFwcGxpY2F0aW9uL3ZuZC5nb29nbGUtYXBwcy5kb2NzLm1kcxodwtfa5AEXGhUKEQoLMTY2ICg3NS4xJSkQARgAEAFaDDZ5YW10MmVudmZsOHICIAB4AIIBFHN1Z2dlc3QuZDFmYTZrang3ZTVkiAECmgEGCAAQABgAsAEAuAEBGLPZrNqAMSCBiq3agDEwAEIUc3VnZ2VzdC5kMWZhNmtqeDdlNWQiswMKC0FBQUF4ZVhYOENrEv0CCgtBQUFBeGVYWDhDaxILQUFBQXhlWFg4Q2saDQoJdGV4dC9odG1sEgAiDgoKdGV4dC9wbGFpbhIAKhsiFTEwMzk4NTcyNzI1NzA4NDUzNDU0MCgAOAAw84Cg0IMxOKqPodCDMUrZAQokYXBwbGljYXRpb24vdm5kLmdvb2dsZS1hcHBzLmRvY3MubWRzGrABwtfa5AGpAQqmAQpbClVDb21wYXJhYmxlIGltcHJvdmVtZW50cyB3ZXJlIHNlZW4gYWNyb3NzIHRoZSBtZWRpY2F0aW9uIGFuZCBub24tbWVkaWNhdGlvbiBjb2hvcnRzIGluEAEYABJFCj9UaGlzIHN0dWR5IHJlcG9ydGVkIGNvbXBhcmFibGUgZWZmZWN0cyBhY3Jvc3MgdGhlIDIgY29ob3J0cyBmb3IQARgAGAFaDHVqbno1MW03ajdnM3ICIAB4AIIBFHN1Z2dlc3QuMnNwa2JmM2d6Njh5iAECmgEGCAAQABgAsAEAuAEBGPOAoNCDMSCqj6HQgzEwAEIUc3VnZ2VzdC4yc3BrYmYzZ3o2OHkimgIKC0FBQUF4cElaaHlBEuQBCgtBQUFBeHBJWmh5QRILQUFBQXhwSVpoeUEaDQoJdGV4dC9odG1sEgAiDgoKdGV4dC9wbGFpbhIAKhsiFTEwMzk4NzA0NjY5NDYxNTI2ODAxMygAOAAw5rvCyIQxOOHvwsiEMUpBCiRhcHBsaWNhdGlvbi92bmQuZ29vZ2xlLWFwcHMuZG9jcy5tZHMaGcLX2uQBExoRCg0KBzYoNi4zJSkQARgAEAFaDDIyZjZnMWN1b3ptb3ICIAB4AIIBFHN1Z2dlc3QubGxjdTkwZTVra242iAECmgEGCAAQABgAsAEAuAEBGOa7wsiEMSDh78LIhDEwAEIUc3VnZ2VzdC5sbGN1OTBlNWtrbjYingIKC0FBQUF3akdUQ2dFEugBCgtBQUFBd2pHVENnRRILQUFBQXdqR1RDZ0UaDQoJdGV4dC9odG1sEgAiDgoKdGV4dC9wbGFpbhIAKhsiFTEwMzk4NzA0NjY5NDYxNTI2ODAxMygAOAAw0q++2oAxOIbn0ciEMUpFCiRhcHBsaWNhdGlvbi92bmQuZ29vZ2xlLWFwcHMuZG9jcy5tZHMaHcLX2uQBFxoVChEKCzEyNiAoODIuNCUpEAEYABABWgxwNWtkeGxra25nbXhyAiAAeACCARRzdWdnZXN0LmgzbnBnbGI4dWc1Y4gBApoBBggAEAAYALABALgBARjSr77agDEghufRyIQxMABCFHN1Z2dlc3QuaDNucGdsYjh1ZzVjIrMCCgtBQUFBd2liTGVfWRL9AQoLQUFBQXdpYkxlX1kSC0FBQUF3aWJMZV9ZGg0KCXRleHQvaHRtbBIAIg4KCnRleHQvcGxhaW4SACobIhUxMDM5ODU3MjcyNTcwODQ1MzQ1NDAoADgAMK7krY6BMTikka6OgTFKWgokYXBwbGljYXRpb24vdm5kLmdvb2dsZS1hcHBzLmRvY3MubWRzGjLC19rkASwaKgomCiAyNy4xJSB3ZXJlIHJlc3BvbmRlcnMgYmFzZWQgb24gYRABGAAQAVoMMmlldWJ5M29hMTUwcgIgAHgAggEUc3VnZ2VzdC5rbXAxdnduc2tra3aIAQKaAQYIABAAGACwAQC4AQEYruStjoExIKSRro6BMTAAQhRzdWdnZXN0LmttcDF2d25za2trdiKcAgoLQUFBQXhwSVpoeFkS5gEKC0FBQUF4cElaaHhZEgtBQUFBeHBJWmh4WRoNCgl0ZXh0L2h0bWwSACIOCgp0ZXh0L3BsYWluEgAqGyIVMTAzOTg3MDQ2Njk0NjE1MjY4MDEzKAA4ADDSx8DIhDE44JjByIQxSkMKJGFwcGxpY2F0aW9uL3ZuZC5nb29nbGUtYXBwcy5kb2NzLm1kcxobwtfa5AEVGhMKDwoJMTUgKDkuOCUpEAEYABABWgxhcG0wcm1lMnJwdHByAiAAeACCARRzdWdnZXN0LnVmYmJyZmU1enRvY4gBApoBBggAEAAYALABALgBARjSx8DIhDEg4JjByIQxMABCFHN1Z2dlc3QudWZiYnJmZTV6dG9jIpQCCgtBQUFBd2lzRzRJURLeAQoLQUFBQXdpc0c0SVESC0FBQUF3aXNHNElRGg0KCXRleHQvaHRtbBIAIg4KCnRleHQvcGxhaW4SACobIhUxMDM5ODU3MjcyNTcwODQ1MzQ1NDAoADgAMOWfuo6AMTigo7qOgDFKOwokYXBwbGljYXRpb24vdm5kLmdvb2dsZS1hcHBzLmRvY3MubWRzGhPC19rkAQ0aCwoHCgEpEAEYABABWgw3Y3loeWhzaWIxczByAiAAeACCARRzdWdnZXN0LjM3YTRpOGExYjNkcogBApoBBggAEAAYALABALgBARjln7qOgDEgoKO6joAxMABCFHN1Z2dlc3QuMzdhNGk4YTFiM2RyIpYCCgtBQUFBeHBJWmg3OBLgAQoLQUFBQXhwSVpoNzgSC0FBQUF4cElaaDc4Gg0KCXRleHQvaHRtbBIAIg4KCnRleHQvcGxhaW4SACobIhUxMDM5ODU3MjcyNTcwODQ1MzQ1NDAoADgAMKTL2smEMTjq0drJhDFKPQokYXBwbGljYXRpb24vdm5kLmdvb2dsZS1hcHBzLmRvY3MubWRzGhXC19rkAQ8aDQoJCgNhbmQQARgAEAFaDHk5eXpsdnh3cXJhaHICIAB4AIIBFHN1Z2dlc3QuM2prazZscWlzZm5uiAECmgEGCAAQABgAsAEAuAEBGKTL2smEMSDq0drJhDEwAEIUc3VnZ2VzdC4zamtrNmxxaXNmbm4imwIKC0FBQUF3akdUQ2ZnEuUBCgtBQUFBd2pHVENmZxILQUFBQXdqR1RDZmcaDQoJdGV4dC9odG1sEgAiDgoKdGV4dC9wbGFpbhIAKhsiFTEwMzk4NzA0NjY5NDYxNTI2ODAxMygAOAAw/MSt2oAxOPPrrdqAMUpDCiRhcHBsaWNhdGlvbi92bmQuZ29vZ2xlLWFwcHMuZG9jcy5tZHMaG8LX2uQBFRoTCg8KCTExICg1LjAlKRABGAAQAVoLN2NwNGxwZzQ2YTVyAiAAeACCARRzdWdnZXN0LjNtdWt1Mjd0MmpqMIgBApoBBggAEAAYALABALgBARj8xK3agDEg8+ut2oAxMABCFHN1Z2dlc3QuM211a3UyN3QyamowIvgCCgtBQUFBd2lzRzRIbxLCAgoLQUFBQXdpc0c0SG8SC0FBQUF3aXNHNEhvGg0KCXRleHQvaHRtbBIAIg4KCnRleHQvcGxhaW4SACobIhUxMDM5ODU3MjcyNTcwODQ1MzQ1NDAoADgAMJzpro6AMTic6a6OgDFKngEKJGFwcGxpY2F0aW9uL3ZuZC5nb29nbGUtYXBwcy5kb2NzLm1kcxp2wtfa5AFwEm4KagpkUGVyY2VudCBjb21wbGlhbmNlIHdhcyBkZXJpdmVkIGFzIHRoZSBudW1iZXIgb2YgY29tcGxldGVkIG1pc3Npb25zIGRpdmlkZWQgYnkgdGhlIGV4cGVjdGVkIG1pbmltdW0gbhABGAEQAVoMMzJ5dG04cm1rcHlvcgIgAHgAggEUc3VnZ2VzdC43czJvNnFjeW1lMzSIAQKaAQYIABAAGACwAQC4AQEYnOmujoAxIJzpro6AMTAAQhRzdWdnZXN0LjdzMm82cWN5bWUzNCL6AgoLQUFBQXdpYkxmQTgSxAIKC0FBQUF3aWJMZkE4EgtBQUFBd2liTGZBOBoNCgl0ZXh0L2h0bWwSACIOCgp0ZXh0L3BsYWluEgAqGyIVMTAzOTg1NzI3MjU3MDg0NTM0NTQwKAA4ADD9zouPgTE4xuePj4ExSqABCiRhcHBsaWNhdGlvbi92bmQuZ29vZ2xlLWFwcHMuZG9jcy5tZHMaeMLX2uQBchpwCmwKZkFjcm9zcyB0aGUgdHdvIGNsaW5pY2FsIHRyaWFscyBkZXNjcmliZWQsIHdlIGV2YWx1YXRlZCB0aGUgZWZmaWNhY3kgb2YgQUtMLVQwMeKAlHdoaWNoIGhhZCBwcmV2aW91c2x5IBABGAEQAVoMdDYzN2c2MWEzZ2lscgIgAHgAggEUc3VnZ2VzdC43NHpweThwMWZiczeIAQKaAQYIABAAGACwAQC4AQEY/c6Lj4ExIMbnj4+BMTAAQhRzdWdnZXN0Ljc0enB5OHAxZmJzNyKEAwoLQUFBQXhlWFg4Q28SzgIKC0FBQUF4ZVhYOENvEgtBQUFBeGVYWDhDbxoNCgl0ZXh0L2h0bWwSACIOCgp0ZXh0L3BsYWluEgAqGyIVMTAzOTg1NzI3MjU3MDg0NTM0NTQwKAA4ADDrhqTQgzE48Kyx0IMxSqoBCiRhcHBsaWNhdGlvbi92bmQuZ29vZ2xlLWFwcHMuZG9jcy5tZHMagQHC19rkAXsKeQpqCmRHaXZlbiB0aGUgcmlzaW5nIHByZXZhbGVuY2Ugb2YgQURIRCBpbiBhZHVsdHMgKENJVEUpLCB0aGUgY2VudHJhbGl0eSBvZiBpbmF0dGVudGl2ZSBzeW1wdG9tcyBhcyBwYXRpEAEYARIJCgNUaGUQARgAGAFaDHhxcnIybm8ydTR2OXICIAB4AIIBFHN1Z2dlc3QudGVrMXBrZmppc3ZmiAECmgEGCAAQABgAsAEAuAEBGOuGpNCDMSDwrLHQgzEwAEIUc3VnZ2VzdC50ZWsxcGtmamlzdmYijQIKC0FBQUF3aXNHNEowEtcBCgtBQUFBd2lzRzRKMBILQUFBQXdpc0c0SjAaDQoJdGV4dC9odG1sEgAiDgoKdGV4dC9wbGFpbhIAKhsiFTEwMzk4NTcyNzI1NzA4NDUzNDU0MCgAOAAwlcvQjoAxONvP0I6AMUo0CiRhcHBsaWNhdGlvbi92bmQuZ29vZ2xlLWFwcHMuZG9jcy5tZHMaDMLX2uQBBiIECAYQAVoMcjFlZ3dxbjN0Ymd1cgIgAHgAggEUc3VnZ2VzdC53NGM2bm84Y3czZjeIAQKaAQYIABAAGACwAQC4AQEYlcvQjoAxINvP0I6AMTAAQhRzdWdnZXN0Lnc0YzZubzhjdzNmNyKRAgoLQUFBQXhvUVNEcG8S3AEKC0FBQUF4b1FTRHBvEgtBQUFBeG9RU0RwbxoNCgl0ZXh0L2h0bWwSACIOCgp0ZXh0L3BsYWluEgAqGyIVMTAzOTg1NzI3MjU3MDg0NTM0NTQwKAA4ADCqy6GnhDE4nM+hp4QxSjoKJGFwcGxpY2F0aW9uL3ZuZC5nb29nbGUtYXBwcy5kb2NzLm1kcxoSwtfa5AEMEgoKBgoAEBQYABABWgxxbHV2MmhyZ3VzM2FyAiAAeACCARNzdWdnZXN0LnFvMWtpeXIybXJxiAECmgEGCAAQABgAsAEAuAEBGKrLoaeEMSCcz6GnhDEwAEITc3VnZ2VzdC5xbzFraXlyMm1ycSKaAgoLQUFBQXdqR1RDZ0kS5AEKC0FBQUF3akdUQ2dJEgtBQUFBd2pHVENnSRoNCgl0ZXh0L2h0bWwSACIOCgp0ZXh0L3BsYWluEgAqGyIVMTAzOTg3MDQ2Njk0NjE1MjY4MDEzKAA4ADDTlL/agDE4z66/2oAxSkIKJGFwcGxpY2F0aW9uL3ZuZC5nb29nbGUtYXBwcy5kb2NzLm1kcxoawtfa5AEUGhIKDgoINCAoMi42JSkQARgAEAFaC2pzejczYjhyeDE2cgIgAHgAggEUc3VnZ2VzdC5hMXpmczdnbHI1YW2IAQKaAQYIABAAGACwAQC4AQEY05S/2oAxIM+uv9qAMTAAQhRzdWdnZXN0LmExemZzN2dscjVhbSKbAgoLQUFBQXhwSVpoNlkS5QEKC0FBQUF4cElaaDZZEgtBQUFBeHBJWmg2WRoNCgl0ZXh0L2h0bWwSACIOCgp0ZXh0L3BsYWluEgAqGyIVMTAzOTg1NzI3MjU3MDg0NTM0NTQwKAA4ADDds7/JhDE4sOW/yYQxSkIKJGFwcGxpY2F0aW9uL3ZuZC5nb29nbGUtYXBwcy5kb2NzLm1kcxoawtfa5AEUGhIKDgoIaW52b2x2ZWQQARgAEAFaDGMzMWVyank1aWVuM3ICIAB4AIIBFHN1Z2dlc3QuZjd1NTR1YzR1a2V6iAECmgEGCAAQABgAsAEAuAEBGN2zv8mEMSCw5b/JhDEwAEIUc3VnZ2VzdC5mN3U1NHVjNHVrZXoikgUKC0FBQUF3aXNHM0VjErsECgtBQUFBd2lzRzNFYxILQUFBQXdpc0czRWMaDQoJdGV4dC9odG1sEgAiDgoKdGV4dC9wbGFpbhIAKkkKEENhaXRsaW4gU3RhbWF0aXMaNS8vc3NsLmdzdGF0aWMuY29tL2RvY3MvY29tbW9uL2JsdWVfc2lsaG91ZXR0ZTk2LTAucG5nMKDW/9P/MDig1v/T/zBKjQIKJGFwcGxpY2F0aW9uL3ZuZC5nb29nbGUtYXBwcy5kb2NzLm1kcxrkAcLX2uQB3QEK2gEKagpkVGVzdGluZyB0aGUgZWZmaWNhY3kgb2YgQUtMLVQwMSwgYSBkaWdpdGFsIHRoZXJhcGV1dGljIGZvciBhdHRlbnRpb24sIGluIGFkb2xlc2NlbnRzIGFuZCBhZHVsdHMgd2l0aBABGAESagpkQSBTaW5nbGUgQXJtIFBpdm90YWwgVHJpYWwgdG8gQXNzZXNzIHRoZSBFZmZpY2FjeSBvZiBBS0wtVDAxLCBhIERpZ2l0YWwgVGhlcmFwZXV0aWMgdG8gSW1wcm92ZSBBdHRlbhABGAEYAXJLChBDYWl0bGluIFN0YW1hdGlzGjcKNS8vc3NsLmdzdGF0aWMuY29tL2RvY3MvY29tbW9uL2JsdWVfc2lsaG91ZXR0ZTk2LTAucG5neACCATVzdWdnZXN0SWRJbXBvcnQ5YzU1NzA1OC0yOWE4LTRlYTctOTgxMS00YzYwYmM1NGI3MWRfMYgBAZoBBggAEAAYALABALgBARig1v/T/zAgoNb/0/8wMABCNXN1Z2dlc3RJZEltcG9ydDljNTU3MDU4LTI5YTgtNGVhNy05ODExLTRjNjBiYzU0YjcxZF8xItsCCgtBQUFBd2liTGVfVRKlAgoLQUFBQXdpYkxlX1USC0FBQUF3aWJMZV9VGg0KCXRleHQvaHRtbBIAIg4KCnRleHQvcGxhaW4SACobIhUxMDM5ODU3MjcyNTcwODQ1MzQ1NDAoADgAMIPGrY6BMTjt8IisgjFKgQEKJGFwcGxpY2F0aW9uL3ZuZC5nb29nbGUtYXBwcy5kb2NzLm1kcxpZwtfa5AFTClEKLAomKDI3LjAlIGluIHRoZSBQZXIgUHJvdG9jb2wgUG9wdWxhdGlvbikQARgAEh8KGSgyNC43JSwgZGVmaW5lZCBwb3N0LWhvYykQARgAGAFaDDkxNTlsNW11bWhiaHICIAB4AIIBFHN1Z2dlc3QudW1raW1hZ2t0bDA3iAECmgEGCAAQABgAsAEAuAEBGIPGrY6BMSDt8IisgjEwAEIUc3VnZ2VzdC51bWtpbWFna3RsMDciqQIKC0FBQUF4cElaaDc0EvMBCgtBQUFBeHBJWmg3NBILQUFBQXhwSVpoNzQaDQoJdGV4dC9odG1sEgAiDgoKdGV4dC9wbGFpbhIAKhsiFTEwMzk4NTcyNzI1NzA4NDUzNDU0MCgAOAAwz4/ayYQxOP2a2smEMUpQCiRhcHBsaWNhdGlvbi92bmQuZ29vZ2xlLWFwcHMuZG9jcy5tZHMaKMLX2uQBIgogChIKDHJhbmdpbmcgZnJvbRABGAASCAoCb2YQARgAGAFaDGZ6MzZvOXc4djE3dHICIAB4AIIBFHN1Z2dlc3QuMWtyODZtZHJ1anlyiAECmgEGCAAQABgAsAEAuAEBGM+P2smEMSD9mtrJhDEwAEIUc3VnZ2VzdC4xa3I4Nm1kcnVqeXIinQIKC0FBQUF4cElaaHd3EucBCgtBQUFBeHBJWmh3dxILQUFBQXhwSVpod3caDQoJdGV4dC9odG1sEgAiDgoKdGV4dC9wbGFpbhIAKhsiFTEwMzk4NzA0NjY5NDYxNTI2ODAxMygAOAAwgo66yIQxONTLusiEMUpECiRhcHBsaWNhdGlvbi92bmQuZ29vZ2xlLWFwcHMuZG9jcy5tZHMaHMLX2uQBFhoUChAKCjQ2ICgzMC4xJSkQARgAEAFaDHE4ajRoY3g3NXh2bnICIAB4AIIBFHN1Z2dlc3QubndyZTI5eHN5Z2R6iAECmgEGCAAQABgAsAEAuAEBGIKOusiEMSDUy7rIhDEwAEIUc3VnZ2VzdC5ud3JlMjl4c3lnZHoi+AIKC0FBQUF3aWJMZkE0EsICCgtBQUFBd2liTGZBNBILQUFBQXdpYkxmQTQaDQoJdGV4dC9odG1sEgAiDgoKdGV4dC9wbGFpbhIAKhsiFTEwMzk4NTcyNzI1NzA4NDUzNDU0MCgAOAAwjZCLj4ExONTijY+BMUqeAQokYXBwbGljYXRpb24vdm5kLmdvb2dsZS1hcHBzLmRvY3MubWRzGnbC19rkAXASbgpqCmRUQVJTLUFESEQtQWRvbGVzY2VudHMgYW5kIFNUQVJTLUFESEQtQWR1bHQgYWltZWQgdG8gZXh0ZW5kIHRoZSBleGlzdGluZyBjbGluaWNhbCBldmlkZW5jZSB0aGF0IEFLTC1UEAEYARABWgxxbjBieTM0ejBsdWRyAiAAeACCARRzdWdnZXN0LmRiYzdmbHJwMGhvOYgBApoBBggAEAAYALABALgBARiNkIuPgTEg1OKNj4ExMABCFHN1Z2dlc3QuZGJjN2ZscnAwaG85Ip0CCgtBQUFBeHBJWmh5OBLnAQoLQUFBQXhwSVpoeTgSC0FBQUF4cElaaHk4Gg0KCXRleHQvaHRtbBIAIg4KCnRleHQvcGxhaW4SACobIhUxMDM5ODU3MjcyNTcwODQ1MzQ1NDAoADgAMMOBzsiEMTiNh87IhDFKRAokYXBwbGljYXRpb24vdm5kLmdvb2dsZS1hcHBzLmRvY3MubWRzGhzC19rkARYKFAoHCgFyEAEYABIHCgFSEAEYABgBWgxtbndoNnQyaWRyeTlyAiAAeACCARRzdWdnZXN0LmhkcGltd2E4Nm1ja4gBApoBBggAEAAYALABALgBARjDgc7IhDEgjYfOyIQxMABCFHN1Z2dlc3QuaGRwaW13YTg2bWNrIsoDCgtBQUFBd2lzRzNGQRLyAgoLQUFBQXdpc0czRkESC0FBQUF3aXNHM0ZBGg0KCXRleHQvaHRtbBIAIg4KCnRleHQvcGxhaW4SACpJChBDYWl0bGluIFN0YW1hdGlzGjUvL3NzbC5nc3RhdGljLmNvbS9kb2NzL2NvbW1vbi9ibHVlX3NpbGhvdWV0dGU5Ni0wLnBuZzDA8NP+/zA4wPDT/v8wSkQKJGFwcGxpY2F0aW9uL3ZuZC5nb29nbGUtYXBwcy5kb2NzLm1kcxocwtfa5AEWChQKBwoBcBABGAASBwoBUBABGAAYAXJLChBDYWl0bGluIFN0YW1hdGlzGjcKNS8vc3NsLmdzdGF0aWMuY29tL2RvY3MvY29tbW9uL2JsdWVfc2lsaG91ZXR0ZTk2LTAucG5neACCATZzdWdnZXN0SWRJbXBvcnQ5YzU1NzA1OC0yOWE4LTRlYTctOTgxMS00YzYwYmM1NGI3MWRfNjiIAQGaAQYIABAAGACwAQC4AQEYwPDT/v8wIMDw0/7/MDAAQjZzdWdnZXN0SWRJbXBvcnQ5YzU1NzA1OC0yOWE4LTRlYTctOTgxMS00YzYwYmM1NGI3MWRfNjgiswIKC0FBQUF3aWJMZV9REv0BCgtBQUFBd2liTGVfURILQUFBQXdpYkxlX1EaDQoJdGV4dC9odG1sEgAiDgoKdGV4dC9wbGFpbhIAKhsiFTEwMzk4NTcyNzI1NzA4NDUzNDU0MCgAOAAw4eWsjoExOJCMiKyCMUpaCiRhcHBsaWNhdGlvbi92bmQuZ29vZ2xlLWFwcHMuZG9jcy5tZHMaMsLX2uQBLBoqCiYKIDI0LjclIHdlcmUgcmVzcG9uZGVycyBiYXNlZCBvbiBhEAEYABABWgxvenZqZ21nbmsycmdyAiAAeACCARRzdWdnZXN0Lng0YXExZThzbG01YogBApoBBggAEAAYALABALgBARjh5ayOgTEgkIyIrIIxMABCFHN1Z2dlc3QueDRhcTFlOHNsbTViIsYDCgtBQUFBd2lzRzNFZxLuAgoLQUFBQXdpc0czRWcSC0FBQUF3aXNHM0VnGg0KCXRleHQvaHRtbBIAIg4KCnRleHQvcGxhaW4SACpJChBDYWl0bGluIFN0YW1hdGlzGjUvL3NzbC5nc3RhdGljLmNvbS9kb2NzL2NvbW1vbi9ibHVlX3NpbGhvdWV0dGU5Ni0wLnBuZzCAqb/c/zA4gKm/3P8wSkAKJGFwcGxpY2F0aW9uL3ZuZC5nb29nbGUtYXBwcy5kb2NzLm1kcxoYwtfa5AESEhAKDAoGYW5kIGluEAEYABABcksKEENhaXRsaW4gU3RhbWF0aXMaNwo1Ly9zc2wuZ3N0YXRpYy5jb20vZG9jcy9jb21tb24vYmx1ZV9zaWxob3VldHRlOTYtMC5wbmd4AIIBNnN1Z2dlc3RJZEltcG9ydDljNTU3MDU4LTI5YTgtNGVhNy05ODExLTRjNjBiYzU0YjcxZF8xNIgBAZoBBggAEAAYALABALgBARiAqb/c/zAggKm/3P8wMABCNnN1Z2dlc3RJZEltcG9ydDljNTU3MDU4LTI5YTgtNGVhNy05ODExLTRjNjBiYzU0YjcxZF8xNCKUAgoLQUFBQXhwSVpoNzAS3gEKC0FBQUF4cElaaDcwEgtBQUFBeHBJWmg3MBoNCgl0ZXh0L2h0bWwSACIOCgp0ZXh0L3BsYWluEgAqGyIVMTAzOTg1NzI3MjU3MDg0NTM0NTQwKAA4ADDP5dnJhDE4tuvZyYQxSjsKJGFwcGxpY2F0aW9uL3ZuZC5nb29nbGUtYXBwcy5kb2NzLm1kcxoTwtfa5AENGgsKBwoBLBABGAAQAVoMaGN1b25mOTMzYzFlcgIgAHgAggEUc3VnZ2VzdC4yZnFuMXhwNTM4OHSIAQKaAQYIABAAGACwAQC4AQEYz+XZyYQxILbr2cmEMTAAQhRzdWdnZXN0LjJmcW4xeHA1Mzg4dCKaAgoLQUFBQXhwSVpoeFES5AEKC0FBQUF4cElaaHhREgtBQUFBeHBJWmh4URoNCgl0ZXh0L2h0bWwSACIOCgp0ZXh0L3BsYWluEgAqGyIVMTAzOTg3MDQ2Njk0NjE1MjY4MDEzKAA4ADDe67/IhDE4i4/AyIQxSkEKJGFwcGxpY2F0aW9uL3ZuZC5nb29nbGUtYXBwcy5kb2NzLm1kcxoZwtfa5AETGhEKDQoHNyg3LjMlKRABGAAQAVoMZGxya2Z1MmVmN3FhcgIgAHgAggEUc3VnZ2VzdC4zN2sxZDd1cjB1Y2GIAQKaAQYIABAAGACwAQC4AQEY3uu/yIQxIIuPwMiEMTAAQhRzdWdnZXN0LjM3azFkN3VyMHVjYSKdAgoLQUFBQXhwSVpod3MS5wEKC0FBQUF4cElaaHdzEgtBQUFBeHBJWmh3cxoNCgl0ZXh0L2h0bWwSACIOCgp0ZXh0L3BsYWluEgAqGyIVMTAzOTg3MDQ2Njk0NjE1MjY4MDEzKAA4ADDv47jIhDE42aq5yIQxSkQKJGFwcGxpY2F0aW9uL3ZuZC5nb29nbGUtYXBwcy5kb2NzLm1kcxocwtfa5AEWGhQKEAoKNjUgKDY3LjclKRABGAAQAVoMd3ozYnVkMWdrcGlqcgIgAHgAggEUc3VnZ2VzdC5hMGZicWlpMXc0OXiIAQKaAQYIABAAGACwAQC4AQEY7+O4yIQxINmquciEMTAAQhRzdWdnZXN0LmEwZmJxaWkxdzQ5eCLmAgoLQUFBQXdpYkxmQTASsQIKC0FBQUF3aWJMZkEwEgtBQUFBd2liTGZBMBoNCgl0ZXh0L2h0bWwSACIOCgp0ZXh0L3BsYWluEgAqGyIVMTAzOTg1NzI3MjU3MDg0NTM0NTQwKAA4ADDXwoKPgTE428qDj4ExSo4BCiRhcHBsaWNhdGlvbi92bmQuZ29vZ2xlLWFwcHMuZG9jcy5tZHMaZsLX2uQBYApeClEKSywgbW9zdCBjb21tb25seSBkZWNyZWFzZWQgZnJ1c3RyYXRpb24gdG9sZXJhbmNlICgxLjklKSBhbmQgaGVhZGFjaGUgKDAuNiUpLhABGAASBwoBLhABGAAYAVoMeDZldmo2NzUydjl4cgIgAHgAggETc3VnZ2VzdC53N255NG92N2dpaogBApoBBggAEAAYALABALgBARjXwoKPgTEg28qDj4ExMABCE3N1Z2dlc3QudzdueTRvdjdnaWoimgIKC0FBQUF4cElaaHk0EuQBCgtBQUFBeHBJWmh5NBILQUFBQXhwSVpoeTQaDQoJdGV4dC9odG1sEgAiDgoKdGV4dC9wbGFpbhIAKhsiFTEwMzk4NzA0NjY5NDYxNTI2ODAxMygAOAAw7qLMyIQxOO3DzMiEMUpBCiRhcHBsaWNhdGlvbi92bmQuZ29vZ2xlLWFwcHMuZG9jcy5tZHMaGcLX2uQBExoRCg0KBzIoMi4xJSkQARgAEAFaDG43aDUwcGIwMjUyNXICIAB4AIIBFHN1Z2dlc3QubndkZzZ6NnFsd2driAECmgEGCAAQABgAsAEAuAEBGO6izMiEMSDtw8zIhDEwAEIUc3VnZ2VzdC5ud2RnNno2cWx3Z2si6AIKC0FBQUF3aWJMZV9NErICCgtBQUFBd2liTGVfTRILQUFBQXdpYkxlX00aDQoJdGV4dC9odG1sEgAiDgoKdGV4dC9wbGFpbhIAKhsiFTEwMzk4NTcyNzI1NzA4NDUzNDU0MCgAOAAwhtusjoExOLPfrI6BMUqOAQokYXBwbGljYXRpb24vdm5kLmdvb2dsZS1hcHBzLmRvY3MubWRzGmbC19rkAWASXgpaClRmcm9tIGJhc2VsaW5lIGFmdGVyIDQgd2Vla3Mgb2YgQUtMLVQwMSB0cmVhdG1lbnQgKDY2LjQlIG9mIHRoZSBFZmZpY2FjeSBQb3B1bGF0aW9uKSwQARgAEAFaDGJjOWE4MWNwcnNwenICIAB4AIIBFHN1Z2dlc3QuZWIybnQzMnRxdGpriAECmgEGCAAQABgAsAEAuAEBGIbbrI6BMSCz36yOgTEwAEIUc3VnZ2VzdC5lYjJudDMydHF0amsilgIKC0FBQUF4cElaaDVrEuABCgtBQUFBeHBJWmg1axILQUFBQXhwSVpoNWsaDQoJdGV4dC9odG1sEgAiDgoKdGV4dC9wbGFpbhIAKhsiFTEwMzk4NTcyNzI1NzA4NDUzNDU0MCgAOAAwzManyYQxOM3Mp8mEMUo9CiRhcHBsaWNhdGlvbi92bmQuZ29vZ2xlLWFwcHMuZG9jcy5tZHMaFcLX2uQBDxoNCgkKA2luZxABGAAQAVoMN3YxMWs2NXA0OThrcgIgAHgAggEUc3VnZ2VzdC53ejNsbnRyM3IzMnKIAQKaAQYIABAAGACwAQC4AQEYzManyYQxIM3Mp8mEMTAAQhRzdWdnZXN0Lnd6M2xudHIzcjMyciKbAgoLQUFBQXhwSVpoeE0S5QEKC0FBQUF4cElaaHhNEgtBQUFBeHBJWmh4TRoNCgl0ZXh0L2h0bWwSACIOCgp0ZXh0L3BsYWluEgAqGyIVMTAzOTg3MDQ2Njk0NjE1MjY4MDEzKAA4ADC9rb/IhDE4tNK/yIQxSkIKJGFwcGxpY2F0aW9uL3ZuZC5nb29nbGUtYXBwcy5kb2NzLm1kcxoawtfa5AEUGhIKDgoINyAoNC42JTAQARgAEAFaDG03ZXdkZ2U4Z2ludHICIAB4AIIBFHN1Z2dlc3Quc3J4ZmJpbGI3eG45iAECmgEGCAAQABgAsAEAuAEBGL2tv8iEMSC00r/IhDEwAEIUc3VnZ2VzdC5zcnhmYmlsYjd4bjki0wMKC0FBQUF4VEJidGZNEp0DCgtBQUFBeFRCYnRmTRILQUFBQXhUQmJ0Zk0aDQoJdGV4dC9odG1sEgAiDgoKdGV4dC9wbGFpbhIAKhsiFTEwMzk4NzA0NjY5NDYxNTI2ODAxMygAOAAwnPnBnoQxONyyxp6EMUr5AQokYXBwbGljYXRpb24vdm5kLmdvb2dsZS1hcHBzLmRvY3MubWRzGtABwtfa5AHJAQrGAQpWClB3aXRoIGEgaGlnaCBvdmVyYWxsIG1lYW4gY29tcGxpYW5jZSByYXRlICg5OC42JSkgaW4gdGhlIFBlciBQcm90b2NvbCBwb3B1bGF0aW9uLhABGAASagpkVGhlIFBlciBQcm90b2NvbCBQb3B1bGF0aW9uIGhhZCBoaWdoIG92ZXJhbGwgbWVhbiBjb21wbGlhbmNlICg5OC42JSksIHdoaWNoIHdhcyBleHBlY3RlZCBzaW5jZSBBcyB0chABGAEYAVoMOHc1cWJ2ZzFxd2NjcgIgAHgAggEUc3VnZ2VzdC53OG1pdW1tdHNqYmOIAQKaAQYIABAAGACwAQC4AQEYnPnBnoQxINyyxp6EMTAAQhRzdWdnZXN0Lnc4bWl1bW10c2piYyLEAwoLQUFBQXdpc0czRVkS7AIKC0FBQUF3aXNHM0VZEgtBQUFBd2lzRzNFWRoNCgl0ZXh0L2h0bWwSACIOCgp0ZXh0L3BsYWluEgAqSQoQQ2FpdGxpbiBTdGFtYXRpcxo1Ly9zc2wuZ3N0YXRpYy5jb20vZG9jcy9jb21tb24vYmx1ZV9zaWxob3VldHRlOTYtMC5wbmcwoIfF/f8wOKCHxf3/MEo+CiRhcHBsaWNhdGlvbi92bmQuZ29vZ2xlLWFwcHMuZG9jcy5tZHMaFsLX2uQBEBIGCgIQFBABGgYKAhAUEAFySwoQQ2FpdGxpbiBTdGFtYXRpcxo3CjUvL3NzbC5nc3RhdGljLmNvbS9kb2NzL2NvbW1vbi9ibHVlX3NpbGhvdWV0dGU5Ni0wLnBuZ3gAggE2c3VnZ2VzdElkSW1wb3J0OWM1NTcwNTgtMjlhOC00ZWE3LTk4MTEtNGM2MGJjNTRiNzFkXzYziAEBmgEGCAAQABgAsAEAuAEBGKCHxf3/MCCgh8X9/zAwAEI2c3VnZ2VzdElkSW1wb3J0OWM1NTcwNTgtMjlhOC00ZWE3LTk4MTEtNGM2MGJjNTRiNzFkXzYzIp4CCgtBQUFBeHBJWmh3bxLoAQoLQUFBQXhwSVpod28SC0FBQUF4cElaaHdvGg0KCXRleHQvaHRtbBIAIg4KCnRleHQvcGxhaW4SACobIhUxMDM5ODcwNDY2OTQ2MTUyNjgwMTMoADgAMJ/LtsiEMTjijbjIhDFKRQokYXBwbGljYXRpb24vdm5kLmdvb2dsZS1hcHBzLmRvY3MubWRzGh3C19rkARcaFQoRCgsxMDcgKDY5LjklKRABGAAQAVoMc2xvY2xtb2MycmQxcgIgAHgAggEUc3VnZ2VzdC54MGR3NWdoNTJwY2+IAQKaAQYIABAAGACwAQC4AQEYn8u2yIQxIOKNuMiEMTAAQhRzdWdnZXN0LngwZHc1Z2g1MnBjbyKUAgoLQUFBQXhwSVppWG8S3gEKC0FBQUF4cElaaVhvEgtBQUFBeHBJWmlYbxoNCgl0ZXh0L2h0bWwSACIOCgp0ZXh0L3BsYWluEgAqGyIVMTAzOTg1NzI3MjU3MDg0NTM0NTQwKAA4ADCZ+NvRhDE4mfjb0YQxSjsKJGFwcGxpY2F0aW9uL3ZuZC5nb29nbGUtYXBwcy5kb2NzLm1kcxoTwtfa5AENGgsKBwoBLBABGAAQAVoMMTdiZnhtdHZncW9wcgIgAHgAggEUc3VnZ2VzdC40bHNoc3Z0d3RuNjmIAQKaAQYIABAAGACwAQC4AQEYmfjb0YQxIJn429GEMTAAQhRzdWdnZXN0LjRsc2hzdnR3dG42OSLbAwoLQUFBQXdpc0czRHcSgwMKC0FBQUF3aXNHM0R3EgtBQUFBd2lzRzNEdxoNCgl0ZXh0L2h0bWwSACIOCgp0ZXh0L3BsYWluEgAqSQoQQ2FpdGxpbiBTdGFtYXRpcxo1Ly9zc2wuZ3N0YXRpYy5jb20vZG9jcy9jb21tb24vYmx1ZV9zaWxob3VldHRlOTYtMC5wbmcwwLLB/f8wOMCywf3/MEpVCiRhcHBsaWNhdGlvbi92bmQuZ29vZ2xlLWFwcHMuZG9jcy5tZHMaLcLX2uQBJxIlCiEKG1VTIG11bHRpY2VudGVyLCBzaW5nbGUtYXJtLBABGAAQAXJLChBDYWl0bGluIFN0YW1hdGlzGjcKNS8vc3NsLmdzdGF0aWMuY29tL2RvY3MvY29tbW9uL2JsdWVfc2lsaG91ZXR0ZTk2LTAucG5neACCATZzdWdnZXN0SWRJbXBvcnQ5YzU1NzA1OC0yOWE4LTRlYTctOTgxMS00YzYwYmM1NGI3MWRfNDeIAQGaAQYIABAAGACwAQC4AQEYwLLB/f8wIMCywf3/MDAAQjZzdWdnZXN0SWRJbXBvcnQ5YzU1NzA1OC0yOWE4LTRlYTctOTgxMS00YzYwYmM1NGI3MWRfNDci1wMKC0FBQUF4cElaaDZNEqEDCgtBQUFBeHBJWmg2TRILQUFBQXhwSVpoNk0aDQoJdGV4dC9odG1sEgAiDgoKdGV4dC9wbGFpbhIAKhsiFTEwMzk4NTcyNzI1NzA4NDUzNDU0MCgAOAAw5oe6yYQxOPumv8mEMUr9AQokYXBwbGljYXRpb24vdm5kLmdvb2dsZS1hcHBzLmRvY3MubWRzGtQBwtfa5AHNAQqxAQpqCmRhdCBob21lIGluIGNvbWJpbmF0aW9uIHdpdGggdGhlaXIgcHJldmlvdXNseSBlc3RhYmxpc2hlZCBzdGFibGUgQURIRCB0cmVhdG1lbnQgcmVnaW1lbiwgd2hpY2ggY291bGQgEAEYARJBCjtpbiBjb21iaW5hdGlvbiB3aXRoIHRoZWlyIGN1cnJlbnQgQURIRCB0cmVhdG1lbnQgcmVnaW1lbi4gVBABGAAYARoXChMKDVJlY29tbWVuZGVkIHQQARgAEAFaDDZmdWtlZDNudHJrcnICIAB4AIIBFHN1Z2dlc3QuZnoxZTJpMWkzNzJ5iAECmgEGCAAQABgAsAEAuAEBGOaHusmEMSD7pr/JhDEwAEIUc3VnZ2VzdC5mejFlMmkxaTM3MnkigwMKC0FBQUF3aWJMZV9JEs0CCgtBQUFBd2liTGVfSRILQUFBQXdpYkxlX0kaDQoJdGV4dC9odG1sEgAiDgoKdGV4dC9wbGFpbhIAKhsiFTEwMzk4NTcyNzI1NzA4NDUzNDU0MCgAOAAwsJurjoExOIHNh6yCMUqpAQokYXBwbGljYXRpb24vdm5kLmdvb2dsZS1hcHBzLmRvY3MubWRzGoABwtfa5AF6CngKQgo8SW4gdGhlIEVmZmljYWN5IFBvcHVsYXRpb24sIDY2LjQlIHdlcmUgcmVzcG9uZGVycyBiYXNlZCBvbiBhEAEYABIwCipFeHBsb3JhdG9yeSByZXNwb25zZSByYXRlcyB3ZXJlIGRlZmluZWQgYXMQARgAGAFaDGo3a21reWxwb29oNXICIAB4AIIBFHN1Z2dlc3QuZnBvenh6ajgyZHl6iAECmgEGCAAQABgAsAEAuAEBGLCbq46BMSCBzYesgjEwAEIUc3VnZ2VzdC5mcG96eHpqODJkeXoimwIKC0FBQUF4cElaaDVnEuUBCgtBQUFBeHBJWmg1ZxILQUFBQXhwSVpoNWcaDQoJdGV4dC9odG1sEgAiDgoKdGV4dC9wbGFpbhIAKhsiFTEwMzk4NTcyNzI1NzA4NDUzNDU0MCgAOAAw07GnyYQxOMi3p8mEMUpCCiRhcHBsaWNhdGlvbi92bmQuZ29vZ2xlLWFwcHMuZG9jcy5tZHMaGsLX2uQBFBISCg4KCHN0YW5kYXJkEAEYABABWgxhZnFydWFwcGMxanRyAiAAeACCARRzdWdnZXN0Lmh6bjRuZzV5cWxxa4gBApoBBggAEAAYALABALgBARjTsafJhDEgyLenyYQxMABCFHN1Z2dlc3QuaHpuNG5nNXlxbHFrIpoCCgtBQUFBeHBJWmh4SRLkAQoLQUFBQXhwSVpoeEkSC0FBQUF4cElaaHhJGg0KCXRleHQvaHRtbBIAIg4KCnRleHQvcGxhaW4SACobIhUxMDM5ODcwNDY2OTQ2MTUyNjgwMTMoADgAMIepvsiEMTj0577IhDFKQQokYXBwbGljYXRpb24vdm5kLmdvb2dsZS1hcHBzLmRvY3MubWRzGhnC19rkARMaEQoNCgcxKDEuMCUpEAEYABABWgx5MG9wZWw3NTVsZnlyAiAAeACCARRzdWdnZXN0LjQzeW56MXc2Z292YogBApoBBggAEAAYALABALgBARiHqb7IhDEg9Oe+yIQxMABCFHN1Z2dlc3QuNDN5bnoxdzZnb3ZiIpgCCgtBQUFBeHBJWmlYaxLiAQoLQUFBQXhwSVppWGsSC0FBQUF4cElaaVhrGg0KCXRleHQvaHRtbBIAIg4KCnRleHQvcGxhaW4SACobIhUxMDM5ODU3MjcyNTcwODQ1MzQ1NDAoADgAMKnZ29GEMTi43tvRhDFKPwokYXBwbGljYXRpb24vdm5kLmdvb2dsZS1hcHBzLmRvY3MubWRzGhfC19rkAREaDwoLCgVELkYuLBABGAAQAVoMa3EycTZyNGFqbDAzcgIgAHgAggEUc3VnZ2VzdC5nN2JueWllNWxmYXGIAQKaAQYIABAAGACwAQC4AQEYqdnb0YQxILje29GEMTAAQhRzdWdnZXN0Lmc3Ym55aWU1bGZhcSKVAgoLQUFBQXhwSVpod2sS3wEKC0FBQUF4cElaaHdrEgtBQUFBeHBJWmh3axoNCgl0ZXh0L2h0bWwSACIOCgp0ZXh0L3BsYWluEgAqGyIVMTAzOTg3MDQ2Njk0NjE1MjY4MDEzKAA4ADD1+rXIhDE4qIG2yIQxSjwKJGFwcGxpY2F0aW9uL3ZuZC5nb29nbGUtYXBwcy5kb2NzLm1kcxoUwtfa5AEOGgwKCAoCOTYQARgAEAFaDHJicHQ1YjFkYXh0N3ICIAB4AIIBFHN1Z2dlc3QuM2EzcmFlanJ2bzl4iAECmgEGCAAQABgAsAEAuAEBGPX6tciEMSCogbbIhDEwAEIUc3VnZ2VzdC4zYTNyYWVqcnZvOXgi1gMKC0FBQUF3aXNHM0VzEv4CCgtBQUFBd2lzRzNFcxILQUFBQXdpc0czRXMaDQoJdGV4dC9odG1sEgAiDgoKdGV4dC9wbGFpbhIAKkkKEENhaXRsaW4gU3RhbWF0aXMaNS8vc3NsLmdzdGF0aWMuY29tL2RvY3MvY29tbW9uL2JsdWVfc2lsaG91ZXR0ZTk2LTAucG5nMOD9wtz/MDjg/cLc/zBKUAokYXBwbGljYXRpb24vdm5kLmdvb2dsZS1hcHBzLmRvY3MubWRzGijC19rkASIaIAocChZ0aGUgcHJlcGFyYXRpb24gb2YgdGhlEAEYABABcksKEENhaXRsaW4gU3RhbWF0aXMaNwo1Ly9zc2wuZ3N0YXRpYy5jb20vZG9jcy9jb21tb24vYmx1ZV9zaWxob3VldHRlOTYtMC5wbmd4AIIBNnN1Z2dlc3RJZEltcG9ydDljNTU3MDU4LTI5YTgtNGVhNy05ODExLTRjNjBiYzU0YjcxZF8xNogBAZoBBggAEAAYALABALgBARjg/cLc/zAg4P3C3P8wMABCNnN1Z2dlc3RJZEltcG9ydDljNTU3MDU4LTI5YTgtNGVhNy05ODExLTRjNjBiYzU0YjcxZF8xNiKaAgoLQUFBQXhwSVpoeEUS5AEKC0FBQUF4cElaaHhFEgtBQUFBeHBJWmh4RRoNCgl0ZXh0L2h0bWwSACIOCgp0ZXh0L3BsYWluEgAqGyIVMTAzOTg3MDQ2Njk0NjE1MjY4MDEzKAA4ADDWu73IhDE4jYO+yIQxSkEKJGFwcGxpY2F0aW9uL3ZuZC5nb29nbGUtYXBwcy5kb2NzLm1kcxoZwtfa5AETGhEKDQoHMSgwLjclKRABGAAQAVoMMW05czVxazJ1c3JvcgIgAHgAggEUc3VnZ2VzdC5taXV4bmF5MWVxdWiIAQKaAQYIABAAGACwAQC4AQEY1ru9yIQxII2DvsiEMTAAQhRzdWdnZXN0Lm1pdXhuYXkxZXF1aCKYAgoLQUFBQXhwSVppWGcS4gEKC0FBQUF4cElaaVhnEgtBQUFBeHBJWmlYZxoNCgl0ZXh0L2h0bWwSACIOCgp0ZXh0L3BsYWluEgAqGyIVMTAzOTg1NzI3MjU3MDg0NTM0NTQwKAA4ADCWzdvRhDE49NHb0YQxSj8KJGFwcGxpY2F0aW9uL3ZuZC5nb29nbGUtYXBwcy5kb2NzLm1kcxoXwtfa5AEREg8KCwoFRC5GLiwQARgAEAFaDDVjN2ExZzV4YmVwMHICIAB4AIIBFHN1Z2dlc3QudHgyZnp3eGZxZHVyiAECmgEGCAAQABgAsAEAuAEBGJbN29GEMSD00dvRhDEwAEIUc3VnZ2VzdC50eDJmend4ZnFkdXIilgIKC0FBQUF4cElaaHdnEuABCgtBQUFBeHBJWmh3ZxILQUFBQXhwSVpod2caDQoJdGV4dC9odG1sEgAiDgoKdGV4dC9wbGFpbhIAKhsiFTEwMzk4NzA0NjY5NDYxNTI2ODAxMygAOAAwzcW1yIQxOOjRtciEMUo9CiRhcHBsaWNhdGlvbi92bmQuZ29vZ2xlLWFwcHMuZG9jcy5tZHMaFcLX2uQBDxoNCgkKAzE1MxABGAAQAVoMcWY0cnVmeGxzNjRmcgIgAHgAggEUc3VnZ2VzdC41YWZtaXZ6NWd3Z3SIAQKaAQYIABAAGACwAQC4AQEYzcW1yIQxIOjRtciEMTAAQhRzdWdnZXN0LjVhZm1pdno1Z3dndCKkAgoLQUFBQXdpc0c0SFkS8gEKC0FBQUF3aXNHNEhZEgtBQUFBd2lzRzRIWRouCgl0ZXh0L2h0bWwSIVJlcXVpcmVkIHBlciBucGogRGlnaXRhbCBNZWRpY2luZSIvCgp0ZXh0L3BsYWluEiFSZXF1aXJlZCBwZXIgbnBqIERpZ2l0YWwgTWVkaWNpbmUqGyIVMTAzOTg1NzI3MjU3MDg0NTM0NTQwKAA4ADCG1Y2OgDE4htWNjoAxWgx6ZjY0cmV0NGJ4dTdyAiAAeACIAQKaAQYIABAAGACqASMSIVJlcXVpcmVkIHBlciBucGogRGlnaXRhbCBNZWRpY2luZbABALgBARiG1Y2OgDEghtWNjoAxMABCEGtpeC5uYXoyeHhleHExaHQi3AMKC0FBQUF3aXNHM0V3EoQDCgtBQUFBd2lzRzNFdxILQUFBQXdpc0czRXcaDQoJdGV4dC9odG1sEgAiDgoKdGV4dC9wbGFpbhIAKkkKEENhaXRsaW4gU3RhbWF0aXMaNS8vc3NsLmdzdGF0aWMuY29tL2RvY3MvY29tbW9uL2JsdWVfc2lsaG91ZXR0ZTk2LTAucG5nMMCMpP3/MDjAjKT9/zBKVgokYXBwbGljYXRpb24vdm5kLmdvb2dsZS1hcHBzLmRvY3MubWRzGi7C19rkASgSJgoiChxNZXRob2RzICgzLDAwMCB3b3Jkcyk6IDEsNjAxEAEYABABcksKEENhaXRsaW4gU3RhbWF0aXMaNwo1Ly9zc2wuZ3N0YXRpYy5jb20vZG9jcy9jb21tb24vYmx1ZV9zaWxob3VldHRlOTYtMC5wbmd4AIIBNnN1Z2dlc3RJZEltcG9ydDljNTU3MDU4LTI5YTgtNGVhNy05ODExLTRjNjBiYzU0YjcxZF8yN4gBAZoBBggAEAAYALABALgBARjAjKT9/zAgwIyk/f8wMABCNnN1Z2dlc3RJZEltcG9ydDljNTU3MDU4LTI5YTgtNGVhNy05ODExLTRjNjBiYzU0YjcxZF8yNyK4AgoLQUFBQXhwSVpoNkESggIKC0FBQUF4cElaaDZBEgtBQUFBeHBJWmg2QRoNCgl0ZXh0L2h0bWwSACIOCgp0ZXh0L3BsYWluEgAqGyIVMTAzOTg1NzI3MjU3MDg0NTM0NTQwKAA4ADCZhLbJhDE40YTAyYQxSl8KJGFwcGxpY2F0aW9uL3ZuZC5nb29nbGUtYXBwcy5kb2NzLm1kcxo3wtfa5AExEi8KKwolc3VnZ2VzdGVkIHJlcXVpcmVkIHRoZSBwYXJ0aWNpcGFudCB0bxABGAAQAVoMYnRlaThldGpseGJicgIgAHgAggEUc3VnZ2VzdC5zNGh4bTZyNmxxeG2IAQKaAQYIABAAGACwAQC4AQEYmYS2yYQxINGEwMmEMTAAQhRzdWdnZXN0LnM0aHhtNnI2bHF4bSL+AwoLQUFBQXdpc0czRWsSpgMKC0FBQUF3aXNHM0VrEgtBQUFBd2lzRzNFaxoNCgl0ZXh0L2h0bWwSACIOCgp0ZXh0L3BsYWluEgAqSQoQQ2FpdGxpbiBTdGFtYXRpcxo1Ly9zc2wuZ3N0YXRpYy5jb20vZG9jcy9jb21tb24vYmx1ZV9zaWxob3VldHRlOTYtMC5wbmcwwPDT/v8wOMDw0/7/MEp4CiRhcHBsaWNhdGlvbi92bmQuZ29vZ2xlLWFwcHMuZG9jcy5tZHMaUMLX2uQBShpICkQKPmluIGFkb2xlc2NlbnRzIGFuZCA2LjUgaW4gYWR1bHRzICg5NSUgQ0k6ICMuIywgIy4zOyBwIDwgLjAwMDEpEAEYABABcksKEENhaXRsaW4gU3RhbWF0aXMaNwo1Ly9zc2wuZ3N0YXRpYy5jb20vZG9jcy9jb21tb24vYmx1ZV9zaWxob3VldHRlOTYtMC5wbmd4AIIBNnN1Z2dlc3RJZEltcG9ydDljNTU3MDU4LTI5YTgtNGVhNy05ODExLTRjNjBiYzU0YjcxZF83MIgBAZoBBggAEAAYALABALgBARjA8NP+/zAgwPDT/v8wMABCNnN1Z2dlc3RJZEltcG9ydDljNTU3MDU4LTI5YTgtNGVhNy05ODExLTRjNjBiYzU0YjcxZF83MCKXAgoLQUFBQXhwSVppWFkS4QEKC0FBQUF4cElaaVhZEgtBQUFBeHBJWmlYWRoNCgl0ZXh0L2h0bWwSACIOCgp0ZXh0L3BsYWluEgAqGyIVMTAzOTg3MDQ2Njk0NjE1MjY4MDEzKAA4ADCBl9rRhDE46bfa0YQxSj4KJGFwcGxpY2F0aW9uL3ZuZC5nb29nbGUtYXBwcy5kb2NzLm1kcxoWwtfa5AEQGg4KCgoEQy5TLhABGAAQAVoMYW1kZW02ZjZpdzl5cgIgAHgAggEUc3VnZ2VzdC5zdXU3c3E3aTQyYWuIAQKaAQYIABAAGACwAQC4AQEYgZfa0YQxIOm32tGEMTAAQhRzdWdnZXN0LnN1dTdzcTdpNDJhayLmAwoLQUFBQXdpc0czRW8SjgMKC0FBQUF3aXNHM0VvEgtBQUFBd2lzRzNFbxoNCgl0ZXh0L2h0bWwSACIOCgp0ZXh0L3BsYWluEgAqSQoQQ2FpdGxpbiBTdGFtYXRpcxo1Ly9zc2wuZ3N0YXRpYy5jb20vZG9jcy9jb21tb24vYmx1ZV9zaWxob3VldHRlOTYtMC5wbmcwoKfK3P8wOKCnytz/MEpgCiRhcHBsaWNhdGlvbi92bmQuZ29vZ2xlLWFwcHMuZG9jcy5tZHMaOMLX2uQBMhIwCiwKJiwgYSBwYXJ0aWN1bGFybHkgdnVsbmVyYWJsZSBwb3B1bGF0aW9uEAEYABABcksKEENhaXRsaW4gU3RhbWF0aXMaNwo1Ly9zc2wuZ3N0YXRpYy5jb20vZG9jcy9jb21tb24vYmx1ZV9zaWxob3VldHRlOTYtMC5wbmd4AIIBNnN1Z2dlc3RJZEltcG9ydDljNTU3MDU4LTI5YTgtNGVhNy05ODExLTRjNjBiYzU0YjcxZF8zNogBAZoBBggAEAAYALABALgBARigp8rc/zAgoKfK3P8wMABCNnN1Z2dlc3RJZEltcG9ydDljNTU3MDU4LTI5YTgtNGVhNy05ODExLTRjNjBiYzU0YjcxZF8zNiKUAgoLQUFBQXhwSVpoNjgS3gEKC0FBQUF4cElaaDY4EgtBQUFBeHBJWmg2OBoNCgl0ZXh0L2h0bWwSACIOCgp0ZXh0L3BsYWluEgAqGyIVMTAzOTg1NzI3MjU3MDg0NTM0NTQwKAA4ADCH9sbJhDE4lILHyYQxSjsKJGFwcGxpY2F0aW9uL3ZuZC5nb29nbGUtYXBwcy5kb2NzLm1kcxoTwtfa5AENGgsKBwoBLBABGAAQAVoMYzdjcXVnNXh5b2JkcgIgAHgAggEUc3VnZ2VzdC5jbXVucjVnZGg4MW+IAQKaAQYIABAAGACwAQC4AQEYh/bGyYQxIJSCx8mEMTAAQhRzdWdnZXN0LmNtdW5yNWdkaDgxbyL3AgoLQUFBQXdpYkxlXzgSxQIKC0FBQUF3aWJMZV84EgtBQUFBd2liTGVfOBpKCgl0ZXh0L2h0bWwSPURpc2N1c3Mgd2hpY2gsIGlmIGFueSwgcmVzcG9uZGVyIHN1Ymdyb3VwIGFuYWx5c2VzIHRvIGluY2x1ZGUiSwoKdGV4dC9wbGFpbhI9RGlzY3VzcyB3aGljaCwgaWYgYW55LCByZXNwb25kZXIgc3ViZ3JvdXAgYW5hbHlzZXMgdG8gaW5jbHVkZSobIhUxMDM5ODU3MjcyNTcwODQ1MzQ1NDAoADgAMO7p8Y6BMTju6fGOgTFaC2dpMGczdzZ4bXBicgIgAHgAiAECmgEGCAAQABgAqgE/Ej1EaXNjdXNzIHdoaWNoLCBpZiBhbnksIHJlc3BvbmRlciBzdWJncm91cCBhbmFseXNlcyB0byBpbmNsdWRlsAEAuAEBGO7p8Y6BMSDu6fGOgTEwAEIQa2l4Ljl5ZzJodmg3bHg0MiKpAgoLQUFBQXhwSVpoNHcS8wEKC0FBQUF4cElaaDR3EgtBQUFBeHBJWmg0dxoNCgl0ZXh0L2h0bWwSACIOCgp0ZXh0L3BsYWluEgAqGyIVMTAzOTg1NzI3MjU3MDg0NTM0NTQwKAA4ADC6u5jJhDE4jMKYyYQxSlAKJGFwcGxpY2F0aW9uL3ZuZC5nb29nbGUtYXBwcy5kb2NzLm1kcxoowtfa5AEiCiAKCQoD4omlEAEYABIRCgtvZiBhdCBsZWFzdBABGAAYAVoMdmpoaXp3ajV0aXExcgIgAHgAggEUc3VnZ2VzdC5jMGR5ZW5hajM5dXSIAQKaAQYIABAAGACwAQC4AQEYuruYyYQxIIzCmMmEMTAAQhRzdWdnZXN0LmMwZHllbmFqMzl1dCKdAgoLQUFBQXhwSVpoNjQS5wEKC0FBQUF4cElaaDY0EgtBQUFBeHBJWmg2NBoNCgl0ZXh0L2h0bWwSACIOCgp0ZXh0L3BsYWluEgAqGyIVMTAzOTg1NzI3MjU3MDg0NTM0NTQwKAA4ADDb0sbJhDE46tzGyYQxSkQKJGFwcGxpY2F0aW9uL3ZuZC5nb29nbGUtYXBwcy5kb2NzLm1kcxocwtfa5AEWChQKBwoBXRABGAASBwoBKRABGAAYAVoMdThmY2xmbm11Y3NqcgIgAHgAggEUc3VnZ2VzdC4ybGgxb3N1Y2QxZTSIAQKaAQYIABAAGACwAQC4AQEY29LGyYQxIOrcxsmEMTAAQhRzdWdnZXN0LjJsaDFvc3VjZDFlNCLRAwoLQUFBQXdpc0czRUES+QIKC0FBQUF3aXNHM0VBEgtBQUFBd2lzRzNFQRoNCgl0ZXh0L2h0bWwSACIOCgp0ZXh0L3BsYWluEgAqSQoQQ2FpdGxpbiBTdGFtYXRpcxo1Ly9zc2wuZ3N0YXRpYy5jb20vZG9jcy9jb21tb24vYmx1ZV9zaWxob3VldHRlOTYtMC5wbmcwgJrb/v8wOICa2/7/MEpLCiRhcHBsaWNhdGlvbi92bmQuZ29vZ2xlLWFwcHMuZG9jcy5tZHMaI8LX2uQBHQobCgoKBCMjIyMQARgAEgsKBTIsNzY4EAEYABgBcksKEENhaXRsaW4gU3RhbWF0aXMaNwo1Ly9zc2wuZ3N0YXRpYy5jb20vZG9jcy9jb21tb24vYmx1ZV9zaWxob3VldHRlOTYtMC5wbmd4AIIBNnN1Z2dlc3RJZEltcG9ydDljNTU3MDU4LTI5YTgtNGVhNy05ODExLTRjNjBiYzU0YjcxZF8yNYgBAZoBBggAEAAYALABALgBARiAmtv+/zAggJrb/v8wMABCNnN1Z2dlc3RJZEltcG9ydDljNTU3MDU4LTI5YTgtNGVhNy05ODExLTRjNjBiYzU0YjcxZF8yNSKVAgoLQUFBQXhwSVpoNHMS3wEKC0FBQUF4cElaaDRzEgtBQUFBeHBJWmg0cxoNCgl0ZXh0L2h0bWwSACIOCgp0ZXh0L3BsYWluEgAqGyIVMTAzOTg1NzI3MjU3MDg0NTM0NTQwKAA4ADCF35fJhDE4reWXyYQxSjwKJGFwcGxpY2F0aW9uL3ZuZC5nb29nbGUtYXBwcy5kb2NzLm1kcxoUwtfa5AEOEgwKCAoCb2YQARgAEAFaDHh2MXhmYWdxYnJrNXICIAB4AIIBFHN1Z2dlc3QuNnFkb281NGc1MGM3iAECmgEGCAAQABgAsAEAuAEBGIXfl8mEMSCt5ZfJhDEwAEIUc3VnZ2VzdC42cWRvbzU0ZzUwYzcimwIKC0FBQUF4cElaaDYwEucBCgtBQUFBeHBJWmg2MBILQUFBQXhwSVpoNjAaDQoJdGV4dC9odG1sEgAiDgoKdGV4dC9wbGFpbhIAKhsiFTEwMzk4NTcyNzI1NzA4NDUzNDU0MCgAOAAwibDGyYQxOPTJxsmEMUpGCiRhcHBsaWNhdGlvbi92bmQuZ29vZ2xlLWFwcHMuZG9jcy5tZHMaHsLX2uQBGAoWCggKAlthEAEYABIICgIoQRABGAAYAVoMc3plenBkMzl1NXdmcgIgAHgAggESc3VnZ2VzdC5zNDJjdHY3OTVziAECmgEGCAAQABgAsAEAuAEBGImwxsmEMSD0ycbJhDEwAEISc3VnZ2VzdC5zNDJjdHY3OTVzIooECgtBQUFBd2lzRzNFRRKyAwoLQUFBQXdpc0czRUUSC0FBQUF3aXNHM0VFGg0KCXRleHQvaHRtbBIAIg4KCnRleHQvcGxhaW4SACpJChBDYWl0bGluIFN0YW1hdGlzGjUvL3NzbC5nc3RhdGljLmNvbS9kb2NzL2NvbW1vbi9ibHVlX3NpbGhvdWV0dGU5Ni0wLnBuZzDAncX+/zA4wJ3F/v8wSoMBCiRhcHBsaWNhdGlvbi92bmQuZ29vZ2xlLWFwcHMuZG9jcy5tZHMaW8LX2uQBVQpTChYKEChuPTE2MiBlbnJvbGxlZCkQARgAEjcKMXdpdGggQURIRCBhbmQgZGVtb25zdHJhdGVkIGF0dGVudGlvbmFsIGltcGFpcm1lbnQQARgAGAFySwoQQ2FpdGxpbiBTdGFtYXRpcxo3CjUvL3NzbC5nc3RhdGljLmNvbS9kb2NzL2NvbW1vbi9ibHVlX3NpbGhvdWV0dGU5Ni0wLnBuZ3gAggE2c3VnZ2VzdElkSW1wb3J0OWM1NTcwNTgtMjlhOC00ZWE3LTk4MTEtNGM2MGJjNTRiNzFkXzQ5iAEBmgEGCAAQABgAsAEAuAEBGMCdxf7/MCDAncX+/zAwAEI2c3VnZ2VzdElkSW1wb3J0OWM1NTcwNTgtMjlhOC00ZWE3LTk4MTEtNGM2MGJjNTRiNzFkXzQ5IqkCCgtBQUFBeHBJWmg0bxLzAQoLQUFBQXhwSVpoNG8SC0FBQUF4cElaaDRvGg0KCXRleHQvaHRtbBIAIg4KCnRleHQvcGxhaW4SACobIhUxMDM5ODU3MjcyNTcwODQ1MzQ1NDAoADgAMO6dl8mEMTilpJfJhDFKUAokYXBwbGljYXRpb24vdm5kLmdvb2dsZS1hcHBzLmRvY3MubWRzGijC19rkASIKIAoOCghyZXF1aXJlZBABGAASDAoGbmVlZGVkEAEYABgBWgxxN20yYnpkd2QweHNyAiAAeACCARRzdWdnZXN0Lng4YXljY2pyb285aogBApoBBggAEAAYALABALgBARjunZfJhDEgpaSXyYQxMABCFHN1Z2dlc3QueDhheWNjanJvbzlqIuYDCgtBQUFBd2lzRzNEYxKOAwoLQUFBQXdpc0czRGMSC0FBQUF3aXNHM0RjGg0KCXRleHQvaHRtbBIAIg4KCnRleHQvcGxhaW4SACpJChBDYWl0bGluIFN0YW1hdGlzGjUvL3NzbC5nc3RhdGljLmNvbS9kb2NzL2NvbW1vbi9ibHVlX3NpbGhvdWV0dGU5Ni0wLnBuZzDAjKT9/zA4wIyk/f8wSmAKJGFwcGxpY2F0aW9uL3ZuZC5nb29nbGUtYXBwcy5kb2NzLm1kcxo4wtfa5AEyCjAKEQoLNCwwMDAtNCw1MDAQARgAEhkKE2V4Yy4gTWV0aG9kczsgMywwMDAQARgAGAFySwoQQ2FpdGxpbiBTdGFtYXRpcxo3CjUvL3NzbC5nc3RhdGljLmNvbS9kb2NzL2NvbW1vbi9ibHVlX3NpbGhvdWV0dGU5Ni0wLnBuZ3gAggE2c3VnZ2VzdElkSW1wb3J0OWM1NTcwNTgtMjlhOC00ZWE3LTk4MTEtNGM2MGJjNTRiNzFkXzIziAEBmgEGCAAQABgAsAEAuAEBGMCMpP3/MCDAjKT9/zAwAEI2c3VnZ2VzdElkSW1wb3J0OWM1NTcwNTgtMjlhOC00ZWE3LTk4MTEtNGM2MGJjNTRiNzFkXzIzIqwCCgtBQUFBeHBJWmg1TRL3AQoLQUFBQXhwSVpoNU0SC0FBQUF4cElaaDVNGg0KCXRleHQvaHRtbBIAIg4KCnRleHQvcGxhaW4SACobIhUxMDM5ODU3MjcyNTcwODQ1MzQ1NDAoADgAMM6PpMmEMTjUm6TJhDFKVQokYXBwbGljYXRpb24vdm5kLmdvb2dsZS1hcHBzLmRvY3MubWRzGi3C19rkAScKJQoVCg93YXMgcmVxdWlyZWQgdG8QARgAEgoKBG11c3QQARgAGAFaDGdqajV4d2RlejJmZ3ICIAB4AIIBE3N1Z2dlc3QudjA5N2M3b2gwa3KIAQKaAQYIABAAGACwAQC4AQEYzo+kyYQxINSbpMmEMTAAQhNzdWdnZXN0LnYwOTdjN29oMGtyIpcCCgtBQUFBeHBJWmg0axLhAQoLQUFBQXhwSVpoNGsSC0FBQUF4cElaaDRrGg0KCXRleHQvaHRtbBIAIg4KCnRleHQvcGxhaW4SACobIhUxMDM5ODU3MjcyNTcwODQ1MzQ1NDAoADgAMOeFl8mEMTi/mJfJhDFKPgokYXBwbGljYXRpb24vdm5kLmdvb2dsZS1hcHBzLmRvY3MubWRzGhbC19rkARAaDgoKCgR3ZXJlEAEYABABWgxneHg5NXNvem56NWFyAiAAeACCARRzdWdnZXN0LjZsaWFpOGVlbHBuMogBApoBBggAEAAYALABALgBARjnhZfJhDEgv5iXyYQxMABCFHN1Z2dlc3QuNmxpYWk4ZWVscG4yIr0ECgtBQUFBd2lzRzNFOBLlAwoLQUFBQXdpc0czRTgSC0FBQUF3aXNHM0U4Gg0KCXRleHQvaHRtbBIAIg4KCnRleHQvcGxhaW4SACpJChBDYWl0bGluIFN0YW1hdGlzGjUvL3NzbC5nc3RhdGljLmNvbS9kb2NzL2NvbW1vbi9ibHVlX3NpbGhvdWV0dGU5Ni0wLnBuZzDgm9D+/zA44JvQ/v8wSrYBCiRhcHBsaWNhdGlvbi92bmQuZ29vZ2xlLWFwcHMuZG9jcy5tZHMajQHC19rkAYYBCoMBChkKE0Fjcm9zcyBib3RoIHRyaWFscywQARgAEmQKXk9mIHRoZSA1MjYgcGFydGljaXBhbnRzIHNjcmVlbmVkLCAxNjIgd2VyZSBlbnJvbGxlZCwgYW5kIDE0NiBoYWQgc3VmZmljaWVudCBkYXRhIGZvciBhbmFseXNpcy4QARgAGAFySwoQQ2FpdGxpbiBTdGFtYXRpcxo3CjUvL3NzbC5nc3RhdGljLmNvbS9kb2NzL2NvbW1vbi9ibHVlX3NpbGhvdWV0dGU5Ni0wLnBuZ3gAggE2c3VnZ2VzdElkSW1wb3J0OWM1NTcwNTgtMjlhOC00ZWE3LTk4MTEtNGM2MGJjNTRiNzFkXzY1iAEBmgEGCAAQABgAsAEAuAEBGOCb0P7/MCDgm9D+/zAwAEI2c3VnZ2VzdElkSW1wb3J0OWM1NTcwNTgtMjlhOC00ZWE3LTk4MTEtNGM2MGJjNTRiNzFkXzY1IrUCCgtBQUFBeHBJWmlYRRL/AQoLQUFBQXhwSVppWEUSC0FBQUF4cElaaVhFGg0KCXRleHQvaHRtbBIAIg4KCnRleHQvcGxhaW4SACobIhUxMDM5ODU3MjcyNTcwODQ1MzQ1NDAoADgAMNDl09GEMTicvdXRhDFKXAokYXBwbGljYXRpb24vdm5kLmdvb2dsZS1hcHBzLmRvY3MubWRzGjTC19rkAS4aLAooCiJEZWIgRmFybG93LDEgQ2FpdGxpbiBBLiBTdGFtYXRpcywxEAEYABABWgxyNTFwaWUzZXpmenVyAiAAeACCARRzdWdnZXN0LjkyMnVuOWZqZ296cYgBApoBBggAEAAYALABALgBARjQ5dPRhDEgnL3V0YQxMABCFHN1Z2dlc3QuOTIydW45Zmpnb3pxIpkCCgtBQUFBeHBJWmh2YxLjAQoLQUFBQXhwSVpodmMSC0FBQUF4cElaaHZjGg0KCXRleHQvaHRtbBIAIg4KCnRleHQvcGxhaW4SACobIhUxMDM5ODcwNDY2OTQ2MTUyNjgwMTMoADgAMPrRrciEMTia/63IhDFKQAokYXBwbGljYXRpb24vdm5kLmdvb2dsZS1hcHBzLmRvY3MubWRzGhjC19rkARIaEAoMCgYxOSwgNzYQARgAEAFaDGk1NWxhcjZld2Y1ZXICIAB4AIIBFHN1Z2dlc3QuaGJkaDgxaHE0Z2syiAECmgEGCAAQABgAsAEAuAEBGPrRrciEMSCa/63IhDEwAEIUc3VnZ2VzdC5oYmRoODFocTRnazIiugMKC0FBQUF3aXNHM0VREuICCgtBQUFBd2lzRzNFURILQUFBQXdpc0czRVEaDQoJdGV4dC9odG1sEgAiDgoKdGV4dC9wbGFpbhIAKkkKEENhaXRsaW4gU3RhbWF0aXMaNS8vc3NsLmdzdGF0aWMuY29tL2RvY3MvY29tbW9uL2JsdWVfc2lsaG91ZXR0ZTk2LTAucG5nMMDw0/7/MDjA8NP+/zBKNAokYXBwbGljYXRpb24vdm5kLmdvb2dsZS1hcHBzLmRvY3MubWRzGgzC19rkAQYiBAgGEAFySwoQQ2FpdGxpbiBTdGFtYXRpcxo3CjUvL3NzbC5nc3RhdGljLmNvbS9kb2NzL2NvbW1vbi9ibHVlX3NpbGhvdWV0dGU5Ni0wLnBuZ3gAggE2c3VnZ2VzdElkSW1wb3J0OWM1NTcwNTgtMjlhOC00ZWE3LTk4MTEtNGM2MGJjNTRiNzFkXzY3iAEBmgEGCAAQABgAsAEAuAEBGMDw0/7/MCDA8NP+/zAwAEI2c3VnZ2VzdElkSW1wb3J0OWM1NTcwNTgtMjlhOC00ZWE3LTk4MTEtNGM2MGJjNTRiNzFkXzY3Iq0ECgtBQUFBd2lzRzNEbxLVAwoLQUFBQXdpc0czRG8SC0FBQUF3aXNHM0RvGg0KCXRleHQvaHRtbBIAIg4KCnRleHQvcGxhaW4SACpJChBDYWl0bGluIFN0YW1hdGlzGjUvL3NzbC5nc3RhdGljLmNvbS9kb2NzL2NvbW1vbi9ibHVlX3NpbGhvdWV0dGU5Ni0wLnBuZzCgtLb9/zA4oLS2/f8wSqYBCiRhcHBsaWNhdGlvbi92bmQuZ29vZ2xlLWFwcHMuZG9jcy5tZHMafsLX2uQBeBIGCgIQFBABGm4KagpkQUtMLVQwMSBpcyBhbiBGREEtY2xlYXJlZCBkaWdpdGFsIHRoZXJhcGV1dGljIGluZGljYXRlZCB0byBpbXByb3ZlIGF0dGVudGlvbiBpbiBjaGlsZHJlbiA4LTEyeS4gV2UgdBABGAEQAXJLChBDYWl0bGluIFN0YW1hdGlzGjcKNS8vc3NsLmdzdGF0aWMuY29tL2RvY3MvY29tbW9uL2JsdWVfc2lsaG91ZXR0ZTk2LTAucG5neACCATZzdWdnZXN0SWRJbXBvcnQ5YzU1NzA1OC0yOWE4LTRlYTctOTgxMS00YzYwYmM1NGI3MWRfMzeIAQGaAQYIABAAGACwAQC4AQEYoLS2/f8wIKC0tv3/MDAAQjZzdWdnZXN0SWRJbXBvcnQ5YzU1NzA1OC0yOWE4LTRlYTctOTgxMS00YzYwYmM1NGI3MWRfMzci5QEKC0FBQUF3aXNHNEg4ErMBCgtBQUFBd2lzRzRIOBILQUFBQXdpc0c0SDgaGQoJdGV4dC9odG1sEgxEb3VibGUgY2hlY2siGgoKdGV4dC9wbGFpbhIMRG91YmxlIGNoZWNrKhsiFTEwMzk4NTcyNzI1NzA4NDUzNDU0MCgAOAAwrc61joAxOK3OtY6AMVoMamEweDcxczRibTZzcgIgAHgAiAECmgEGCAAQABgAqgEOEgxEb3VibGUgY2hlY2uwAQC4AQEYrc61joAxIK3OtY6AMTAAQhBraXguNTg4Z3N3NnRvN3dhIqYECgtBQUFBd2lzRzNFVRLOAwoLQUFBQXdpc0czRVUSC0FBQUF3aXNHM0VVGg0KCXRleHQvaHRtbBIAIg4KCnRleHQvcGxhaW4SACpJChBDYWl0bGluIFN0YW1hdGlzGjUvL3NzbC5nc3RhdGljLmNvbS9kb2NzL2NvbW1vbi9ibHVlX3NpbGhvdWV0dGU5Ni0wLnBuZzDAssH9/zA4wLLB/f8wSp8BCiRhcHBsaWNhdGlvbi92bmQuZ29vZ2xlLWFwcHMuZG9jcy5tZHMad8LX2uQBcRJvCmsKZW9mIEFLTC1UMDEgKEVuZGVhdm9yUnjCriwgYW4gRkRBLWNsZWFyZWQgZGlnaXRhbCB0aGVyYXBldXRpYyBpbmRpY2F0ZWQgdG8gaW1wcm92ZSBhdHRlbnRpb24gaW4gY2hpbGRyEAEYARABcksKEENhaXRsaW4gU3RhbWF0aXMaNwo1Ly9zc2wuZ3N0YXRpYy5jb20vZG9jcy9jb21tb24vYmx1ZV9zaWxob3VldHRlOTYtMC5wbmd4AIIBNnN1Z2dlc3RJZEltcG9ydDljNTU3MDU4LTI5YTgtNGVhNy05ODExLTRjNjBiYzU0YjcxZF80OIgBAZoBBggAEAAYALABALgBARjAssH9/zAgwLLB/f8wMABCNnN1Z2dlc3RJZEltcG9ydDljNTU3MDU4LTI5YTgtNGVhNy05ODExLTRjNjBiYzU0YjcxZF80OCLBAwoLQUFBQXdpc0czRHMS6QIKC0FBQUF3aXNHM0RzEgtBQUFBd2lzRzNEcxoNCgl0ZXh0L2h0bWwSACIOCgp0ZXh0L3BsYWluEgAqSQoQQ2FpdGxpbiBTdGFtYXRpcxo1Ly9zc2wuZ3N0YXRpYy5jb20vZG9jcy9jb21tb24vYmx1ZV9zaWxob3VldHRlOTYtMC5wbmcwgKm/3P8wOICpv9z/MEo7CiRhcHBsaWNhdGlvbi92bmQuZ29vZ2xlLWFwcHMuZG9jcy5tZHMaE8LX2uQBDRoLCgcKASwQARgAEAFySwoQQ2FpdGxpbiBTdGFtYXRpcxo3CjUvL3NzbC5nc3RhdGljLmNvbS9kb2NzL2NvbW1vbi9ibHVlX3NpbGhvdWV0dGU5Ni0wLnBuZ3gAggE2c3VnZ2VzdElkSW1wb3J0OWM1NTcwNTgtMjlhOC00ZWE3LTk4MTEtNGM2MGJjNTRiNzFkXzEziAEBmgEGCAAQABgAsAEAuAEBGICpv9z/MCCAqb/c/zAwAEI2c3VnZ2VzdElkSW1wb3J0OWM1NTcwNTgtMjlhOC00ZWE3LTk4MTEtNGM2MGJjNTRiNzFkXzEzIrgCCgtBQUFBeHBJWmg0WRKCAgoLQUFBQXhwSVpoNFkSC0FBQUF4cElaaDRZGg0KCXRleHQvaHRtbBIAIg4KCnRleHQvcGxhaW4SACobIhUxMDM5ODU3MjcyNTcwODQ1MzQ1NDAoADgAMPqOlMmEMTiiopTJhDFKXwokYXBwbGljYXRpb24vdm5kLmdvb2dsZS1hcHBzLmRvY3MubWRzGjfC19rkATEKLwoYChJ3ZXJlIGFsc28gcmVxdWlyZWQQARgAEhEKC2Fsc28gbmVlZGVkEAEYABgBWgxyN3NrYjZ3M2JocTFyAiAAeACCARRzdWdnZXN0LjhiNDBmbHFoeGRzY4gBApoBBggAEAAYALABALgBARj6jpTJhDEgoqKUyYQxMABCFHN1Z2dlc3QuOGI0MGZscWh4ZHNjIssDCgtBQUFBd2lzRzNFSRLzAgoLQUFBQXdpc0czRUkSC0FBQUF3aXNHM0VJGg0KCXRleHQvaHRtbBIAIg4KCnRleHQvcGxhaW4SACpJChBDYWl0bGluIFN0YW1hdGlzGjUvL3NzbC5nc3RhdGljLmNvbS9kb2NzL2NvbW1vbi9ibHVlX3NpbGhvdWV0dGU5Ni0wLnBuZzDg/cLc/zA44P3C3P8wSkUKJGFwcGxpY2F0aW9uL3ZuZC5nb29nbGUtYXBwcy5kb2NzLm1kcxodwtfa5AEXEhUKEQoLcHJlcGFyYXRpb24QARgAEAFySwoQQ2FpdGxpbiBTdGFtYXRpcxo3CjUvL3NzbC5nc3RhdGljLmNvbS9kb2NzL2NvbW1vbi9ibHVlX3NpbGhvdWV0dGU5Ni0wLnBuZ3gAggE2c3VnZ2VzdElkSW1wb3J0OWM1NTcwNTgtMjlhOC00ZWE3LTk4MTEtNGM2MGJjNTRiNzFkXzE3iAEBmgEGCAAQABgAsAEAuAEBGOD9wtz/MCDg/cLc/zAwAEI2c3VnZ2VzdElkSW1wb3J0OWM1NTcwNTgtMjlhOC00ZWE3LTk4MTEtNGM2MGJjNTRiNzFkXzE3IqIECgtBQUFBd2lzRzNEZxLKAwoLQUFBQXdpc0czRGcSC0FBQUF3aXNHM0RnGg0KCXRleHQvaHRtbBIAIg4KCnRleHQvcGxhaW4SACpJChBDYWl0bGluIFN0YW1hdGlzGjUvL3NzbC5nc3RhdGljLmNvbS9kb2NzL2NvbW1vbi9ibHVlX3NpbGhvdWV0dGU5Ni0wLnBuZzCgtLb9/zA4oLS2/f8wSpsBCiRhcHBsaWNhdGlvbi92bmQuZ29vZ2xlLWFwcHMuZG9jcy5tZHMac8LX2uQBbQprCjAKKnNwZWNpZmljYWxseSB0YXJnZXRpbmcgYXR0ZW50aW9uYWwgY29udHJvbBABGAASNQovY291bGQgaGVscCBtYW55IHBhdGllbnRzLCBpbmNsdWRpbmcgYWRvbGVzY2VudHMQARgAGAFySwoQQ2FpdGxpbiBTdGFtYXRpcxo3CjUvL3NzbC5nc3RhdGljLmNvbS9kb2NzL2NvbW1vbi9ibHVlX3NpbGhvdWV0dGU5Ni0wLnBuZ3gAggE2c3VnZ2VzdElkSW1wb3J0OWM1NTcwNTgtMjlhOC00ZWE3LTk4MTEtNGM2MGJjNTRiNzFkXzM0iAEBmgEGCAAQABgAsAEAuAEBGKC0tv3/MCCgtLb9/zAwAEI2c3VnZ2VzdElkSW1wb3J0OWM1NTcwNTgtMjlhOC00ZWE3LTk4MTEtNGM2MGJjNTRiNzFkXzM0IvgCCgtBQUFBd2lzRzRIMBLCAgoLQUFBQXdpc0c0SDASC0FBQUF3aXNHNEgwGg0KCXRleHQvaHRtbBIAIg4KCnRleHQvcGxhaW4SACobIhUxMDM5ODU3MjcyNTcwODQ1MzQ1NDAoADgAMOmeso6AMTiAt7OOgDFKngEKJGFwcGxpY2F0aW9uL3ZuZC5nb29nbGUtYXBwcy5kb2NzLm1kcxp2wtfa5AFwGm4KagpkQ29tcGxpYW5jZS4gUGVyY2VudCBjb21wbGlhbmNlIHdhcyBkZXJpdmVkIGFzIHRoZSBudW1iZXIgb2YgY29tcGxldGVkIG1pc3Npb25zIGRpdmlkZWQgYnkgdGhlIGV4cGVjdBABGAEQAVoMdWNjeXB3d2JzemY0cgIgAHgAggEUc3VnZ2VzdC5ka2pzcHhoYzlncHqIAQKaAQYIABAAGACwAQC4AQEY6Z6yjoAxIIC3s46AMTAAQhRzdWdnZXN0LmRranNweGhjOWdweiKVAgoLQUFBQXhwSVpodzgS3wEKC0FBQUF4cElaaHc4EgtBQUFBeHBJWmh3OBoNCgl0ZXh0L2h0bWwSACIOCgp0ZXh0L3BsYWluEgAqGyIVMTAzOTg3MDQ2Njk0NjE1MjY4MDEzKAA4ADDh77zIhDE4vPW8yIQxSjwKJGFwcGxpY2F0aW9uL3ZuZC5nb29nbGUtYXBwcy5kb2NzLm1kcxoUwtfa5AEOGgwKCAoCOTYQARgAEAFaDHNhdGVuemZ0M2lzdnICIAB4AIIBFHN1Z2dlc3QuNDVka2xzOGI1ZWQ1iAECmgEGCAAQABgAsAEAuAEBGOHvvMiEMSC89bzIhDEwAEIUc3VnZ2VzdC40NWRrbHM4YjVlZDUiwQMKC0FBQUF3aXNHM0VNEukCCgtBQUFBd2lzRzNFTRILQUFBQXdpc0czRU0aDQoJdGV4dC9odG1sEgAiDgoKdGV4dC9wbGFpbhIAKkkKEENhaXRsaW4gU3RhbWF0aXMaNS8vc3NsLmdzdGF0aWMuY29tL2RvY3MvY29tbW9uL2JsdWVfc2lsaG91ZXR0ZTk2LTAucG5nMOD9wtz/MDjg/cLc/zBKOwokYXBwbGljYXRpb24vdm5kLmdvb2dsZS1hcHBzLmRvY3MubWRzGhPC19rkAQ0aCwoHCgEsEAEYABABcksKEENhaXRsaW4gU3RhbWF0aXMaNwo1Ly9zc2wuZ3N0YXRpYy5jb20vZG9jcy9jb21tb24vYmx1ZV9zaWxob3VldHRlOTYtMC5wbmd4AIIBNnN1Z2dlc3RJZEltcG9ydDljNTU3MDU4LTI5YTgtNGVhNy05ODExLTRjNjBiYzU0YjcxZF8xNYgBAZoBBggAEAAYALABALgBARjg/cLc/zAg4P3C3P8wMABCNnN1Z2dlc3RJZEltcG9ydDljNTU3MDU4LTI5YTgtNGVhNy05ODExLTRjNjBiYzU0YjcxZF8xNSKUAgoLQUFBQXhwSVpoM3cS3gEKC0FBQUF4cElaaDN3EgtBQUFBeHBJWmgzdxoNCgl0ZXh0L2h0bWwSACIOCgp0ZXh0L3BsYWluEgAqGyIVMTAzOTg1NzI3MjU3MDg0NTM0NTQwKAA4ADDhx4LJhDE4882CyYQxSjsKJGFwcGxpY2F0aW9uL3ZuZC5nb29nbGUtYXBwcy5kb2NzLm1kcxoTwtfa5AENGgsKBwoBYRABGAAQAVoMcXhpM2txanEyNW85cgIgAHgAggEUc3VnZ2VzdC53d29jam81aGc4eHiIAQKaAQYIABAAGACwAQC4AQEY4ceCyYQxIPPNgsmEMTAAQhRzdWdnZXN0Lnd3b2NqbzVoZzh4eCKZAgoLQUFBQXhwSVpodlkS4wEKC0FBQUF4cElaaHZZEgtBQUFBeHBJWmh2WRoNCgl0ZXh0L2h0bWwSACIOCgp0ZXh0L3BsYWluEgAqGyIVMTAzOTg3MDQ2Njk0NjE1MjY4MDEzKAA4ADCtjK3IhDE46aityIQxSkAKJGFwcGxpY2F0aW9uL3ZuZC5nb29nbGUtYXBwcy5kb2NzLm1kcxoYwtfa5AESGhAKDAoGMTgsIDc2EAEYABABWgxlMnR2NWthaGViM3pyAiAAeACCARRzdWdnZXN0Lnc2bThxc3dhbTk5MYgBApoBBggAEAAYALABALgBARitjK3IhDEg6aityIQxMABCFHN1Z2dlc3QudzZtOHFzd2FtOTkxIs4DCgtBQUFBd2lzRzNEaxL2AgoLQUFBQXdpc0czRGsSC0FBQUF3aXNHM0RrGg0KCXRleHQvaHRtbBIAIg4KCnRleHQvcGxhaW4SACpJChBDYWl0bGluIFN0YW1hdGlzGjUvL3NzbC5nc3RhdGljLmNvbS9kb2NzL2NvbW1vbi9ibHVlX3NpbGhvdWV0dGU5Ni0wLnBuZzCAmtv+/zA4gJrb/v8wSkgKJGFwcGxpY2F0aW9uL3ZuZC5nb29nbGUtYXBwcy5kb2NzLm1kcxogwtfa5AEaChgKCQoDIyMjEAEYABIJCgMxNDcQARgAGAFySwoQQ2FpdGxpbiBTdGFtYXRpcxo3CjUvL3NzbC5nc3RhdGljLmNvbS9kb2NzL2NvbW1vbi9ibHVlX3NpbGhvdWV0dGU5Ni0wLnBuZ3gAggE2c3VnZ2VzdElkSW1wb3J0OWM1NTcwNTgtMjlhOC00ZWE3LTk4MTEtNGM2MGJjNTRiNzFkXzIxiAEBmgEGCAAQABgAsAEAuAEBGICa2/7/MCCAmtv+/zAwAEI2c3VnZ2VzdElkSW1wb3J0OWM1NTcwNTgtMjlhOC00ZWE3LTk4MTEtNGM2MGJjNTRiNzFkXzIxIrkCCgtBQUFBeEVKVVdrNBKDAgoLQUFBQXhFSlVXazQSC0FBQUF4RUpVV2s0Gg0KCXRleHQvaHRtbBIAIg4KCnRleHQvcGxhaW4SACobIhUxMDM5ODU3MjcyNTcwODQ1MzQ1NDAoADgAMKmS0KyCMTjc9e+sgjFKYAokYXBwbGljYXRpb24vdm5kLmdvb2dsZS1hcHBzLmRvY3MubWRzGjjC19rkATIaMAosCiYoMzQuNCUgaW4gdGhlIFBlciBQcm90b2NvbCBQb3B1bGF0aW9uKRABGAAQAVoMZWxldXE2Znd6eWhpcgIgAHgAggEUc3VnZ2VzdC55MnMwaHV1NXF3d2uIAQKaAQYIABAAGACwAQC4AQEYqZLQrIIxINz176yCMTAAQhRzdWdnZXN0LnkyczBodXU1cXd3ayK5AgoLQUFBQXhFSlVXazgSgwIKC0FBQUF4RUpVV2s4EgtBQUFBeEVKVVdrOBoNCgl0ZXh0L2h0bWwSACIOCgp0ZXh0L3BsYWluEgAqGyIVMTAzOTg1NzI3MjU3MDg0NTM0NTQwKAA4ADCf6NCsgjE4wt/yrIIxSmAKJGFwcGxpY2F0aW9uL3ZuZC5nb29nbGUtYXBwcy5kb2NzLm1kcxo4wtfa5AEyGjAKLAomKDQ0LjglIGluIHRoZSBQZXIgUHJvdG9jb2wgUG9wdWxhdGlvbikQARgAEAFaDHR2ZjR4MHNkc3NrdXICIAB4AIIBFHN1Z2dlc3Qucmc1OTh6ejNybjEziAECmgEGCAAQABgAsAEAuAEBGJ/o0KyCMSDC3/KsgjEwAEIUc3VnZ2VzdC5yZzU5OHp6M3JuMTMirQIKC0FBQUF4RUpVV2pZEvcBCgtBQUFBeEVKVVdqWRILQUFBQXhFSlVXalkaDQoJdGV4dC9odG1sEgAiDgoKdGV4dC9wbGFpbhIAKhsiFTEwMzk4NTcyNzI1NzA4NDUzNDU0MCgAOAAwq/znq4IxOJKY6KuCMUpUCiRhcHBsaWNhdGlvbi92bmQuZ29vZ2xlLWFwcHMuZG9jcy5tZHMaLMLX2uQBJhokCiAKGmluIHRoZSBFZmZpY2FjeSBQb3B1bGF0aW9uEAEYABABWgwzdmxnYXh3Nmd0N3VyAiAAeACCARRzdWdnZXN0LmJlbzIwN3MyemJiN4gBApoBBggAEAAYALABALgBARir/OergjEgkpjoq4IxMABCFHN1Z2dlc3QuYmVvMjA3czJ6YmI3IuUBCgtBQUFBd2lzRzRFYxKzAQoLQUFBQXdpc0c0RWMSC0FBQUF3aXNHNEVjGhkKCXRleHQvaHRtbBIMQWRkIGRlY2ltYWxzIhoKCnRleHQvcGxhaW4SDEFkZCBkZWNpbWFscyobIhUxMDM5ODU3MjcyNTcwODQ1MzQ1NDAoADgAMKqEjY2AMTiqhI2NgDFaDGk0dXc5ZTR4OWJncnICIAB4AIgBApoBBggAEAAYAKoBDhIMQWRkIGRlY2ltYWxzsAEAuAEBGKqEjY2AMSCqhI2NgDEwAEIQa2l4LjZlMWZvcDE3MzI3ZCKbBAoLQUFBQXdpc0czRDgSwwMKC0FBQUF3aXNHM0Q4EgtBQUFBd2lzRzNEOBoNCgl0ZXh0L2h0bWwSACIOCgp0ZXh0L3BsYWluEgAqSQoQQ2FpdGxpbiBTdGFtYXRpcxo1Ly9zc2wuZ3N0YXRpYy5jb20vZG9jcy9jb21tb24vYmx1ZV9zaWxob3VldHRlOTYtMC5wbmcwwLLB/f8wOMCywf3/MEqUAQokYXBwbGljYXRpb24vdm5kLmdvb2dsZS1hcHBzLmRvY3MubWRzGmzC19rkAWYKZApXClEsIGFuZCBTVEFSUy1BREhELUFkdWx0IHdhcyBhIDYtd2VlayB0cmlhbCBpbiBhZHVsdHMgYWdlZCAxOC03NnkgKG49MjIxIGVucm9sbGVkKS4QARgAEgcKAS4QARgAGAFySwoQQ2FpdGxpbiBTdGFtYXRpcxo3CjUvL3NzbC5nc3RhdGljLmNvbS9kb2NzL2NvbW1vbi9ibHVlX3NpbGhvdWV0dGU5Ni0wLnBuZ3gAggE2c3VnZ2VzdElkSW1wb3J0OWM1NTcwNTgtMjlhOC00ZWE3LTk4MTEtNGM2MGJjNTRiNzFkXzU0iAEBmgEGCAAQABgAsAEAuAEBGMCywf3/MCDAssH9/zAwAEI2c3VnZ2VzdElkSW1wb3J0OWM1NTcwNTgtMjlhOC00ZWE3LTk4MTEtNGM2MGJjNTRiNzFkXzU0ItECCgtBQUFBeEVKVVdqURKfAgoLQUFBQXhFSlVXalESC0FBQUF4RUpVV2pRGj0KCXRleHQvaHRtbBIwRG91YmxlIGNoZWNrIGlmIHRoaXMgaXMgYWNjdXJhdGU7IGlmIG5vdCwgcmVtb3ZlIj4KCnRleHQvcGxhaW4SMERvdWJsZSBjaGVjayBpZiB0aGlzIGlzIGFjY3VyYXRlOyBpZiBub3QsIHJlbW92ZSobIhUxMDM5ODU3MjcyNTcwODQ1MzQ1NDAoADgAMN/84KuCMTjf/OCrgjFaDG5sd2trM3JtMWR4enICIAB4AIgBApoBBggAEAAYAKoBMhIwRG91YmxlIGNoZWNrIGlmIHRoaXMgaXMgYWNjdXJhdGU7IGlmIG5vdCwgcmVtb3ZlsAEAuAEBGN/84KuCMSDf/OCrgjEwAEIQa2l4LmIyc3hleHBmZGh5YiLaAgoLQUFBQXhFSlVXamMSpAIKC0FBQUF4RUpVV2pjEgtBQUFBeEVKVVdqYxoNCgl0ZXh0L2h0bWwSACIOCgp0ZXh0L3BsYWluEgAqGyIVMTAzOTg1NzI3MjU3MDg0NTM0NTQwKAA4ADDHquirgjE4gu/qq4IxSoABCiRhcHBsaWNhdGlvbi92bmQuZ29vZ2xlLWFwcHMuZG9jcy5tZHMaWMLX2uQBUhpQCkwKRiwgYW5kIGEgbWVhbiBpbmNyZWFzZSBvZiAzLjAgKFNEID0gNC4xKSBpbiB0aGUgUGVyIFByb3RvY29sIFBvcHVsYXRpb24QARgAEAFaDHRqa25rMmFscDh4OHICIAB4AIIBFHN1Z2dlc3QudWZ3ZG4zMTEzbHkwiAECmgEGCAAQABgAsAEAuAEBGMeq6KuCMSCC7+qrgjEwAEIUc3VnZ2VzdC51ZndkbjMxMTNseTAi9gcKC0FBQUF4ZVhYN18wEsQHCgtBQUFBeGVYWDdfMBILQUFBQXhlWFg3XzAanwIKCXRleHQvaHRtbBKRAldvbHJhaWNoLCBNLiBMLiwgSGFnYW4sIEouIEYuLCBBbGxhbiwgQy4sIENoYW4sIEUuLCBEYXZpc29uLCBELiwgRWFybHMsIE0uLCAuLi4gJmFtcDsgWnVyaGVsbGVuLCBXLiAoMjAxOSkuIENsaW5pY2FsIHByYWN0aWNlIGd1aWRlbGluZSBmb3IgdGhlIGRpYWdub3NpcywgZXZhbHVhdGlvbiwgYW5kIHRyZWF0bWVudCBvZiBhdHRlbnRpb24tZGVmaWNpdC9oeXBlcmFjdGl2aXR5IGRpc29yZGVyIGluIGNoaWxkcmVuIGFuZCBhZG9sZXNjZW50cy4gUGVkaWF0cmljcywgMTQ0KDQpLiKcAgoKdGV4dC9wbGFpbhKNAldvbHJhaWNoLCBNLiBMLiwgSGFnYW4sIEouIEYuLCBBbGxhbiwgQy4sIENoYW4sIEUuLCBEYXZpc29uLCBELiwgRWFybHMsIE0uLCAuLi4gJiBadXJoZWxsZW4sIFcuICgyMDE5KS4gQ2xpbmljYWwgcHJhY3RpY2UgZ3VpZGVsaW5lIGZvciB0aGUgZGlhZ25vc2lzLCBldmFsdWF0aW9uLCBhbmQgdHJlYXRtZW50IG9mIGF0dGVudGlvbi1kZWZpY2l0L2h5cGVyYWN0aXZpdHkgZGlzb3JkZXIgaW4gY2hpbGRyZW4gYW5kIGFkb2xlc2NlbnRzLiBQZWRpYXRyaWNzLCAxNDQoNCkuKhsiFTEwMzk4NTcyNzI1NzA4NDUzNDU0MCgAOAAwwZGzz4MxOMGRs8+DMVoMdmtkYTQ3cnVkZDVxcgIgAHgAiAECmgEGCAAQABgAqgGUAhKRAldvbHJhaWNoLCBNLiBMLiwgSGFnYW4sIEouIEYuLCBBbGxhbiwgQy4sIENoYW4sIEUuLCBEYXZpc29uLCBELiwgRWFybHMsIE0uLCAuLi4gJmFtcDsgWnVyaGVsbGVuLCBXLiAoMjAxOSkuIENsaW5pY2FsIHByYWN0aWNlIGd1aWRlbGluZSBmb3IgdGhlIGRpYWdub3NpcywgZXZhbHVhdGlvbiwgYW5kIHRyZWF0bWVudCBvZiBhdHRlbnRpb24tZGVmaWNpdC9oeXBlcmFjdGl2aXR5IGRpc29yZGVyIGluIGNoaWxkcmVuIGFuZCBhZG9sZXNjZW50cy4gUGVkaWF0cmljcywgMTQ0KDQpLrABALgBARjBkbPPgzEgwZGzz4MxMABCEGtpeC54d3RtZTZpYjB0aDQi7QMKC0FBQUF3aXNHM0UwEpUDCgtBQUFBd2lzRzNFMBILQUFBQXdpc0czRTAaDQoJdGV4dC9odG1sEgAiDgoKdGV4dC9wbGFpbhIAKkkKEENhaXRsaW4gU3RhbWF0aXMaNS8vc3NsLmdzdGF0aWMuY29tL2RvY3MvY29tbW9uL2JsdWVfc2lsaG91ZXR0ZTk2LTAucG5nMKDF1/7/MDigxdf+/zBKZwokYXBwbGljYXRpb24vdm5kLmdvb2dsZS1hcHBzLmRvY3MubWRzGj/C19rkATkKNwofChlhZG9sZXNjZW50cyBhbmQgMTEgYWR1bHRzEAEYABISCgxwYXJ0aWNpcGFudHMQARgAGAFySwoQQ2FpdGxpbiBTdGFtYXRpcxo3CjUvL3NzbC5nc3RhdGljLmNvbS9kb2NzL2NvbW1vbi9ibHVlX3NpbGhvdWV0dGU5Ni0wLnBuZ3gAggE2c3VnZ2VzdElkSW1wb3J0OWM1NTcwNTgtMjlhOC00ZWE3LTk4MTEtNGM2MGJjNTRiNzFkXzc2iAEBmgEGCAAQABgAsAEAuAEBGKDF1/7/MCCgxdf+/zAwAEI2c3VnZ2VzdElkSW1wb3J0OWM1NTcwNTgtMjlhOC00ZWE3LTk4MTEtNGM2MGJjNTRiNzFkXzc2IqYCCgtBQUFBeEVKVVdqZxLwAQoLQUFBQXhFSlVXamcSC0FBQUF4RUpVV2pnGg0KCXRleHQvaHRtbBIAIg4KCnRleHQvcGxhaW4SACobIhUxMDM5ODU3MjcyNTcwODQ1MzQ1NDAoADgAMIyN86uCMTi3pfOrgjFKTQokYXBwbGljYXRpb24vdm5kLmdvb2dsZS1hcHBzLmRvY3MubWRzGiXC19rkAR8KHQoQCgpGdXJ0aGVyLCBhEAEYABIHCgFBEAEYABgBWgxiMWFzdDNyb2MxbXlyAiAAeACCARRzdWdnZXN0Lm1qbGZoZnhkbGE0YogBApoBBggAEAAYALABALgBARiMjfOrgjEgt6Xzq4IxMABCFHN1Z2dlc3QubWpsZmhmeGRsYTRiIskHCgtBQUFBeGVYWDdfNBKXBwoLQUFBQXhlWFg3XzQSC0FBQUF4ZVhYN180GpACCgl0ZXh0L2h0bWwSggJIaW5zaGF3LCBTLiBQLiwgQXJub2xkLCBMLiBFLiwgJmFtcDsgTVRBIENvb3BlcmF0aXZlIEdyb3VwLiAoMjAxNSkuIEF0dGVudGlvbuKAkGRlZmljaXQgaHlwZXJhY3Rpdml0eSBkaXNvcmRlciwgbXVsdGltb2RhbCB0cmVhdG1lbnQsIGFuZCBsb25naXR1ZGluYWwgb3V0Y29tZTogRXZpZGVuY2UsIHBhcmFkb3gsIGFuZCBjaGFsbGVuZ2UuIFdpbGV5IEludGVyZGlzY2lwbGluYXJ5IFJldmlld3M6IENvZ25pdGl2ZSBTY2llbmNlLCA2KDEpLCAzOS01Mi4ijQIKCnRleHQvcGxhaW4S/gFIaW5zaGF3LCBTLiBQLiwgQXJub2xkLCBMLiBFLiwgJiBNVEEgQ29vcGVyYXRpdmUgR3JvdXAuICgyMDE1KS4gQXR0ZW50aW9u4oCQZGVmaWNpdCBoeXBlcmFjdGl2aXR5IGRpc29yZGVyLCBtdWx0aW1vZGFsIHRyZWF0bWVudCwgYW5kIGxvbmdpdHVkaW5hbCBvdXRjb21lOiBFdmlkZW5jZSwgcGFyYWRveCwgYW5kIGNoYWxsZW5nZS4gV2lsZXkgSW50ZXJkaXNjaXBsaW5hcnkgUmV2aWV3czogQ29nbml0aXZlIFNjaWVuY2UsIDYoMSksIDM5LTUyLiobIhUxMDM5ODU3MjcyNTcwODQ1MzQ1NDAoADgAMP+HxM+DMTj/h8TPgzFaDG9vZ2pyNWFpZzZzeXICIAB4AIgBApoBBggAEAAYAKoBhQISggJIaW5zaGF3LCBTLiBQLiwgQXJub2xkLCBMLiBFLiwgJmFtcDsgTVRBIENvb3BlcmF0aXZlIEdyb3VwLiAoMjAxNSkuIEF0dGVudGlvbuKAkGRlZmljaXQgaHlwZXJhY3Rpdml0eSBkaXNvcmRlciwgbXVsdGltb2RhbCB0cmVhdG1lbnQsIGFuZCBsb25naXR1ZGluYWwgb3V0Y29tZTogRXZpZGVuY2UsIHBhcmFkb3gsIGFuZCBjaGFsbGVuZ2UuIFdpbGV5IEludGVyZGlzY2lwbGluYXJ5IFJldmlld3M6IENvZ25pdGl2ZSBTY2llbmNlLCA2KDEpLCAzOS01Mi6wAQC4AQEY/4fEz4MxIP+HxM+DMTAAQhBraXguZmRvcnpvODl4eWJkIsoDCgtBQUFBd2lzRzNFNBLyAgoLQUFBQXdpc0czRTQSC0FBQUF3aXNHM0U0Gg0KCXRleHQvaHRtbBIAIg4KCnRleHQvcGxhaW4SACpJChBDYWl0bGluIFN0YW1hdGlzGjUvL3NzbC5nc3RhdGljLmNvbS9kb2NzL2NvbW1vbi9ibHVlX3NpbGhvdWV0dGU5Ni0wLnBuZzCgxdf+/zA4oMXX/v8wSkQKJGFwcGxpY2F0aW9uL3ZuZC5nb29nbGUtYXBwcy5kb2NzLm1kcxocwtfa5AEWGhQKEAoKYW5kIGFkdWx0cxABGAAQAXJLChBDYWl0bGluIFN0YW1hdGlzGjcKNS8vc3NsLmdzdGF0aWMuY29tL2RvY3MvY29tbW9uL2JsdWVfc2lsaG91ZXR0ZTk2LTAucG5neACCATZzdWdnZXN0SWRJbXBvcnQ5YzU1NzA1OC0yOWE4LTRlYTctOTgxMS00YzYwYmM1NGI3MWRfNziIAQGaAQYIABAAGACwAQC4AQEYoMXX/v8wIKDF1/7/MDAAQjZzdWdnZXN0SWRJbXBvcnQ5YzU1NzA1OC0yOWE4LTRlYTctOTgxMS00YzYwYmM1NGI3MWRfNzgiuAIKC0FBQUF4RUpVV2o0EoICCgtBQUFBeEVKVVdqNBILQUFBQXhFSlVXajQaDQoJdGV4dC9odG1sEgAiDgoKdGV4dC9wbGFpbhIAKhsiFTEwMzk4NTcyNzI1NzA4NDUzNDU0MCgAOAAwpfuGrIIxOOWxh6yCMUpgCiRhcHBsaWNhdGlvbi92bmQuZ29vZ2xlLWFwcHMuZG9jcy5tZHMaOMLX2uQBMhowCiwKJig2OC45JSBpbiB0aGUgUGVyIFByb3RvY29sIFBvcHVsYXRpb24pEAEYABABWgs1azhneTE1eDZ4dXICIAB4AIIBFHN1Z2dlc3QuazFwa3AyN3NkMDA2iAECmgEGCAAQABgAsAEAuAEBGKX7hqyCMSDlsYesgjEwAEIUc3VnZ2VzdC5rMXBrcDI3c2QwMDYi+AIKC0FBQUF4RUpVV2owEsICCgtBQUFBeEVKVVdqMBILQUFBQXhFSlVXajAaDQoJdGV4dC9odG1sEgAiDgoKdGV4dC9wbGFpbhIAKhsiFTEwMzk4NTcyNzI1NzA4NDUzNDU0MCgAOAAwk4WGrIIxONyJhqyCMUqeAQokYXBwbGljYXRpb24vdm5kLmdvb2dsZS1hcHBzLmRvY3MubWRzGnbC19rkAXASbgpqCmRSZXNwb25zZSByYXRlcyB3ZXJlIHNsaWdodGx5IGhpZ2hlciBpbiB0aGUgUFAgUG9wdWxhdGlvbiBjb21wYXJlZCB0byB0aGUgRWZmaWNhY3kgUG9wdWxhdGlvbjogNjguOSUgEAEYARABWgxoOGJ4N29la2NzNTlyAiAAeACCARRzdWdnZXN0LmlqamJlaWMxMHdpeYgBApoBBggAEAAYALABALgBARiThYasgjEg3ImGrIIxMABCFHN1Z2dlc3QuaWpqYmVpYzEwd2l5IvYDCgtBQUFBd2lzRzNEMBKeAwoLQUFBQXdpc0czRDASC0FBQUF3aXNHM0QwGg0KCXRleHQvaHRtbBIAIg4KCnRleHQvcGxhaW4SACpJChBDYWl0bGluIFN0YW1hdGlzGjUvL3NzbC5nc3RhdGljLmNvbS9kb2NzL2NvbW1vbi9ibHVlX3NpbGhvdWV0dGU5Ni0wLnBuZzDAjKT9/zA4wIyk/f8wSnAKJGFwcGxpY2F0aW9uL3ZuZC5nb29nbGUtYXBwcy5kb2NzLm1kcxpIwtfa5AFCCkAKGgoUbnBqIERpZ2l0YWwgTWVkaWNpbmUQARgAEiAKGlRCRCBmb3IgSk1JUiBNZW50YWwgSGVhbHRoEAEYABgBcksKEENhaXRsaW4gU3RhbWF0aXMaNwo1Ly9zc2wuZ3N0YXRpYy5jb20vZG9jcy9jb21tb24vYmx1ZV9zaWxob3VldHRlOTYtMC5wbmd4AIIBNnN1Z2dlc3RJZEltcG9ydDljNTU3MDU4LTI5YTgtNGVhNy05ODExLTRjNjBiYzU0YjcxZF8xOIgBAZoBBggAEAAYALABALgBARjAjKT9/zAgwIyk/f8wMABCNnN1Z2dlc3RJZEltcG9ydDljNTU3MDU4LTI5YTgtNGVhNy05ODExLTRjNjBiYzU0YjcxZF8xOCLoBAoLQUFBQXdpc0czRDQSkAQKC0FBQUF3aXNHM0Q0EgtBQUFBd2lzRzNENBoNCgl0ZXh0L2h0bWwSACIOCgp0ZXh0L3BsYWluEgAqSQoQQ2FpdGxpbiBTdGFtYXRpcxo1Ly9zc2wuZ3N0YXRpYy5jb20vZG9jcy9jb21tb24vYmx1ZV9zaWxob3VldHRlOTYtMC5wbmcwwN+y/f8wOMDfsv3/MErhAQokYXBwbGljYXRpb24vdm5kLmdvb2dsZS1hcHBzLmRvY3MubWRzGrgBwtfa5AGxAQquAQpqCmRJbmF0dGVudGlvbiBzeW1wdG9tcyByZXByZXNlbnQgYSBrZXkgZHJpdmVyIG9mIGZ1bmN0aW9uYWwgaW1wYWlybWVudCBpbiBBREhEIGFuZCBvZnRlbiBwZXJzaXN0IGludG8gEAEYARI+CjhMaW1pdGF0aW9ucyBvZiBzdGFuZGFyZCB0cmVhdG1lbnRzIGZvciBBREhEIHN1Z2dlc3QgdGhhdBABGAAYAXJLChBDYWl0bGluIFN0YW1hdGlzGjcKNS8vc3NsLmdzdGF0aWMuY29tL2RvY3MvY29tbW9uL2JsdWVfc2lsaG91ZXR0ZTk2LTAucG5neACCATZzdWdnZXN0SWRJbXBvcnQ5YzU1NzA1OC0yOWE4LTRlYTctOTgxMS00YzYwYmM1NGI3MWRfMjmIAQGaAQYIABAAGACwAQC4AQEYwN+y/f8wIMDfsv3/MDAAQjZzdWdnZXN0SWRJbXBvcnQ5YzU1NzA1OC0yOWE4LTRlYTctOTgxMS00YzYwYmM1NGI3MWRfMjkisQIKC0FBQUF4ZVhYOEE0EvsBCgtBQUFBeGVYWDhBNBILQUFBQXhlWFg4QTQaDQoJdGV4dC9odG1sEgAiDgoKdGV4dC9wbGFpbhIAKhsiFTEwMzk4NTcyNzI1NzA4NDUzNDU0MCgAOAAw+YLgz4MxONj84M+DMUpYCiRhcHBsaWNhdGlvbi92bmQuZ29vZ2xlLWFwcHMuZG9jcy5tZHMaMMLX2uQBKgooChsKFU9uZSBzdWNoIHRyZWF0bWVudCwgQRABGAASBwoBQRABGAAYAVoMbnBuZWthODZtYmxrcgIgAHgAggEUc3VnZ2VzdC5vY3E4Mmsxb3ljbTKIAQKaAQYIABAAGACwAQC4AQEY+YLgz4MxINj84M+DMTAAQhRzdWdnZXN0Lm9jcTgyazFveWNtMiL4AgoLQUFBQXhlWFg4QUESwgIKC0FBQUF4ZVhYOEFBEgtBQUFBeGVYWDhBQRoNCgl0ZXh0L2h0bWwSACIOCgp0ZXh0L3BsYWluEgAqGyIVMTAzOTg1NzI3MjU3MDg0NTM0NTQwKAA4ADCJ0dHPgzE4u5X8z4MxSp4BCiRhcHBsaWNhdGlvbi92bmQuZ29vZ2xlLWFwcHMuZG9jcy5tZHMadsLX2uQBcBpuCmoKZGFuZCB3aXRoIHRoZSByZWNvZ25pdGlvbiB0aGF0IHN5bXB0b21zIG9mdGVuIHBlcnNpc3QgaW50byBhZHVsdGhvb2QgKFNpYmxleSBldCBhbC4sIDIwMTYpLCByYXRlcyBvZiAQARgBEAFaDGhmdzVrNTJod2tpOHICIAB4AIIBFHN1Z2dlc3QubnJvdWFsaHQ1c2dniAECmgEGCAAQABgAsAEAuAEBGInR0c+DMSC7lfzPgzEwAEIUc3VnZ2VzdC5ucm91YWxodDVzZ2ciuQIKC0FBQUF4RUpVV2t3EoMCCgtBQUFBeEVKVVdrdxILQUFBQXhFSlVXa3caDQoJdGV4dC9odG1sEgAiDgoKdGV4dC9wbGFpbhIAKhsiFTEwMzk4NTcyNzI1NzA4NDUzNDU0MCgAOAAwkr7PrIIxOO/S8ayCMUpgCiRhcHBsaWNhdGlvbi92bmQuZ29vZ2xlLWFwcHMuZG9jcy5tZHMaOMLX2uQBMhowCiwKJig0MS43JSBpbiB0aGUgUGVyIFByb3RvY29sIFBvcHVsYXRpb24pEAEYABABWgxkZnZycTdieXB6dzRyAiAAeACCARRzdWdnZXN0LjRucXdwczJ4YzB3MYgBApoBBggAEAAYALABALgBARiSvs+sgjEg79LxrIIxMABCFHN1Z2dlc3QuNG5xd3BzMnhjMHcxIpQCCgtBQUFBeHBJWmg5cxLeAQoLQUFBQXhwSVpoOXMSC0FBQUF4cElaaDlzGg0KCXRleHQvaHRtbBIAIg4KCnRleHQvcGxhaW4SACobIhUxMDM5ODU3MjcyNTcwODQ1MzQ1NDAoADgAMKXt9smEMTig8/bJhDFKOwokYXBwbGljYXRpb24vdm5kLmdvb2dsZS1hcHBzLmRvY3MubWRzGhPC19rkAQ0aCwoHCgFhEAEYABABWgxpeDlwNjJ0djRvZGFyAiAAeACCARRzdWdnZXN0LmxkN3cwMzV3MHNhY4gBApoBBggAEAAYALABALgBARil7fbJhDEgoPP2yYQxMABCFHN1Z2dlc3QubGQ3dzAzNXcwc2FjIpQCCgtBQUFBeGVYWDhBOBLeAQoLQUFBQXhlWFg4QTgSC0FBQUF4ZVhYOEE4Gg0KCXRleHQvaHRtbBIAIg4KCnRleHQvcGxhaW4SACobIhUxMDM5ODU3MjcyNTcwODQ1MzQ1NDAoADgAMLi74M+DMTjMv+DPgzFKOwokYXBwbGljYXRpb24vdm5kLmdvb2dsZS1hcHBzLmRvY3MubWRzGhPC19rkAQ0aCwoHCgEsEAEYABABWgxhYmtocGVhbzE3bzJyAiAAeACCARRzdWdnZXN0LnozN2VpYWVmNDZ2bIgBApoBBggAEAAYALABALgBARi4u+DPgzEgzL/gz4MxMABCFHN1Z2dlc3QuejM3ZWlhZWY0NnZsIrkCCgtBQUFBeEVKVVdrbxKDAgoLQUFBQXhFSlVXa28SC0FBQUF4RUpVV2tvGg0KCXRleHQvaHRtbBIAIg4KCnRleHQvcGxhaW4SACobIhUxMDM5ODU3MjcyNTcwODQ1MzQ1NDAoADgAMOzZzqyCMTj4pu+sgjFKYAokYXBwbGljYXRpb24vdm5kLmdvb2dsZS1hcHBzLmRvY3MubWRzGjjC19rkATIaMAosCiY4NC40JSUgaW4gdGhlIFBlciBQcm90b2NvbCBQb3B1bGF0aW9uKRABGAAQAVoMdnQwY2xxYm1xazNxcgIgAHgAggEUc3VnZ2VzdC55dTZrcXlsa3drdGmIAQKaAQYIABAAGACwAQC4AQEY7NnOrIIxIPim76yCMTAAQhRzdWdnZXN0Lnl1NmtxeWxrd2t0aSKcAwoLQUFBQXhwSVpoOWsS5gIKC0FBQUF4cElaaDlrEgtBQUFBeHBJWmg5axoNCgl0ZXh0L2h0bWwSACIOCgp0ZXh0L3BsYWluEgAqGyIVMTAzOTg1NzI3MjU3MDg0NTM0NTQwKAA4ADDDzPXJhDE4t7uByoQxSsIBCiRhcHBsaWNhdGlvbi92bmQuZ29vZ2xlLWFwcHMuZG9jcy5tZHMamQHC19rkAZIBCo8BCh8KGUZvciB0aGUgYWRvbGVzY2VudCB0cmlhbCwQARgAEmoKZFRPVkEtQUNTIHdhcyBmb3JtZXJseSBuYW1lZCB0aGUgQXR0ZW50aW9uIFBlcmZvcm1hbmNlIEluZGV4IChBUEkpIGluIGVhcmxpZXIgdmVyc2lvbnMgb2YgdGhlIHRhc2sgdXMQARgBGAFaDGtxeTZ6MTF1cThrNHICIAB4AIIBFHN1Z2dlc3QuYWxoYzRwaWxkbHM1iAECmgEGCAAQABgAsAEAuAEBGMPM9cmEMSC3u4HKhDEwAEIUc3VnZ2VzdC5hbGhjNHBpbGRsczUingIKC0FBQUF4cElaaDlnEugBCgtBQUFBeHBJWmg5ZxILQUFBQXhwSVpoOWcaDQoJdGV4dC9odG1sEgAiDgoKdGV4dC9wbGFpbhIAKhsiFTEwMzk4NTcyNzI1NzA4NDUzNDU0MCgAOAAw9pz1yYQxOJqj9cmEMUpFCiRhcHBsaWNhdGlvbi92bmQuZ29vZ2xlLWFwcHMuZG9jcy5tZHMaHcLX2uQBFxIVChEKC1RPVkEtQVBJIGluEAEYABABWgwzOHBwcmttNG9zcG1yAiAAeACCARRzdWdnZXN0LnZ0bXFqcHN6YXdoeogBApoBBggAEAAYALABALgBARj2nPXJhDEgmqP1yYQxMABCFHN1Z2dlc3QudnRtcWpwc3phd2h6ItcECgtBQUFBeGVYWDhCMBKhBAoLQUFBQXhlWFg4QjASC0FBQUF4ZVhYOEIwGg0KCXRleHQvaHRtbBIAIg4KCnRleHQvcGxhaW4SACobIhUxMDM5ODU3MjcyNTcwODQ1MzQ1NDAoADgAMMCbldCDMTihzJrQgzFK/QIKJGFwcGxpY2F0aW9uL3ZuZC5nb29nbGUtYXBwcy5kb2NzLm1kcxrUAsLX2uQBzQIK2gEKagpkQ2hpbGRyZW4gaW4gdGhlIEFLTC1UMDEgZ3JvdXAgZGVtb25zdHJhdGVkIHNpZ25pZmljYW50bHkgZ3JlYXRlciBpbXByb3ZlbWVudHMgdG8gYXR0ZW50aW9uIG9uIHRoZSBUTxABGAESagpkT2YgdGhlIDM0OCBwYXJ0aWNpcGFudHMgZW5yb2xsZWQsIDE4MCB3ZXJlIHJhbmRvbWl6ZWQgaW50byB0aGUgQUtMLVQwMSBncm91cCBhbmQgMTY4IGludG8gdGhlIGNvbnRybxABGAEYARJuCmoKZFRoZSBzdHVkeSBkZW1vbnN0cmF0ZWQgYSBzdGF0aXN0aWNhbGx5IHNpZ25pZmljYW50IGRpZmZlcmVuY2UgKFAgPSAwLjAwNikgYmV0d2VlbiBBS0wtVDAxIGFuZCBjb250cm8QARgBEAFaDHg2emlzd3A2NnV2bHICIAB4AIIBFHN1Z2dlc3QuamFmNTR4djRjOGZxiAECmgEGCAAQABgAsAEAuAEBGMCbldCDMSChzJrQgzEwAEIUc3VnZ2VzdC5qYWY1NHh2NGM4ZnEigAIKC0FBQUF3aXNHNEUwEs4BCgtBQUFBd2lzRzRFMBILQUFBQXdpc0c0RTAaIgoJdGV4dC9odG1sEhVOZWVkIHRvIGZpbGwgdGhlc2UgaW4iIwoKdGV4dC9wbGFpbhIVTmVlZCB0byBmaWxsIHRoZXNlIGluKhsiFTEwMzk4NTcyNzI1NzA4NDUzNDU0MCgAOAAw8uSPjYAxOPLkj42AMVoMNm9veTJpcjNmeDJtcgIgAHgAiAECmgEGCAAQABgAqgEXEhVOZWVkIHRvIGZpbGwgdGhlc2UgaW6wAQC4AQEY8uSPjYAxIPLkj42AMTAAQhBraXguaWMwazgzczB1cXk5IuAGCgtBQUFBeGVYWDhBSRKuBgoLQUFBQXhlWFg4QUkSC0FBQUF4ZVhYOEFJGu0BCgl0ZXh0L2h0bWwS3wFTaWJsZXksIE0uIEguLCBNaXRjaGVsbCwgSi4gVC4sICZhbXA7IEJlY2tlciwgUy4gUC4gKDIwMTYpLiBNZXRob2Qgb2YgYWR1bHQgZGlhZ25vc2lzIGluZmx1ZW5jZXMgZXN0aW1hdGVkIHBlcnNpc3RlbmNlIG9mIGNoaWxkaG9vZCBBREhEOiBhIHN5c3RlbWF0aWMgcmV2aWV3IG9mIGxvbmdpdHVkaW5hbCBzdHVkaWVzLiBUaGUgTGFuY2V0IFBzeWNoaWF0cnksIDMoMTIpLCAxMTU3LTExNjUuIuoBCgp0ZXh0L3BsYWluEtsBU2libGV5LCBNLiBILiwgTWl0Y2hlbGwsIEouIFQuLCAmIEJlY2tlciwgUy4gUC4gKDIwMTYpLiBNZXRob2Qgb2YgYWR1bHQgZGlhZ25vc2lzIGluZmx1ZW5jZXMgZXN0aW1hdGVkIHBlcnNpc3RlbmNlIG9mIGNoaWxkaG9vZCBBREhEOiBhIHN5c3RlbWF0aWMgcmV2aWV3IG9mIGxvbmdpdHVkaW5hbCBzdHVkaWVzLiBUaGUgTGFuY2V0IFBzeWNoaWF0cnksIDMoMTIpLCAxMTU3LTExNjUuKhsiFTEwMzk4NTcyNzI1NzA4NDUzNDU0MCgAOAAwjq7Tz4MxOI6u08+DMVoMYmx5MTYwaGFmZmY3cgIgAHgAiAECmgEGCAAQABgAqgHiARLfAVNpYmxleSwgTS4gSC4sIE1pdGNoZWxsLCBKLiBULiwgJmFtcDsgQmVja2VyLCBTLiBQLiAoMjAxNikuIE1ldGhvZCBvZiBhZHVsdCBkaWFnbm9zaXMgaW5mbHVlbmNlcyBlc3RpbWF0ZWQgcGVyc2lzdGVuY2Ugb2YgY2hpbGRob29kIEFESEQ6IGEgc3lzdGVtYXRpYyByZXZpZXcgb2YgbG9uZ2l0dWRpbmFsIHN0dWRpZXMuIFRoZSBMYW5jZXQgUHN5Y2hpYXRyeSwgMygxMiksIDExNTctMTE2NS6wAQC4AQEYjq7Tz4MxII6u08+DMTAAQhBraXgubmx0aTliMmptM2FrItwBCgtBQUFBeHBJWmg5WRKqAQoLQUFBQXhwSVpoOVkSC0FBQUF4cElaaDlZGhYKCXRleHQvaHRtbBIJQ2l0YXRpb24/IhcKCnRleHQvcGxhaW4SCUNpdGF0aW9uPyobIhUxMDM5ODU3MjcyNTcwODQ1MzQ1NDAoADgAMOTz8smEMTjk8/LJhDFaDDR1c3FpbGM0ZWdsMHICIAB4AIgBApoBBggAEAAYAKoBCxIJQ2l0YXRpb24/sAEAuAEBGOTz8smEMSDk8/LJhDEwAEIQa2l4LnU3NXZpdWwxaTlociLnAwoLQUFBQXhwSVpoOHcSsQMKC0FBQUF4cElaaDh3EgtBQUFBeHBJWmg4dxoNCgl0ZXh0L2h0bWwSACIOCgp0ZXh0L3BsYWluEgAqGyIVMTAzOTg1NzI3MjU3MDg0NTM0NTQwKAA4ADCB2eXJhDE4gNHtyYQxSo0CCiRhcHBsaWNhdGlvbi92bmQuZ29vZ2xlLWFwcHMuZG9jcy5tZHMa5AHC19rkAd0BCtoBCmoKZGFuZCByZXNwb25kZXIgcmF0ZXMsIGRlZmluZWQgaW4gZm91ciB3YXlzIGFzIGZvbGxvd3M6ICgxKSBhIDEuNC1wb2ludCBpbXByb3ZlbWVudCBvbiBUT1ZBLUFDUyBmcm9tIGIQARgBEmoKZHJlc3BvbnNlIHJhdGVzIGZvciB0aGUgQURIRCBSUy1JViB3aXRoIEFkdWx0IHByb21wdHMgYW5kIEFBUW9MKEFERCBERUZJTklUSU9OIE9GIFJFU1BPTlNFIFJBVEVTKSBhbmQQARgBGAFaDGVobm90aHlrdGVlMXICIAB4AIIBFHN1Z2dlc3Qud20xem9xZzg3Ynh4iAECmgEGCAAQABgAsAEAuAEBGIHZ5cmEMSCA0e3JhDEwAEIUc3VnZ2VzdC53bTF6b3FnODdieHgioQIKC0FBQUF4ZVhYOEFjEusBCgtBQUFBeGVYWDhBYxILQUFBQXhlWFg4QWMaDQoJdGV4dC9odG1sEgAiDgoKdGV4dC9wbGFpbhIAKhsiFTEwMzk4NTcyNzI1NzA4NDUzNDU0MCgAOAAw2IrZz4MxONyO2c+DMUpICiRhcHBsaWNhdGlvbi92bmQuZ29vZ2xlLWFwcHMuZG9jcy5tZHMaIMLX2uQBGgoYCgcKAUIQARgAEgsKBWFuZCBiEAEYABgBWgxzZzQ1NWJmbnhjb3VyAiAAeACCARRzdWdnZXN0LmhnNnU4b3NlZThoaIgBApoBBggAEAAYALABALgBARjYitnPgzEg3I7Zz4MxMABCFHN1Z2dlc3QuaGc2dThvc2VlOGhoIo0CCgtBQUFBd2lzRzRCYxLXAQoLQUFBQXdpc0c0QmMSC0FBQUF3aXNHNEJjGg0KCXRleHQvaHRtbBIAIg4KCnRleHQvcGxhaW4SACobIhUxMDM5ODU3MjcyNTcwODQ1MzQ1NDAoADgAML6N4oyAMTjVkeKMgDFKNAokYXBwbGljYXRpb24vdm5kLmdvb2dsZS1hcHBzLmRvY3MubWRzGgzC19rkAQYiBAgGEAFaDDdjMng4Zm9vZ2lneHICIAB4AIIBFHN1Z2dlc3QueDVieDJvZTh6M3FyiAECmgEGCAAQABgAsAEAuAEBGL6N4oyAMSDVkeKMgDEwAEIUc3VnZ2VzdC54NWJ4Mm9lOHozcXIilAIKC0FBQUF4cElaaHpzEt4BCgtBQUFBeHBJWmh6cxILQUFBQXhwSVpoenMaDQoJdGV4dC9odG1sEgAiDgoKdGV4dC9wbGFpbhIAKhsiFTEwMzk4NTcyNzI1NzA4NDUzNDU0MCgAOAAwmoLYyIQxONOH2MiEMUo7CiRhcHBsaWNhdGlvbi92bmQuZ29vZ2xlLWFwcHMuZG9jcy5tZHMaE8LX2uQBDRoLCgcKASwQARgAEAFaDG9xbHdlZDN0dW81eHICIAB4AIIBFHN1Z2dlc3QuajdoMDM4eDlneGsxiAECmgEGCAAQABgAsAEAuAEBGJqC2MiEMSDTh9jIhDEwAEIUc3VnZ2VzdC5qN2gwMzh4OWd4azEimAIKC0FBQUF4cElaaDlVEuIBCgtBQUFBeHBJWmg5VRILQUFBQXhwSVpoOVUaDQoJdGV4dC9odG1sEgAiDgoKdGV4dC9wbGFpbhIAKhsiFTEwMzk4NTcyNzI1NzA4NDUzNDU0MCgAOAAw0uvxyYQxON/x8cmEMUo/CiRhcHBsaWNhdGlvbi92bmQuZ29vZ2xlLWFwcHMuZG9jcy5tZHMaF8LX2uQBERIPCgsKBXRvIGJlEAEYABABWgwxcm5lbmVkbzY3NWpyAiAAeACCARRzdWdnZXN0LnNmdWh6d3BxanQxaYgBApoBBggAEAAYALABALgBARjS6/HJhDEg3/HxyYQxMABCFHN1Z2dlc3Quc2Z1aHp3cHFqdDFpIpYCCgtBQUFBeHBJWmg4cxLgAQoLQUFBQXhwSVpoOHMSC0FBQUF4cElaaDhzGg0KCXRleHQvaHRtbBIAIg4KCnRleHQvcGxhaW4SACobIhUxMDM5ODU3MjcyNTcwODQ1MzQ1NDAoADgAMLaz4smEMTjjvuLJhDFKPQokYXBwbGljYXRpb24vdm5kLmdvb2dsZS1hcHBzLmRvY3MubWRzGhXC19rkAQ8aDQoJCgMoMykQARgAEAFaDGtiM3o1MThlZTB3YXICIAB4AIIBFHN1Z2dlc3QuMTQ1ejM0bzR5dWhziAECmgEGCAAQABgAsAEAuAEBGLaz4smEMSDjvuLJhDEwAEIUc3VnZ2VzdC4xNDV6MzRvNHl1aHMilwIKC0FBQUF4RUpVV2prEuEBCgtBQUFBeEVKVVdqaxILQUFBQXhFSlVXamsaDQoJdGV4dC9odG1sEgAiDgoKdGV4dC9wbGFpbhIAKhsiFTEwMzk4NTcyNzI1NzA4NDUzNDU0MCgAOAAw67rzq4IxOJjA86uCMUo+CiRhcHBsaWNhdGlvbi92bmQuZ29vZ2xlLWFwcHMuZG9jcy5tZHMaFsLX2uQBEBIOCgoKBGFsc28QARgAEAFaDGU3bnY4cWV6aml6cXICIAB4AIIBFHN1Z2dlc3QuNnN2Y2FkeWJhYmVliAECmgEGCAAQABgAsAEAuAEBGOu686uCMSCYwPOrgjEwAEIUc3VnZ2VzdC42c3ZjYWR5YmFiZWUilAIKC0FBQUF4cElaaHpvEt4BCgtBQUFBeHBJWmh6bxILQUFBQXhwSVpoem8aDQoJdGV4dC9odG1sEgAiDgoKdGV4dC9wbGFpbhIAKhsiFTEwMzk4NTcyNzI1NzA4NDUzNDU0MCgAOAAwp6zXyIQxOPCx18iEMUo7CiRhcHBsaWNhdGlvbi92bmQuZ29vZ2xlLWFwcHMuZG9jcy5tZHMaE8LX2uQBDRILCgcKAXMQARgAEAFaDHNxZmN4eTVucGZtb3ICIAB4AIIBFHN1Z2dlc3QuczR3MTFidDRhd3BziAECmgEGCAAQABgAsAEAuAEBGKes18iEMSDwsdfIhDEwAEIUc3VnZ2VzdC5zNHcxMWJ0NGF3cHMirwIKC0FBQUF4cElaaDlREvkBCgtBQUFBeHBJWmg5URILQUFBQXhwSVpoOVEaDQoJdGV4dC9odG1sEgAiDgoKdGV4dC9wbGFpbhIAKhsiFTEwMzk4NTcyNzI1NzA4NDUzNDU0MCgAOAAw4/3vyYQxONCk8MmEMUpWCiRhcHBsaWNhdGlvbi92bmQuZ29vZ2xlLWFwcHMuZG9jcy5tZHMaLsLX2uQBKBomCiIKHFNlY29uZGFyeSBlbmRwb2ludHMgW2FkdWx0XS4QARgAEAFaDHR4aHk2bGJkYW12MXICIAB4AIIBFHN1Z2dlc3QudWxtZDdsdGppY2ZxiAECmgEGCAAQABgAsAEAuAEBGOP978mEMSDQpPDJhDEwAEIUc3VnZ2VzdC51bG1kN2x0amljZnEijQIKC0FBQUF3aXNHNEJVEtcBCgtBQUFBd2lzRzRCVRILQUFBQXdpc0c0QlUaDQoJdGV4dC9odG1sEgAiDgoKdGV4dC9wbGFpbhIAKhsiFTEwMzk4NTcyNzI1NzA4NDUzNDU0MCgAOAAw/dDhjIAxONzU4YyAMUo0CiRhcHBsaWNhdGlvbi92bmQuZ29vZ2xlLWFwcHMuZG9jcy5tZHMaDMLX2uQBBiIECAYQAVoMeGprZGprOGVlaGFtcgIgAHgAggEUc3VnZ2VzdC5pOWxlYjd2YmphZWGIAQKaAQYIABAAGACwAQC4AQEY/dDhjIAxINzU4YyAMTAAQhRzdWdnZXN0Lmk5bGViN3ZiamFlYSL4AgoLQUFBQXdpc0c0QXMSwgIKC0FBQUF3aXNHNEFzEgtBQUFBd2lzRzRBcxoNCgl0ZXh0L2h0bWwSACIOCgp0ZXh0L3BsYWluEgAqGyIVMTAzOTg1NzI3MjU3MDg0NTM0NTQwKAA4ADCpm9OMgDE4t4rWjIAxSp4BCiRhcHBsaWNhdGlvbi92bmQuZ29vZ2xlLWFwcHMuZG9jcy5tZHMadsLX2uQBcBpuCmoKZEluIHRoZSBFZmZpY2FjeSBQb3B1bGF0aW9uLCBwYXJ0aWNpcGFudHMgd2VyZSBwcmVkb21pbmFudGx5IG1hbGUgKDU4LjklKSwgV2hpdGUgKDc3LjQlKSBhbmQgbm9uLUhpc3AQARgBEAFaDHY5YnVmaWk2d2hteHICIAB4AIIBFHN1Z2dlc3QuYzAxd2E4Z3p2MWE3iAECmgEGCAAQABgAsAEAuAEBGKmb04yAMSC3itaMgDEwAEIUc3VnZ2VzdC5jMDF3YThnenYxYTcimAIKC0FBQUF4cElaaHprEuIBCgtBQUFBeHBJWmh6axILQUFBQXhwSVpoemsaDQoJdGV4dC9odG1sEgAiDgoKdGV4dC9wbGFpbhIAKhsiFTEwMzk4NTcyNzI1NzA4NDUzNDU0MCgAOAAwzp/UyIQxONel1MiEMUo/CiRhcHBsaWNhdGlvbi92bmQuZ29vZ2xlLWFwcHMuZG9jcy5tZHMaF8LX2uQBERoPCgsKBXRyaWFsEAEYABABWgx0MzZ6bjZqMTRvYjZyAiAAeACCARRzdWdnZXN0Lnh2ejFrdzluem05NYgBApoBBggAEAAYALABALgBARjOn9TIhDEg16XUyIQxMABCFHN1Z2dlc3QueHZ6MWt3OW56bTk1Iq4CCgtBQUFBd2lzRzRCWRL4AQoLQUFBQXdpc0c0QlkSC0FBQUF3aXNHNEJZGg0KCXRleHQvaHRtbBIAIg4KCnRleHQvcGxhaW4SACobIhUxMDM5ODU3MjcyNTcwODQ1MzQ1NDAoADgAMJv54YyAMTic/uGMgDFKVQokYXBwbGljYXRpb24vdm5kLmdvb2dsZS1hcHBzLmRvY3MubWRzGi3C19rkAScKJQoOCghyZWxhdGl2ZRABGAASEQoLYXMgY29tcGFyZWQQARgAGAFaDGlqZWoxejhpY3BqcXICIAB4AIIBFHN1Z2dlc3QudXdhNnBub2Rmcm53iAECmgEGCAAQABgAsAEAuAEBGJv54YyAMSCc/uGMgDEwAEIUc3VnZ2VzdC51d2E2cG5vZGZybncilQIKC0FBQUF3aXNHNEF3Et8BCgtBQUFBd2lzRzRBdxILQUFBQXdpc0c0QXcaDQoJdGV4dC9odG1sEgAiDgoKdGV4dC9wbGFpbhIAKhsiFTEwMzk4NTcyNzI1NzA4NDUzNDU0MCgAOAAwjOrfjIAxOM3u34yAMUo8CiRhcHBsaWNhdGlvbi92bmQuZ29vZ2xlLWFwcHMuZG9jcy5tZHMaFMLX2uQBDhoMCggKAmVyEAEYABABWgw0MTE3ZGRrMzAyeTJyAiAAeACCARRzdWdnZXN0LjkwcnpuaHNudWRiM4gBApoBBggAEAAYALABALgBARiM6t+MgDEgze7fjIAxMABCFHN1Z2dlc3QuOTByem5oc251ZGIzIpYCCgtBQUFBeHBJWmg4axLgAQoLQUFBQXhwSVpoOGsSC0FBQUF4cElaaDhrGg0KCXRleHQvaHRtbBIAIg4KCnRleHQvcGxhaW4SACobIhUxMDM5ODU3MjcyNTcwODQ1MzQ1NDAoADgAMNiH4cmEMTitjeHJhDFKPQokYXBwbGljYXRpb24vdm5kLmdvb2dsZS1hcHBzLmRvY3MubWRzGhXC19rkAQ8aDQoJCgMoMikQARgAEAFaDDlrNzVuemszZTR3M3ICIAB4AIIBFHN1Z2dlc3QuNmI0emFoa2xrNnFqiAECmgEGCAAQABgAsAEAuAEBGNiH4cmEMSCtjeHJhDEwAEIUc3VnZ2VzdC42YjR6YWhrbGs2cWoi+AIKC0FBQUF4ZVhYOEFvEsICCgtBQUFBeGVYWDhBbxILQUFBQXhlWFg4QW8aDQoJdGV4dC9odG1sEgAiDgoKdGV4dC9wbGFpbhIAKhsiFTEwMzk4NTcyNzI1NzA4NDUzNDU0MCgAOAAwsuvcz4MxOJyRiNGEMUqeAQokYXBwbGljYXRpb24vdm5kLmdvb2dsZS1hcHBzLmRvY3MubWRzGnbC19rkAXAabgpqCmRUaGlzIGlzIHBhcnRpY3VsYXJseSB0cnVlIGFzIHBhdGllbnRzIHdpdGggQURIRCBtb3ZlIGludG8gYWRvbGVzY2VuY2UgYW5kIGFkdWx0aG9vZCwgd2l0aCBhcyBpbmF0dGVuEAEYARABWgxpZHJkc3BmeWUzMmdyAiAAeACCARRzdWdnZXN0LnlmMTl3d2t4M3lhdogBApoBBggAEAAYALABALgBARiy69zPgzEgnJGI0YQxMABCFHN1Z2dlc3QueWYxOXd3a3gzeWF2IpQCCgtBQUFBd2lzRzRCbxLeAQoLQUFBQXdpc0c0Qm8SC0FBQUF3aXNHNEJvGg0KCXRleHQvaHRtbBIAIg4KCnRleHQvcGxhaW4SACobIhUxMDM5ODU3MjcyNTcwODQ1MzQ1NDAoADgAMKay4oyAMTiHtuKMgDFKOwokYXBwbGljYXRpb24vdm5kLmdvb2dsZS1hcHBzLmRvY3MubWRzGhPC19rkAQ0aCwoHCgE9EAEYABABWgx3ZHh4MzA2bGRzcmNyAiAAeACCARRzdWdnZXN0LmkzMHlrdXRoYTlhdogBApoBBggAEAAYALABALgBARimsuKMgDEgh7bijIAxMABCFHN1Z2dlc3QuaTMweWt1dGhhOWF2IrQCCgtBQUFBeHBJWmg5SRL+AQoLQUFBQXhwSVpoOUkSC0FBQUF4cElaaDlJGg0KCXRleHQvaHRtbBIAIg4KCnRleHQvcGxhaW4SACobIhUxMDM5ODU3MjcyNTcwODQ1MzQ1NDAoADgAMNX27smEMTiJ4O/JhDFKWwokYXBwbGljYXRpb24vdm5kLmdvb2dsZS1hcHBzLmRvY3MubWRzGjPC19rkAS0aKwonCiFTZWNvbmRhcnkgZW5kcG9pbnRzIFthZG9sZXNjZW50XS4QARgAEAFaDHh5Z2NnNmk2dDhueHICIAB4AIIBFHN1Z2dlc3QuejE5amkxbG83dmI0iAECmgEGCAAQABgAsAEAuAEBGNX27smEMSCJ4O/JhDEwAEIUc3VnZ2VzdC56MTlqaTFsbzd2YjQilgIKC0FBQUF4cElaaDhnEuABCgtBQUFBeHBJWmg4ZxILQUFBQXhwSVpoOGcaDQoJdGV4dC9odG1sEgAiDgoKdGV4dC9wbGFpbhIAKhsiFTEwMzk4NTcyNzI1NzA4NDUzNDU0MCgAOAAwxuXgyYQxOLvs4MmEMUo9CiRhcHBsaWNhdGlvbi92bmQuZ29vZ2xlLWFwcHMuZG9jcy5tZHMaFcLX2uQBDxoNCgkKAygxKRABGAAQAVoMaWp5OHp6MXk5NWRrcgIgAHgAggEUc3VnZ2VzdC5vOXhhMXhwYnNpaG+IAQKaAQYIABAAGACwAQC4AQEYxuXgyYQxILvs4MmEMTAAQhRzdWdnZXN0Lm85eGExeHBic2lobyKTAgoLQUFBQXhlWFg4QlES3QEKC0FBQUF4ZVhYOEJREgtBQUFBeGVYWDhCURoNCgl0ZXh0L2h0bWwSACIOCgp0ZXh0L3BsYWluEgAqGyIVMTAzOTg1NzI3MjU3MDg0NTM0NTQwKAA4ADCg5/7PgzE4qfuj0IMxSjoKJGFwcGxpY2F0aW9uL3ZuZC5nb29nbGUtYXBwcy5kb2NzLm1kcxoSwtfa5AEMGgoKBgoAEBQYABABWgxxbWsxYTdwYjYzcmdyAiAAeACCARRzdWdnZXN0LmZ0d2J5aXF2ODh5eYgBApoBBggAEAAYALABALgBARig5/7PgzEgqfuj0IMxMABCFHN1Z2dlc3QuZnR3YnlpcXY4OHl5IrECCgtBQUFBeGVYWDhBcxL7AQoLQUFBQXhlWFg4QXMSC0FBQUF4ZVhYOEFzGg0KCXRleHQvaHRtbBIAIg4KCnRleHQvcGxhaW4SACobIhUxMDM5ODU3MjcyNTcwODQ1MzQ1NDAoADgAMJqJ3s+DMTjEmd7PgzFKWAokYXBwbGljYXRpb24vdm5kLmdvb2dsZS1hcHBzLmRvY3MubWRzGjDC19rkASoKKAoRCgtQcm9taXNpbmdseRABGAASEQoLRm9yIGV4YW1wbGUQARgAGAFaDHR0eTM5YWdzanRyb3ICIAB4AIIBFHN1Z2dlc3QudHBqaTkxamdtM3d4iAECmgEGCAAQABgAsAEAuAEBGJqJ3s+DMSDEmd7PgzEwAEIUc3VnZ2VzdC50cGppOTFqZ20zd3giqAIKC0FBQUF4cElaaHpjEvIBCgtBQUFBeHBJWmh6YxILQUFBQXhwSVpoemMaDQoJdGV4dC9odG1sEgAiDgoKdGV4dC9wbGFpbhIAKhsiFTEwMzk4NTcyNzI1NzA4NDUzNDU0MCgAOAAw0sLTyIQxONyT1MiEMUpPCiRhcHBsaWNhdGlvbi92bmQuZ29vZ2xlLWFwcHMuZG9jcy5tZHMaJ8LX2uQBIQofCgkKA1RoZRABGAASEAoKU2ltaWxhcmx5LBABGAAYAVoMd3ZnZTVxbGZ6aXIxcgIgAHgAggEUc3VnZ2VzdC51NXp3YnMxYm9pMTCIAQKaAQYIABAAGACwAQC4AQEY0sLTyIQxINyT1MiEMTAAQhRzdWdnZXN0LnU1endiczFib2kxMCKgAgoLQUFBQXhwSVpoOGMS6gEKC0FBQUF4cElaaDhjEgtBQUFBeHBJWmg4YxoNCgl0ZXh0L2h0bWwSACIOCgp0ZXh0L3BsYWluEgAqGyIVMTAzOTg1NzI3MjU3MDg0NTM0NTQwKAA4ADDOu+DJhDE48cfgyYQxSkcKJGFwcGxpY2F0aW9uL3ZuZC5nb29nbGUtYXBwcy5kb2NzLm1kcxofwtfa5AEZGhcKEwoNaW4gdGhyZWUgd2F5cxABGAAQAVoMZ3ZhcjQ1cTd4dGRtcgIgAHgAggEUc3VnZ2VzdC41YThlYzExNmhrYWaIAQKaAQYIABAAGACwAQC4AQEYzrvgyYQxIPHH4MmEMTAAQhRzdWdnZXN0LjVhOGVjMTE2aGthZiL4AgoLQUFBQXhFSlVXa2sSwgIKC0FBQUF4RUpVV2trEgtBQUFBeEVKVVdraxoNCgl0ZXh0L2h0bWwSACIOCgp0ZXh0L3BsYWluEgAqGyIVMTAzOTg1NzI3MjU3MDg0NTM0NTQwKAA4ADCjg8esgjE4hojHrIIxSp4BCiRhcHBsaWNhdGlvbi92bmQuZ29vZ2xlLWFwcHMuZG9jcy5tZHMadsLX2uQBcBJuCmoKZFJlc3BvbnNlIHJhdGVzIGZvciBleHBsb3JhdG9yeSBjb25jb21pdGFudCBzdGltdWxhbnQgbWVkaWNhdGlvbiBzdWJncm91cHMgd2VyZSBzaW1pbGFyIHRvIGVhY2ggb3RoZXIQARgBEAFaDDF5ZGRvejJkdnlvenICIAB4AIIBFHN1Z2dlc3QuaWF3OGh4YnQzM3FsiAECmgEGCAAQABgAsAEAuAEBGKODx6yCMSCGiMesgjEwAEIUc3VnZ2VzdC5pYXc4aHhidDMzcWwiogIKC0FBQUF4ZVhYOEFnEuwBCgtBQUFBeGVYWDhBZxILQUFBQXhlWFg4QWcaDQoJdGV4dC9odG1sEgAiDgoKdGV4dC9wbGFpbhIAKhsiFTEwMzk4NTcyNzI1NzA4NDUzNDU0MCgAOAAwxqrZz4MxOOSv2c+DMUpJCiRhcHBsaWNhdGlvbi92bmQuZ29vZ2xlLWFwcHMuZG9jcy5tZHMaIcLX2uQBGwoZCgoKBEFESEQQARgAEgkKA2l0cxABGAAYAVoMcWQycTQwb2ttbTNhcgIgAHgAggEUc3VnZ2VzdC51M2psam1td3IwenGIAQKaAQYIABAAGACwAQC4AQEYxqrZz4MxIOSv2c+DMTAAQhRzdWdnZXN0LnUzamxqbW13cjB6cSKiAgoLQUFBQXdpc0c0QmcS7AEKC0FBQUF3aXNHNEJnEgtBQUFBd2lzRzRCZxoNCgl0ZXh0L2h0bWwSACIOCgp0ZXh0L3BsYWluEgAqGyIVMTAzOTg1NzI3MjU3MDg0NTM0NTQwKAA4ADDbleKMgDE46prijIAxSkkKJGFwcGxpY2F0aW9uL3ZuZC5nb29nbGUtYXBwcy5kb2NzLm1kcxohwtfa5AEbChkKCQoDTSA9EAEYABIKCgRtZWFuEAEYABgBWgxuZHhwd2pnY3I2eGFyAiAAeACCARRzdWdnZXN0Lm81enY1eGU2dXZoN4gBApoBBggAEAAYALABALgBARjbleKMgDEg6prijIAxMABCFHN1Z2dlc3QubzV6djV4ZTZ1dmg3IqUCCgtBQUFBeHBJWmg5QRLvAQoLQUFBQXhwSVpoOUESC0FBQUF4cElaaDlBGg0KCXRleHQvaHRtbBIAIg4KCnRleHQvcGxhaW4SACobIhUxMDM5ODU3MjcyNTcwODQ1MzQ1NDAoADgAMKHD7smEMTimy+/JhDFKTAokYXBwbGljYXRpb24vdm5kLmdvb2dsZS1hcHBzLmRvY3MubWRzGiTC19rkAR4aHAoYChJQcmltYXJ5IGVuZHBvaW50cy4QARgAEAFaDHJobHNwZGw3a2M5ZHICIAB4AIIBFHN1Z2dlc3Qub2RpM3ZpZXE1eWZtiAECmgEGCAAQABgAsAEAuAEBGKHD7smEMSCmy+/JhDEwAEIUc3VnZ2VzdC5vZGkzdmllcTV5Zm0inQIKC0FBQUF4ZVhYOEFrEucBCgtBQUFBeGVYWDhBaxILQUFBQXhlWFg4QWsaDQoJdGV4dC9odG1sEgAiDgoKdGV4dC9wbGFpbhIAKhsiFTEwMzk4NTcyNzI1NzA4NDUzNDU0MCgAOAAwmcnbz4MxOKDS28+DMUpECiRhcHBsaWNhdGlvbi92bmQuZ29vZ2xlLWFwcHMuZG9jcy5tZHMaHMLX2uQBFhoUChAKCmFuZCBhZHVsdHMQARgAEAFaDDV3dDZpdHF0YnllMnICIAB4AIIBFHN1Z2dlc3QuZHE2M2hiaGlhMnRviAECmgEGCAAQABgAsAEAuAEBGJnJ28+DMSCg0tvPgzEwAEIUc3VnZ2VzdC5kcTYzaGJoaWEydG8ijQIKC0FBQUF3aXNHNEJrEtcBCgtBQUFBd2lzRzRCaxILQUFBQXdpc0c0QmsaDQoJdGV4dC9odG1sEgAiDgoKdGV4dC9wbGFpbhIAKhsiFTEwMzk4NTcyNzI1NzA4NDUzNDU0MCgAOAAw5qXijIAxOM6p4oyAMUo0CiRhcHBsaWNhdGlvbi92bmQuZ29vZ2xlLWFwcHMuZG9jcy5tZHMaDMLX2uQBBiIECAYQAVoMemJ2aDh2c3J0MnRlcgIgAHgAggEUc3VnZ2VzdC56NzMwbmE4Njd6cGWIAQKaAQYIABAAGACwAQC4AQEY5qXijIAxIM6p4oyAMTAAQhRzdWdnZXN0Lno3MzBuYTg2N3pwZSKbAgoLQUFBQXhwSVpoOFkS5QEKC0FBQUF4cElaaDhZEgtBQUFBeHBJWmg4WRoNCgl0ZXh0L2h0bWwSACIOCgp0ZXh0L3BsYWluEgAqGyIVMTAzOTg1NzI3MjU3MDg0NTM0NTQwKAA4ADCg5t/JhDE4ovPfyYQxSkIKJGFwcGxpY2F0aW9uL3ZuZC5nb29nbGUtYXBwcy5kb2NzLm1kcxoawtfa5AEUGhIKDgoIZm9sbG93czoQARgAEAFaDHdpOWM3eDNzaGVjbXICIAB4AIIBFHN1Z2dlc3QueGFsaHA3ajdnZmd3iAECmgEGCAAQABgAsAEAuAEBGKDm38mEMSCi89/JhDEwAEIUc3VnZ2VzdC54YWxocDdqN2dmZ3ciygIKC0FBQUF4ZVhYOEJNEpQCCgtBQUFBeGVYWDhCTRILQUFBQXhlWFg4Qk0aDQoJdGV4dC9odG1sEgAiDgoKdGV4dC9wbGFpbhIAKhsiFTEwMzk4NTcyNzI1NzA4NDUzNDU0MCgAOAAwhe79z4MxOM/ZgtCDMUpxCiRhcHBsaWNhdGlvbi92bmQuZ29vZ2xlLWFwcHMuZG9jcy5tZHMaScLX2uQBQxpBCj0KN3N1cHBvcnRpbmcgaXRzIHNhZmV0eSBhbmQgZWZmaWNhY3kgaW4gcGVkaWF0cmljIHNhbXBsZXMQARgAEAFaDG1hdWw3dzNjYnlkMHICIAB4AIIBFHN1Z2dlc3QuazZtdHBkbzlkdGlhiAECmgEGCAAQABgAsAEAuAEBGIXu/c+DMSDP2YLQgzEwAEIUc3VnZ2VzdC5rNm10cGRvOWR0aWEyCWlkLmdqZGd4czIJaC4zMGowemxsMgloLjFmb2I5dGUyCWguM3pueXNoNzIJaC4yZXQ5MnAwOABqIgoUc3VnZ2VzdC5pOHJta2I2anloNXoSCkRlYiBGYXJsb3dqIgoUc3VnZ2VzdC5mNG8xZmVvc254eTgSCkRlYiBGYXJsb3dqKAoUc3VnZ2VzdC5yYnd1NDczbHZkYmESEENhaXRsaW4gU3RhbWF0aXNqIgoUc3VnZ2VzdC50N29qN3lvMjJtOXASCkRlYiBGYXJsb3dqIgoUc3VnZ2VzdC5jMDF5MGZqanV6cjASCkRlYiBGYXJsb3dqIgoUc3VnZ2VzdC5xdmhlcjhkeTA4czESCkRlYiBGYXJsb3dqIQoTc3VnZ2VzdC55ZzlheWFrMmJudBIKRGViIEZhcmxvd2oiChRzdWdnZXN0LnN4dHY1NzJ6Y2NyNBIKRGViIEZhcmxvd2oiChRzdWdnZXN0Lm5rb2U1b3NrOXVxMxIKRGViIEZhcmxvd2oiChRzdWdnZXN0Lnljd3R2NWtpdWducxIKRGViIEZhcmxvd2oiChRzdWdnZXN0LjZ3MnpkeXFnaDFtMBIKRGViIEZhcmxvd2oiChRzdWdnZXN0LnlkYmw2bGU2ejhyaRIKRGViIEZhcmxvd2oiChRzdWdnZXN0LjF1NGExeGJ1Y3hxMBIKRGViIEZhcmxvd2oiChRzdWdnZXN0Lnd5amRicmlzenFlbRIKRGViIEZhcmxvd2oiChRzdWdnZXN0Lm54Nng4MXF6anY4dhIKRGViIEZhcmxvd2oiChRzdWdnZXN0Lm9jNWU5OGN5MmZ0MhIKRGViIEZhcmxvd2ohChNzdWdnZXN0LmQ5Y3FnNm9zd2pxEgpEZWIgRmFybG93aiIKFHN1Z2dlc3Qud3gzYmV5NHZ3bG0yEgpEZWIgRmFybG93aiIKFHN1Z2dlc3QuMmU4aDZyYTV5eDR2EgpEZWIgRmFybG93aiIKFHN1Z2dlc3QuN3FlZTF1cmZpOHI0EgpEZWIgRmFybG93aiIKFHN1Z2dlc3QudnJxcTY3cTBnb2tvEgpEZWIgRmFybG93aigKFHN1Z2dlc3QuNXk5eTQ2NG01cjFjEhBDYWl0bGluIFN0YW1hdGlzaiIKFHN1Z2dlc3Qua2VrcGFwanEzMHRwEgpEZWIgRmFybG93aigKFHN1Z2dlc3QuNzUydzN3NXVsbmxkEhBDYWl0bGluIFN0YW1hdGlzaiIKFHN1Z2dlc3QuaWMwZmdqNmt1cnB1EgpEZWIgRmFybG93aiIKFHN1Z2dlc3QuNTE1c3hhY3FocDhhEgpEZWIgRmFybG93aigKFHN1Z2dlc3QuNXZ3dml4dGFvcm4xEhBDYWl0bGluIFN0YW1hdGlzaigKFHN1Z2dlc3QuNzcxYWQya2NkMm1wEhBDYWl0bGluIFN0YW1hdGlzaiIKFHN1Z2dlc3QuN2c0ZTRzZDEzN3NnEgpEZWIgRmFybG93aiIKFHN1Z2dlc3QuZzZ3dnp3N2h4NjJ6EgpEZWIgRmFybG93aigKFHN1Z2dlc3QubGp1anl5bXUzN2d4EhBDYWl0bGluIFN0YW1hdGlzaiIKFHN1Z2dlc3QubzlrbGxzbnE1cGttEgpEZWIgRmFybG93aicKE3N1Z2dlc3QuMTNnOGU2bmM0M2sSEENhaXRsaW4gU3RhbWF0aXNqIgoUc3VnZ2VzdC4xYW4zMTJtbHFzeHUSCkRlYiBGYXJsb3dqKAoUc3VnZ2VzdC4ydmxrYXJiNnJyMTUSEENhaXRsaW4gU3RhbWF0aXNqIgoUc3VnZ2VzdC41dXpsOTVpaHlyZDMSCkRlYiBGYXJsb3dqKAoUc3VnZ2VzdC54aWtiNmgzNnNjcWYSEENhaXRsaW4gU3RhbWF0aXNqIgoUc3VnZ2VzdC4zN3UzdDcyZTJla2USCkRlYiBGYXJsb3dqIgoUc3VnZ2VzdC5jbnhuN2xlN3ZiYzMSCkRlYiBGYXJsb3dqIgoUc3VnZ2VzdC5hZzdxMnEzdnFsc2QSCkRlYiBGYXJsb3dqKAoUc3VnZ2VzdC5lNW15dGVhbTE5ZTMSEENhaXRsaW4gU3RhbWF0aXNqKAoUc3VnZ2VzdC5vd2VsbDlrenViNXASEENhaXRsaW4gU3RhbWF0aXNqIgoUc3VnZ2VzdC5pZXk0Y2xpcG02cTQSCkRlYiBGYXJsb3dqKAoUc3VnZ2VzdC5mc2tvNWVxczNtenMSEENhaXRsaW4gU3RhbWF0aXNqJwoTc3VnZ2VzdC43aTJidGRoOGhmbBIQQ2FpdGxpbiBTdGFtYXRpc2oiChRzdWdnZXN0Lmx1cWxzZGFmaTNjZxIKRGViIEZhcmxvd2ooChRzdWdnZXN0LnQxM2l1bmd4ZWxxdRIQQ2FpdGxpbiBTdGFtYXRpc2oiChRzdWdnZXN0LmRld3lua2kxc3M5NxIKRGViIEZhcmxvd2ooChRzdWdnZXN0LmxlcG81bGM3dGsyeBIQQ2FpdGxpbiBTdGFtYXRpc2ooChRzdWdnZXN0Lm1zOXU2MGhmdzE5MhIQQ2FpdGxpbiBTdGFtYXRpc2oiChRzdWdnZXN0Lnc3MTQ0eTJqamwzZxIKRGViIEZhcmxvd2oiChRzdWdnZXN0LnJxY2FtNXRlaG1sZhIKRGViIEZhcmxvd2ooChRzdWdnZXN0LjE2dzZ5ZW5jdnJ6YhIQQ2FpdGxpbiBTdGFtYXRpc2ooChRzdWdnZXN0LnAycnV3b25jOXpucBIQQ2FpdGxpbiBTdGFtYXRpc2ooChRzdWdnZXN0LjYydml4cW01OHNnNhIQQ2FpdGxpbiBTdGFtYXRpc2ooChRzdWdnZXN0LmY0dnRscHQ2ZW9vZBIQQ2FpdGxpbiBTdGFtYXRpc2oiChRzdWdnZXN0Lmk2NW9wYTZodmgyORIKRGViIEZhcmxvd2ooChRzdWdnZXN0LjgzNzk1emt4MXZjbRIQQ2FpdGxpbiBTdGFtYXRpc2ooChRzdWdnZXN0LmM4eDd1b3RpaWZibxIQQ2FpdGxpbiBTdGFtYXRpc2ooChRzdWdnZXN0LjFkYzZmOTF6aG9xORIQQ2FpdGxpbiBTdGFtYXRpc2ooChRzdWdnZXN0Lmh1dmI5eGluMHhoeRIQQ2FpdGxpbiBTdGFtYXRpc2ooChRzdWdnZXN0Ljg4aWE3aTJzc2JlYxIQQ2FpdGxpbiBTdGFtYXRpc2oiChRzdWdnZXN0LmFkampqdW90OWIzbhIKRGViIEZhcmxvd2ooChRzdWdnZXN0LmdkbnE0eW1odWQ3ZhIQQ2FpdGxpbiBTdGFtYXRpc2ooChRzdWdnZXN0LnZkOGt3d2RhdDJyeRIQQ2FpdGxpbiBTdGFtYXRpc2ooChRzdWdnZXN0LmJqeWZlbjk0YXZpbxIQQ2FpdGxpbiBTdGFtYXRpc2oiChRzdWdnZXN0Lm41b2d5Mmp4NHo2dxIKRGViIEZhcmxvd2ohChNzdWdnZXN0Lndrdmp0d3dod2xsEgpEZWIgRmFybG93aiIKFHN1Z2dlc3QubXcwcnA2dHN6NXRuEgpEZWIgRmFybG93aigKFHN1Z2dlc3QudnpnZXQ3MjlieTcxEhBDYWl0bGluIFN0YW1hdGlzaiIKFHN1Z2dlc3Qucml1bTNyMnJkZmcwEgpEZWIgRmFybG93aiIKFHN1Z2dlc3QuZXltNGF3ZGpoNHBtEgpEZWIgRmFybG93aigKFHN1Z2dlc3QuOXV1cWRhbGNycmxpEhBDYWl0bGluIFN0YW1hdGlzaiIKFHN1Z2dlc3QucjVqZ3ZweGdoa3psEgpEZWIgRmFybG93aicKE3N1Z2dlc3QuYjRoMXU4OHIwdGESEENhaXRsaW4gU3RhbWF0aXNqKAoUc3VnZ2VzdC5uM2EwZW02bWRnd3cSEENhaXRsaW4gU3RhbWF0aXNqIgoUc3VnZ2VzdC53ODAxZTNvaDlreGUSCkRlYiBGYXJsb3dqKAoUc3VnZ2VzdC45Zm5ja2M4aXh2cHUSEENhaXRsaW4gU3RhbWF0aXNqKAoUc3VnZ2VzdC5lODA2emN0NXFrMXISEENhaXRsaW4gU3RhbWF0aXNqIgoUc3VnZ2VzdC5kZzdreXhhbGl5ajcSCkRlYiBGYXJsb3dqKAoUc3VnZ2VzdC40MmwxcDF1bmp5ZzYSEENhaXRsaW4gU3RhbWF0aXNqKAoUc3VnZ2VzdC54ZHpvc3l2d3lsenMSEENhaXRsaW4gU3RhbWF0aXNqKAoUc3VnZ2VzdC44Mmk5bjloOXZpZjQSEENhaXRsaW4gU3RhbWF0aXNqKAoUc3VnZ2VzdC5yZ2Zqb2p4cW92YWISEENhaXRsaW4gU3RhbWF0aXNqIgoUc3VnZ2VzdC5nN2xwa2Jxam81enESCkRlYiBGYXJsb3dqKAoUc3VnZ2VzdC53YWFuOTlsOWllNWsSEENhaXRsaW4gU3RhbWF0aXNqIgoUc3VnZ2VzdC5keWZxa2RhN2NleXgSCkRlYiBGYXJsb3dqIgoUc3VnZ2VzdC5iM3Z6cWF5bHAybW0SCkRlYiBGYXJsb3dqIQoTc3VnZ2VzdC5lc3I2bGVjcTJjMRIKRGViIEZhcmxvd2ooChRzdWdnZXN0LnltbW9sd3Zzbm1ichIQQ2FpdGxpbiBTdGFtYXRpc2onChNzdWdnZXN0LmlzMXA2c3o2Z2NzEhBDYWl0bGluIFN0YW1hdGlzaigKFHN1Z2dlc3QucGc4aHhzc3hseXN6EhBDYWl0bGluIFN0YW1hdGlzaiIKFHN1Z2dlc3QubzB4eWQweGM4ZXdmEgpEZWIgRmFybG93aiIKFHN1Z2dlc3Qudml4ajZ0YnlxY2c4EgpEZWIgRmFybG93aiIKFHN1Z2dlc3QuaHpubDA5Y2xnemljEgpEZWIgRmFybG93aigKFHN1Z2dlc3QuZ21sZjdtODFvdzl5EhBDYWl0bGluIFN0YW1hdGlzaiIKFHN1Z2dlc3QuMWFtZW80ejAyaHZwEgpEZWIgRmFybG93aigKFHN1Z2dlc3QuNmt0dXpxZ3g5bzRoEhBDYWl0bGluIFN0YW1hdGlzaigKFHN1Z2dlc3QuNjNnMzM0ZGIxb3FqEhBDYWl0bGluIFN0YW1hdGlzaigKFHN1Z2dlc3QuZzBrdTVmOTQzemJsEhBDYWl0bGluIFN0YW1hdGlzaigKFHN1Z2dlc3QudnR4Y2pqand6ZnVxEhBDYWl0bGluIFN0YW1hdGlzaigKFHN1Z2dlc3QueXRoa3EybXB2dzhvEhBDYWl0bGluIFN0YW1hdGlzaiEKE3N1Z2dlc3QuMjlzdmxmb3h2cWwSCkRlYiBGYXJsb3dqKAoUc3VnZ2VzdC5lYWRkdWhpN3hqYmYSEENhaXRsaW4gU3RhbWF0aXNqIQoTc3VnZ2VzdC5raDlueGEza3E3NRIKRGViIEZhcmxvd2ooChRzdWdnZXN0Lmp0d211bHJ6dmR6ZBIQQ2FpdGxpbiBTdGFtYXRpc2onChNzdWdnZXN0LmduM2ZnOG94czgzEhBDYWl0bGluIFN0YW1hdGlzaksKN3N1Z2dlc3RJZEltcG9ydGYwZTc1NDZmLWJhMDItNDM0YS05ZDA1LWJkNDg3OTg3YjNlNl8yNjgSEENhaXRsaW4gU3RhbWF0aXNqIgoUc3VnZ2VzdC5pem03aHg5Y2wza3oSCkRlYiBGYXJsb3dqKAoUc3VnZ2VzdC5iOHNqNzA0ZnYwM3QSEENhaXRsaW4gU3RhbWF0aXNqKAoUc3VnZ2VzdC40b3lqajRpcjN2MHESEENhaXRsaW4gU3RhbWF0aXNqKAoUc3VnZ2VzdC5xazY0d2I4N2xjc3MSEENhaXRsaW4gU3RhbWF0aXNqJwoTc3VnZ2VzdC42dDVsc29neTN3bRIQQ2FpdGxpbiBTdGFtYXRpc2oiChRzdWdnZXN0LngzOW42MmVtOGsydhIKRGViIEZhcmxvd2oiChRzdWdnZXN0Lmo4cXB5YnczczVlZhIKRGViIEZhcmxvd2ooChRzdWdnZXN0Lmx5c245aXdrY2I5ZxIQQ2FpdGxpbiBTdGFtYXRpc2ooChRzdWdnZXN0LjQyeDh0aDQ5eW9pYRIQQ2FpdGxpbiBTdGFtYXRpc2ooChRzdWdnZXN0Lm12OG55d3QxYTNuNxIQQ2FpdGxpbiBTdGFtYXRpc2ooChRzdWdnZXN0Lm11MHI5eG5kNGc0ZBIQQ2FpdGxpbiBTdGFtYXRpc2ooChRzdWdnZXN0LnpoYXRnbTE0ejJjZxIQQ2FpdGxpbiBTdGFtYXRpc2ooChRzdWdnZXN0LjNiOWhpeHo3aWJlehIQQ2FpdGxpbiBTdGFtYXRpc2oiChRzdWdnZXN0LnRyOW56Ym5sODliYhIKRGViIEZhcmxvd2oiChRzdWdnZXN0LnU1Y3FidXNzaWZ0NxIKRGViIEZhcmxvd2ooChRzdWdnZXN0LjhxbGpqbDZoZ214YhIQQ2FpdGxpbiBTdGFtYXRpc2ohChNzdWdnZXN0LnQxdzBjY3o5Z3gxEgpEZWIgRmFybG93aigKFHN1Z2dlc3Qua3hmMzNvdm03MmFtEhBDYWl0bGluIFN0YW1hdGlzaigKFHN1Z2dlc3QuMmFueXd4dWdrb2EyEhBDYWl0bGluIFN0YW1hdGlzaiIKFHN1Z2dlc3Qub3BoMTZ4amM5Z25yEgpEZWIgRmFybG93aigKFHN1Z2dlc3QuZGRjdGZhMjUzc3B1EhBDYWl0bGluIFN0YW1hdGlzaigKFHN1Z2dlc3QuMzFweDdyd3p6d25hEhBDYWl0bGluIFN0YW1hdGlzaiIKFHN1Z2dlc3QuMTdsbjJrOWxmenM3EgpEZWIgRmFybG93aigKFHN1Z2dlc3QuZmc0NGNxcDJ4YmR5EhBDYWl0bGluIFN0YW1hdGlzaigKFHN1Z2dlc3QudGlpaDA0eG82M3I3EhBDYWl0bGluIFN0YW1hdGlzaiIKFHN1Z2dlc3Quc2Zpa2RydGo5ejR1EgpEZWIgRmFybG93aiIKFHN1Z2dlc3QuZWZiZzllbGNtYXEyEgpEZWIgRmFybG93aigKFHN1Z2dlc3QuOGU2dml0Z3kzbWFnEhBDYWl0bGluIFN0YW1hdGlzaigKFHN1Z2dlc3Qub2QxNHJ3bjBxaWVpEhBDYWl0bGluIFN0YW1hdGlzaigKFHN1Z2dlc3QudnJxbXRkeHoxNnJrEhBDYWl0bGluIFN0YW1hdGlzaiIKFHN1Z2dlc3QuaWI2ZThuczM0ZTVpEgpEZWIgRmFybG93akUKN3N1Z2dlc3RJZEltcG9ydGYwZTc1NDZmLWJhMDItNDM0YS05ZDA1LWJkNDg3OTg3YjNlNl82NzASCkRlYiBGYXJsb3dqIgoUc3VnZ2VzdC52dngwbXg4MGdiaXMSCkRlYiBGYXJsb3dqSwo3c3VnZ2VzdElkSW1wb3J0ZjBlNzU0NmYtYmEwMi00MzRhLTlkMDUtYmQ0ODc5ODdiM2U2XzkyMBIQQ2FpdGxpbiBTdGFtYXRpc2ooChRzdWdnZXN0LnNrM3QxZDcydmQ3ORIQQ2FpdGxpbiBTdGFtYXRpc2oiChRzdWdnZXN0LmhwM200a2F6NjQ4ehIKRGViIEZhcmxvd2ooChRzdWdnZXN0Ljkzbm1zeXd2dG9oNRIQQ2FpdGxpbiBTdGFtYXRpc2oiChRzdWdnZXN0LmR3MDY5bXNpYTMybhIKRGViIEZhcmxvd2ooChRzdWdnZXN0LjV5a3R0MzQzbnR0aBIQQ2FpdGxpbiBTdGFtYXRpc2ooChRzdWdnZXN0LnRtenRpaGliZ3RwOBIQQ2FpdGxpbiBTdGFtYXRpc2ooChRzdWdnZXN0LjJsb2t6d2RzZW1kNRIQQ2FpdGxpbiBTdGFtYXRpc2ooChRzdWdnZXN0LmhranpscTRtMjhwcxIQQ2FpdGxpbiBTdGFtYXRpc2pLCjdzdWdnZXN0SWRJbXBvcnRmMGU3NTQ2Zi1iYTAyLTQzNGEtOWQwNS1iZDQ4Nzk4N2IzZTZfODc5EhBDYWl0bGluIFN0YW1hdGlzaiIKFHN1Z2dlc3QuNTNvZThvNzQwamwzEgpEZWIgRmFybG93aiIKFHN1Z2dlc3QuMnBtN2dsdHJteXhiEgpEZWIgRmFybG93aiEKE3N1Z2dlc3QudWZvazQ5ZWlkZTISCkRlYiBGYXJsb3dqKAoUc3VnZ2VzdC5tZjFmM2xyYmxiN3MSEENhaXRsaW4gU3RhbWF0aXNqIgoUc3VnZ2VzdC53dTIyMmpld3lpNzgSCkRlYiBGYXJsb3dqKAoUc3VnZ2VzdC55Y25mNWc1YnBzanYSEENhaXRsaW4gU3RhbWF0aXNqKAoUc3VnZ2VzdC53am1vaHE0ZnZjdHISEENhaXRsaW4gU3RhbWF0aXNqIgoUc3VnZ2VzdC51MjRkZmxuZXZ4N28SCkRlYiBGYXJsb3dqIgoUc3VnZ2VzdC44MGVodDU0dndpc2gSCkRlYiBGYXJsb3dqIgoUc3VnZ2VzdC56M3lsYml3ZHUyNXkSCkRlYiBGYXJsb3dqKAoUc3VnZ2VzdC5tb3ZxdWRnemtsdWUSEENhaXRsaW4gU3RhbWF0aXNqIgoUc3VnZ2VzdC5nZmpwMW4xejAyNzcSCkRlYiBGYXJsb3dqIgoUc3VnZ2VzdC43cjdzZTlxMzViZ2MSCkRlYiBGYXJsb3dqSwo3c3VnZ2VzdElkSW1wb3J0ZjBlNzU0NmYtYmEwMi00MzRhLTlkMDUtYmQ0ODc5ODdiM2U2XzM2ORIQQ2FpdGxpbiBTdGFtYXRpc2ooChRzdWdnZXN0LmI4dGs5amdjMXRzchIQQ2FpdGxpbiBTdGFtYXRpc2oiChRzdWdnZXN0LmxtYzgzbm1veGF5MhIKRGViIEZhcmxvd2ooChRzdWdnZXN0Lm5hbDZ0OHVwNWhtdRIQQ2FpdGxpbiBTdGFtYXRpc2pLCjdzdWdnZXN0SWRJbXBvcnRmMGU3NTQ2Zi1iYTAyLTQzNGEtOWQwNS1iZDQ4Nzk4N2IzZTZfMzc1EhBDYWl0bGluIFN0YW1hdGlzaiIKFHN1Z2dlc3QueHQxMjMzd2p6ZXkxEgpEZWIgRmFybG93aiIKFHN1Z2dlc3QuNHBha3J6Z2ZiOHVmEgpEZWIgRmFybG93aigKFHN1Z2dlc3QuMnNyMHRsZ2N0NWpsEhBDYWl0bGluIFN0YW1hdGlzaiIKFHN1Z2dlc3QuNWxjb3ZpY2FsZ2o5EgpEZWIgRmFybG93aiIKFHN1Z2dlc3QucHNlNHRpczZzaTJ5EgpEZWIgRmFybG93aigKFHN1Z2dlc3QudmFhZmQ1emF6aXdwEhBDYWl0bGluIFN0YW1hdGlzaiIKFHN1Z2dlc3QueWl0MG1kY2JqeXJkEgpEZWIgRmFybG93aiIKFHN1Z2dlc3QueTdybGNzaGRhcXM4EgpEZWIgRmFybG93aiIKFHN1Z2dlc3QuZjdoYXluZXkxcnppEgpEZWIgRmFybG93aiIKFHN1Z2dlc3Quc2llZnJ0M2kwcnlvEgpEZWIgRmFybG93aiIKFHN1Z2dlc3Qua3V6dGl4aHBseGlpEgpEZWIgRmFybG93aiIKFHN1Z2dlc3QuYWRtMnBxZ3RpcjA4EgpEZWIgRmFybG93aiIKFHN1Z2dlc3QuZDJsem9iZjQ0ZGFwEgpEZWIgRmFybG93aiIKFHN1Z2dlc3Qub3JuanB6bDFyNXd6EgpEZWIgRmFybG93aiIKFHN1Z2dlc3Quc2t4N28xbG5hMzB5EgpEZWIgRmFybG93aiIKFHN1Z2dlc3QuZmRtNXg2bDhvb3U2EgpEZWIgRmFybG93aiIKFHN1Z2dlc3QuM2Zua29zY3M0d3p0EgpEZWIgRmFybG93aigKFHN1Z2dlc3QuY2M4czdhYjVwejQwEhBDYWl0bGluIFN0YW1hdGlzaigKFHN1Z2dlc3QuODlwb3I4ZWNtdWRjEhBDYWl0bGluIFN0YW1hdGlzaigKFHN1Z2dlc3QudmdzZ2U0b2RtZHV1EhBDYWl0bGluIFN0YW1hdGlzaigKFHN1Z2dlc3Quc24xeTc4eGk4Y2w0EhBDYWl0bGluIFN0YW1hdGlzaigKFHN1Z2dlc3QuaDY4NTNsbDJubWNlEhBDYWl0bGluIFN0YW1hdGlzaigKFHN1Z2dlc3QuZmhtd3dsN3o4bzNzEhBDYWl0bGluIFN0YW1hdGlzaigKFHN1Z2dlc3QuOWZxYmc3eTJmZnNnEhBDYWl0bGluIFN0YW1hdGlzaigKFHN1Z2dlc3QuZzN3M3ZhcHNhMGl4EhBDYWl0bGluIFN0YW1hdGlzaigKFHN1Z2dlc3QuOTF1bTB5M3NrNzF1EhBDYWl0bGluIFN0YW1hdGlzaiIKFHN1Z2dlc3QubjFpdXN2Ymo4bTBuEgpEZWIgRmFybG93aiIKFHN1Z2dlc3QudTRjaTVmaWJ3bnBlEgpEZWIgRmFybG93aigKFHN1Z2dlc3QuN2Jjd21tNWFxNTk3EhBDYWl0bGluIFN0YW1hdGlzaiIKFHN1Z2dlc3QuZ2NxMGNhNnB3a3BqEgpEZWIgRmFybG93aiIKFHN1Z2dlc3QueHZqMzl4OTdvNXBjEgpEZWIgRmFybG93aiIKFHN1Z2dlc3QuYTFodzg2NW10eTZsEgpEZWIgRmFybG93aiIKFHN1Z2dlc3QuYmNudjdnOGgyMWJrEgpEZWIgRmFybG93aigKFHN1Z2dlc3QueDc0d3l3bmZnZDBnEhBDYWl0bGluIFN0YW1hdGlzaiIKFHN1Z2dlc3QuamF5c2Y5aXJ6OGkzEgpEZWIgRmFybG93aiIKFHN1Z2dlc3QudXRscGRoNGI5am00EgpEZWIgRmFybG93aigKFHN1Z2dlc3QuNHlsandkd3cwZXF4EhBDYWl0bGluIFN0YW1hdGlzaigKFHN1Z2dlc3QueGl2NXJtb212N3UxEhBDYWl0bGluIFN0YW1hdGlzaigKFHN1Z2dlc3QuODl0NjBua25yMGU0EhBDYWl0bGluIFN0YW1hdGlzaiIKFHN1Z2dlc3QuM3h1OWc0ampoZ3VhEgpEZWIgRmFybG93aiIKFHN1Z2dlc3QubXQweDBmZXRyOXJrEgpEZWIgRmFybG93aigKFHN1Z2dlc3QuNGtkNXBsdm4yYXdpEhBDYWl0bGluIFN0YW1hdGlzaigKFHN1Z2dlc3Qua3cyOWc3eHV5ZWlvEhBDYWl0bGluIFN0YW1hdGlzaigKFHN1Z2dlc3QubHNhbmd0azU4YWgzEhBDYWl0bGluIFN0YW1hdGlzaigKFHN1Z2dlc3Quc2wwMnZuOWxpYWdsEhBDYWl0bGluIFN0YW1hdGlzaiIKFHN1Z2dlc3QuZW1kZHZwZ2w5dWMzEgpEZWIgRmFybG93aiIKFHN1Z2dlc3QuZTU5cm96YzVkYmNiEgpEZWIgRmFybG93aiIKFHN1Z2dlc3QubGpleWJuNWFzbHBtEgpEZWIgRmFybG93aigKFHN1Z2dlc3QuNm44ZW14MmdjNTd3EhBDYWl0bGluIFN0YW1hdGlzaiIKFHN1Z2dlc3QueWhqeWtxM3U2Nm16EgpEZWIgRmFybG93aiEKE3N1Z2dlc3Quem5semM4bm9scWkSCkRlYiBGYXJsb3dqIgoUc3VnZ2VzdC5janB4ODFlbmtwNGESCkRlYiBGYXJsb3dqIgoUc3VnZ2VzdC5scXkzNXQ3cWM3MXASCkRlYiBGYXJsb3dqIgoUc3VnZ2VzdC5kZTFtZzAyd203ZmsSCkRlYiBGYXJsb3dqIgoUc3VnZ2VzdC5jMHd4MWJmZ3VnemYSCkRlYiBGYXJsb3dqKAoUc3VnZ2VzdC5sbmJ0c2xweGkyN28SEENhaXRsaW4gU3RhbWF0aXNqJgoSc3VnZ2VzdC5waGNjeWFveDk3EhBDYWl0bGluIFN0YW1hdGlzaiIKFHN1Z2dlc3QuaHR1anBsNmwyM3JlEgpEZWIgRmFybG93aigKFHN1Z2dlc3QuYjd1eGlhOHo0NGhqEhBDYWl0bGluIFN0YW1hdGlzaiEKE3N1Z2dlc3QuZG42Ym9kZTVxZngSCkRlYiBGYXJsb3dqIgoUc3VnZ2VzdC45eW5va2I0NXJiNXoSCkRlYiBGYXJsb3dqIgoUc3VnZ2VzdC5iNmRpZTczcTRkaDgSCkRlYiBGYXJsb3dqIgoUc3VnZ2VzdC5hcTVldzZtYWdobXkSCkRlYiBGYXJsb3dqIgoUc3VnZ2VzdC53ZGZhdHpiMWd1a28SCkRlYiBGYXJsb3dqIgoUc3VnZ2VzdC55MnQxdmY5aGZvcGUSCkRlYiBGYXJsb3dqIgoUc3VnZ2VzdC41dnI2MjNya3IyMGYSCkRlYiBGYXJsb3dqIQoTc3VnZ2VzdC5icjZtNjRwdjF1dBIKRGViIEZhcmxvd2ooChRzdWdnZXN0LnBwN253M2l5aXpvNRIQQ2FpdGxpbiBTdGFtYXRpc2oiChRzdWdnZXN0LnluaHR0a2NtbWZiNxIKRGViIEZhcmxvd2oiChRzdWdnZXN0Lm10ZDk5dTZseHhvahIKRGViIEZhcmxvd2oiChRzdWdnZXN0LjNwMnMxdGRybnNlcxIKRGViIEZhcmxvd2ooChRzdWdnZXN0LnEzam56NmVzMHNnNxIQQ2FpdGxpbiBTdGFtYXRpc2ooChRzdWdnZXN0Lm9qODdqa3Bmam5oOBIQQ2FpdGxpbiBTdGFtYXRpc2ooChRzdWdnZXN0LnBuNXVhcndhY3IyehIQQ2FpdGxpbiBTdGFtYXRpc2oiChRzdWdnZXN0LjVwMW10eXNwcmY3NxIKRGViIEZhcmxvd2ohChNzdWdnZXN0Lmk3OGFlOTV4Mms2EgpEZWIgRmFybG93aigKFHN1Z2dlc3QubjY1N3RoNzFmMTViEhBDYWl0bGluIFN0YW1hdGlzaiIKFHN1Z2dlc3QuYm9sNng1czUyODMyEgpEZWIgRmFybG93aigKFHN1Z2dlc3QubzRwZWRnMWQ3eHI5EhBDYWl0bGluIFN0YW1hdGlzaiIKFHN1Z2dlc3QuOWpuMDhjaHdjYWxxEgpEZWIgRmFybG93aicKE3N1Z2dlc3QubnF2cTV6eWQyNjcSEENhaXRsaW4gU3RhbWF0aXNqIgoUc3VnZ2VzdC51cTVpZ3BvYXM4ODMSCkRlYiBGYXJsb3dqJwoTc3VnZ2VzdC42OTI1dm92NDVkcxIQQ2FpdGxpbiBTdGFtYXRpc2ooChRzdWdnZXN0Lncyc3VvN2ljeWswYhIQQ2FpdGxpbiBTdGFtYXRpc2ooChRzdWdnZXN0LnAzeGJyYzNqY3gzcBIQQ2FpdGxpbiBTdGFtYXRpc2ooChRzdWdnZXN0LjJjN21vdXRlOXVudBIQQ2FpdGxpbiBTdGFtYXRpc2oiChRzdWdnZXN0LmRvNjZ6dTFyY2c3MhIKRGViIEZhcmxvd2ooChRzdWdnZXN0LjNleGtkYXR3ZmZhNBIQQ2FpdGxpbiBTdGFtYXRpc2oiChRzdWdnZXN0LmExZHl6azYzYnoxdhIKRGViIEZhcmxvd2oiChRzdWdnZXN0Ljg0NXlpejVqbG1jdRIKRGViIEZhcmxvd2ooChRzdWdnZXN0LnBvYzdnMGlmdXRlORIQQ2FpdGxpbiBTdGFtYXRpc2oiChRzdWdnZXN0Lm11NG94ZTZ5OWthYxIKRGViIEZhcmxvd2oiChRzdWdnZXN0LnI4dzQwdGRsdmVkeRIKRGViIEZhcmxvd2ooChRzdWdnZXN0LjlweHRkbG5keTE0ZBIQQ2FpdGxpbiBTdGFtYXRpc2ooChRzdWdnZXN0LnI4MHpqdmxpZGwyMxIQQ2FpdGxpbiBTdGFtYXRpc2oiChRzdWdnZXN0LnR6ZTJ2Zzhoend2ZhIKRGViIEZhcmxvd2ooChRzdWdnZXN0Lmpid3E5azMzczh1cxIQQ2FpdGxpbiBTdGFtYXRpc2onChNzdWdnZXN0LnpzNWJ1MjVmZXgyEhBDYWl0bGluIFN0YW1hdGlzaigKFHN1Z2dlc3QuNmJjMm04b3U0cTgwEhBDYWl0bGluIFN0YW1hdGlzaigKFHN1Z2dlc3QuYmtxN3R5c2I2emF4EhBDYWl0bGluIFN0YW1hdGlzaigKFHN1Z2dlc3Qub3IwdjY3ZHh1YWY3EhBDYWl0bGluIFN0YW1hdGlzaigKFHN1Z2dlc3QuazE4cWpyc2h4bHRuEhBDYWl0bGluIFN0YW1hdGlzaigKFHN1Z2dlc3QuY3NzMTNxbjgyZmRvEhBDYWl0bGluIFN0YW1hdGlzaigKFHN1Z2dlc3QuZ2F0eGV0OXI3czgzEhBDYWl0bGluIFN0YW1hdGlzaigKFHN1Z2dlc3QuZGVnbW5saGtuMm5uEhBDYWl0bGluIFN0YW1hdGlzaigKFHN1Z2dlc3QuZGdhcGJycWh2YmExEhBDYWl0bGluIFN0YW1hdGlzaiIKFHN1Z2dlc3QuMmhmZndtY2R2bHZiEgpEZWIgRmFybG93aigKFHN1Z2dlc3QuMzJjaWM1ZGl1aWxuEhBDYWl0bGluIFN0YW1hdGlzaigKFHN1Z2dlc3QubDdkN3YxdzYwZXY4EhBDYWl0bGluIFN0YW1hdGlzaigKFHN1Z2dlc3Quc3Yzd25iYW0zNm84EhBDYWl0bGluIFN0YW1hdGlzaigKFHN1Z2dlc3QuOGd6eTV6eXI1MWk1EhBDYWl0bGluIFN0YW1hdGlzaiIKFHN1Z2dlc3Quc3NxZGg1bmJuYzNwEgpEZWIgRmFybG93aiIKFHN1Z2dlc3Qub2ZmdmI1aGJ4OW5iEgpEZWIgRmFybG93aigKFHN1Z2dlc3QuangxZWpxbnFwazdyEhBDYWl0bGluIFN0YW1hdGlzaigKFHN1Z2dlc3QuNTkycHA2ZmJqcGt1EhBDYWl0bGluIFN0YW1hdGlzaigKFHN1Z2dlc3QuOGw4enc5Ymd5NmgxEhBDYWl0bGluIFN0YW1hdGlzaigKFHN1Z2dlc3QudGJqdGc0Z291ajJ6EhBDYWl0bGluIFN0YW1hdGlzaigKFHN1Z2dlc3QuY3cybm1yczg3bG82EhBDYWl0bGluIFN0YW1hdGlzaigKFHN1Z2dlc3QudHYycjBxM201aGl5EhBDYWl0bGluIFN0YW1hdGlzaigKFHN1Z2dlc3QuemY3Y2g4bnQ3Z25iEhBDYWl0bGluIFN0YW1hdGlzaigKFHN1Z2dlc3QuMXhycTI3ZWhpM2U4EhBDYWl0bGluIFN0YW1hdGlzaigKFHN1Z2dlc3QuZzFldWZ0cmk3MWNuEhBDYWl0bGluIFN0YW1hdGlzaigKFHN1Z2dlc3QucGF2ZXBneWNnOTJwEhBDYWl0bGluIFN0YW1hdGlzaigKFHN1Z2dlc3QuYTB2OXVpY3lyc2UwEhBDYWl0bGluIFN0YW1hdGlzaigKFHN1Z2dlc3QucmF2aG5ya242dGMwEhBDYWl0bGluIFN0YW1hdGlzaigKFHN1Z2dlc3QubWYxc2picG8xMm03EhBDYWl0bGluIFN0YW1hdGlzaigKFHN1Z2dlc3QucjVubnZqbm00Z3lxEhBDYWl0bGluIFN0YW1hdGlzaigKFHN1Z2dlc3QubHRqMHpsejNmYXNoEhBDYWl0bGluIFN0YW1hdGlzaigKFHN1Z2dlc3QubTZwaHNwb3ZmbDZnEhBDYWl0bGluIFN0YW1hdGlzaicKE3N1Z2dlc3QuNnp3ZnZ3NzV6dmoSEENhaXRsaW4gU3RhbWF0aXNqKAoUc3VnZ2VzdC56YTJwYmE2ZGl6N3kSEENhaXRsaW4gU3RhbWF0aXNqKAoUc3VnZ2VzdC5mbWMycTI0dHVwNm4SEENhaXRsaW4gU3RhbWF0aXNqKAoUc3VnZ2VzdC5rc3JqbnlnYWd2bm8SEENhaXRsaW4gU3RhbWF0aXNqKAoUc3VnZ2VzdC5xcmxwbzAybThycHISEENhaXRsaW4gU3RhbWF0aXNqKAoUc3VnZ2VzdC40djJ3dW01bWU1Z3gSEENhaXRsaW4gU3RhbWF0aXNqKAoUc3VnZ2VzdC41NmJ1MHJybmZ4cDkSEENhaXRsaW4gU3RhbWF0aXNqKAoUc3VnZ2VzdC5jd3N2ZDR2ZjRzbzASEENhaXRsaW4gU3RhbWF0aXNqIgoUc3VnZ2VzdC5zcTUzdXhkeWdsZWMSCkRlYiBGYXJsb3dqKAoUc3VnZ2VzdC53aXFha25qdXBod2QSEENhaXRsaW4gU3RhbWF0aXNqKAoUc3VnZ2VzdC4zNDlzeGw5MjkzN2oSEENhaXRsaW4gU3RhbWF0aXNqKAoUc3VnZ2VzdC5pbm03N2h2dDl2Y3ESEENhaXRsaW4gU3RhbWF0aXNqIgoUc3VnZ2VzdC5jYm91OHRkdmI5ZTASCkRlYiBGYXJsb3dqKAoUc3VnZ2VzdC5xenFhcnA0M3prcWESEENhaXRsaW4gU3RhbWF0aXNqKAoUc3VnZ2VzdC5qY3o1NG1obGkyOTQSEENhaXRsaW4gU3RhbWF0aXNqJwoTc3VnZ2VzdC42NXBtanpkMzdqMBIQQ2FpdGxpbiBTdGFtYXRpc2ooChRzdWdnZXN0LnA0cWl0bnU3N3gzcxIQQ2FpdGxpbiBTdGFtYXRpc2ooChRzdWdnZXN0Ljc5MWY5dTU2dWgyaRIQQ2FpdGxpbiBTdGFtYXRpc2ooChRzdWdnZXN0LmN6dmVndHVteW5tMBIQQ2FpdGxpbiBTdGFtYXRpc2ooChRzdWdnZXN0Ljl2NW5uYnJsMWJobRIQQ2FpdGxpbiBTdGFtYXRpc2oiChRzdWdnZXN0Lmdpa2s3YXFmdzF1dRIKRGViIEZhcmxvd2ooChRzdWdnZXN0LjVpcTAweXR5OW00YRIQQ2FpdGxpbiBTdGFtYXRpc2ooChRzdWdnZXN0LmMwOW9kdnFud282YxIQQ2FpdGxpbiBTdGFtYXRpc2ooChRzdWdnZXN0Lmh0MzZzZjdxdHMxaBIQQ2FpdGxpbiBTdGFtYXRpc2oiChRzdWdnZXN0LnpmazZ0OTUzM3JybxIKRGViIEZhcmxvd2ooChRzdWdnZXN0LmY0YmE5ZmtpbXdxMBIQQ2FpdGxpbiBTdGFtYXRpc2ooChRzdWdnZXN0Lnhxa3I4cXNtOTk4bxIQQ2FpdGxpbiBTdGFtYXRpc2oiChRzdWdnZXN0LnEweDQ0dDIzenlpOBIKRGViIEZhcmxvd2oiChRzdWdnZXN0LnFoMGxqcnh4NmF4dBIKRGViIEZhcmxvd2oiChRzdWdnZXN0Lncxam5kZmJiMndocBIKRGViIEZhcmxvd2oiChRzdWdnZXN0LmY4dmwxZGJhMXJ6dxIKRGViIEZhcmxvd2oiChRzdWdnZXN0LnJmNmc5NnJoY3R1YxIKRGViIEZhcmxvd2oiChRzdWdnZXN0LmkwNjN3ZWJma2c4NBIKRGViIEZhcmxvd2oiChRzdWdnZXN0LjZqcXIxZmw5Y2p1YRIKRGViIEZhcmxvd2oiChRzdWdnZXN0LnRwa2c5dXYwdzV3cxIKRGViIEZhcmxvd2oiChRzdWdnZXN0LnBlNTNtcjd2NmFpehIKRGViIEZhcmxvd2oiChRzdWdnZXN0Lm1uY3B1bjNtNXNiMRIKRGViIEZhcmxvd2ooChRzdWdnZXN0LndzdHVnamZmcXd2aBIQQ2FpdGxpbiBTdGFtYXRpc2oiChRzdWdnZXN0LnExc3VtMHBxaXJhZRIKRGViIEZhcmxvd2oiChRzdWdnZXN0LjZ6aDRkd3BpbjN4NhIKRGViIEZhcmxvd2oiChRzdWdnZXN0LngzdW9lcHBqMWp5cRIKRGViIEZhcmxvd2oiChRzdWdnZXN0Lnk3YjMweWt5anJqYxIKRGViIEZhcmxvd2oiChRzdWdnZXN0LmZ5dzQxbGk3dHlrZRIKRGViIEZhcmxvd2oiChRzdWdnZXN0LjhlM2M0MHJ3OWIyaxIKRGViIEZhcmxvd2oiChRzdWdnZXN0LnVjMDhhcXk3cGszMhIKRGViIEZhcmxvd2oiChRzdWdnZXN0LmNxdXlqb3Qzdm9mbhIKRGViIEZhcmxvd2ohChNzdWdnZXN0LmR5Mjk5anB0NWNsEgpEZWIgRmFybG93aigKFHN1Z2dlc3QuMzZhdGVweXhvc3c3EhBDYWl0bGluIFN0YW1hdGlzaiIKFHN1Z2dlc3QueXFqb3lhcWc2MmU1EgpEZWIgRmFybG93aiIKFHN1Z2dlc3QudXhnbzhoM2hnejk2EgpEZWIgRmFybG93aiIKFHN1Z2dlc3QuZHA0MHRsY29zcTlrEgpEZWIgRmFybG93aigKFHN1Z2dlc3QuNTdrbjRld3pheWh2EhBDYWl0bGluIFN0YW1hdGlzaiIKFHN1Z2dlc3QuYm50Z3Ayc3c3ODFxEgpEZWIgRmFybG93aiIKFHN1Z2dlc3QubTlpbml4cTN2ajBsEgpEZWIgRmFybG93aiEKE3N1Z2dlc3QueDducWtxbm8ycXQSCkRlYiBGYXJsb3dqIgoUc3VnZ2VzdC5nZHg4bDM3NjQ4dmISCkRlYiBGYXJsb3dqIgoUc3VnZ2VzdC4xc2ZjeHJhMG4wencSCkRlYiBGYXJsb3dqIgoUc3VnZ2VzdC56ZTltbHZzbnQxNXISCkRlYiBGYXJsb3dqIgoUc3VnZ2VzdC52bmNydjk0ZnljamcSCkRlYiBGYXJsb3dqKAoUc3VnZ2VzdC4zYjN3MzIxcDFkZTkSEENhaXRsaW4gU3RhbWF0aXNqJwoTc3VnZ2VzdC5od2wwZjl6NmlqbRIQQ2FpdGxpbiBTdGFtYXRpc2oiChRzdWdnZXN0LjNqcmZ2YmRxZGF1aBIKRGViIEZhcmxvd2oiChRzdWdnZXN0LjdicHpnM3h3ZmxwYhIKRGViIEZhcmxvd2ooChRzdWdnZXN0Lm5qeWR5YjRwZ2t4cxIQQ2FpdGxpbiBTdGFtYXRpc2oiChRzdWdnZXN0Lm1mNjdwMGVxMjI2chIKRGViIEZhcmxvd2oiChRzdWdnZXN0LnRldGdlYzhna3I3ZRIKRGViIEZhcmxvd2oiChRzdWdnZXN0LmFwZ2ZiMTNuZ2F4dhIKRGViIEZhcmxvd2oiChRzdWdnZXN0LjlycnYxa2Nyc2V5MhIKRGViIEZhcmxvd2oiChRzdWdnZXN0LnY3aWY3NTVrZXpvaxIKRGViIEZhcmxvd2oiChRzdWdnZXN0LmJpbnBodnMwanptNhIKRGViIEZhcmxvd2ooChRzdWdnZXN0Ljg0c2YxYm55cGZyYhIQQ2FpdGxpbiBTdGFtYXRpc2oiChRzdWdnZXN0Lmh1NzRudXN1bDhzbhIKRGViIEZhcmxvd2oiChRzdWdnZXN0Lnd1MXFlNzQzYzg0YhIKRGViIEZhcmxvd2ooChRzdWdnZXN0LmliYTZ0c21hbGl4NRIQQ2FpdGxpbiBTdGFtYXRpc2ooChRzdWdnZXN0Lnh5c2luaWN6dTU1aRIQQ2FpdGxpbiBTdGFtYXRpc2ooChRzdWdnZXN0LmIzOHU3ejVzNHliZxIQQ2FpdGxpbiBTdGFtYXRpc2oiChRzdWdnZXN0LmI2YWR6ZzNjY2lmbxIKRGViIEZhcmxvd2ooChRzdWdnZXN0Lml6aG82dTFmZTZtehIQQ2FpdGxpbiBTdGFtYXRpc2ooChRzdWdnZXN0Lm90dXBmM3B4a2JkOBIQQ2FpdGxpbiBTdGFtYXRpc2ooChRzdWdnZXN0LnZ4bzkzcHFsMm1yNhIQQ2FpdGxpbiBTdGFtYXRpc2onChNzdWdnZXN0LnFkN285cnNncDNiEhBDYWl0bGluIFN0YW1hdGlzaigKFHN1Z2dlc3QueWwxdXFmeDVucXdvEhBDYWl0bGluIFN0YW1hdGlzaiIKFHN1Z2dlc3QuaDRtcnJlcW1qOWs2EgpEZWIgRmFybG93aiIKFHN1Z2dlc3QueDV6MXhueTd6NTAxEgpEZWIgRmFybG93aigKFHN1Z2dlc3QudjdrcWkwOTVndGJ0EhBDYWl0bGluIFN0YW1hdGlzaigKFHN1Z2dlc3QuOXBzbjF3dGpoZ2V6EhBDYWl0bGluIFN0YW1hdGlzaigKFHN1Z2dlc3QuaHN0aXhldmd0Z2YyEhBDYWl0bGluIFN0YW1hdGlzaiIKFHN1Z2dlc3Qua25nc2JrZWNncGc2EgpEZWIgRmFybG93aiIKFHN1Z2dlc3QucmZscDQ1dmJ1YzU2EgpEZWIgRmFybG93aigKFHN1Z2dlc3QuejFxMTVvcGlhNGhhEhBDYWl0bGluIFN0YW1hdGlzaigKFHN1Z2dlc3QucHk5Ynp6aHRvcDR6EhBDYWl0bGluIFN0YW1hdGlzaiIKFHN1Z2dlc3QudG90YW93czQ4aGYzEgpEZWIgRmFybG93aiEKE3N1Z2dlc3QuNzE0ZGRmOXdvdW8SCkRlYiBGYXJsb3dqJwoTc3VnZ2VzdC5zamh5MWE3anFueRIQQ2FpdGxpbiBTdGFtYXRpc2oiChRzdWdnZXN0LnJqNTZxNzdsa29sYhIKRGViIEZhcmxvd2ooChRzdWdnZXN0LjkydW13NG1pd3NlZBIQQ2FpdGxpbiBTdGFtYXRpc2ooChRzdWdnZXN0LnowZms3NGRrcGF2cBIQQ2FpdGxpbiBTdGFtYXRpc2ooChRzdWdnZXN0LmZidnRhcTU4YzM2chIQQ2FpdGxpbiBTdGFtYXRpc2oiChRzdWdnZXN0LmRkOXpybDRvOHMzNRIKRGViIEZhcmxvd2ooChRzdWdnZXN0LnZ4OGN4ZmRhMWo3ZBIQQ2FpdGxpbiBTdGFtYXRpc2oiChRzdWdnZXN0LjE1M3BlOW10bmc5eRIKRGViIEZhcmxvd2ooChRzdWdnZXN0LjR1bGlpY2FuMmZvcxIQQ2FpdGxpbiBTdGFtYXRpc2ooChRzdWdnZXN0LjlpMnNxeHkwc3ltOBIQQ2FpdGxpbiBTdGFtYXRpc2ooChRzdWdnZXN0LnB1d2JkMGFzODg0ahIQQ2FpdGxpbiBTdGFtYXRpc2ooChRzdWdnZXN0LjhwcDhndTc1bHg3bRIQQ2FpdGxpbiBTdGFtYXRpc2oiChRzdWdnZXN0Lmc4d3ZxdHd2MjZlOBIKRGViIEZhcmxvd2ooChRzdWdnZXN0Lm5sd2VuZm10bmoxMhIQQ2FpdGxpbiBTdGFtYXRpc2ooChRzdWdnZXN0LnZtZWc5aXIyYzZ3OBIQQ2FpdGxpbiBTdGFtYXRpc2oiChRzdWdnZXN0LmVmbDkwdjViZDFlMxIKRGViIEZhcmxvd2ooChRzdWdnZXN0Lmc2MnN6NG8wbWJnMxIQQ2FpdGxpbiBTdGFtYXRpc2ooChRzdWdnZXN0LmVkdXo4cGtpemhyNxIQQ2FpdGxpbiBTdGFtYXRpc2ooChRzdWdnZXN0LmFwZ3o0N2J3ZG9tZhIQQ2FpdGxpbiBTdGFtYXRpc2ooChRzdWdnZXN0LjhuaW92ZmUxa2N3YRIQQ2FpdGxpbiBTdGFtYXRpc2oiChRzdWdnZXN0LmlhZ3FvY2JvbTFodRIKRGViIEZhcmxvd2ooChRzdWdnZXN0Lmhqb2hpaTVzOWozcxIQQ2FpdGxpbiBTdGFtYXRpc2ooChRzdWdnZXN0LjJudHU5MGxwanV0axIQQ2FpdGxpbiBTdGFtYXRpc2ooChRzdWdnZXN0Lmh5aThiOGxxbnJieBIQQ2FpdGxpbiBTdGFtYXRpc2oiChRzdWdnZXN0LnV1ZXI0dDNxazEzdhIKRGViIEZhcmxvd2ooChRzdWdnZXN0LjczcmZwNGUzNXJydRIQQ2FpdGxpbiBTdGFtYXRpc2ooChRzdWdnZXN0Lm5uNnI3dG5rdW8xORIQQ2FpdGxpbiBTdGFtYXRpc2ooChRzdWdnZXN0LjgxczJlaGl0bTg2MxIQQ2FpdGxpbiBTdGFtYXRpc2ooChRzdWdnZXN0Lmo2dHE4bTlmbjh5aBIQQ2FpdGxpbiBTdGFtYXRpc2ooChRzdWdnZXN0LjExd2ZkaHFjaXkzeRIQQ2FpdGxpbiBTdGFtYXRpc2ooChRzdWdnZXN0Lmg5cXA0a2xmbjI1YhIQQ2FpdGxpbiBTdGFtYXRpc2ooChRzdWdnZXN0LjFyMnF1aGZka3o0bhIQQ2FpdGxpbiBTdGFtYXRpc2oiChRzdWdnZXN0LmVzZjBvejZqMHN4OBIKRGViIEZhcmxvd2ooChRzdWdnZXN0LnJwMGU4djZ1amM0aBIQQ2FpdGxpbiBTdGFtYXRpc2ooChRzdWdnZXN0LmhqMGs5cWRlZ244NxIQQ2FpdGxpbiBTdGFtYXRpc2ooChRzdWdnZXN0LnRoNnRidnNtNDVvchIQQ2FpdGxpbiBTdGFtYXRpc2ooChRzdWdnZXN0LmVpc2dwN3dja3BqdhIQQ2FpdGxpbiBTdGFtYXRpc2oiChRzdWdnZXN0LjdwbHM1Y2luNHd1YRIKRGViIEZhcmxvd2ooChRzdWdnZXN0LnBjN2QzNXU3OHo2bBIQQ2FpdGxpbiBTdGFtYXRpc2ooChRzdWdnZXN0LjFzM3NhOGh1cnRwNxIQQ2FpdGxpbiBTdGFtYXRpc2ooChRzdWdnZXN0LmJwaGUyZTlnNjRoaBIQQ2FpdGxpbiBTdGFtYXRpc2pFCjdzdWdnZXN0SWRJbXBvcnRmMGU3NTQ2Zi1iYTAyLTQzNGEtOWQwNS1iZDQ4Nzk4N2IzZTZfNjA1EgpEZWIgRmFybG93aigKFHN1Z2dlc3QuMmVtcWJxdnBrazA2EhBDYWl0bGluIFN0YW1hdGlzaigKFHN1Z2dlc3QuZWswdXpoNGVyOGs1EhBDYWl0bGluIFN0YW1hdGlzaiIKFHN1Z2dlc3QuNGRkdHZkOHdvczU2EgpEZWIgRmFybG93aigKFHN1Z2dlc3Qub215YXhxZ3FtdWRlEhBDYWl0bGluIFN0YW1hdGlzaiIKFHN1Z2dlc3QuamphZGF5ZDdtc3VyEgpEZWIgRmFybG93aicKE3N1Z2dlc3QuOHJ5MjM0M3NsYjcSEENhaXRsaW4gU3RhbWF0aXNqKAoUc3VnZ2VzdC44OGE2djZlc2owaHMSEENhaXRsaW4gU3RhbWF0aXNqIgoUc3VnZ2VzdC5kMWZhNmtqeDdlNWQSCkRlYiBGYXJsb3dqKAoUc3VnZ2VzdC4yc3BrYmYzZ3o2OHkSEENhaXRsaW4gU3RhbWF0aXNqIgoUc3VnZ2VzdC5sbGN1OTBlNWtrbjYSCkRlYiBGYXJsb3dqIgoUc3VnZ2VzdC5oM25wZ2xiOHVnNWMSCkRlYiBGYXJsb3dqKAoUc3VnZ2VzdC5rbXAxdnduc2tra3YSEENhaXRsaW4gU3RhbWF0aXNqIgoUc3VnZ2VzdC51ZmJicmZlNXp0b2MSCkRlYiBGYXJsb3dqKAoUc3VnZ2VzdC4zN2E0aThhMWIzZHISEENhaXRsaW4gU3RhbWF0aXNqKAoUc3VnZ2VzdC4zamtrNmxxaXNmbm4SEENhaXRsaW4gU3RhbWF0aXNqIgoUc3VnZ2VzdC4zbXVrdTI3dDJqajASCkRlYiBGYXJsb3dqKAoUc3VnZ2VzdC43czJvNnFjeW1lMzQSEENhaXRsaW4gU3RhbWF0aXNqKAoUc3VnZ2VzdC43NHpweThwMWZiczcSEENhaXRsaW4gU3RhbWF0aXNqKAoUc3VnZ2VzdC50ZWsxcGtmamlzdmYSEENhaXRsaW4gU3RhbWF0aXNqKAoUc3VnZ2VzdC53NGM2bm84Y3czZjcSEENhaXRsaW4gU3RhbWF0aXNqJwoTc3VnZ2VzdC5xbzFraXlyMm1ycRIQQ2FpdGxpbiBTdGFtYXRpc2oiChRzdWdnZXN0LmExemZzN2dscjVhbRIKRGViIEZhcmxvd2ooChRzdWdnZXN0LmY3dTU0dWM0dWtlehIQQ2FpdGxpbiBTdGFtYXRpc2pJCjVzdWdnZXN0SWRJbXBvcnQ5YzU1NzA1OC0yOWE4LTRlYTctOTgxMS00YzYwYmM1NGI3MWRfMRIQQ2FpdGxpbiBTdGFtYXRpc2ooChRzdWdnZXN0LnVta2ltYWdrdGwwNxIQQ2FpdGxpbiBTdGFtYXRpc2ooChRzdWdnZXN0LjFrcjg2bWRydWp5chIQQ2FpdGxpbiBTdGFtYXRpc2oiChRzdWdnZXN0Lm53cmUyOXhzeWdkehIKRGViIEZhcmxvd2ooChRzdWdnZXN0LmRiYzdmbHJwMGhvORIQQ2FpdGxpbiBTdGFtYXRpc2ooChRzdWdnZXN0LmhkcGltd2E4Nm1jaxIQQ2FpdGxpbiBTdGFtYXRpc2pKCjZzdWdnZXN0SWRJbXBvcnQ5YzU1NzA1OC0yOWE4LTRlYTctOTgxMS00YzYwYmM1NGI3MWRfNjgSEENhaXRsaW4gU3RhbWF0aXNqKAoUc3VnZ2VzdC54NGFxMWU4c2xtNWISEENhaXRsaW4gU3RhbWF0aXNqSgo2c3VnZ2VzdElkSW1wb3J0OWM1NTcwNTgtMjlhOC00ZWE3LTk4MTEtNGM2MGJjNTRiNzFkXzE0EhBDYWl0bGluIFN0YW1hdGlzaigKFHN1Z2dlc3QuMmZxbjF4cDUzODh0EhBDYWl0bGluIFN0YW1hdGlzaiIKFHN1Z2dlc3QuMzdrMWQ3dXIwdWNhEgpEZWIgRmFybG93aiIKFHN1Z2dlc3QuYTBmYnFpaTF3NDl4EgpEZWIgRmFybG93aicKE3N1Z2dlc3QudzdueTRvdjdnaWoSEENhaXRsaW4gU3RhbWF0aXNqIgoUc3VnZ2VzdC5ud2RnNno2cWx3Z2sSCkRlYiBGYXJsb3dqKAoUc3VnZ2VzdC5lYjJudDMydHF0amsSEENhaXRsaW4gU3RhbWF0aXNqKAoUc3VnZ2VzdC53ejNsbnRyM3IzMnISEENhaXRsaW4gU3RhbWF0aXNqIgoUc3VnZ2VzdC5zcnhmYmlsYjd4bjkSCkRlYiBGYXJsb3dqIgoUc3VnZ2VzdC53OG1pdW1tdHNqYmMSCkRlYiBGYXJsb3dqSgo2c3VnZ2VzdElkSW1wb3J0OWM1NTcwNTgtMjlhOC00ZWE3LTk4MTEtNGM2MGJjNTRiNzFkXzYzEhBDYWl0bGluIFN0YW1hdGlzaiIKFHN1Z2dlc3QueDBkdzVnaDUycGNvEgpEZWIgRmFybG93aigKFHN1Z2dlc3QuNGxzaHN2dHd0bjY5EhBDYWl0bGluIFN0YW1hdGlzakoKNnN1Z2dlc3RJZEltcG9ydDljNTU3MDU4LTI5YTgtNGVhNy05ODExLTRjNjBiYzU0YjcxZF80NxIQQ2FpdGxpbiBTdGFtYXRpc2ooChRzdWdnZXN0LmZ6MWUyaTFpMzcyeRIQQ2FpdGxpbiBTdGFtYXRpc2ooChRzdWdnZXN0LmZwb3p4emo4MmR5ehIQQ2FpdGxpbiBTdGFtYXRpc2ooChRzdWdnZXN0Lmh6bjRuZzV5cWxxaxIQQ2FpdGxpbiBTdGFtYXRpc2oiChRzdWdnZXN0LjQzeW56MXc2Z292YhIKRGViIEZhcmxvd2ooChRzdWdnZXN0Lmc3Ym55aWU1bGZhcRIQQ2FpdGxpbiBTdGFtYXRpc2oiChRzdWdnZXN0LjNhM3JhZWpydm85eBIKRGViIEZhcmxvd2pKCjZzdWdnZXN0SWRJbXBvcnQ5YzU1NzA1OC0yOWE4LTRlYTctOTgxMS00YzYwYmM1NGI3MWRfMTYSEENhaXRsaW4gU3RhbWF0aXNqIgoUc3VnZ2VzdC5taXV4bmF5MWVxdWgSCkRlYiBGYXJsb3dqKAoUc3VnZ2VzdC50eDJmend4ZnFkdXISEENhaXRsaW4gU3RhbWF0aXNqIgoUc3VnZ2VzdC41YWZtaXZ6NWd3Z3QSCkRlYiBGYXJsb3dqSgo2c3VnZ2VzdElkSW1wb3J0OWM1NTcwNTgtMjlhOC00ZWE3LTk4MTEtNGM2MGJjNTRiNzFkXzI3EhBDYWl0bGluIFN0YW1hdGlzaigKFHN1Z2dlc3QuczRoeG02cjZscXhtEhBDYWl0bGluIFN0YW1hdGlzakoKNnN1Z2dlc3RJZEltcG9ydDljNTU3MDU4LTI5YTgtNGVhNy05ODExLTRjNjBiYzU0YjcxZF83MBIQQ2FpdGxpbiBTdGFtYXRpc2oiChRzdWdnZXN0LnN1dTdzcTdpNDJhaxIKRGViIEZhcmxvd2pKCjZzdWdnZXN0SWRJbXBvcnQ5YzU1NzA1OC0yOWE4LTRlYTctOTgxMS00YzYwYmM1NGI3MWRfMzYSEENhaXRsaW4gU3RhbWF0aXNqKAoUc3VnZ2VzdC5jbXVucjVnZGg4MW8SEENhaXRsaW4gU3RhbWF0aXNqKAoUc3VnZ2VzdC5jMGR5ZW5hajM5dXQSEENhaXRsaW4gU3RhbWF0aXNqKAoUc3VnZ2VzdC4ybGgxb3N1Y2QxZTQSEENhaXRsaW4gU3RhbWF0aXNqSgo2c3VnZ2VzdElkSW1wb3J0OWM1NTcwNTgtMjlhOC00ZWE3LTk4MTEtNGM2MGJjNTRiNzFkXzI1EhBDYWl0bGluIFN0YW1hdGlzaigKFHN1Z2dlc3QuNnFkb281NGc1MGM3EhBDYWl0bGluIFN0YW1hdGlzaiYKEnN1Z2dlc3QuczQyY3R2Nzk1cxIQQ2FpdGxpbiBTdGFtYXRpc2pKCjZzdWdnZXN0SWRJbXBvcnQ5YzU1NzA1OC0yOWE4LTRlYTctOTgxMS00YzYwYmM1NGI3MWRfNDkSEENhaXRsaW4gU3RhbWF0aXNqKAoUc3VnZ2VzdC54OGF5Y2Nqcm9vOWoSEENhaXRsaW4gU3RhbWF0aXNqSgo2c3VnZ2VzdElkSW1wb3J0OWM1NTcwNTgtMjlhOC00ZWE3LTk4MTEtNGM2MGJjNTRiNzFkXzIzEhBDYWl0bGluIFN0YW1hdGlzaicKE3N1Z2dlc3QudjA5N2M3b2gwa3ISEENhaXRsaW4gU3RhbWF0aXNqKAoUc3VnZ2VzdC42bGlhaThlZWxwbjISEENhaXRsaW4gU3RhbWF0aXNqSgo2c3VnZ2VzdElkSW1wb3J0OWM1NTcwNTgtMjlhOC00ZWE3LTk4MTEtNGM2MGJjNTRiNzFkXzY1EhBDYWl0bGluIFN0YW1hdGlzaigKFHN1Z2dlc3QuOTIydW45Zmpnb3pxEhBDYWl0bGluIFN0YW1hdGlzaiIKFHN1Z2dlc3QuaGJkaDgxaHE0Z2syEgpEZWIgRmFybG93akoKNnN1Z2dlc3RJZEltcG9ydDljNTU3MDU4LTI5YTgtNGVhNy05ODExLTRjNjBiYzU0YjcxZF82NxIQQ2FpdGxpbiBTdGFtYXRpc2pKCjZzdWdnZXN0SWRJbXBvcnQ5YzU1NzA1OC0yOWE4LTRlYTctOTgxMS00YzYwYmM1NGI3MWRfMzcSEENhaXRsaW4gU3RhbWF0aXNqSgo2c3VnZ2VzdElkSW1wb3J0OWM1NTcwNTgtMjlhOC00ZWE3LTk4MTEtNGM2MGJjNTRiNzFkXzQ4EhBDYWl0bGluIFN0YW1hdGlzakoKNnN1Z2dlc3RJZEltcG9ydDljNTU3MDU4LTI5YTgtNGVhNy05ODExLTRjNjBiYzU0YjcxZF8xMxIQQ2FpdGxpbiBTdGFtYXRpc2ooChRzdWdnZXN0LjhiNDBmbHFoeGRzYxIQQ2FpdGxpbiBTdGFtYXRpc2pKCjZzdWdnZXN0SWRJbXBvcnQ5YzU1NzA1OC0yOWE4LTRlYTctOTgxMS00YzYwYmM1NGI3MWRfMTcSEENhaXRsaW4gU3RhbWF0aXNqSgo2c3VnZ2VzdElkSW1wb3J0OWM1NTcwNTgtMjlhOC00ZWE3LTk4MTEtNGM2MGJjNTRiNzFkXzM0EhBDYWl0bGluIFN0YW1hdGlzaigKFHN1Z2dlc3QuZGtqc3B4aGM5Z3B6EhBDYWl0bGluIFN0YW1hdGlzaiIKFHN1Z2dlc3QuNDVka2xzOGI1ZWQ1EgpEZWIgRmFybG93akoKNnN1Z2dlc3RJZEltcG9ydDljNTU3MDU4LTI5YTgtNGVhNy05ODExLTRjNjBiYzU0YjcxZF8xNRIQQ2FpdGxpbiBTdGFtYXRpc2ooChRzdWdnZXN0Lnd3b2NqbzVoZzh4eBIQQ2FpdGxpbiBTdGFtYXRpc2oiChRzdWdnZXN0Lnc2bThxc3dhbTk5MRIKRGViIEZhcmxvd2pKCjZzdWdnZXN0SWRJbXBvcnQ5YzU1NzA1OC0yOWE4LTRlYTctOTgxMS00YzYwYmM1NGI3MWRfMjESEENhaXRsaW4gU3RhbWF0aXNqKAoUc3VnZ2VzdC55MnMwaHV1NXF3d2sSEENhaXRsaW4gU3RhbWF0aXNqKAoUc3VnZ2VzdC5yZzU5OHp6M3JuMTMSEENhaXRsaW4gU3RhbWF0aXNqKAoUc3VnZ2VzdC5iZW8yMDdzMnpiYjcSEENhaXRsaW4gU3RhbWF0aXNqSgo2c3VnZ2VzdElkSW1wb3J0OWM1NTcwNTgtMjlhOC00ZWE3LTk4MTEtNGM2MGJjNTRiNzFkXzU0EhBDYWl0bGluIFN0YW1hdGlzaigKFHN1Z2dlc3QudWZ3ZG4zMTEzbHkwEhBDYWl0bGluIFN0YW1hdGlzakoKNnN1Z2dlc3RJZEltcG9ydDljNTU3MDU4LTI5YTgtNGVhNy05ODExLTRjNjBiYzU0YjcxZF83NhIQQ2FpdGxpbiBTdGFtYXRpc2ooChRzdWdnZXN0Lm1qbGZoZnhkbGE0YhIQQ2FpdGxpbiBTdGFtYXRpc2pKCjZzdWdnZXN0SWRJbXBvcnQ5YzU1NzA1OC0yOWE4LTRlYTctOTgxMS00YzYwYmM1NGI3MWRfNzgSEENhaXRsaW4gU3RhbWF0aXNqKAoUc3VnZ2VzdC5rMXBrcDI3c2QwMDYSEENhaXRsaW4gU3RhbWF0aXNqKAoUc3VnZ2VzdC5pampiZWljMTB3aXkSEENhaXRsaW4gU3RhbWF0aXNqSgo2c3VnZ2VzdElkSW1wb3J0OWM1NTcwNTgtMjlhOC00ZWE3LTk4MTEtNGM2MGJjNTRiNzFkXzE4EhBDYWl0bGluIFN0YW1hdGlzakoKNnN1Z2dlc3RJZEltcG9ydDljNTU3MDU4LTI5YTgtNGVhNy05ODExLTRjNjBiYzU0YjcxZF8yORIQQ2FpdGxpbiBTdGFtYXRpc2ooChRzdWdnZXN0Lm9jcTgyazFveWNtMhIQQ2FpdGxpbiBTdGFtYXRpc2ooChRzdWdnZXN0Lm5yb3VhbGh0NXNnZxIQQ2FpdGxpbiBTdGFtYXRpc2ooChRzdWdnZXN0LjRucXdwczJ4YzB3MRIQQ2FpdGxpbiBTdGFtYXRpc2ooChRzdWdnZXN0LmxkN3cwMzV3MHNhYxIQQ2FpdGxpbiBTdGFtYXRpc2ooChRzdWdnZXN0LnozN2VpYWVmNDZ2bBIQQ2FpdGxpbiBTdGFtYXRpc2ooChRzdWdnZXN0Lnl1NmtxeWxrd2t0aRIQQ2FpdGxpbiBTdGFtYXRpc2ooChRzdWdnZXN0LmFsaGM0cGlsZGxzNRIQQ2FpdGxpbiBTdGFtYXRpc2ooChRzdWdnZXN0LnZ0bXFqcHN6YXdoehIQQ2FpdGxpbiBTdGFtYXRpc2ooChRzdWdnZXN0LmphZjU0eHY0YzhmcRIQQ2FpdGxpbiBTdGFtYXRpc2ooChRzdWdnZXN0LndtMXpvcWc4N2J4eBIQQ2FpdGxpbiBTdGFtYXRpc2ooChRzdWdnZXN0LmhnNnU4b3NlZThoaBIQQ2FpdGxpbiBTdGFtYXRpc2ooChRzdWdnZXN0Lng1Yngyb2U4ejNxchIQQ2FpdGxpbiBTdGFtYXRpc2ooChRzdWdnZXN0Lmo3aDAzOHg5Z3hrMRIQQ2FpdGxpbiBTdGFtYXRpc2ooChRzdWdnZXN0LnNmdWh6d3BxanQxaRIQQ2FpdGxpbiBTdGFtYXRpc2ooChRzdWdnZXN0LjE0NXozNG80eXVocxIQQ2FpdGxpbiBTdGFtYXRpc2ooChRzdWdnZXN0LjZzdmNhZHliYWJlZRIQQ2FpdGxpbiBTdGFtYXRpc2ooChRzdWdnZXN0LnM0dzExYnQ0YXdwcxIQQ2FpdGxpbiBTdGFtYXRpc2ooChRzdWdnZXN0LnVsbWQ3bHRqaWNmcRIQQ2FpdGxpbiBTdGFtYXRpc2ooChRzdWdnZXN0Lmk5bGViN3ZiamFlYRIQQ2FpdGxpbiBTdGFtYXRpc2ooChRzdWdnZXN0LmMwMXdhOGd6djFhNxIQQ2FpdGxpbiBTdGFtYXRpc2ooChRzdWdnZXN0Lnh2ejFrdzluem05NRIQQ2FpdGxpbiBTdGFtYXRpc2ooChRzdWdnZXN0LnV3YTZwbm9kZnJudxIQQ2FpdGxpbiBTdGFtYXRpc2ooChRzdWdnZXN0LjkwcnpuaHNudWRiMxIQQ2FpdGxpbiBTdGFtYXRpc2ooChRzdWdnZXN0LjZiNHphaGtsazZxahIQQ2FpdGxpbiBTdGFtYXRpc2ooChRzdWdnZXN0LnlmMTl3d2t4M3lhdhIQQ2FpdGxpbiBTdGFtYXRpc2ooChRzdWdnZXN0LmkzMHlrdXRoYTlhdhIQQ2FpdGxpbiBTdGFtYXRpc2ooChRzdWdnZXN0LnoxOWppMWxvN3ZiNBIQQ2FpdGxpbiBTdGFtYXRpc2ooChRzdWdnZXN0Lm85eGExeHBic2lobxIQQ2FpdGxpbiBTdGFtYXRpc2ooChRzdWdnZXN0LmZ0d2J5aXF2ODh5eRIQQ2FpdGxpbiBTdGFtYXRpc2ooChRzdWdnZXN0LnRwamk5MWpnbTN3eBIQQ2FpdGxpbiBTdGFtYXRpc2ooChRzdWdnZXN0LnU1endiczFib2kxMBIQQ2FpdGxpbiBTdGFtYXRpc2ooChRzdWdnZXN0LjVhOGVjMTE2aGthZhIQQ2FpdGxpbiBTdGFtYXRpc2ooChRzdWdnZXN0LmlhdzhoeGJ0MzNxbBIQQ2FpdGxpbiBTdGFtYXRpc2ooChRzdWdnZXN0LnUzamxqbW13cjB6cRIQQ2FpdGxpbiBTdGFtYXRpc2ooChRzdWdnZXN0Lm81enY1eGU2dXZoNxIQQ2FpdGxpbiBTdGFtYXRpc2ooChRzdWdnZXN0Lm9kaTN2aWVxNXlmbRIQQ2FpdGxpbiBTdGFtYXRpc2ooChRzdWdnZXN0LmRxNjNoYmhpYTJ0bxIQQ2FpdGxpbiBTdGFtYXRpc2ooChRzdWdnZXN0Lno3MzBuYTg2N3pwZRIQQ2FpdGxpbiBTdGFtYXRpc2ooChRzdWdnZXN0LnhhbGhwN2o3Z2ZndxIQQ2FpdGxpbiBTdGFtYXRpc2ooChRzdWdnZXN0Lms2bXRwZG85ZHRpYRIQQ2FpdGxpbiBTdGFtYXRpc3IhMTZiZUxlYkZ0Qy00UG4zTFRUVTBpeldUeFZoTTRwOGs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12026</Words>
  <Characters>68553</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Mercaldi</dc:creator>
  <cp:lastModifiedBy>Caitlin Stamatis</cp:lastModifiedBy>
  <cp:revision>4</cp:revision>
  <cp:lastPrinted>2024-01-19T17:35:00Z</cp:lastPrinted>
  <dcterms:created xsi:type="dcterms:W3CDTF">2024-04-17T14:32:00Z</dcterms:created>
  <dcterms:modified xsi:type="dcterms:W3CDTF">2024-04-17T17:21:00Z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id="zVFhRzJm"/&gt;&lt;style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