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after="312"/>
        <w:rPr>
          <w:rFonts w:hint="default"/>
          <w:lang w:val="en-US"/>
        </w:rPr>
      </w:pPr>
      <w:bookmarkStart w:id="1" w:name="_GoBack"/>
      <w:r>
        <w:rPr>
          <w:rFonts w:ascii="TimesNewRomanPS" w:hAnsi="TimesNewRomanPS" w:eastAsia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8"/>
        </w:rPr>
        <w:t>EV</w:t>
      </w:r>
      <w:r>
        <w:rPr>
          <w:rFonts w:ascii="TimesNewRomanPS" w:hAnsi="TimesNewRomanPS" w:eastAsia="Times New Roman" w:cs="Times New Roman"/>
          <w:b/>
          <w:bCs/>
        </w:rPr>
        <w:t>1</w:t>
      </w:r>
      <w:r>
        <w:rPr>
          <w:rFonts w:hint="eastAsia" w:eastAsia="宋体"/>
          <w:lang w:val="en-US" w:eastAsia="zh-CN"/>
        </w:rPr>
        <w:t xml:space="preserve"> </w:t>
      </w:r>
      <w:bookmarkEnd w:id="1"/>
      <w:bookmarkStart w:id="0" w:name="OLE_LINK1"/>
      <w:r>
        <w:t>The immobilization and concentrations statistics of SPR assay to test the binding affinities between hACE2 and RBD</w:t>
      </w:r>
      <w:r>
        <w:rPr>
          <w:rFonts w:hint="eastAsia"/>
          <w:lang w:val="en-US" w:eastAsia="zh-CN"/>
        </w:rPr>
        <w:t xml:space="preserve"> </w:t>
      </w:r>
      <w:r>
        <w:t xml:space="preserve">or </w:t>
      </w:r>
      <w:r>
        <w:rPr>
          <w:rFonts w:hint="eastAsia"/>
          <w:lang w:val="en-US" w:eastAsia="zh-CN"/>
        </w:rPr>
        <w:t>S.</w:t>
      </w:r>
    </w:p>
    <w:bookmarkEnd w:id="0"/>
    <w:tbl>
      <w:tblPr>
        <w:tblStyle w:val="4"/>
        <w:tblW w:w="14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1790"/>
        <w:gridCol w:w="2957"/>
        <w:gridCol w:w="1691"/>
        <w:gridCol w:w="1690"/>
        <w:gridCol w:w="1690"/>
        <w:gridCol w:w="1481"/>
        <w:gridCol w:w="1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240" w:firstLineChars="0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Ligand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Immobilization quantity (units)</w:t>
            </w:r>
          </w:p>
        </w:tc>
        <w:tc>
          <w:tcPr>
            <w:tcW w:w="2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Concentrations of hACE2 (nM)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a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(1/Ms)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d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(1/s)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D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(M)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Average 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D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(M)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SD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BA.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4/5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664.8</w:t>
            </w:r>
          </w:p>
        </w:tc>
        <w:tc>
          <w:tcPr>
            <w:tcW w:w="2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5.53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7.19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1.07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1.60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7.40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7.19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9.71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7.55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7.17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9.50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F.7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956.0</w:t>
            </w:r>
          </w:p>
        </w:tc>
        <w:tc>
          <w:tcPr>
            <w:tcW w:w="2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1.30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2.38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2.02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2.14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9.70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BQ.1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992.5</w:t>
            </w:r>
          </w:p>
        </w:tc>
        <w:tc>
          <w:tcPr>
            <w:tcW w:w="2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06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1.03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5.58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9.53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-9</w:t>
            </w:r>
          </w:p>
        </w:tc>
        <w:tc>
          <w:tcPr>
            <w:tcW w:w="1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BQ.1.1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927.6</w:t>
            </w:r>
          </w:p>
        </w:tc>
        <w:tc>
          <w:tcPr>
            <w:tcW w:w="29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-9</w:t>
            </w:r>
          </w:p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5*10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5*10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9.90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-9</w:t>
            </w:r>
          </w:p>
        </w:tc>
        <w:tc>
          <w:tcPr>
            <w:tcW w:w="14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XBB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1754.3</w:t>
            </w:r>
          </w:p>
        </w:tc>
        <w:tc>
          <w:tcPr>
            <w:tcW w:w="29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2.56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9.77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3.82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3.72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2.13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2.51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9.82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3.91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2.91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9.95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3.42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XBB.1.5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1261.5</w:t>
            </w:r>
          </w:p>
        </w:tc>
        <w:tc>
          <w:tcPr>
            <w:tcW w:w="29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1.39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4.08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2.46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XBB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1226.2</w:t>
            </w: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2.73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8.80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3.22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3.26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1.13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2.79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8.74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2.67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9.08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3.41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XBB.1.5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RBD</w:t>
            </w: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1440.1</w:t>
            </w: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2.73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1.20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9.43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2.74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2.84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XBB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RBD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S486F</w:t>
            </w: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1064.2</w:t>
            </w: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5.46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5.53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1.33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5.42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5.72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XBB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RBD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S486V</w:t>
            </w: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1185.6</w:t>
            </w: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2.16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3.80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1.75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1.83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8.04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2.05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3.96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1.94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2.19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3.93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1.80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F.7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2216.5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4.01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4.70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1.03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1.04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4.69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9.29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4.88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4.77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9.77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F.7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RBD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Q493R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1874.5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5.56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2.60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4.68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4.51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1.48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5.93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2.69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4.53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6.24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2.70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4.32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A.4/5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RBD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501.0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6.52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7.80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1.21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1.24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6.35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7.66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6.31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7.77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A.4/5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RBD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Q493R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506.6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9.26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6.79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7.33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7.21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1.58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9.78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7.16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7.32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7.12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6.99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A.2.75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1648.5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2.57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8.18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8.21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5.88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7.51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3.26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2.92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8.95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A.2.75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Q493R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1376.4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4.95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3.15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2.62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4.91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5.29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1.65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M.1.1.1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3715.3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3.17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2.21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6.99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7.17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1.71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4.24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3.02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7.12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3.30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2.44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7.40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M.1.1.1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RBD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Q493R</w:t>
            </w: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2403.9</w:t>
            </w: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3.71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2.89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2.84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3.86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3.86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2.80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3.91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2.82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BA.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4/5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S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1493.7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7.35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1.44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4.11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7.89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7.71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F.7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S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1358.1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7.39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1.34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2.87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7.85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7.67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1.34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BQ.1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S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1364.7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5.56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1.91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4.08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5.21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2.36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7.89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08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.37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BQ.1.1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S</w:t>
            </w:r>
          </w:p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1220.8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6.13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9.29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right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3.74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-10</w:t>
            </w:r>
          </w:p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6.55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9.37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6.47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9.46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XBB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S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1128.2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1.54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1.77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1.24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6.18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9</w:t>
            </w:r>
          </w:p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8.50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1.08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1.41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1.29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7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XBB.1.5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7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784.1</w:t>
            </w:r>
          </w:p>
        </w:tc>
        <w:tc>
          <w:tcPr>
            <w:tcW w:w="295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200, 100, 50, 25, 12.5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7.68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1.94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2.53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2.60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4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9.43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7.94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2.01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2.53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9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7.42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2.02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2.73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*10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8</w:t>
            </w:r>
          </w:p>
        </w:tc>
        <w:tc>
          <w:tcPr>
            <w:tcW w:w="14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rightChars="0" w:firstLine="0" w:firstLineChars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0" w:firstLine="0" w:firstLineChars="0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/>
        </w:rPr>
      </w:pPr>
    </w:p>
    <w:sectPr>
      <w:pgSz w:w="16838" w:h="11906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xMzG2MLE0N7QwtjRT0lEKTi0uzszPAykwrAUAZgKMnywAAAA="/>
    <w:docVar w:name="commondata" w:val="eyJoZGlkIjoiOWQ4MDJjZDIwODFkMDk1ODg3ZDQ1MGUwOTVkODZmMmIifQ=="/>
  </w:docVars>
  <w:rsids>
    <w:rsidRoot w:val="00A33749"/>
    <w:rsid w:val="00A33749"/>
    <w:rsid w:val="00EC450C"/>
    <w:rsid w:val="0D775417"/>
    <w:rsid w:val="1F0136E5"/>
    <w:rsid w:val="214B2F2A"/>
    <w:rsid w:val="4E122202"/>
    <w:rsid w:val="579C0239"/>
    <w:rsid w:val="5A4D356B"/>
    <w:rsid w:val="6B6D283F"/>
    <w:rsid w:val="6E542641"/>
    <w:rsid w:val="71BB3FA3"/>
    <w:rsid w:val="7DB3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ind w:right="-11" w:firstLine="200" w:firstLineChars="200"/>
      <w:jc w:val="center"/>
    </w:pPr>
    <w:rPr>
      <w:rFonts w:ascii="Calibri" w:hAnsi="Calibri" w:eastAsia="宋体" w:cs="宋体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2"/>
    <w:link w:val="7"/>
    <w:qFormat/>
    <w:uiPriority w:val="0"/>
    <w:pPr>
      <w:spacing w:before="0" w:after="100" w:afterLines="100" w:line="480" w:lineRule="auto"/>
    </w:pPr>
    <w:rPr>
      <w:rFonts w:ascii="Times New Roman" w:hAnsi="Times New Roman" w:cs="Times New Roman"/>
      <w:color w:val="000000" w:themeColor="text1"/>
      <w:kern w:val="0"/>
      <w:sz w:val="24"/>
      <w:szCs w:val="24"/>
      <w14:textFill>
        <w14:solidFill>
          <w14:schemeClr w14:val="tx1"/>
        </w14:solidFill>
      </w14:textFill>
    </w:rPr>
  </w:style>
  <w:style w:type="character" w:customStyle="1" w:styleId="7">
    <w:name w:val="样式1 字符"/>
    <w:basedOn w:val="5"/>
    <w:link w:val="6"/>
    <w:autoRedefine/>
    <w:qFormat/>
    <w:uiPriority w:val="0"/>
    <w:rPr>
      <w:rFonts w:ascii="Times New Roman" w:hAnsi="Times New Roman" w:cs="Times New Roman"/>
      <w:b/>
      <w:bCs/>
      <w:color w:val="000000" w:themeColor="text1"/>
      <w:kern w:val="0"/>
      <w:sz w:val="24"/>
      <w:szCs w:val="24"/>
      <w14:textFill>
        <w14:solidFill>
          <w14:schemeClr w14:val="tx1"/>
        </w14:solidFill>
      </w14:textFill>
    </w:rPr>
  </w:style>
  <w:style w:type="character" w:customStyle="1" w:styleId="8">
    <w:name w:val="标题 1 字符"/>
    <w:basedOn w:val="5"/>
    <w:link w:val="2"/>
    <w:autoRedefine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</Words>
  <Characters>1025</Characters>
  <Lines>7</Lines>
  <Paragraphs>2</Paragraphs>
  <TotalTime>0</TotalTime>
  <ScaleCrop>false</ScaleCrop>
  <LinksUpToDate>false</LinksUpToDate>
  <CharactersWithSpaces>1095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2023-02-21T14:46:00Z</dcterms:created>
  <dc:creator>Zhao Zhennan</dc:creator>
  <cp:lastModifiedBy>怒放的生命</cp:lastModifiedBy>
  <dcterms:modified xsi:type="dcterms:W3CDTF">2024-01-02T07:16:49Z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63C1EFF9990749779EF668FFD2813E95_13</vt:lpwstr>
  </property>
</Properties>
</file>