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23515" w14:textId="77777777" w:rsidR="00383499" w:rsidRPr="00725171" w:rsidRDefault="00383499" w:rsidP="00383499">
      <w:pPr>
        <w:spacing w:afterLines="50" w:after="156" w:line="360" w:lineRule="auto"/>
        <w:rPr>
          <w:rFonts w:ascii="Times New Roman" w:hAnsi="Times New Roman" w:cs="Times New Roman"/>
          <w:b/>
          <w:bCs/>
          <w:sz w:val="24"/>
          <w:szCs w:val="32"/>
        </w:rPr>
      </w:pPr>
      <w:r w:rsidRPr="00725171">
        <w:rPr>
          <w:rFonts w:ascii="Times New Roman" w:eastAsia="Arial" w:hAnsi="Times New Roman" w:cs="Times New Roman"/>
          <w:b/>
          <w:bCs/>
          <w:sz w:val="24"/>
          <w:szCs w:val="32"/>
        </w:rPr>
        <w:t>Table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 xml:space="preserve"> EV</w:t>
      </w:r>
      <w:r>
        <w:rPr>
          <w:rFonts w:ascii="Times New Roman" w:eastAsia="Arial" w:hAnsi="Times New Roman" w:cs="Times New Roman"/>
          <w:b/>
          <w:bCs/>
          <w:sz w:val="24"/>
          <w:szCs w:val="32"/>
        </w:rPr>
        <w:t>1</w:t>
      </w:r>
      <w:r w:rsidRPr="00725171">
        <w:rPr>
          <w:rFonts w:ascii="Times New Roman" w:eastAsia="Arial" w:hAnsi="Times New Roman" w:cs="Times New Roman"/>
          <w:b/>
          <w:bCs/>
          <w:sz w:val="24"/>
          <w:szCs w:val="32"/>
        </w:rPr>
        <w:t xml:space="preserve">. Table of simulation parameters used in MEDYAN to simulate dendritic actin network. The mesoscopic rates used are shown within square brackets. 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573"/>
        <w:gridCol w:w="3019"/>
        <w:gridCol w:w="2694"/>
      </w:tblGrid>
      <w:tr w:rsidR="00E74FC0" w:rsidRPr="00725171" w14:paraId="039258AB" w14:textId="77777777" w:rsidTr="00FE2371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0ED72" w14:textId="77777777" w:rsidR="00E74FC0" w:rsidRPr="00725171" w:rsidRDefault="00E74FC0" w:rsidP="00FE23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等线" w:hAnsi="Times New Roman" w:cs="Times New Roman"/>
                <w:b/>
                <w:bCs/>
                <w:sz w:val="22"/>
                <w:szCs w:val="22"/>
              </w:rPr>
            </w:pPr>
            <w:bookmarkStart w:id="0" w:name="OLE_LINK1"/>
            <w:r w:rsidRPr="00725171">
              <w:rPr>
                <w:rFonts w:ascii="Times New Roman" w:eastAsia="等线" w:hAnsi="Times New Roman" w:cs="Times New Roman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210A5" w14:textId="77777777" w:rsidR="00E74FC0" w:rsidRPr="00725171" w:rsidRDefault="00E74FC0" w:rsidP="00FE23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等线" w:hAnsi="Times New Roman" w:cs="Times New Roman"/>
                <w:b/>
                <w:bCs/>
                <w:sz w:val="22"/>
                <w:szCs w:val="22"/>
              </w:rPr>
            </w:pPr>
            <w:r w:rsidRPr="00725171">
              <w:rPr>
                <w:rFonts w:ascii="Times New Roman" w:eastAsia="等线" w:hAnsi="Times New Roman" w:cs="Times New Roman"/>
                <w:b/>
                <w:bCs/>
                <w:sz w:val="22"/>
                <w:szCs w:val="22"/>
              </w:rPr>
              <w:t>Value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568CC" w14:textId="77777777" w:rsidR="00E74FC0" w:rsidRPr="00725171" w:rsidRDefault="00E74FC0" w:rsidP="00FE23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等线" w:hAnsi="Times New Roman" w:cs="Times New Roman"/>
                <w:b/>
                <w:bCs/>
                <w:sz w:val="22"/>
                <w:szCs w:val="22"/>
              </w:rPr>
            </w:pPr>
            <w:r w:rsidRPr="00725171">
              <w:rPr>
                <w:rFonts w:ascii="Times New Roman" w:eastAsia="等线" w:hAnsi="Times New Roman" w:cs="Times New Roman"/>
                <w:b/>
                <w:bCs/>
                <w:sz w:val="22"/>
                <w:szCs w:val="22"/>
              </w:rPr>
              <w:t>Comment/Reference</w:t>
            </w:r>
          </w:p>
        </w:tc>
      </w:tr>
      <w:tr w:rsidR="00E74FC0" w:rsidRPr="00725171" w14:paraId="50A00818" w14:textId="77777777" w:rsidTr="00FE2371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043A8" w14:textId="77777777" w:rsidR="00E74FC0" w:rsidRPr="00725171" w:rsidRDefault="00E74FC0" w:rsidP="00FE23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等线" w:hAnsi="Times New Roman" w:cs="Times New Roman"/>
                <w:b/>
                <w:bCs/>
                <w:sz w:val="22"/>
                <w:szCs w:val="22"/>
              </w:rPr>
            </w:pPr>
            <w:r w:rsidRPr="00725171">
              <w:rPr>
                <w:rFonts w:ascii="Times New Roman" w:eastAsia="等线" w:hAnsi="Times New Roman" w:cs="Times New Roman"/>
                <w:b/>
                <w:bCs/>
                <w:sz w:val="22"/>
                <w:szCs w:val="22"/>
              </w:rPr>
              <w:t>Geometric parameters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04BF7" w14:textId="77777777" w:rsidR="00E74FC0" w:rsidRPr="00725171" w:rsidRDefault="00E74FC0" w:rsidP="00FE23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等线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F0498" w14:textId="77777777" w:rsidR="00E74FC0" w:rsidRPr="00725171" w:rsidRDefault="00E74FC0" w:rsidP="00FE23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等线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E74FC0" w:rsidRPr="00725171" w14:paraId="722CFE1B" w14:textId="77777777" w:rsidTr="00FE2371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3687F" w14:textId="77777777" w:rsidR="00E74FC0" w:rsidRPr="00725171" w:rsidRDefault="00E74FC0" w:rsidP="00FE23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 xml:space="preserve">Compartment size </w:t>
            </w:r>
            <m:oMath>
              <m:r>
                <w:rPr>
                  <w:rFonts w:ascii="Cambria Math" w:eastAsia="Arial" w:hAnsi="Cambria Math" w:cs="Times New Roman"/>
                  <w:sz w:val="22"/>
                  <w:szCs w:val="22"/>
                </w:rPr>
                <m:t>(</m:t>
              </m:r>
              <m:sSub>
                <m:sSubPr>
                  <m:ctrlP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L</m:t>
                  </m:r>
                </m:e>
                <m:sub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comp)</m:t>
                  </m:r>
                </m:sub>
              </m:sSub>
            </m:oMath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C9991" w14:textId="77777777" w:rsidR="00E74FC0" w:rsidRPr="00725171" w:rsidRDefault="00E74FC0" w:rsidP="00FE23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500 nm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C29D0" w14:textId="77777777" w:rsidR="00E74FC0" w:rsidRPr="00725171" w:rsidRDefault="00E74FC0" w:rsidP="00FE23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fldChar w:fldCharType="begin"/>
            </w:r>
            <w:r>
              <w:rPr>
                <w:rFonts w:ascii="Times New Roman" w:eastAsia="Arial" w:hAnsi="Times New Roman" w:cs="Times New Roman"/>
                <w:sz w:val="22"/>
                <w:szCs w:val="22"/>
              </w:rPr>
              <w:instrText xml:space="preserve"> ADDIN EN.CITE &lt;EndNote&gt;&lt;Cite&gt;&lt;Author&gt;Popov&lt;/Author&gt;&lt;Year&gt;2016&lt;/Year&gt;&lt;RecNum&gt;49&lt;/RecNum&gt;&lt;DisplayText&gt;(Popov&lt;style face="italic"&gt; et al.&lt;/style&gt;, 2016)&lt;/DisplayText&gt;&lt;record&gt;&lt;rec-number&gt;49&lt;/rec-number&gt;&lt;foreign-keys&gt;&lt;key app="EN" db-id="tt50a9evq0w5ree9pztv2zvd9tatvs9vsp0x" timestamp="1735833464"&gt;49&lt;/key&gt;&lt;/foreign-keys&gt;&lt;ref-type name="Journal Article"&gt;17&lt;/ref-type&gt;&lt;contributors&gt;&lt;authors&gt;&lt;author&gt;Popov, Konstantin&lt;/author&gt;&lt;author&gt;Komianos, James&lt;/author&gt;&lt;author&gt;Papoian, Garegin A.&lt;/author&gt;&lt;/authors&gt;&lt;/contributors&gt;&lt;titles&gt;&lt;title&gt;MEDYAN: Mechanochemical Simulations of Contraction and Polarity Alignment in Actomyosin Networks&lt;/title&gt;&lt;secondary-title&gt;PLOS Computational Biology&lt;/secondary-title&gt;&lt;/titles&gt;&lt;periodical&gt;&lt;full-title&gt;PLOS Computational Biology&lt;/full-title&gt;&lt;/periodical&gt;&lt;pages&gt;e1004877&lt;/pages&gt;&lt;volume&gt;12&lt;/volume&gt;&lt;number&gt;4&lt;/number&gt;&lt;dates&gt;&lt;year&gt;2016&lt;/year&gt;&lt;/dates&gt;&lt;publisher&gt;Public Library of Science&lt;/publisher&gt;&lt;urls&gt;&lt;related-urls&gt;&lt;url&gt;https://doi.org/10.1371/journal.pcbi.1004877&lt;/url&gt;&lt;/related-urls&gt;&lt;/urls&gt;&lt;electronic-resource-num&gt;10.1371/journal.pcbi.1004877&lt;/electronic-resource-num&gt;&lt;/record&gt;&lt;/Cite&gt;&lt;/EndNote&gt;</w:instrText>
            </w: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fldChar w:fldCharType="separate"/>
            </w:r>
            <w:r w:rsidRPr="00725171">
              <w:rPr>
                <w:rFonts w:ascii="Times New Roman" w:eastAsia="Arial" w:hAnsi="Times New Roman" w:cs="Times New Roman"/>
                <w:noProof/>
                <w:sz w:val="22"/>
                <w:szCs w:val="22"/>
              </w:rPr>
              <w:t>(Popov</w:t>
            </w:r>
            <w:r w:rsidRPr="00725171">
              <w:rPr>
                <w:rFonts w:ascii="Times New Roman" w:eastAsia="Arial" w:hAnsi="Times New Roman" w:cs="Times New Roman"/>
                <w:i/>
                <w:noProof/>
                <w:sz w:val="22"/>
                <w:szCs w:val="22"/>
              </w:rPr>
              <w:t xml:space="preserve"> et al.</w:t>
            </w:r>
            <w:r w:rsidRPr="00725171">
              <w:rPr>
                <w:rFonts w:ascii="Times New Roman" w:eastAsia="Arial" w:hAnsi="Times New Roman" w:cs="Times New Roman"/>
                <w:noProof/>
                <w:sz w:val="22"/>
                <w:szCs w:val="22"/>
              </w:rPr>
              <w:t>, 2016)</w:t>
            </w: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E74FC0" w:rsidRPr="00725171" w14:paraId="4F32C9B9" w14:textId="77777777" w:rsidTr="00FE2371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D4114" w14:textId="77777777" w:rsidR="00E74FC0" w:rsidRPr="00725171" w:rsidRDefault="00E74FC0" w:rsidP="00FE23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 xml:space="preserve">Number of compartments in each dimension </w:t>
            </w:r>
            <m:oMath>
              <m:r>
                <w:rPr>
                  <w:rFonts w:ascii="Cambria Math" w:eastAsia="Arial" w:hAnsi="Cambria Math" w:cs="Times New Roman"/>
                  <w:sz w:val="22"/>
                  <w:szCs w:val="22"/>
                </w:rPr>
                <m:t>(</m:t>
              </m:r>
              <m:sSub>
                <m:sSubPr>
                  <m:ctrlP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x</m:t>
                  </m:r>
                </m:sub>
              </m:sSub>
              <m:r>
                <w:rPr>
                  <w:rFonts w:ascii="Cambria Math" w:eastAsia="Arial" w:hAnsi="Cambria Math" w:cs="Times New Roman"/>
                  <w:sz w:val="22"/>
                  <w:szCs w:val="22"/>
                </w:rPr>
                <m:t>×</m:t>
              </m:r>
              <m:sSub>
                <m:sSubPr>
                  <m:ctrlP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y</m:t>
                  </m:r>
                </m:sub>
              </m:sSub>
              <m:r>
                <w:rPr>
                  <w:rFonts w:ascii="Cambria Math" w:eastAsia="Arial" w:hAnsi="Cambria Math" w:cs="Times New Roman"/>
                  <w:sz w:val="22"/>
                  <w:szCs w:val="22"/>
                </w:rPr>
                <m:t>×</m:t>
              </m:r>
              <m:sSub>
                <m:sSubPr>
                  <m:ctrlP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z</m:t>
                  </m:r>
                </m:sub>
              </m:sSub>
              <m:r>
                <w:rPr>
                  <w:rFonts w:ascii="Cambria Math" w:eastAsia="Arial" w:hAnsi="Cambria Math" w:cs="Times New Roman"/>
                  <w:sz w:val="22"/>
                  <w:szCs w:val="22"/>
                </w:rPr>
                <m:t>)</m:t>
              </m:r>
            </m:oMath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66C10" w14:textId="77777777" w:rsidR="00E74FC0" w:rsidRPr="00725171" w:rsidRDefault="00E74FC0" w:rsidP="00FE23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m:oMathPara>
              <m:oMath>
                <m:r>
                  <w:rPr>
                    <w:rFonts w:ascii="Cambria Math" w:eastAsia="Arial" w:hAnsi="Cambria Math" w:cs="Times New Roman"/>
                    <w:sz w:val="22"/>
                    <w:szCs w:val="22"/>
                  </w:rPr>
                  <m:t>16×16×1</m:t>
                </m:r>
              </m:oMath>
            </m:oMathPara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C8CD0" w14:textId="77777777" w:rsidR="00E74FC0" w:rsidRPr="00725171" w:rsidRDefault="00E74FC0" w:rsidP="00FE23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-</w:t>
            </w:r>
          </w:p>
        </w:tc>
      </w:tr>
      <w:tr w:rsidR="00E74FC0" w:rsidRPr="00725171" w14:paraId="1B64EC30" w14:textId="77777777" w:rsidTr="00FE2371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1A6F4" w14:textId="77777777" w:rsidR="00E74FC0" w:rsidRPr="00725171" w:rsidRDefault="00E74FC0" w:rsidP="00FE23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 xml:space="preserve">Length of filament segment cylinder </w:t>
            </w:r>
            <m:oMath>
              <m:sSub>
                <m:sSubPr>
                  <m:ctrlP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L</m:t>
                  </m:r>
                </m:e>
                <m:sub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cyl</m:t>
                  </m:r>
                </m:sub>
              </m:sSub>
            </m:oMath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EDC4C" w14:textId="77777777" w:rsidR="00E74FC0" w:rsidRPr="00725171" w:rsidRDefault="00E74FC0" w:rsidP="00FE23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27</w:t>
            </w:r>
            <w:r w:rsidRPr="00725171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</w:t>
            </w: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nm (10 subunits)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61A8A" w14:textId="77777777" w:rsidR="00E74FC0" w:rsidRPr="00725171" w:rsidRDefault="00E74FC0" w:rsidP="00FE23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-</w:t>
            </w:r>
          </w:p>
        </w:tc>
      </w:tr>
      <w:tr w:rsidR="00E74FC0" w:rsidRPr="00725171" w14:paraId="6E5CC616" w14:textId="77777777" w:rsidTr="00FE2371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5AEEE" w14:textId="77777777" w:rsidR="00E74FC0" w:rsidRPr="00725171" w:rsidRDefault="00E74FC0" w:rsidP="00FE23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 xml:space="preserve">Binding sites per cylinder </w:t>
            </w:r>
            <m:oMath>
              <m:sSub>
                <m:sSubPr>
                  <m:ctrlP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b,site</m:t>
                  </m:r>
                </m:sub>
              </m:sSub>
            </m:oMath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48A7E" w14:textId="77777777" w:rsidR="00E74FC0" w:rsidRPr="00725171" w:rsidRDefault="00E74FC0" w:rsidP="00FE23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20028" w14:textId="77777777" w:rsidR="00E74FC0" w:rsidRPr="00725171" w:rsidRDefault="00E74FC0" w:rsidP="00FE23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-</w:t>
            </w:r>
          </w:p>
        </w:tc>
      </w:tr>
      <w:tr w:rsidR="00E74FC0" w:rsidRPr="00725171" w14:paraId="43D19AE0" w14:textId="77777777" w:rsidTr="00FE2371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825BC" w14:textId="77777777" w:rsidR="00E74FC0" w:rsidRPr="00725171" w:rsidRDefault="00E74FC0" w:rsidP="00FE23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  <w:r w:rsidRPr="00725171">
              <w:rPr>
                <w:rFonts w:ascii="Times New Roman" w:eastAsia="等线" w:hAnsi="Times New Roman" w:cs="Times New Roman"/>
                <w:b/>
                <w:bCs/>
                <w:sz w:val="22"/>
                <w:szCs w:val="22"/>
              </w:rPr>
              <w:t>Diffusion rates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CA54B" w14:textId="77777777" w:rsidR="00E74FC0" w:rsidRPr="00725171" w:rsidRDefault="00E74FC0" w:rsidP="00FE23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DFBCC" w14:textId="77777777" w:rsidR="00E74FC0" w:rsidRPr="00725171" w:rsidRDefault="00E74FC0" w:rsidP="00FE23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</w:tr>
      <w:tr w:rsidR="00E74FC0" w:rsidRPr="00725171" w14:paraId="4FF69910" w14:textId="77777777" w:rsidTr="00FE2371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F4E14" w14:textId="77777777" w:rsidR="00E74FC0" w:rsidRPr="00725171" w:rsidRDefault="00E74FC0" w:rsidP="00FE23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G-actin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332C7" w14:textId="77777777" w:rsidR="00E74FC0" w:rsidRPr="00725171" w:rsidRDefault="008C4026" w:rsidP="00FE23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  <m:t>actin</m:t>
                    </m:r>
                  </m:sub>
                </m:sSub>
                <m:r>
                  <w:rPr>
                    <w:rFonts w:ascii="Cambria Math" w:eastAsia="Arial" w:hAnsi="Cambria Math" w:cs="Times New Roman"/>
                    <w:sz w:val="22"/>
                    <w:szCs w:val="22"/>
                  </w:rPr>
                  <m:t>=20 μ</m:t>
                </m:r>
                <m:sSup>
                  <m:sSupPr>
                    <m:ctrlP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  <m:t>m</m:t>
                    </m:r>
                  </m:e>
                  <m:sup>
                    <m: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p>
                <m:r>
                  <w:rPr>
                    <w:rFonts w:ascii="Cambria Math" w:eastAsia="Arial" w:hAnsi="Cambria Math" w:cs="Times New Roman"/>
                    <w:sz w:val="22"/>
                    <w:szCs w:val="22"/>
                  </w:rPr>
                  <m:t>/s</m:t>
                </m:r>
              </m:oMath>
            </m:oMathPara>
          </w:p>
          <w:p w14:paraId="014FCA26" w14:textId="77777777" w:rsidR="00E74FC0" w:rsidRPr="00725171" w:rsidRDefault="008C4026" w:rsidP="00FE23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  <m:t>diff,actin</m:t>
                    </m:r>
                  </m:sub>
                </m:sSub>
                <m:r>
                  <w:rPr>
                    <w:rFonts w:ascii="Cambria Math" w:eastAsia="Arial" w:hAnsi="Cambria Math" w:cs="Times New Roman"/>
                    <w:sz w:val="22"/>
                    <w:szCs w:val="22"/>
                  </w:rPr>
                  <m:t>= 80 /s</m:t>
                </m:r>
              </m:oMath>
            </m:oMathPara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ABCB7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fldChar w:fldCharType="begin"/>
            </w:r>
            <w:r>
              <w:rPr>
                <w:rFonts w:ascii="Times New Roman" w:eastAsia="Arial" w:hAnsi="Times New Roman" w:cs="Times New Roman"/>
                <w:sz w:val="22"/>
                <w:szCs w:val="22"/>
              </w:rPr>
              <w:instrText xml:space="preserve"> ADDIN EN.CITE &lt;EndNote&gt;&lt;Cite&gt;&lt;Author&gt;Popov&lt;/Author&gt;&lt;Year&gt;2016&lt;/Year&gt;&lt;RecNum&gt;49&lt;/RecNum&gt;&lt;DisplayText&gt;(Popov&lt;style face="italic"&gt; et al.&lt;/style&gt;, 2016)&lt;/DisplayText&gt;&lt;record&gt;&lt;rec-number&gt;49&lt;/rec-number&gt;&lt;foreign-keys&gt;&lt;key app="EN" db-id="tt50a9evq0w5ree9pztv2zvd9tatvs9vsp0x" timestamp="1735833464"&gt;49&lt;/key&gt;&lt;/foreign-keys&gt;&lt;ref-type name="Journal Article"&gt;17&lt;/ref-type&gt;&lt;contributors&gt;&lt;authors&gt;&lt;author&gt;Popov, Konstantin&lt;/author&gt;&lt;author&gt;Komianos, James&lt;/author&gt;&lt;author&gt;Papoian, Garegin A.&lt;/author&gt;&lt;/authors&gt;&lt;/contributors&gt;&lt;titles&gt;&lt;title&gt;MEDYAN: Mechanochemical Simulations of Contraction and Polarity Alignment in Actomyosin Networks&lt;/title&gt;&lt;secondary-title&gt;PLOS Computational Biology&lt;/secondary-title&gt;&lt;/titles&gt;&lt;periodical&gt;&lt;full-title&gt;PLOS Computational Biology&lt;/full-title&gt;&lt;/periodical&gt;&lt;pages&gt;e1004877&lt;/pages&gt;&lt;volume&gt;12&lt;/volume&gt;&lt;number&gt;4&lt;/number&gt;&lt;dates&gt;&lt;year&gt;2016&lt;/year&gt;&lt;/dates&gt;&lt;publisher&gt;Public Library of Science&lt;/publisher&gt;&lt;urls&gt;&lt;related-urls&gt;&lt;url&gt;https://doi.org/10.1371/journal.pcbi.1004877&lt;/url&gt;&lt;/related-urls&gt;&lt;/urls&gt;&lt;electronic-resource-num&gt;10.1371/journal.pcbi.1004877&lt;/electronic-resource-num&gt;&lt;/record&gt;&lt;/Cite&gt;&lt;/EndNote&gt;</w:instrText>
            </w: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fldChar w:fldCharType="separate"/>
            </w:r>
            <w:r w:rsidRPr="00725171">
              <w:rPr>
                <w:rFonts w:ascii="Times New Roman" w:eastAsia="Arial" w:hAnsi="Times New Roman" w:cs="Times New Roman"/>
                <w:noProof/>
                <w:sz w:val="22"/>
                <w:szCs w:val="22"/>
              </w:rPr>
              <w:t>(Popov</w:t>
            </w:r>
            <w:r w:rsidRPr="00725171">
              <w:rPr>
                <w:rFonts w:ascii="Times New Roman" w:eastAsia="Arial" w:hAnsi="Times New Roman" w:cs="Times New Roman"/>
                <w:i/>
                <w:noProof/>
                <w:sz w:val="22"/>
                <w:szCs w:val="22"/>
              </w:rPr>
              <w:t xml:space="preserve"> et al.</w:t>
            </w:r>
            <w:r w:rsidRPr="00725171">
              <w:rPr>
                <w:rFonts w:ascii="Times New Roman" w:eastAsia="Arial" w:hAnsi="Times New Roman" w:cs="Times New Roman"/>
                <w:noProof/>
                <w:sz w:val="22"/>
                <w:szCs w:val="22"/>
              </w:rPr>
              <w:t>, 2016)</w:t>
            </w: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E74FC0" w:rsidRPr="00725171" w14:paraId="14810849" w14:textId="77777777" w:rsidTr="00FE2371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AE570" w14:textId="77777777" w:rsidR="00E74FC0" w:rsidRPr="00725171" w:rsidRDefault="00E74FC0" w:rsidP="00FE23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N-WASP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0BF5F" w14:textId="77777777" w:rsidR="00E74FC0" w:rsidRPr="00725171" w:rsidRDefault="008C4026" w:rsidP="00FE23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  <m:t>NWASP</m:t>
                    </m:r>
                  </m:sub>
                </m:sSub>
                <m:r>
                  <w:rPr>
                    <w:rFonts w:ascii="Cambria Math" w:eastAsia="Arial" w:hAnsi="Cambria Math" w:cs="Times New Roman"/>
                    <w:sz w:val="22"/>
                    <w:szCs w:val="22"/>
                  </w:rPr>
                  <m:t>=0 μ</m:t>
                </m:r>
                <m:sSup>
                  <m:sSupPr>
                    <m:ctrlP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  <m:t>m</m:t>
                    </m:r>
                  </m:e>
                  <m:sup>
                    <m: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p>
                <m:r>
                  <w:rPr>
                    <w:rFonts w:ascii="Cambria Math" w:eastAsia="Arial" w:hAnsi="Cambria Math" w:cs="Times New Roman"/>
                    <w:sz w:val="22"/>
                    <w:szCs w:val="22"/>
                  </w:rPr>
                  <m:t>/s</m:t>
                </m:r>
              </m:oMath>
            </m:oMathPara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A7680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a</w:t>
            </w:r>
          </w:p>
        </w:tc>
      </w:tr>
      <w:tr w:rsidR="00E74FC0" w:rsidRPr="00725171" w14:paraId="44EF7C2A" w14:textId="77777777" w:rsidTr="00FE2371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78EB2" w14:textId="77777777" w:rsidR="00E74FC0" w:rsidRPr="00725171" w:rsidRDefault="00E74FC0" w:rsidP="00FE23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Arp2/3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A02A7" w14:textId="77777777" w:rsidR="00E74FC0" w:rsidRPr="00725171" w:rsidRDefault="00E74FC0" w:rsidP="00FE23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m:oMathPara>
              <m:oMath>
                <m:r>
                  <w:rPr>
                    <w:rFonts w:ascii="Cambria Math" w:eastAsia="Arial" w:hAnsi="Cambria Math" w:cs="Times New Roman"/>
                    <w:sz w:val="22"/>
                    <w:szCs w:val="22"/>
                  </w:rPr>
                  <m:t>kdiff,Arp2/3</m:t>
                </m:r>
              </m:oMath>
            </m:oMathPara>
          </w:p>
          <w:p w14:paraId="34649F27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m:oMathPara>
              <m:oMath>
                <m:r>
                  <w:rPr>
                    <w:rFonts w:ascii="Cambria Math" w:eastAsia="Arial" w:hAnsi="Cambria Math" w:cs="Times New Roman"/>
                    <w:sz w:val="22"/>
                    <w:szCs w:val="22"/>
                  </w:rPr>
                  <m:t>=</m:t>
                </m:r>
                <m:sSub>
                  <m:sSubPr>
                    <m:ctrlP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  <m:t>diff,actin</m:t>
                    </m:r>
                  </m:sub>
                </m:sSub>
                <m:r>
                  <w:rPr>
                    <w:rFonts w:ascii="Cambria Math" w:eastAsia="Arial" w:hAnsi="Cambria Math" w:cs="Times New Roman"/>
                    <w:sz w:val="22"/>
                    <w:szCs w:val="22"/>
                  </w:rPr>
                  <m:t>/10</m:t>
                </m:r>
              </m:oMath>
            </m:oMathPara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A76E2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fldChar w:fldCharType="begin">
                <w:fldData xml:space="preserve">PEVuZE5vdGU+PENpdGU+PEF1dGhvcj5DaGFuZHJhc2VrYXJhbjwvQXV0aG9yPjxZZWFyPjIwMjI8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=
</w:fldData>
              </w:fldChar>
            </w:r>
            <w:r>
              <w:rPr>
                <w:rFonts w:ascii="Times New Roman" w:eastAsia="Arial" w:hAnsi="Times New Roman" w:cs="Times New Roman"/>
                <w:sz w:val="22"/>
                <w:szCs w:val="22"/>
              </w:rPr>
              <w:instrText xml:space="preserve"> ADDIN EN.CITE </w:instrText>
            </w:r>
            <w:r>
              <w:rPr>
                <w:rFonts w:ascii="Times New Roman" w:eastAsia="Arial" w:hAnsi="Times New Roman" w:cs="Times New Roman"/>
                <w:sz w:val="22"/>
                <w:szCs w:val="22"/>
              </w:rPr>
              <w:fldChar w:fldCharType="begin">
                <w:fldData xml:space="preserve">PEVuZE5vdGU+PENpdGU+PEF1dGhvcj5DaGFuZHJhc2VrYXJhbjwvQXV0aG9yPjxZZWFyPjIwMjI8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=
</w:fldData>
              </w:fldChar>
            </w:r>
            <w:r>
              <w:rPr>
                <w:rFonts w:ascii="Times New Roman" w:eastAsia="Arial" w:hAnsi="Times New Roman" w:cs="Times New Roman"/>
                <w:sz w:val="22"/>
                <w:szCs w:val="22"/>
              </w:rPr>
              <w:instrText xml:space="preserve"> ADDIN EN.CITE.DATA </w:instrText>
            </w:r>
            <w:r>
              <w:rPr>
                <w:rFonts w:ascii="Times New Roman" w:eastAsia="Arial" w:hAnsi="Times New Roman" w:cs="Times New Roman"/>
                <w:sz w:val="22"/>
                <w:szCs w:val="22"/>
              </w:rPr>
            </w:r>
            <w:r>
              <w:rPr>
                <w:rFonts w:ascii="Times New Roman" w:eastAsia="Arial" w:hAnsi="Times New Roman" w:cs="Times New Roman"/>
                <w:sz w:val="22"/>
                <w:szCs w:val="22"/>
              </w:rPr>
              <w:fldChar w:fldCharType="end"/>
            </w: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</w: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fldChar w:fldCharType="separate"/>
            </w:r>
            <w:r w:rsidRPr="00725171">
              <w:rPr>
                <w:rFonts w:ascii="Times New Roman" w:eastAsia="Arial" w:hAnsi="Times New Roman" w:cs="Times New Roman"/>
                <w:noProof/>
                <w:sz w:val="22"/>
                <w:szCs w:val="22"/>
              </w:rPr>
              <w:t>(Chandrasekaran</w:t>
            </w:r>
            <w:r w:rsidRPr="00725171">
              <w:rPr>
                <w:rFonts w:ascii="Times New Roman" w:eastAsia="Arial" w:hAnsi="Times New Roman" w:cs="Times New Roman"/>
                <w:i/>
                <w:noProof/>
                <w:sz w:val="22"/>
                <w:szCs w:val="22"/>
              </w:rPr>
              <w:t xml:space="preserve"> et al</w:t>
            </w:r>
            <w:r w:rsidRPr="00725171">
              <w:rPr>
                <w:rFonts w:ascii="Times New Roman" w:eastAsia="Arial" w:hAnsi="Times New Roman" w:cs="Times New Roman"/>
                <w:noProof/>
                <w:sz w:val="22"/>
                <w:szCs w:val="22"/>
              </w:rPr>
              <w:t>, 2022a; Chandrasekaran</w:t>
            </w:r>
            <w:r w:rsidRPr="00725171">
              <w:rPr>
                <w:rFonts w:ascii="Times New Roman" w:eastAsia="Arial" w:hAnsi="Times New Roman" w:cs="Times New Roman"/>
                <w:i/>
                <w:noProof/>
                <w:sz w:val="22"/>
                <w:szCs w:val="22"/>
              </w:rPr>
              <w:t xml:space="preserve"> et al</w:t>
            </w:r>
            <w:r w:rsidRPr="00725171">
              <w:rPr>
                <w:rFonts w:ascii="Times New Roman" w:eastAsia="Arial" w:hAnsi="Times New Roman" w:cs="Times New Roman"/>
                <w:noProof/>
                <w:sz w:val="22"/>
                <w:szCs w:val="22"/>
              </w:rPr>
              <w:t>, 2022b)</w:t>
            </w: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E74FC0" w:rsidRPr="00725171" w14:paraId="33C04885" w14:textId="77777777" w:rsidTr="00FE2371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B3CB6" w14:textId="77777777" w:rsidR="00E74FC0" w:rsidRPr="00725171" w:rsidRDefault="00E74FC0" w:rsidP="00FE23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  <w:r w:rsidRPr="00725171">
              <w:rPr>
                <w:rFonts w:ascii="Times New Roman" w:eastAsia="等线" w:hAnsi="Times New Roman" w:cs="Times New Roman"/>
                <w:b/>
                <w:bCs/>
                <w:sz w:val="22"/>
                <w:szCs w:val="22"/>
              </w:rPr>
              <w:t>Kinetic  rate constants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4E9B5" w14:textId="77777777" w:rsidR="00E74FC0" w:rsidRPr="00725171" w:rsidRDefault="00E74FC0" w:rsidP="00FE23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6AB8E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</w:tr>
      <w:tr w:rsidR="00E74FC0" w:rsidRPr="00725171" w14:paraId="02327E6A" w14:textId="77777777" w:rsidTr="00FE2371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AD94D" w14:textId="77777777" w:rsidR="00E74FC0" w:rsidRPr="00725171" w:rsidRDefault="00E74FC0" w:rsidP="00FE23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Actin polymerization at plus ends (</w:t>
            </w:r>
            <m:oMath>
              <m:sSub>
                <m:sSubPr>
                  <m:ctrlP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poly, +</m:t>
                  </m:r>
                </m:sub>
              </m:sSub>
            </m:oMath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F47A6" w14:textId="77777777" w:rsidR="00E74FC0" w:rsidRPr="00725171" w:rsidRDefault="00E74FC0" w:rsidP="00FE23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m:oMathPara>
              <m:oMath>
                <m:r>
                  <w:rPr>
                    <w:rFonts w:ascii="Cambria Math" w:eastAsia="Arial" w:hAnsi="Cambria Math" w:cs="Times New Roman"/>
                    <w:sz w:val="22"/>
                    <w:szCs w:val="22"/>
                  </w:rPr>
                  <m:t>11.6 (μM,s</m:t>
                </m:r>
                <m:sSup>
                  <m:sSupPr>
                    <m:ctrlP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  <m:t>)</m:t>
                    </m:r>
                  </m:e>
                  <m:sup>
                    <m: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  <m:t>-1</m:t>
                    </m:r>
                  </m:sup>
                </m:sSup>
                <m:r>
                  <w:rPr>
                    <w:rFonts w:ascii="Cambria Math" w:eastAsia="Arial" w:hAnsi="Cambria Math" w:cs="Times New Roman"/>
                    <w:sz w:val="22"/>
                    <w:szCs w:val="22"/>
                  </w:rPr>
                  <m:t xml:space="preserve"> [0.154 </m:t>
                </m:r>
                <m:sSup>
                  <m:sSupPr>
                    <m:ctrlP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  <m:t>-1</m:t>
                    </m:r>
                  </m:sup>
                </m:sSup>
                <m:r>
                  <w:rPr>
                    <w:rFonts w:ascii="Cambria Math" w:eastAsia="Arial" w:hAnsi="Cambria Math" w:cs="Times New Roman"/>
                    <w:sz w:val="22"/>
                    <w:szCs w:val="22"/>
                  </w:rPr>
                  <m:t>]</m:t>
                </m:r>
              </m:oMath>
            </m:oMathPara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C7BB4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fldChar w:fldCharType="begin"/>
            </w:r>
            <w:r>
              <w:rPr>
                <w:rFonts w:ascii="Times New Roman" w:eastAsia="Arial" w:hAnsi="Times New Roman" w:cs="Times New Roman"/>
                <w:sz w:val="22"/>
                <w:szCs w:val="22"/>
              </w:rPr>
              <w:instrText xml:space="preserve"> ADDIN EN.CITE &lt;EndNote&gt;&lt;Cite&gt;&lt;Author&gt;Fujiwara&lt;/Author&gt;&lt;Year&gt;2007&lt;/Year&gt;&lt;RecNum&gt;85&lt;/RecNum&gt;&lt;DisplayText&gt;(Fujiwara&lt;style face="italic"&gt; et al&lt;/style&gt;, 2007)&lt;/DisplayText&gt;&lt;record&gt;&lt;rec-number&gt;85&lt;/rec-number&gt;&lt;foreign-keys&gt;&lt;key app="EN" db-id="tt50a9evq0w5ree9pztv2zvd9tatvs9vsp0x" timestamp="1735833464"&gt;85&lt;/key&gt;&lt;/foreign-keys&gt;&lt;ref-type name="Journal Article"&gt;17&lt;/ref-type&gt;&lt;contributors&gt;&lt;authors&gt;&lt;author&gt;Fujiwara, Ikuko&lt;/author&gt;&lt;author&gt;Vavylonis, Dimitrios&lt;/author&gt;&lt;author&gt;Pollard, Thomas D.&lt;/author&gt;&lt;/authors&gt;&lt;/contributors&gt;&lt;titles&gt;&lt;title&gt;Polymerization kinetics of ADP- and ADP-P&amp;lt;sub&amp;gt;i&amp;lt;/sub&amp;gt;-actin determined by fluorescence microscopy&lt;/title&gt;&lt;secondary-title&gt;Proceedings of the National Academy of Sciences&lt;/secondary-title&gt;&lt;/titles&gt;&lt;periodical&gt;&lt;full-title&gt;Proceedings of the National Academy of Sciences&lt;/full-title&gt;&lt;/periodical&gt;&lt;pages&gt;8827-8832&lt;/pages&gt;&lt;volume&gt;104&lt;/volume&gt;&lt;number&gt;21&lt;/number&gt;&lt;dates&gt;&lt;year&gt;2007&lt;/year&gt;&lt;/dates&gt;&lt;urls&gt;&lt;related-urls&gt;&lt;url&gt;https://www.pnas.org/doi/abs/10.1073/pnas.0702510104&lt;/url&gt;&lt;/related-urls&gt;&lt;/urls&gt;&lt;electronic-resource-num&gt;doi:10.1073/pnas.0702510104&lt;/electronic-resource-num&gt;&lt;/record&gt;&lt;/Cite&gt;&lt;/EndNote&gt;</w:instrText>
            </w: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fldChar w:fldCharType="separate"/>
            </w:r>
            <w:r w:rsidRPr="00725171">
              <w:rPr>
                <w:rFonts w:ascii="Times New Roman" w:eastAsia="Arial" w:hAnsi="Times New Roman" w:cs="Times New Roman"/>
                <w:noProof/>
                <w:sz w:val="22"/>
                <w:szCs w:val="22"/>
              </w:rPr>
              <w:t>(Fujiwara</w:t>
            </w:r>
            <w:r w:rsidRPr="00725171">
              <w:rPr>
                <w:rFonts w:ascii="Times New Roman" w:eastAsia="Arial" w:hAnsi="Times New Roman" w:cs="Times New Roman"/>
                <w:i/>
                <w:noProof/>
                <w:sz w:val="22"/>
                <w:szCs w:val="22"/>
              </w:rPr>
              <w:t xml:space="preserve"> et al</w:t>
            </w:r>
            <w:r w:rsidRPr="00725171">
              <w:rPr>
                <w:rFonts w:ascii="Times New Roman" w:eastAsia="Arial" w:hAnsi="Times New Roman" w:cs="Times New Roman"/>
                <w:noProof/>
                <w:sz w:val="22"/>
                <w:szCs w:val="22"/>
              </w:rPr>
              <w:t>, 2007)</w:t>
            </w: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E74FC0" w:rsidRPr="00725171" w14:paraId="5C3DEE58" w14:textId="77777777" w:rsidTr="00FE2371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849B3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Actin depolymerization at plus ends (</w:t>
            </w:r>
            <m:oMath>
              <m:sSub>
                <m:sSubPr>
                  <m:ctrlP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depoly, +</m:t>
                  </m:r>
                </m:sub>
              </m:sSub>
            </m:oMath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043C7" w14:textId="77777777" w:rsidR="00E74FC0" w:rsidRPr="00725171" w:rsidRDefault="00E74FC0" w:rsidP="00FE23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m:oMathPara>
              <m:oMath>
                <m:r>
                  <w:rPr>
                    <w:rFonts w:ascii="Cambria Math" w:eastAsia="Arial" w:hAnsi="Cambria Math" w:cs="Times New Roman"/>
                    <w:sz w:val="22"/>
                    <w:szCs w:val="22"/>
                  </w:rPr>
                  <m:t xml:space="preserve">1.4 </m:t>
                </m:r>
                <m:sSup>
                  <m:sSupPr>
                    <m:ctrlP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  <m:t>-1</m:t>
                    </m:r>
                  </m:sup>
                </m:sSup>
              </m:oMath>
            </m:oMathPara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4FB6A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fldChar w:fldCharType="begin"/>
            </w:r>
            <w:r>
              <w:rPr>
                <w:rFonts w:ascii="Times New Roman" w:eastAsia="Arial" w:hAnsi="Times New Roman" w:cs="Times New Roman"/>
                <w:sz w:val="22"/>
                <w:szCs w:val="22"/>
              </w:rPr>
              <w:instrText xml:space="preserve"> ADDIN EN.CITE &lt;EndNote&gt;&lt;Cite&gt;&lt;Author&gt;Fujiwara&lt;/Author&gt;&lt;Year&gt;2007&lt;/Year&gt;&lt;RecNum&gt;85&lt;/RecNum&gt;&lt;DisplayText&gt;(Fujiwara&lt;style face="italic"&gt; et al.&lt;/style&gt;, 2007)&lt;/DisplayText&gt;&lt;record&gt;&lt;rec-number&gt;85&lt;/rec-number&gt;&lt;foreign-keys&gt;&lt;key app="EN" db-id="tt50a9evq0w5ree9pztv2zvd9tatvs9vsp0x" timestamp="1735833464"&gt;85&lt;/key&gt;&lt;/foreign-keys&gt;&lt;ref-type name="Journal Article"&gt;17&lt;/ref-type&gt;&lt;contributors&gt;&lt;authors&gt;&lt;author&gt;Fujiwara, Ikuko&lt;/author&gt;&lt;author&gt;Vavylonis, Dimitrios&lt;/author&gt;&lt;author&gt;Pollard, Thomas D.&lt;/author&gt;&lt;/authors&gt;&lt;/contributors&gt;&lt;titles&gt;&lt;title&gt;Polymerization kinetics of ADP- and ADP-P&amp;lt;sub&amp;gt;i&amp;lt;/sub&amp;gt;-actin determined by fluorescence microscopy&lt;/title&gt;&lt;secondary-title&gt;Proceedings of the National Academy of Sciences&lt;/secondary-title&gt;&lt;/titles&gt;&lt;periodical&gt;&lt;full-title&gt;Proceedings of the National Academy of Sciences&lt;/full-title&gt;&lt;/periodical&gt;&lt;pages&gt;8827-8832&lt;/pages&gt;&lt;volume&gt;104&lt;/volume&gt;&lt;number&gt;21&lt;/number&gt;&lt;dates&gt;&lt;year&gt;2007&lt;/year&gt;&lt;/dates&gt;&lt;urls&gt;&lt;related-urls&gt;&lt;url&gt;https://www.pnas.org/doi/abs/10.1073/pnas.0702510104&lt;/url&gt;&lt;/related-urls&gt;&lt;/urls&gt;&lt;electronic-resource-num&gt;doi:10.1073/pnas.0702510104&lt;/electronic-resource-num&gt;&lt;/record&gt;&lt;/Cite&gt;&lt;/EndNote&gt;</w:instrText>
            </w: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fldChar w:fldCharType="separate"/>
            </w:r>
            <w:r w:rsidRPr="00725171">
              <w:rPr>
                <w:rFonts w:ascii="Times New Roman" w:eastAsia="Arial" w:hAnsi="Times New Roman" w:cs="Times New Roman"/>
                <w:noProof/>
                <w:sz w:val="22"/>
                <w:szCs w:val="22"/>
              </w:rPr>
              <w:t>(Fujiwara</w:t>
            </w:r>
            <w:r w:rsidRPr="00725171">
              <w:rPr>
                <w:rFonts w:ascii="Times New Roman" w:eastAsia="Arial" w:hAnsi="Times New Roman" w:cs="Times New Roman"/>
                <w:i/>
                <w:noProof/>
                <w:sz w:val="22"/>
                <w:szCs w:val="22"/>
              </w:rPr>
              <w:t xml:space="preserve"> et al.</w:t>
            </w:r>
            <w:r w:rsidRPr="00725171">
              <w:rPr>
                <w:rFonts w:ascii="Times New Roman" w:eastAsia="Arial" w:hAnsi="Times New Roman" w:cs="Times New Roman"/>
                <w:noProof/>
                <w:sz w:val="22"/>
                <w:szCs w:val="22"/>
              </w:rPr>
              <w:t>, 2007)</w:t>
            </w: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E74FC0" w:rsidRPr="00725171" w14:paraId="5153E81E" w14:textId="77777777" w:rsidTr="00FE2371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D81D5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lastRenderedPageBreak/>
              <w:t>Actin polymerization at minus ends (</w:t>
            </w:r>
            <m:oMath>
              <m:sSub>
                <m:sSubPr>
                  <m:ctrlP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poly, -</m:t>
                  </m:r>
                </m:sub>
              </m:sSub>
            </m:oMath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A9662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m:oMathPara>
              <m:oMath>
                <m:r>
                  <w:rPr>
                    <w:rFonts w:ascii="Cambria Math" w:eastAsia="Arial" w:hAnsi="Cambria Math" w:cs="Times New Roman"/>
                    <w:sz w:val="22"/>
                    <w:szCs w:val="22"/>
                  </w:rPr>
                  <m:t>1.3 (μM,s</m:t>
                </m:r>
                <m:sSup>
                  <m:sSupPr>
                    <m:ctrlP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  <m:t>)</m:t>
                    </m:r>
                  </m:e>
                  <m:sup>
                    <m: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  <m:t>-1</m:t>
                    </m:r>
                  </m:sup>
                </m:sSup>
                <m:r>
                  <w:rPr>
                    <w:rFonts w:ascii="Cambria Math" w:eastAsia="Arial" w:hAnsi="Cambria Math" w:cs="Times New Roman"/>
                    <w:sz w:val="22"/>
                    <w:szCs w:val="22"/>
                  </w:rPr>
                  <m:t xml:space="preserve"> [0.017 </m:t>
                </m:r>
                <m:sSup>
                  <m:sSupPr>
                    <m:ctrlP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  <m:t>-1</m:t>
                    </m:r>
                  </m:sup>
                </m:sSup>
                <m:r>
                  <w:rPr>
                    <w:rFonts w:ascii="Cambria Math" w:eastAsia="Arial" w:hAnsi="Cambria Math" w:cs="Times New Roman"/>
                    <w:sz w:val="22"/>
                    <w:szCs w:val="22"/>
                  </w:rPr>
                  <m:t>]</m:t>
                </m:r>
              </m:oMath>
            </m:oMathPara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7E473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fldChar w:fldCharType="begin"/>
            </w:r>
            <w:r>
              <w:rPr>
                <w:rFonts w:ascii="Times New Roman" w:eastAsia="Arial" w:hAnsi="Times New Roman" w:cs="Times New Roman"/>
                <w:sz w:val="22"/>
                <w:szCs w:val="22"/>
              </w:rPr>
              <w:instrText xml:space="preserve"> ADDIN EN.CITE &lt;EndNote&gt;&lt;Cite&gt;&lt;Author&gt;Fujiwara&lt;/Author&gt;&lt;Year&gt;2007&lt;/Year&gt;&lt;RecNum&gt;85&lt;/RecNum&gt;&lt;DisplayText&gt;(Fujiwara&lt;style face="italic"&gt; et al.&lt;/style&gt;, 2007)&lt;/DisplayText&gt;&lt;record&gt;&lt;rec-number&gt;85&lt;/rec-number&gt;&lt;foreign-keys&gt;&lt;key app="EN" db-id="tt50a9evq0w5ree9pztv2zvd9tatvs9vsp0x" timestamp="1735833464"&gt;85&lt;/key&gt;&lt;/foreign-keys&gt;&lt;ref-type name="Journal Article"&gt;17&lt;/ref-type&gt;&lt;contributors&gt;&lt;authors&gt;&lt;author&gt;Fujiwara, Ikuko&lt;/author&gt;&lt;author&gt;Vavylonis, Dimitrios&lt;/author&gt;&lt;author&gt;Pollard, Thomas D.&lt;/author&gt;&lt;/authors&gt;&lt;/contributors&gt;&lt;titles&gt;&lt;title&gt;Polymerization kinetics of ADP- and ADP-P&amp;lt;sub&amp;gt;i&amp;lt;/sub&amp;gt;-actin determined by fluorescence microscopy&lt;/title&gt;&lt;secondary-title&gt;Proceedings of the National Academy of Sciences&lt;/secondary-title&gt;&lt;/titles&gt;&lt;periodical&gt;&lt;full-title&gt;Proceedings of the National Academy of Sciences&lt;/full-title&gt;&lt;/periodical&gt;&lt;pages&gt;8827-8832&lt;/pages&gt;&lt;volume&gt;104&lt;/volume&gt;&lt;number&gt;21&lt;/number&gt;&lt;dates&gt;&lt;year&gt;2007&lt;/year&gt;&lt;/dates&gt;&lt;urls&gt;&lt;related-urls&gt;&lt;url&gt;https://www.pnas.org/doi/abs/10.1073/pnas.0702510104&lt;/url&gt;&lt;/related-urls&gt;&lt;/urls&gt;&lt;electronic-resource-num&gt;doi:10.1073/pnas.0702510104&lt;/electronic-resource-num&gt;&lt;/record&gt;&lt;/Cite&gt;&lt;/EndNote&gt;</w:instrText>
            </w: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fldChar w:fldCharType="separate"/>
            </w:r>
            <w:r w:rsidRPr="00725171">
              <w:rPr>
                <w:rFonts w:ascii="Times New Roman" w:eastAsia="Arial" w:hAnsi="Times New Roman" w:cs="Times New Roman"/>
                <w:noProof/>
                <w:sz w:val="22"/>
                <w:szCs w:val="22"/>
              </w:rPr>
              <w:t>(Fujiwara</w:t>
            </w:r>
            <w:r w:rsidRPr="00725171">
              <w:rPr>
                <w:rFonts w:ascii="Times New Roman" w:eastAsia="Arial" w:hAnsi="Times New Roman" w:cs="Times New Roman"/>
                <w:i/>
                <w:noProof/>
                <w:sz w:val="22"/>
                <w:szCs w:val="22"/>
              </w:rPr>
              <w:t xml:space="preserve"> et al.</w:t>
            </w:r>
            <w:r w:rsidRPr="00725171">
              <w:rPr>
                <w:rFonts w:ascii="Times New Roman" w:eastAsia="Arial" w:hAnsi="Times New Roman" w:cs="Times New Roman"/>
                <w:noProof/>
                <w:sz w:val="22"/>
                <w:szCs w:val="22"/>
              </w:rPr>
              <w:t>, 2007)</w:t>
            </w: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E74FC0" w:rsidRPr="00725171" w14:paraId="1703C750" w14:textId="77777777" w:rsidTr="00FE2371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CA6A9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Actin polymerization at minus ends (</w:t>
            </w:r>
            <m:oMath>
              <m:sSub>
                <m:sSubPr>
                  <m:ctrlP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depoly, -</m:t>
                  </m:r>
                </m:sub>
              </m:sSub>
            </m:oMath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25A1D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m:oMathPara>
              <m:oMath>
                <m:r>
                  <w:rPr>
                    <w:rFonts w:ascii="Cambria Math" w:eastAsia="Arial" w:hAnsi="Cambria Math" w:cs="Times New Roman"/>
                    <w:sz w:val="22"/>
                    <w:szCs w:val="22"/>
                  </w:rPr>
                  <m:t xml:space="preserve">0.8 </m:t>
                </m:r>
                <m:sSup>
                  <m:sSupPr>
                    <m:ctrlP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  <m:t>-1</m:t>
                    </m:r>
                  </m:sup>
                </m:sSup>
              </m:oMath>
            </m:oMathPara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7F7A2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&lt;EndNote&gt;&lt;Cite&gt;&lt;Author&gt;Fujiwara&lt;/Author&gt;&lt;Year&gt;2007&lt;/Year&gt;&lt;RecNum&gt;85&lt;/RecNum&gt;&lt;DisplayText&gt;(Fujiwara&lt;style face="italic"&gt; et al.&lt;/style&gt;, 2007)&lt;/DisplayText&gt;&lt;record&gt;&lt;rec-number&gt;85&lt;/rec-number&gt;&lt;foreign-keys&gt;&lt;key app="EN" db-id="tt50a9evq0w5ree9pztv2zvd9tatvs9vsp0x" timestamp="1735833464"&gt;85&lt;/key&gt;&lt;/foreign-keys&gt;&lt;ref-type name="Journal Article"&gt;17&lt;/ref-type&gt;&lt;contributors&gt;&lt;authors&gt;&lt;author&gt;Fujiwara, Ikuko&lt;/author&gt;&lt;author&gt;Vavylonis, Dimitrios&lt;/author&gt;&lt;author&gt;Pollard, Thomas D.&lt;/author&gt;&lt;/authors&gt;&lt;/contributors&gt;&lt;titles&gt;&lt;title&gt;Polymerization kinetics of ADP- and ADP-P&amp;lt;sub&amp;gt;i&amp;lt;/sub&amp;gt;-actin determined by fluorescence microscopy&lt;/title&gt;&lt;secondary-title&gt;Proceedings of the National Academy of Sciences&lt;/secondary-title&gt;&lt;/titles&gt;&lt;periodical&gt;&lt;full-title&gt;Proceedings of the National Academy of Sciences&lt;/full-title&gt;&lt;/periodical&gt;&lt;pages&gt;8827-8832&lt;/pages&gt;&lt;volume&gt;104&lt;/volume&gt;&lt;number&gt;21&lt;/number&gt;&lt;dates&gt;&lt;year&gt;2007&lt;/year&gt;&lt;/dates&gt;&lt;urls&gt;&lt;related-urls&gt;&lt;url&gt;https://www.pnas.org/doi/abs/10.1073/pnas.0702510104&lt;/url&gt;&lt;/related-urls&gt;&lt;/urls&gt;&lt;electronic-resource-num&gt;doi:10.1073/pnas.0702510104&lt;/electronic-resource-num&gt;&lt;/record&gt;&lt;/Cite&gt;&lt;/EndNote&gt;</w:instrText>
            </w:r>
            <w:r w:rsidRPr="00725171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725171">
              <w:rPr>
                <w:rFonts w:ascii="Times New Roman" w:hAnsi="Times New Roman" w:cs="Times New Roman"/>
                <w:noProof/>
                <w:sz w:val="22"/>
                <w:szCs w:val="22"/>
              </w:rPr>
              <w:t>(Fujiwara</w:t>
            </w:r>
            <w:r w:rsidRPr="00725171">
              <w:rPr>
                <w:rFonts w:ascii="Times New Roman" w:hAnsi="Times New Roman" w:cs="Times New Roman"/>
                <w:i/>
                <w:noProof/>
                <w:sz w:val="22"/>
                <w:szCs w:val="22"/>
              </w:rPr>
              <w:t xml:space="preserve"> et al.</w:t>
            </w:r>
            <w:r w:rsidRPr="00725171">
              <w:rPr>
                <w:rFonts w:ascii="Times New Roman" w:hAnsi="Times New Roman" w:cs="Times New Roman"/>
                <w:noProof/>
                <w:sz w:val="22"/>
                <w:szCs w:val="22"/>
              </w:rPr>
              <w:t>, 2007)</w:t>
            </w:r>
            <w:r w:rsidRPr="00725171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hyperlink r:id="rId6"/>
          </w:p>
        </w:tc>
      </w:tr>
      <w:tr w:rsidR="00E74FC0" w:rsidRPr="00725171" w14:paraId="57EB3D51" w14:textId="77777777" w:rsidTr="00FE2371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20A27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Arp2/3 activation rate (</w:t>
            </w:r>
            <m:oMath>
              <m:sSub>
                <m:sSubPr>
                  <m:ctrlP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Arp2/3,activate</m:t>
                  </m:r>
                </m:sub>
              </m:sSub>
            </m:oMath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C3595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m:oMathPara>
              <m:oMath>
                <m:r>
                  <w:rPr>
                    <w:rFonts w:ascii="Cambria Math" w:eastAsia="Arial" w:hAnsi="Cambria Math" w:cs="Times New Roman"/>
                    <w:sz w:val="22"/>
                    <w:szCs w:val="22"/>
                  </w:rPr>
                  <m:t>0.075, 0.0075, 0.00075</m:t>
                </m:r>
              </m:oMath>
            </m:oMathPara>
          </w:p>
          <w:p w14:paraId="2AB096E8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m:oMath>
              <m:r>
                <w:rPr>
                  <w:rFonts w:ascii="Cambria Math" w:eastAsia="Arial" w:hAnsi="Cambria Math" w:cs="Times New Roman"/>
                  <w:sz w:val="22"/>
                  <w:szCs w:val="22"/>
                </w:rPr>
                <m:t>(μM.s</m:t>
              </m:r>
              <m:sSup>
                <m:sSupPr>
                  <m:ctrlP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)</m:t>
                  </m:r>
                </m:e>
                <m:sup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-1</m:t>
                  </m:r>
                </m:sup>
              </m:sSup>
            </m:oMath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 xml:space="preserve"> [</w:t>
            </w:r>
            <m:oMath>
              <m:r>
                <w:rPr>
                  <w:rFonts w:ascii="Cambria Math" w:eastAsia="Arial" w:hAnsi="Cambria Math" w:cs="Times New Roman"/>
                  <w:sz w:val="22"/>
                  <w:szCs w:val="22"/>
                </w:rPr>
                <m:t>1</m:t>
              </m:r>
              <m:sSup>
                <m:sSupPr>
                  <m:ctrlP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0</m:t>
                  </m:r>
                </m:e>
                <m:sup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-3</m:t>
                  </m:r>
                </m:sup>
              </m:sSup>
              <m:r>
                <w:rPr>
                  <w:rFonts w:ascii="Cambria Math" w:eastAsia="Arial" w:hAnsi="Cambria Math" w:cs="Times New Roman"/>
                  <w:sz w:val="22"/>
                  <w:szCs w:val="22"/>
                </w:rPr>
                <m:t>, 1</m:t>
              </m:r>
              <m:sSup>
                <m:sSupPr>
                  <m:ctrlP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0</m:t>
                  </m:r>
                </m:e>
                <m:sup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-4</m:t>
                  </m:r>
                </m:sup>
              </m:sSup>
              <m:r>
                <w:rPr>
                  <w:rFonts w:ascii="Cambria Math" w:eastAsia="Arial" w:hAnsi="Cambria Math" w:cs="Times New Roman"/>
                  <w:sz w:val="22"/>
                  <w:szCs w:val="22"/>
                </w:rPr>
                <m:t>, 1</m:t>
              </m:r>
              <m:sSup>
                <m:sSupPr>
                  <m:ctrlP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0</m:t>
                  </m:r>
                </m:e>
                <m:sup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-5</m:t>
                  </m:r>
                </m:sup>
              </m:sSup>
              <m:r>
                <w:rPr>
                  <w:rFonts w:ascii="Cambria Math" w:eastAsia="Arial" w:hAnsi="Cambria Math" w:cs="Times New Roman"/>
                  <w:sz w:val="22"/>
                  <w:szCs w:val="22"/>
                </w:rPr>
                <m:t xml:space="preserve">] </m:t>
              </m:r>
              <m:sSup>
                <m:sSupPr>
                  <m:ctrlP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s</m:t>
                  </m:r>
                </m:e>
                <m:sup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-1</m:t>
                  </m:r>
                </m:sup>
              </m:sSup>
            </m:oMath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A0CD6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In this study</w:t>
            </w:r>
          </w:p>
        </w:tc>
      </w:tr>
      <w:tr w:rsidR="00E74FC0" w:rsidRPr="00725171" w14:paraId="3A4370CA" w14:textId="77777777" w:rsidTr="00FE2371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C2284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Arp2/3 deactivation rate (</w:t>
            </w:r>
            <m:oMath>
              <m:sSub>
                <m:sSubPr>
                  <m:ctrlP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Arp2/3,deactivate</m:t>
                  </m:r>
                </m:sub>
              </m:sSub>
            </m:oMath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516D7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m:oMathPara>
              <m:oMath>
                <m:r>
                  <w:rPr>
                    <w:rFonts w:ascii="Cambria Math" w:eastAsia="Arial" w:hAnsi="Cambria Math" w:cs="Times New Roman"/>
                    <w:sz w:val="22"/>
                    <w:szCs w:val="22"/>
                  </w:rPr>
                  <m:t>0.01</m:t>
                </m:r>
                <m:sSup>
                  <m:sSupPr>
                    <m:ctrlP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  <m:t>-1</m:t>
                    </m:r>
                  </m:sup>
                </m:sSup>
              </m:oMath>
            </m:oMathPara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A1DBC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In this study</w:t>
            </w:r>
          </w:p>
        </w:tc>
      </w:tr>
      <w:tr w:rsidR="00E74FC0" w:rsidRPr="00725171" w14:paraId="217E86E8" w14:textId="77777777" w:rsidTr="00FE2371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AD7C3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Arp2/3 binding rate (</w:t>
            </w:r>
            <m:oMath>
              <m:sSub>
                <m:sSubPr>
                  <m:ctrlP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Arp2/3,bind</m:t>
                  </m:r>
                </m:sub>
              </m:sSub>
            </m:oMath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440A2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  <m:oMathPara>
              <m:oMath>
                <m:r>
                  <w:rPr>
                    <w:rFonts w:ascii="Cambria Math" w:eastAsia="Arial" w:hAnsi="Cambria Math" w:cs="Times New Roman"/>
                    <w:sz w:val="22"/>
                    <w:szCs w:val="22"/>
                  </w:rPr>
                  <m:t>10.0 (μ</m:t>
                </m:r>
                <m:sSup>
                  <m:sSupPr>
                    <m:ctrlP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  <m:t>M</m:t>
                    </m:r>
                  </m:e>
                  <m:sup>
                    <m: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p>
                <m:r>
                  <w:rPr>
                    <w:rFonts w:ascii="Cambria Math" w:eastAsia="Arial" w:hAnsi="Cambria Math" w:cs="Times New Roman"/>
                    <w:sz w:val="22"/>
                    <w:szCs w:val="22"/>
                  </w:rPr>
                  <m:t>.s</m:t>
                </m:r>
                <m:sSup>
                  <m:sSupPr>
                    <m:ctrlP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  <m:t>)</m:t>
                    </m:r>
                  </m:e>
                  <m:sup>
                    <m: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  <m:t>-1</m:t>
                    </m:r>
                  </m:sup>
                </m:sSup>
                <m:r>
                  <w:rPr>
                    <w:rFonts w:ascii="Cambria Math" w:eastAsia="Arial" w:hAnsi="Cambria Math" w:cs="Times New Roman"/>
                    <w:sz w:val="22"/>
                    <w:szCs w:val="22"/>
                  </w:rPr>
                  <m:t xml:space="preserve">[0.0017 </m:t>
                </m:r>
                <m:sSup>
                  <m:sSupPr>
                    <m:ctrlP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  <m:t>/s</m:t>
                    </m:r>
                  </m:e>
                  <m:sup>
                    <m: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  <m:t>-1</m:t>
                    </m:r>
                  </m:sup>
                </m:sSup>
                <m:r>
                  <w:rPr>
                    <w:rFonts w:ascii="Cambria Math" w:eastAsia="Arial" w:hAnsi="Cambria Math" w:cs="Times New Roman"/>
                    <w:sz w:val="22"/>
                    <w:szCs w:val="22"/>
                  </w:rPr>
                  <m:t>]</m:t>
                </m:r>
              </m:oMath>
            </m:oMathPara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07D2A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 xml:space="preserve">ODE model in </w:t>
            </w: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fldChar w:fldCharType="begin">
                <w:fldData xml:space="preserve">PEVuZE5vdGU+PENpdGU+PEF1dGhvcj5DaGFuZHJhc2VrYXJhbjwvQXV0aG9yPjxZZWFyPjIwMjI8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</w:fldData>
              </w:fldChar>
            </w:r>
            <w:r>
              <w:rPr>
                <w:rFonts w:ascii="Times New Roman" w:eastAsia="Arial" w:hAnsi="Times New Roman" w:cs="Times New Roman"/>
                <w:sz w:val="22"/>
                <w:szCs w:val="22"/>
              </w:rPr>
              <w:instrText xml:space="preserve"> ADDIN EN.CITE </w:instrText>
            </w:r>
            <w:r>
              <w:rPr>
                <w:rFonts w:ascii="Times New Roman" w:eastAsia="Arial" w:hAnsi="Times New Roman" w:cs="Times New Roman"/>
                <w:sz w:val="22"/>
                <w:szCs w:val="22"/>
              </w:rPr>
              <w:fldChar w:fldCharType="begin">
                <w:fldData xml:space="preserve">PEVuZE5vdGU+PENpdGU+PEF1dGhvcj5DaGFuZHJhc2VrYXJhbjwvQXV0aG9yPjxZZWFyPjIwMjI8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</w:fldData>
              </w:fldChar>
            </w:r>
            <w:r>
              <w:rPr>
                <w:rFonts w:ascii="Times New Roman" w:eastAsia="Arial" w:hAnsi="Times New Roman" w:cs="Times New Roman"/>
                <w:sz w:val="22"/>
                <w:szCs w:val="22"/>
              </w:rPr>
              <w:instrText xml:space="preserve"> ADDIN EN.CITE.DATA </w:instrText>
            </w:r>
            <w:r>
              <w:rPr>
                <w:rFonts w:ascii="Times New Roman" w:eastAsia="Arial" w:hAnsi="Times New Roman" w:cs="Times New Roman"/>
                <w:sz w:val="22"/>
                <w:szCs w:val="22"/>
              </w:rPr>
            </w:r>
            <w:r>
              <w:rPr>
                <w:rFonts w:ascii="Times New Roman" w:eastAsia="Arial" w:hAnsi="Times New Roman" w:cs="Times New Roman"/>
                <w:sz w:val="22"/>
                <w:szCs w:val="22"/>
              </w:rPr>
              <w:fldChar w:fldCharType="end"/>
            </w: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</w: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fldChar w:fldCharType="separate"/>
            </w:r>
            <w:r w:rsidRPr="00725171">
              <w:rPr>
                <w:rFonts w:ascii="Times New Roman" w:eastAsia="Arial" w:hAnsi="Times New Roman" w:cs="Times New Roman"/>
                <w:noProof/>
                <w:sz w:val="22"/>
                <w:szCs w:val="22"/>
              </w:rPr>
              <w:t>(Chandrasekaran</w:t>
            </w:r>
            <w:r w:rsidRPr="00725171">
              <w:rPr>
                <w:rFonts w:ascii="Times New Roman" w:eastAsia="Arial" w:hAnsi="Times New Roman" w:cs="Times New Roman"/>
                <w:i/>
                <w:noProof/>
                <w:sz w:val="22"/>
                <w:szCs w:val="22"/>
              </w:rPr>
              <w:t xml:space="preserve"> et al.</w:t>
            </w:r>
            <w:r w:rsidRPr="00725171">
              <w:rPr>
                <w:rFonts w:ascii="Times New Roman" w:eastAsia="Arial" w:hAnsi="Times New Roman" w:cs="Times New Roman"/>
                <w:noProof/>
                <w:sz w:val="22"/>
                <w:szCs w:val="22"/>
              </w:rPr>
              <w:t>, 2022a)</w:t>
            </w: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E74FC0" w:rsidRPr="00725171" w14:paraId="1784C722" w14:textId="77777777" w:rsidTr="00FE2371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A332C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Arp2/3 unbinding rate (</w:t>
            </w:r>
          </w:p>
          <w:p w14:paraId="3859DE00" w14:textId="77777777" w:rsidR="00E74FC0" w:rsidRPr="00725171" w:rsidRDefault="008C4026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Arp2/3,unbind</m:t>
                  </m:r>
                </m:sub>
              </m:sSub>
            </m:oMath>
            <w:r w:rsidR="00E74FC0"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6769F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m:oMathPara>
              <m:oMath>
                <m:r>
                  <w:rPr>
                    <w:rFonts w:ascii="Cambria Math" w:eastAsia="Arial" w:hAnsi="Cambria Math" w:cs="Times New Roman"/>
                    <w:sz w:val="22"/>
                    <w:szCs w:val="22"/>
                  </w:rPr>
                  <m:t xml:space="preserve">0.02 </m:t>
                </m:r>
                <m:sSup>
                  <m:sSupPr>
                    <m:ctrlP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  <m:t>-1</m:t>
                    </m:r>
                  </m:sup>
                </m:sSup>
              </m:oMath>
            </m:oMathPara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19CB0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fldChar w:fldCharType="begin"/>
            </w:r>
            <w:r>
              <w:rPr>
                <w:rFonts w:ascii="Times New Roman" w:eastAsia="Arial" w:hAnsi="Times New Roman" w:cs="Times New Roman"/>
                <w:sz w:val="22"/>
                <w:szCs w:val="22"/>
              </w:rPr>
              <w:instrText xml:space="preserve"> ADDIN EN.CITE &lt;EndNote&gt;&lt;Cite&gt;&lt;Author&gt;Mahaffy&lt;/Author&gt;&lt;Year&gt;2006&lt;/Year&gt;&lt;RecNum&gt;86&lt;/RecNum&gt;&lt;DisplayText&gt;(Mahaffy &amp;amp; Pollard, 2006)&lt;/DisplayText&gt;&lt;record&gt;&lt;rec-number&gt;86&lt;/rec-number&gt;&lt;foreign-keys&gt;&lt;key app="EN" db-id="tt50a9evq0w5ree9pztv2zvd9tatvs9vsp0x" timestamp="1735833464"&gt;86&lt;/key&gt;&lt;/foreign-keys&gt;&lt;ref-type name="Journal Article"&gt;17&lt;/ref-type&gt;&lt;contributors&gt;&lt;authors&gt;&lt;author&gt;Mahaffy, R. E.&lt;/author&gt;&lt;author&gt;Pollard, T. D.&lt;/author&gt;&lt;/authors&gt;&lt;/contributors&gt;&lt;auth-address&gt;Department of Molecular, Cellular, and Developmental Biology, Yale University, New Haven, Connecticut 06520-8103, USA.&lt;/auth-address&gt;&lt;titles&gt;&lt;title&gt;Kinetics of the formation and dissociation of actin filament branches mediated by Arp2/3 complex&lt;/title&gt;&lt;secondary-title&gt;Biophys J&lt;/secondary-title&gt;&lt;/titles&gt;&lt;periodical&gt;&lt;full-title&gt;Biophys J&lt;/full-title&gt;&lt;/periodical&gt;&lt;pages&gt;3519-28&lt;/pages&gt;&lt;volume&gt;91&lt;/volume&gt;&lt;number&gt;9&lt;/number&gt;&lt;edition&gt;2006/08/15&lt;/edition&gt;&lt;keywords&gt;&lt;keyword&gt;Actin Cytoskeleton/*chemistry/*ultrastructure&lt;/keyword&gt;&lt;keyword&gt;Actin-Related Protein 2-3 Complex/*chemistry/*ultrastructure&lt;/keyword&gt;&lt;keyword&gt;Binding Sites&lt;/keyword&gt;&lt;keyword&gt;Computer Simulation&lt;/keyword&gt;&lt;keyword&gt;Kinetics&lt;/keyword&gt;&lt;keyword&gt;*Models, Chemical&lt;/keyword&gt;&lt;keyword&gt;*Models, Molecular&lt;/keyword&gt;&lt;keyword&gt;Protein Binding&lt;/keyword&gt;&lt;/keywords&gt;&lt;dates&gt;&lt;year&gt;2006&lt;/year&gt;&lt;pub-dates&gt;&lt;date&gt;Nov 1&lt;/date&gt;&lt;/pub-dates&gt;&lt;/dates&gt;&lt;isbn&gt;0006-3495 (Print)&amp;#xD;0006-3495&lt;/isbn&gt;&lt;accession-num&gt;16905606&lt;/accession-num&gt;&lt;urls&gt;&lt;/urls&gt;&lt;custom2&gt;PMC1614474&lt;/custom2&gt;&lt;electronic-resource-num&gt;10.1529/biophysj.106.080937&lt;/electronic-resource-num&gt;&lt;remote-database-provider&gt;NLM&lt;/remote-database-provider&gt;&lt;language&gt;eng&lt;/language&gt;&lt;/record&gt;&lt;/Cite&gt;&lt;/EndNote&gt;</w:instrText>
            </w: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fldChar w:fldCharType="separate"/>
            </w:r>
            <w:r w:rsidRPr="00725171">
              <w:rPr>
                <w:rFonts w:ascii="Times New Roman" w:eastAsia="Arial" w:hAnsi="Times New Roman" w:cs="Times New Roman"/>
                <w:noProof/>
                <w:sz w:val="22"/>
                <w:szCs w:val="22"/>
              </w:rPr>
              <w:t>(Mahaffy &amp; Pollard, 2006)</w:t>
            </w: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E74FC0" w:rsidRPr="00725171" w14:paraId="79AEE13E" w14:textId="77777777" w:rsidTr="00FE2371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829DC" w14:textId="77777777" w:rsidR="00E74FC0" w:rsidRPr="00725171" w:rsidRDefault="00E74FC0" w:rsidP="00FE2371">
            <w:pPr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  <w:r w:rsidRPr="00725171">
              <w:rPr>
                <w:rFonts w:ascii="Times New Roman" w:eastAsia="等线" w:hAnsi="Times New Roman" w:cs="Times New Roman"/>
                <w:b/>
                <w:bCs/>
                <w:sz w:val="22"/>
                <w:szCs w:val="22"/>
              </w:rPr>
              <w:t>Concentrations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AB3D8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20D8F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  <w:vertAlign w:val="superscript"/>
              </w:rPr>
            </w:pPr>
          </w:p>
        </w:tc>
      </w:tr>
      <w:tr w:rsidR="00E74FC0" w:rsidRPr="00725171" w14:paraId="57897527" w14:textId="77777777" w:rsidTr="00FE2371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3ED80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Total Actin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B2995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m:oMath>
              <m:r>
                <w:rPr>
                  <w:rFonts w:ascii="Cambria Math" w:eastAsia="Arial" w:hAnsi="Cambria Math" w:cs="Times New Roman"/>
                  <w:sz w:val="22"/>
                  <w:szCs w:val="22"/>
                </w:rPr>
                <m:t>1 μM</m:t>
              </m:r>
            </m:oMath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 xml:space="preserve"> (19273 molecules)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70A0E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  <w:vertAlign w:val="superscript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  <w:vertAlign w:val="superscript"/>
              </w:rPr>
              <w:t>-</w:t>
            </w:r>
          </w:p>
        </w:tc>
      </w:tr>
      <w:tr w:rsidR="00E74FC0" w:rsidRPr="00725171" w14:paraId="444D8ABB" w14:textId="77777777" w:rsidTr="00FE2371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0509A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Total N-WASP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11251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m:oMath>
              <m:r>
                <w:rPr>
                  <w:rFonts w:ascii="Cambria Math" w:eastAsia="Arial" w:hAnsi="Cambria Math" w:cs="Times New Roman"/>
                  <w:sz w:val="22"/>
                  <w:szCs w:val="22"/>
                </w:rPr>
                <m:t>1 μM</m:t>
              </m:r>
            </m:oMath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 xml:space="preserve"> (19273 molecules)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87641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  <w:vertAlign w:val="superscript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  <w:vertAlign w:val="superscript"/>
              </w:rPr>
              <w:t>-</w:t>
            </w:r>
          </w:p>
        </w:tc>
      </w:tr>
      <w:tr w:rsidR="00E74FC0" w:rsidRPr="00725171" w14:paraId="3413DB24" w14:textId="77777777" w:rsidTr="00FE2371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01028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Total Arp2/3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8C1C5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10 nM (198 molecules)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E8A7F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  <w:vertAlign w:val="superscript"/>
              </w:rPr>
            </w:pPr>
          </w:p>
        </w:tc>
      </w:tr>
      <w:tr w:rsidR="00E74FC0" w:rsidRPr="00725171" w14:paraId="021AA3B3" w14:textId="77777777" w:rsidTr="00FE2371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AC5F9" w14:textId="77777777" w:rsidR="00E74FC0" w:rsidRPr="00725171" w:rsidRDefault="00E74FC0" w:rsidP="00FE2371">
            <w:pPr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  <w:r w:rsidRPr="00725171">
              <w:rPr>
                <w:rFonts w:ascii="Times New Roman" w:eastAsia="等线" w:hAnsi="Times New Roman" w:cs="Times New Roman"/>
                <w:b/>
                <w:bCs/>
                <w:sz w:val="22"/>
                <w:szCs w:val="22"/>
              </w:rPr>
              <w:t>Mechanochemical constants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9CFC1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3E0F9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</w:tr>
      <w:tr w:rsidR="00E74FC0" w:rsidRPr="00725171" w14:paraId="662C1589" w14:textId="77777777" w:rsidTr="00FE2371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6CB97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Arp2/3 unbinding force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D3739" w14:textId="77777777" w:rsidR="00E74FC0" w:rsidRPr="00725171" w:rsidRDefault="008C4026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  <m:t>F</m:t>
                    </m:r>
                  </m:e>
                  <m:sub>
                    <m: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  <m:t>branch,unbind</m:t>
                    </m:r>
                  </m:sub>
                </m:sSub>
                <m:r>
                  <w:rPr>
                    <w:rFonts w:ascii="Cambria Math" w:eastAsia="Arial" w:hAnsi="Cambria Math" w:cs="Times New Roman"/>
                    <w:sz w:val="22"/>
                    <w:szCs w:val="22"/>
                  </w:rPr>
                  <m:t>=6pN</m:t>
                </m:r>
              </m:oMath>
            </m:oMathPara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C6E9B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fldChar w:fldCharType="begin"/>
            </w:r>
            <w:r>
              <w:rPr>
                <w:rFonts w:ascii="Times New Roman" w:eastAsia="Arial" w:hAnsi="Times New Roman" w:cs="Times New Roman"/>
                <w:sz w:val="22"/>
                <w:szCs w:val="22"/>
              </w:rPr>
              <w:instrText xml:space="preserve"> ADDIN EN.CITE &lt;EndNote&gt;&lt;Cite&gt;&lt;Author&gt;Fujiwara&lt;/Author&gt;&lt;Year&gt;2002&lt;/Year&gt;&lt;RecNum&gt;87&lt;/RecNum&gt;&lt;DisplayText&gt;(Fujiwara&lt;style face="italic"&gt; et al&lt;/style&gt;, 2002)&lt;/DisplayText&gt;&lt;record&gt;&lt;rec-number&gt;87&lt;/rec-number&gt;&lt;foreign-keys&gt;&lt;key app="EN" db-id="tt50a9evq0w5ree9pztv2zvd9tatvs9vsp0x" timestamp="1735833464"&gt;87&lt;/key&gt;&lt;/foreign-keys&gt;&lt;ref-type name="Journal Article"&gt;17&lt;/ref-type&gt;&lt;contributors&gt;&lt;authors&gt;&lt;author&gt;Fujiwara, I.&lt;/author&gt;&lt;author&gt;Suetsugu, S.&lt;/author&gt;&lt;author&gt;Uemura, S.&lt;/author&gt;&lt;author&gt;Takenawa, T.&lt;/author&gt;&lt;author&gt;Ishiwata, S.&lt;/author&gt;&lt;/authors&gt;&lt;/contributors&gt;&lt;auth-address&gt;Department of Physics, School of Science and Engineering, Waseda University, 3-4-1 Okubo, Shinjuku, Tokyo 169-8555, Japan.&lt;/auth-address&gt;&lt;titles&gt;&lt;title&gt;Visualization and force measurement of branching by Arp2/3 complex and N-WASP in actin filament&lt;/title&gt;&lt;secondary-title&gt;Biochem Biophys Res Commun&lt;/secondary-title&gt;&lt;/titles&gt;&lt;periodical&gt;&lt;full-title&gt;Biochem Biophys Res Commun&lt;/full-title&gt;&lt;/periodical&gt;&lt;pages&gt;1550-5&lt;/pages&gt;&lt;volume&gt;293&lt;/volume&gt;&lt;number&gt;5&lt;/number&gt;&lt;edition&gt;2002/06/11&lt;/edition&gt;&lt;keywords&gt;&lt;keyword&gt;Actin-Related Protein 2&lt;/keyword&gt;&lt;keyword&gt;Actin-Related Protein 3&lt;/keyword&gt;&lt;keyword&gt;Actins/*chemistry/*metabolism&lt;/keyword&gt;&lt;keyword&gt;Animals&lt;/keyword&gt;&lt;keyword&gt;*Cytoskeletal Proteins&lt;/keyword&gt;&lt;keyword&gt;Microscopy, Fluorescence&lt;/keyword&gt;&lt;keyword&gt;Models, Molecular&lt;/keyword&gt;&lt;keyword&gt;Muscles/metabolism&lt;/keyword&gt;&lt;keyword&gt;Nerve Tissue Proteins/*chemistry/*metabolism&lt;/keyword&gt;&lt;keyword&gt;Phalloidine/pharmacology&lt;/keyword&gt;&lt;keyword&gt;Protein Binding&lt;/keyword&gt;&lt;keyword&gt;Rabbits&lt;/keyword&gt;&lt;keyword&gt;Stress, Mechanical&lt;/keyword&gt;&lt;keyword&gt;Time Factors&lt;/keyword&gt;&lt;keyword&gt;Wiskott-Aldrich Syndrome Protein, Neuronal&lt;/keyword&gt;&lt;/keywords&gt;&lt;dates&gt;&lt;year&gt;2002&lt;/year&gt;&lt;pub-dates&gt;&lt;date&gt;May 24&lt;/date&gt;&lt;/pub-dates&gt;&lt;/dates&gt;&lt;isbn&gt;0006-291X (Print)&amp;#xD;0006-291x&lt;/isbn&gt;&lt;accession-num&gt;12054693&lt;/accession-num&gt;&lt;urls&gt;&lt;/urls&gt;&lt;electronic-resource-num&gt;10.1016/s0006-291x(02)00421-7&lt;/electronic-resource-num&gt;&lt;remote-database-provider&gt;NLM&lt;/remote-database-provider&gt;&lt;language&gt;eng&lt;/language&gt;&lt;/record&gt;&lt;/Cite&gt;&lt;/EndNote&gt;</w:instrText>
            </w: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fldChar w:fldCharType="separate"/>
            </w:r>
            <w:r w:rsidRPr="00725171">
              <w:rPr>
                <w:rFonts w:ascii="Times New Roman" w:eastAsia="Arial" w:hAnsi="Times New Roman" w:cs="Times New Roman"/>
                <w:noProof/>
                <w:sz w:val="22"/>
                <w:szCs w:val="22"/>
              </w:rPr>
              <w:t>(Fujiwara</w:t>
            </w:r>
            <w:r w:rsidRPr="00725171">
              <w:rPr>
                <w:rFonts w:ascii="Times New Roman" w:eastAsia="Arial" w:hAnsi="Times New Roman" w:cs="Times New Roman"/>
                <w:i/>
                <w:noProof/>
                <w:sz w:val="22"/>
                <w:szCs w:val="22"/>
              </w:rPr>
              <w:t xml:space="preserve"> et al</w:t>
            </w:r>
            <w:r w:rsidRPr="00725171">
              <w:rPr>
                <w:rFonts w:ascii="Times New Roman" w:eastAsia="Arial" w:hAnsi="Times New Roman" w:cs="Times New Roman"/>
                <w:noProof/>
                <w:sz w:val="22"/>
                <w:szCs w:val="22"/>
              </w:rPr>
              <w:t>, 2002)</w:t>
            </w: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E74FC0" w:rsidRPr="00725171" w14:paraId="199DC1D0" w14:textId="77777777" w:rsidTr="00FE2371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311D2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Characteristic force of Brownian ratchet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F7217" w14:textId="77777777" w:rsidR="00E74FC0" w:rsidRPr="00725171" w:rsidRDefault="008C4026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F</m:t>
                  </m:r>
                </m:e>
                <m:sub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0, ratchet</m:t>
                  </m:r>
                </m:sub>
              </m:sSub>
              <m:r>
                <w:rPr>
                  <w:rFonts w:ascii="Cambria Math" w:eastAsia="Arial" w:hAnsi="Cambria Math" w:cs="Times New Roman"/>
                  <w:sz w:val="22"/>
                  <w:szCs w:val="22"/>
                </w:rPr>
                <m:t>=</m:t>
              </m:r>
            </m:oMath>
            <w:r w:rsidR="00E74FC0"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 xml:space="preserve"> 1.5 pN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8BD29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fldChar w:fldCharType="begin"/>
            </w:r>
            <w:r>
              <w:rPr>
                <w:rFonts w:ascii="Times New Roman" w:eastAsia="Arial" w:hAnsi="Times New Roman" w:cs="Times New Roman"/>
                <w:sz w:val="22"/>
                <w:szCs w:val="22"/>
              </w:rPr>
              <w:instrText xml:space="preserve"> ADDIN EN.CITE &lt;EndNote&gt;&lt;Cite&gt;&lt;Author&gt;Footer&lt;/Author&gt;&lt;Year&gt;2007&lt;/Year&gt;&lt;RecNum&gt;88&lt;/RecNum&gt;&lt;DisplayText&gt;(Footer&lt;style face="italic"&gt; et al&lt;/style&gt;, 2007)&lt;/DisplayText&gt;&lt;record&gt;&lt;rec-number&gt;88&lt;/rec-number&gt;&lt;foreign-keys&gt;&lt;key app="EN" db-id="tt50a9evq0w5ree9pztv2zvd9tatvs9vsp0x" timestamp="1735833464"&gt;88&lt;/key&gt;&lt;/foreign-keys&gt;&lt;ref-type name="Journal Article"&gt;17&lt;/ref-type&gt;&lt;contributors&gt;&lt;authors&gt;&lt;author&gt;Footer, Matthew J.&lt;/author&gt;&lt;author&gt;Kerssemakers, Jacob W. J.&lt;/author&gt;&lt;author&gt;Theriot, Julie A.&lt;/author&gt;&lt;author&gt;Dogterom, Marileen&lt;/author&gt;&lt;/authors&gt;&lt;/contributors&gt;&lt;titles&gt;&lt;title&gt;Direct measurement of force generation by actin filament polymerization using an optical trap&lt;/title&gt;&lt;secondary-title&gt;Proceedings of the National Academy of Sciences&lt;/secondary-title&gt;&lt;/titles&gt;&lt;periodical&gt;&lt;full-title&gt;Proceedings of the National Academy of Sciences&lt;/full-title&gt;&lt;/periodical&gt;&lt;pages&gt;2181-2186&lt;/pages&gt;&lt;volume&gt;104&lt;/volume&gt;&lt;number&gt;7&lt;/number&gt;&lt;dates&gt;&lt;year&gt;2007&lt;/year&gt;&lt;/dates&gt;&lt;urls&gt;&lt;related-urls&gt;&lt;url&gt;https://www.pnas.org/doi/abs/10.1073/pnas.0607052104&lt;/url&gt;&lt;/related-urls&gt;&lt;/urls&gt;&lt;electronic-resource-num&gt;doi:10.1073/pnas.0607052104&lt;/electronic-resource-num&gt;&lt;/record&gt;&lt;/Cite&gt;&lt;/EndNote&gt;</w:instrText>
            </w: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fldChar w:fldCharType="separate"/>
            </w:r>
            <w:r w:rsidRPr="00725171">
              <w:rPr>
                <w:rFonts w:ascii="Times New Roman" w:eastAsia="Arial" w:hAnsi="Times New Roman" w:cs="Times New Roman"/>
                <w:noProof/>
                <w:sz w:val="22"/>
                <w:szCs w:val="22"/>
              </w:rPr>
              <w:t>(Footer</w:t>
            </w:r>
            <w:r w:rsidRPr="00725171">
              <w:rPr>
                <w:rFonts w:ascii="Times New Roman" w:eastAsia="Arial" w:hAnsi="Times New Roman" w:cs="Times New Roman"/>
                <w:i/>
                <w:noProof/>
                <w:sz w:val="22"/>
                <w:szCs w:val="22"/>
              </w:rPr>
              <w:t xml:space="preserve"> et al</w:t>
            </w:r>
            <w:r w:rsidRPr="00725171">
              <w:rPr>
                <w:rFonts w:ascii="Times New Roman" w:eastAsia="Arial" w:hAnsi="Times New Roman" w:cs="Times New Roman"/>
                <w:noProof/>
                <w:sz w:val="22"/>
                <w:szCs w:val="22"/>
              </w:rPr>
              <w:t>, 2007)</w:t>
            </w: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E74FC0" w:rsidRPr="00725171" w14:paraId="70ABA797" w14:textId="77777777" w:rsidTr="00FE2371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0FBF6" w14:textId="77777777" w:rsidR="00E74FC0" w:rsidRPr="00725171" w:rsidRDefault="00E74FC0" w:rsidP="00FE2371">
            <w:pPr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  <w:r w:rsidRPr="00725171">
              <w:rPr>
                <w:rFonts w:ascii="Times New Roman" w:eastAsia="等线" w:hAnsi="Times New Roman" w:cs="Times New Roman"/>
                <w:b/>
                <w:bCs/>
                <w:sz w:val="22"/>
                <w:szCs w:val="22"/>
              </w:rPr>
              <w:t>Mechanical constants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EFD70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D68D7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</w:tr>
      <w:tr w:rsidR="00E74FC0" w:rsidRPr="00725171" w14:paraId="6F277152" w14:textId="77777777" w:rsidTr="00FE2371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9417F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 xml:space="preserve">Actin filament stretching constant </w:t>
            </w:r>
            <m:oMath>
              <m:r>
                <w:rPr>
                  <w:rFonts w:ascii="Cambria Math" w:eastAsia="Arial" w:hAnsi="Cambria Math" w:cs="Times New Roman"/>
                  <w:sz w:val="22"/>
                  <w:szCs w:val="22"/>
                </w:rPr>
                <m:t>(</m:t>
              </m:r>
              <m:sSub>
                <m:sSubPr>
                  <m:ctrlP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str</m:t>
                  </m:r>
                </m:sub>
              </m:sSub>
              <m:r>
                <w:rPr>
                  <w:rFonts w:ascii="Cambria Math" w:eastAsia="Arial" w:hAnsi="Cambria Math" w:cs="Times New Roman"/>
                  <w:sz w:val="22"/>
                  <w:szCs w:val="22"/>
                </w:rPr>
                <m:t>),</m:t>
              </m:r>
            </m:oMath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 xml:space="preserve"> and rest </w:t>
            </w: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lastRenderedPageBreak/>
              <w:t xml:space="preserve">length </w:t>
            </w:r>
            <m:oMath>
              <m:sSub>
                <m:sSubPr>
                  <m:ctrlP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l</m:t>
                  </m:r>
                </m:e>
                <m:sub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0</m:t>
                  </m:r>
                </m:sub>
              </m:sSub>
            </m:oMath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25F82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m:oMathPara>
              <m:oMath>
                <m:r>
                  <w:rPr>
                    <w:rFonts w:ascii="Cambria Math" w:eastAsia="Arial" w:hAnsi="Cambria Math" w:cs="Times New Roman"/>
                    <w:sz w:val="22"/>
                    <w:szCs w:val="22"/>
                  </w:rPr>
                  <w:lastRenderedPageBreak/>
                  <m:t>100pN/nm</m:t>
                </m:r>
              </m:oMath>
            </m:oMathPara>
          </w:p>
          <w:p w14:paraId="1DF6C4D0" w14:textId="77777777" w:rsidR="00E74FC0" w:rsidRPr="00725171" w:rsidRDefault="008C4026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  <m:t>l</m:t>
                    </m:r>
                  </m:e>
                  <m:sub>
                    <m: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  <m:t>0</m:t>
                    </m:r>
                  </m:sub>
                </m:sSub>
                <m:r>
                  <w:rPr>
                    <w:rFonts w:ascii="Cambria Math" w:eastAsia="Arial" w:hAnsi="Cambria Math" w:cs="Times New Roman"/>
                    <w:sz w:val="22"/>
                    <w:szCs w:val="22"/>
                  </w:rPr>
                  <m:t>=</m:t>
                </m:r>
                <m:sSub>
                  <m:sSubPr>
                    <m:ctrlP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  <m:t>L</m:t>
                    </m:r>
                  </m:e>
                  <m:sub>
                    <m: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  <m:t>cyl</m:t>
                    </m:r>
                  </m:sub>
                </m:sSub>
              </m:oMath>
            </m:oMathPara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91716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lastRenderedPageBreak/>
              <w:fldChar w:fldCharType="begin"/>
            </w:r>
            <w:r>
              <w:rPr>
                <w:rFonts w:ascii="Times New Roman" w:eastAsia="Arial" w:hAnsi="Times New Roman" w:cs="Times New Roman"/>
                <w:sz w:val="22"/>
                <w:szCs w:val="22"/>
              </w:rPr>
              <w:instrText xml:space="preserve"> ADDIN EN.CITE &lt;EndNote&gt;&lt;Cite&gt;&lt;Author&gt;Popov&lt;/Author&gt;&lt;Year&gt;2016&lt;/Year&gt;&lt;RecNum&gt;49&lt;/RecNum&gt;&lt;DisplayText&gt;(Popov&lt;style face="italic"&gt; et al.&lt;/style&gt;, 2016)&lt;/DisplayText&gt;&lt;record&gt;&lt;rec-number&gt;49&lt;/rec-number&gt;&lt;foreign-keys&gt;&lt;key app="EN" db-id="tt50a9evq0w5ree9pztv2zvd9tatvs9vsp0x" timestamp="1735833464"&gt;49&lt;/key&gt;&lt;/foreign-keys&gt;&lt;ref-type name="Journal Article"&gt;17&lt;/ref-type&gt;&lt;contributors&gt;&lt;authors&gt;&lt;author&gt;Popov, Konstantin&lt;/author&gt;&lt;author&gt;Komianos, James&lt;/author&gt;&lt;author&gt;Papoian, Garegin A.&lt;/author&gt;&lt;/authors&gt;&lt;/contributors&gt;&lt;titles&gt;&lt;title&gt;MEDYAN: Mechanochemical Simulations of Contraction and Polarity Alignment in Actomyosin Networks&lt;/title&gt;&lt;secondary-title&gt;PLOS Computational Biology&lt;/secondary-title&gt;&lt;/titles&gt;&lt;periodical&gt;&lt;full-title&gt;PLOS Computational Biology&lt;/full-title&gt;&lt;/periodical&gt;&lt;pages&gt;e1004877&lt;/pages&gt;&lt;volume&gt;12&lt;/volume&gt;&lt;number&gt;4&lt;/number&gt;&lt;dates&gt;&lt;year&gt;2016&lt;/year&gt;&lt;/dates&gt;&lt;publisher&gt;Public Library of Science&lt;/publisher&gt;&lt;urls&gt;&lt;related-urls&gt;&lt;url&gt;https://doi.org/10.1371/journal.pcbi.1004877&lt;/url&gt;&lt;/related-urls&gt;&lt;/urls&gt;&lt;electronic-resource-num&gt;10.1371/journal.pcbi.1004877&lt;/electronic-resource-num&gt;&lt;/record&gt;&lt;/Cite&gt;&lt;/EndNote&gt;</w:instrText>
            </w: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fldChar w:fldCharType="separate"/>
            </w:r>
            <w:r w:rsidRPr="00725171">
              <w:rPr>
                <w:rFonts w:ascii="Times New Roman" w:eastAsia="Arial" w:hAnsi="Times New Roman" w:cs="Times New Roman"/>
                <w:noProof/>
                <w:sz w:val="22"/>
                <w:szCs w:val="22"/>
              </w:rPr>
              <w:t>(Popov</w:t>
            </w:r>
            <w:r w:rsidRPr="00725171">
              <w:rPr>
                <w:rFonts w:ascii="Times New Roman" w:eastAsia="Arial" w:hAnsi="Times New Roman" w:cs="Times New Roman"/>
                <w:i/>
                <w:noProof/>
                <w:sz w:val="22"/>
                <w:szCs w:val="22"/>
              </w:rPr>
              <w:t xml:space="preserve"> et al.</w:t>
            </w:r>
            <w:r w:rsidRPr="00725171">
              <w:rPr>
                <w:rFonts w:ascii="Times New Roman" w:eastAsia="Arial" w:hAnsi="Times New Roman" w:cs="Times New Roman"/>
                <w:noProof/>
                <w:sz w:val="22"/>
                <w:szCs w:val="22"/>
              </w:rPr>
              <w:t>, 2016)</w:t>
            </w: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E74FC0" w:rsidRPr="00725171" w14:paraId="53C2741A" w14:textId="77777777" w:rsidTr="00FE2371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337D2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Actin filament bending energy (</w:t>
            </w:r>
            <m:oMath>
              <m:sSub>
                <m:sSubPr>
                  <m:ctrlP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bend</m:t>
                  </m:r>
                </m:sub>
              </m:sSub>
            </m:oMath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155D1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m:oMathPara>
              <m:oMath>
                <m:r>
                  <w:rPr>
                    <w:rFonts w:ascii="Cambria Math" w:eastAsia="Arial" w:hAnsi="Cambria Math" w:cs="Times New Roman"/>
                    <w:sz w:val="22"/>
                    <w:szCs w:val="22"/>
                  </w:rPr>
                  <m:t>2690pN.nm</m:t>
                </m:r>
              </m:oMath>
            </m:oMathPara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62DA8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fldChar w:fldCharType="begin"/>
            </w:r>
            <w:r>
              <w:rPr>
                <w:rFonts w:ascii="Times New Roman" w:eastAsia="Arial" w:hAnsi="Times New Roman" w:cs="Times New Roman"/>
                <w:sz w:val="22"/>
                <w:szCs w:val="22"/>
              </w:rPr>
              <w:instrText xml:space="preserve"> ADDIN EN.CITE &lt;EndNote&gt;&lt;Cite&gt;&lt;Author&gt;Gittes&lt;/Author&gt;&lt;Year&gt;1993&lt;/Year&gt;&lt;RecNum&gt;89&lt;/RecNum&gt;&lt;DisplayText&gt;(Gittes&lt;style face="italic"&gt; et al&lt;/style&gt;, 1993)&lt;/DisplayText&gt;&lt;record&gt;&lt;rec-number&gt;89&lt;/rec-number&gt;&lt;foreign-keys&gt;&lt;key app="EN" db-id="tt50a9evq0w5ree9pztv2zvd9tatvs9vsp0x" timestamp="1735833464"&gt;89&lt;/key&gt;&lt;/foreign-keys&gt;&lt;ref-type name="Journal Article"&gt;17&lt;/ref-type&gt;&lt;contributors&gt;&lt;authors&gt;&lt;author&gt;Gittes, F&lt;/author&gt;&lt;author&gt;Mickey, B&lt;/author&gt;&lt;author&gt;Nettleton, J&lt;/author&gt;&lt;author&gt;Howard, J&lt;/author&gt;&lt;/authors&gt;&lt;/contributors&gt;&lt;titles&gt;&lt;title&gt;Flexural rigidity of microtubules and actin filaments measured from thermal fluctuations in shape&lt;/title&gt;&lt;secondary-title&gt;Journal of Cell Biology&lt;/secondary-title&gt;&lt;/titles&gt;&lt;periodical&gt;&lt;full-title&gt;Journal of Cell Biology&lt;/full-title&gt;&lt;/periodical&gt;&lt;pages&gt;923-934&lt;/pages&gt;&lt;volume&gt;120&lt;/volume&gt;&lt;number&gt;4&lt;/number&gt;&lt;dates&gt;&lt;year&gt;1993&lt;/year&gt;&lt;/dates&gt;&lt;isbn&gt;0021-9525&lt;/isbn&gt;&lt;urls&gt;&lt;related-urls&gt;&lt;url&gt;https://doi.org/10.1083/jcb.120.4.923&lt;/url&gt;&lt;/related-urls&gt;&lt;/urls&gt;&lt;electronic-resource-num&gt;10.1083/jcb.120.4.923&lt;/electronic-resource-num&gt;&lt;access-date&gt;11/26/2023&lt;/access-date&gt;&lt;/record&gt;&lt;/Cite&gt;&lt;/EndNote&gt;</w:instrText>
            </w: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fldChar w:fldCharType="separate"/>
            </w:r>
            <w:r w:rsidRPr="00725171">
              <w:rPr>
                <w:rFonts w:ascii="Times New Roman" w:eastAsia="Arial" w:hAnsi="Times New Roman" w:cs="Times New Roman"/>
                <w:noProof/>
                <w:sz w:val="22"/>
                <w:szCs w:val="22"/>
              </w:rPr>
              <w:t>(Gittes</w:t>
            </w:r>
            <w:r w:rsidRPr="00725171">
              <w:rPr>
                <w:rFonts w:ascii="Times New Roman" w:eastAsia="Arial" w:hAnsi="Times New Roman" w:cs="Times New Roman"/>
                <w:i/>
                <w:noProof/>
                <w:sz w:val="22"/>
                <w:szCs w:val="22"/>
              </w:rPr>
              <w:t xml:space="preserve"> et al</w:t>
            </w:r>
            <w:r w:rsidRPr="00725171">
              <w:rPr>
                <w:rFonts w:ascii="Times New Roman" w:eastAsia="Arial" w:hAnsi="Times New Roman" w:cs="Times New Roman"/>
                <w:noProof/>
                <w:sz w:val="22"/>
                <w:szCs w:val="22"/>
              </w:rPr>
              <w:t>, 1993)</w:t>
            </w: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E74FC0" w:rsidRPr="00725171" w14:paraId="079A7264" w14:textId="77777777" w:rsidTr="00FE2371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CDCC3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 xml:space="preserve">Boundary repulsion energy </w:t>
            </w:r>
            <m:oMath>
              <m:r>
                <w:rPr>
                  <w:rFonts w:ascii="Cambria Math" w:eastAsia="Arial" w:hAnsi="Cambria Math" w:cs="Times New Roman"/>
                  <w:sz w:val="22"/>
                  <w:szCs w:val="22"/>
                </w:rPr>
                <m:t>(</m:t>
              </m:r>
              <m:sSub>
                <m:sSubPr>
                  <m:ctrlP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ϵ</m:t>
                  </m:r>
                </m:e>
                <m:sub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boundary</m:t>
                  </m:r>
                </m:sub>
              </m:sSub>
              <m:r>
                <w:rPr>
                  <w:rFonts w:ascii="Cambria Math" w:eastAsia="Arial" w:hAnsi="Cambria Math" w:cs="Times New Roman"/>
                  <w:sz w:val="22"/>
                  <w:szCs w:val="22"/>
                </w:rPr>
                <m:t>)</m:t>
              </m:r>
            </m:oMath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E2471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m:oMathPara>
              <m:oMath>
                <m:r>
                  <w:rPr>
                    <w:rFonts w:ascii="Cambria Math" w:eastAsia="Arial" w:hAnsi="Cambria Math" w:cs="Times New Roman"/>
                    <w:sz w:val="22"/>
                    <w:szCs w:val="22"/>
                  </w:rPr>
                  <m:t>10</m:t>
                </m:r>
                <m:sSub>
                  <m:sSubPr>
                    <m:ctrlP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  <m:t>B</m:t>
                    </m:r>
                  </m:sub>
                </m:sSub>
                <m:r>
                  <w:rPr>
                    <w:rFonts w:ascii="Cambria Math" w:eastAsia="Arial" w:hAnsi="Cambria Math" w:cs="Times New Roman"/>
                    <w:sz w:val="22"/>
                    <w:szCs w:val="22"/>
                  </w:rPr>
                  <m:t>T</m:t>
                </m:r>
              </m:oMath>
            </m:oMathPara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8E9B4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-</w:t>
            </w:r>
          </w:p>
        </w:tc>
      </w:tr>
      <w:tr w:rsidR="00E74FC0" w:rsidRPr="00725171" w14:paraId="23AE9516" w14:textId="77777777" w:rsidTr="00FE2371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30B31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Boundary repulsion screening length (</w:t>
            </w:r>
            <m:oMath>
              <m:r>
                <w:rPr>
                  <w:rFonts w:ascii="Cambria Math" w:hAnsi="Cambria Math" w:cs="Times New Roman"/>
                  <w:sz w:val="22"/>
                  <w:szCs w:val="22"/>
                </w:rPr>
                <m:t>λ</m:t>
              </m:r>
            </m:oMath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13EBB" w14:textId="77777777" w:rsidR="00E74FC0" w:rsidRPr="00725171" w:rsidRDefault="00E74FC0" w:rsidP="00FE2371">
            <w:pPr>
              <w:spacing w:afterLines="50" w:after="156"/>
              <w:jc w:val="center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2.7 nm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03CF1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-</w:t>
            </w:r>
          </w:p>
        </w:tc>
      </w:tr>
      <w:tr w:rsidR="00E74FC0" w:rsidRPr="00725171" w14:paraId="17052E4C" w14:textId="77777777" w:rsidTr="00FE2371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A34EC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 xml:space="preserve">Arp2/3 stretching constant </w:t>
            </w:r>
            <m:oMath>
              <m:r>
                <w:rPr>
                  <w:rFonts w:ascii="Cambria Math" w:eastAsia="Arial" w:hAnsi="Cambria Math" w:cs="Times New Roman"/>
                  <w:sz w:val="22"/>
                  <w:szCs w:val="22"/>
                </w:rPr>
                <m:t>(</m:t>
              </m:r>
              <m:sSub>
                <m:sSubPr>
                  <m:ctrlP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branch,.stretch</m:t>
                  </m:r>
                </m:sub>
              </m:sSub>
              <m:r>
                <w:rPr>
                  <w:rFonts w:ascii="Cambria Math" w:eastAsia="Arial" w:hAnsi="Cambria Math" w:cs="Times New Roman"/>
                  <w:sz w:val="22"/>
                  <w:szCs w:val="22"/>
                </w:rPr>
                <m:t>)</m:t>
              </m:r>
            </m:oMath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 xml:space="preserve">, and rest length </w:t>
            </w:r>
            <m:oMath>
              <m:sSub>
                <m:sSubPr>
                  <m:ctrlP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L</m:t>
                  </m:r>
                </m:e>
                <m:sub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0</m:t>
                  </m:r>
                </m:sub>
              </m:sSub>
            </m:oMath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D29F5" w14:textId="77777777" w:rsidR="00E74FC0" w:rsidRPr="00725171" w:rsidRDefault="008C4026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branch, stretch</m:t>
                  </m:r>
                </m:sub>
              </m:sSub>
              <m:r>
                <w:rPr>
                  <w:rFonts w:ascii="Cambria Math" w:eastAsia="Arial" w:hAnsi="Cambria Math" w:cs="Times New Roman"/>
                  <w:sz w:val="22"/>
                  <w:szCs w:val="22"/>
                </w:rPr>
                <m:t>=</m:t>
              </m:r>
            </m:oMath>
            <w:r w:rsidR="00E74FC0"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100 pN/nm,</w:t>
            </w:r>
          </w:p>
          <w:p w14:paraId="566F8F51" w14:textId="77777777" w:rsidR="00E74FC0" w:rsidRPr="00725171" w:rsidRDefault="008C4026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  <m:t>L</m:t>
                    </m:r>
                  </m:e>
                  <m:sub>
                    <m: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  <m:t>0</m:t>
                    </m:r>
                  </m:sub>
                </m:sSub>
                <m:r>
                  <w:rPr>
                    <w:rFonts w:ascii="Cambria Math" w:eastAsia="Arial" w:hAnsi="Cambria Math" w:cs="Times New Roman"/>
                    <w:sz w:val="22"/>
                    <w:szCs w:val="22"/>
                  </w:rPr>
                  <m:t>=6 nm</m:t>
                </m:r>
              </m:oMath>
            </m:oMathPara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A052C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fldChar w:fldCharType="begin"/>
            </w:r>
            <w:r>
              <w:rPr>
                <w:rFonts w:ascii="Times New Roman" w:eastAsia="Arial" w:hAnsi="Times New Roman" w:cs="Times New Roman"/>
                <w:sz w:val="22"/>
                <w:szCs w:val="22"/>
              </w:rPr>
              <w:instrText xml:space="preserve"> ADDIN EN.CITE &lt;EndNote&gt;&lt;Cite&gt;&lt;Author&gt;Chandrasekaran&lt;/Author&gt;&lt;Year&gt;2022&lt;/Year&gt;&lt;RecNum&gt;84&lt;/RecNum&gt;&lt;DisplayText&gt;(Chandrasekaran&lt;style face="italic"&gt; et al.&lt;/style&gt;, 2022b)&lt;/DisplayText&gt;&lt;record&gt;&lt;rec-number&gt;84&lt;/rec-number&gt;&lt;foreign-keys&gt;&lt;key app="EN" db-id="tt50a9evq0w5ree9pztv2zvd9tatvs9vsp0x" timestamp="1735833464"&gt;84&lt;/key&gt;&lt;/foreign-keys&gt;&lt;ref-type name="Journal Article"&gt;17&lt;/ref-type&gt;&lt;contributors&gt;&lt;authors&gt;&lt;author&gt;Chandrasekaran, A.&lt;/author&gt;&lt;author&gt;Giniger, E.&lt;/author&gt;&lt;author&gt;Papoian, G. A.&lt;/author&gt;&lt;/authors&gt;&lt;/contributors&gt;&lt;auth-address&gt;Department of Chemistry and Biochemistry, University of Maryland, College Park, Maryland; National Institutes of Neurological Diseases and Stroke, National Institutes of Health, Bethesda, Maryland.&amp;#xD;National Institutes of Neurological Diseases and Stroke, National Institutes of Health, Bethesda, Maryland.&amp;#xD;Department of Chemistry and Biochemistry, University of Maryland, College Park, Maryland; Institute for Physical Science and Technology, University of Maryland, College Park, Maryland. Electronic address: gpapoian@umd.edu.&lt;/auth-address&gt;&lt;titles&gt;&lt;title&gt;Nucleation causes an actin network to fragment into multiple high-density domains&lt;/title&gt;&lt;secondary-title&gt;Biophys J&lt;/secondary-title&gt;&lt;/titles&gt;&lt;periodical&gt;&lt;full-title&gt;Biophys J&lt;/full-title&gt;&lt;/periodical&gt;&lt;pages&gt;3200-3212&lt;/pages&gt;&lt;volume&gt;121&lt;/volume&gt;&lt;number&gt;17&lt;/number&gt;&lt;edition&gt;2022/08/06&lt;/edition&gt;&lt;keywords&gt;&lt;keyword&gt;*Actin Cytoskeleton/metabolism&lt;/keyword&gt;&lt;keyword&gt;Actin-Related Protein 2-3 Complex/metabolism&lt;/keyword&gt;&lt;keyword&gt;*Actins/metabolism&lt;/keyword&gt;&lt;keyword&gt;Cytoskeleton/metabolism&lt;/keyword&gt;&lt;keyword&gt;Diffusion&lt;/keyword&gt;&lt;/keywords&gt;&lt;dates&gt;&lt;year&gt;2022&lt;/year&gt;&lt;pub-dates&gt;&lt;date&gt;Sep 6&lt;/date&gt;&lt;/pub-dates&gt;&lt;/dates&gt;&lt;isbn&gt;0006-3495 (Print)&amp;#xD;0006-3495&lt;/isbn&gt;&lt;accession-num&gt;35927959&lt;/accession-num&gt;&lt;urls&gt;&lt;/urls&gt;&lt;custom2&gt;PMC9463697&lt;/custom2&gt;&lt;electronic-resource-num&gt;10.1016/j.bpj.2022.07.035&lt;/electronic-resource-num&gt;&lt;remote-database-provider&gt;NLM&lt;/remote-database-provider&gt;&lt;language&gt;eng&lt;/language&gt;&lt;/record&gt;&lt;/Cite&gt;&lt;/EndNote&gt;</w:instrText>
            </w: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fldChar w:fldCharType="separate"/>
            </w:r>
            <w:r w:rsidRPr="00725171">
              <w:rPr>
                <w:rFonts w:ascii="Times New Roman" w:eastAsia="Arial" w:hAnsi="Times New Roman" w:cs="Times New Roman"/>
                <w:noProof/>
                <w:sz w:val="22"/>
                <w:szCs w:val="22"/>
              </w:rPr>
              <w:t>(Chandrasekaran</w:t>
            </w:r>
            <w:r w:rsidRPr="00725171">
              <w:rPr>
                <w:rFonts w:ascii="Times New Roman" w:eastAsia="Arial" w:hAnsi="Times New Roman" w:cs="Times New Roman"/>
                <w:i/>
                <w:noProof/>
                <w:sz w:val="22"/>
                <w:szCs w:val="22"/>
              </w:rPr>
              <w:t xml:space="preserve"> et al.</w:t>
            </w:r>
            <w:r w:rsidRPr="00725171">
              <w:rPr>
                <w:rFonts w:ascii="Times New Roman" w:eastAsia="Arial" w:hAnsi="Times New Roman" w:cs="Times New Roman"/>
                <w:noProof/>
                <w:sz w:val="22"/>
                <w:szCs w:val="22"/>
              </w:rPr>
              <w:t>, 2022b)</w:t>
            </w: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E74FC0" w:rsidRPr="00725171" w14:paraId="7D3C3EDA" w14:textId="77777777" w:rsidTr="00FE2371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DCDC3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Arp2/3 bending constant, I (</w:t>
            </w:r>
            <m:oMath>
              <m:sSub>
                <m:sSubPr>
                  <m:ctrlP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branch,.bend,I</m:t>
                  </m:r>
                </m:sub>
              </m:sSub>
            </m:oMath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), equilibrium angle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B7580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m:oMathPara>
              <m:oMath>
                <m:r>
                  <w:rPr>
                    <w:rFonts w:ascii="Cambria Math" w:eastAsia="Arial" w:hAnsi="Cambria Math" w:cs="Times New Roman"/>
                    <w:sz w:val="22"/>
                    <w:szCs w:val="22"/>
                  </w:rPr>
                  <m:t>10 pN.nm, π/2</m:t>
                </m:r>
              </m:oMath>
            </m:oMathPara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78A2A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fldChar w:fldCharType="begin"/>
            </w:r>
            <w:r>
              <w:rPr>
                <w:rFonts w:ascii="Times New Roman" w:eastAsia="Arial" w:hAnsi="Times New Roman" w:cs="Times New Roman"/>
                <w:sz w:val="22"/>
                <w:szCs w:val="22"/>
              </w:rPr>
              <w:instrText xml:space="preserve"> ADDIN EN.CITE &lt;EndNote&gt;&lt;Cite&gt;&lt;Author&gt;Chandrasekaran&lt;/Author&gt;&lt;Year&gt;2022&lt;/Year&gt;&lt;RecNum&gt;84&lt;/RecNum&gt;&lt;DisplayText&gt;(Chandrasekaran&lt;style face="italic"&gt; et al.&lt;/style&gt;, 2022b)&lt;/DisplayText&gt;&lt;record&gt;&lt;rec-number&gt;84&lt;/rec-number&gt;&lt;foreign-keys&gt;&lt;key app="EN" db-id="tt50a9evq0w5ree9pztv2zvd9tatvs9vsp0x" timestamp="1735833464"&gt;84&lt;/key&gt;&lt;/foreign-keys&gt;&lt;ref-type name="Journal Article"&gt;17&lt;/ref-type&gt;&lt;contributors&gt;&lt;authors&gt;&lt;author&gt;Chandrasekaran, A.&lt;/author&gt;&lt;author&gt;Giniger, E.&lt;/author&gt;&lt;author&gt;Papoian, G. A.&lt;/author&gt;&lt;/authors&gt;&lt;/contributors&gt;&lt;auth-address&gt;Department of Chemistry and Biochemistry, University of Maryland, College Park, Maryland; National Institutes of Neurological Diseases and Stroke, National Institutes of Health, Bethesda, Maryland.&amp;#xD;National Institutes of Neurological Diseases and Stroke, National Institutes of Health, Bethesda, Maryland.&amp;#xD;Department of Chemistry and Biochemistry, University of Maryland, College Park, Maryland; Institute for Physical Science and Technology, University of Maryland, College Park, Maryland. Electronic address: gpapoian@umd.edu.&lt;/auth-address&gt;&lt;titles&gt;&lt;title&gt;Nucleation causes an actin network to fragment into multiple high-density domains&lt;/title&gt;&lt;secondary-title&gt;Biophys J&lt;/secondary-title&gt;&lt;/titles&gt;&lt;periodical&gt;&lt;full-title&gt;Biophys J&lt;/full-title&gt;&lt;/periodical&gt;&lt;pages&gt;3200-3212&lt;/pages&gt;&lt;volume&gt;121&lt;/volume&gt;&lt;number&gt;17&lt;/number&gt;&lt;edition&gt;2022/08/06&lt;/edition&gt;&lt;keywords&gt;&lt;keyword&gt;*Actin Cytoskeleton/metabolism&lt;/keyword&gt;&lt;keyword&gt;Actin-Related Protein 2-3 Complex/metabolism&lt;/keyword&gt;&lt;keyword&gt;*Actins/metabolism&lt;/keyword&gt;&lt;keyword&gt;Cytoskeleton/metabolism&lt;/keyword&gt;&lt;keyword&gt;Diffusion&lt;/keyword&gt;&lt;/keywords&gt;&lt;dates&gt;&lt;year&gt;2022&lt;/year&gt;&lt;pub-dates&gt;&lt;date&gt;Sep 6&lt;/date&gt;&lt;/pub-dates&gt;&lt;/dates&gt;&lt;isbn&gt;0006-3495 (Print)&amp;#xD;0006-3495&lt;/isbn&gt;&lt;accession-num&gt;35927959&lt;/accession-num&gt;&lt;urls&gt;&lt;/urls&gt;&lt;custom2&gt;PMC9463697&lt;/custom2&gt;&lt;electronic-resource-num&gt;10.1016/j.bpj.2022.07.035&lt;/electronic-resource-num&gt;&lt;remote-database-provider&gt;NLM&lt;/remote-database-provider&gt;&lt;language&gt;eng&lt;/language&gt;&lt;/record&gt;&lt;/Cite&gt;&lt;/EndNote&gt;</w:instrText>
            </w: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fldChar w:fldCharType="separate"/>
            </w:r>
            <w:r w:rsidRPr="00725171">
              <w:rPr>
                <w:rFonts w:ascii="Times New Roman" w:eastAsia="Arial" w:hAnsi="Times New Roman" w:cs="Times New Roman"/>
                <w:noProof/>
                <w:sz w:val="22"/>
                <w:szCs w:val="22"/>
              </w:rPr>
              <w:t>(Chandrasekaran</w:t>
            </w:r>
            <w:r w:rsidRPr="00725171">
              <w:rPr>
                <w:rFonts w:ascii="Times New Roman" w:eastAsia="Arial" w:hAnsi="Times New Roman" w:cs="Times New Roman"/>
                <w:i/>
                <w:noProof/>
                <w:sz w:val="22"/>
                <w:szCs w:val="22"/>
              </w:rPr>
              <w:t xml:space="preserve"> et al.</w:t>
            </w:r>
            <w:r w:rsidRPr="00725171">
              <w:rPr>
                <w:rFonts w:ascii="Times New Roman" w:eastAsia="Arial" w:hAnsi="Times New Roman" w:cs="Times New Roman"/>
                <w:noProof/>
                <w:sz w:val="22"/>
                <w:szCs w:val="22"/>
              </w:rPr>
              <w:t>, 2022b)</w:t>
            </w: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E74FC0" w:rsidRPr="00725171" w14:paraId="598CB8B2" w14:textId="77777777" w:rsidTr="00FE2371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429FC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Arp2/3 bending constant, II (</w:t>
            </w:r>
          </w:p>
          <w:p w14:paraId="510B5487" w14:textId="77777777" w:rsidR="00E74FC0" w:rsidRPr="00725171" w:rsidRDefault="008C4026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branch,.bendi,I</m:t>
                  </m:r>
                </m:sub>
              </m:sSub>
            </m:oMath>
            <w:r w:rsidR="00E74FC0"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), equilibrium angle</w:t>
            </w:r>
          </w:p>
          <w:p w14:paraId="3AB6B0C9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8DE86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m:oMathPara>
              <m:oMath>
                <m:r>
                  <w:rPr>
                    <w:rFonts w:ascii="Cambria Math" w:eastAsia="Arial" w:hAnsi="Cambria Math" w:cs="Times New Roman"/>
                    <w:sz w:val="22"/>
                    <w:szCs w:val="22"/>
                  </w:rPr>
                  <m:t>20 pN.nm, 7</m:t>
                </m:r>
                <m:sSup>
                  <m:sSupPr>
                    <m:ctrlP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  <m:t>0</m:t>
                    </m:r>
                  </m:e>
                  <m:sup>
                    <m:r>
                      <w:rPr>
                        <w:rFonts w:ascii="Cambria Math" w:eastAsia="Arial" w:hAnsi="Cambria Math" w:cs="Times New Roman"/>
                        <w:sz w:val="22"/>
                        <w:szCs w:val="22"/>
                      </w:rPr>
                      <m:t>o</m:t>
                    </m:r>
                  </m:sup>
                </m:sSup>
              </m:oMath>
            </m:oMathPara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D6371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fldChar w:fldCharType="begin"/>
            </w:r>
            <w:r>
              <w:rPr>
                <w:rFonts w:ascii="Times New Roman" w:eastAsia="Arial" w:hAnsi="Times New Roman" w:cs="Times New Roman"/>
                <w:sz w:val="22"/>
                <w:szCs w:val="22"/>
              </w:rPr>
              <w:instrText xml:space="preserve"> ADDIN EN.CITE &lt;EndNote&gt;&lt;Cite&gt;&lt;Author&gt;Chandrasekaran&lt;/Author&gt;&lt;Year&gt;2022&lt;/Year&gt;&lt;RecNum&gt;84&lt;/RecNum&gt;&lt;DisplayText&gt;(Chandrasekaran&lt;style face="italic"&gt; et al.&lt;/style&gt;, 2022b)&lt;/DisplayText&gt;&lt;record&gt;&lt;rec-number&gt;84&lt;/rec-number&gt;&lt;foreign-keys&gt;&lt;key app="EN" db-id="tt50a9evq0w5ree9pztv2zvd9tatvs9vsp0x" timestamp="1735833464"&gt;84&lt;/key&gt;&lt;/foreign-keys&gt;&lt;ref-type name="Journal Article"&gt;17&lt;/ref-type&gt;&lt;contributors&gt;&lt;authors&gt;&lt;author&gt;Chandrasekaran, A.&lt;/author&gt;&lt;author&gt;Giniger, E.&lt;/author&gt;&lt;author&gt;Papoian, G. A.&lt;/author&gt;&lt;/authors&gt;&lt;/contributors&gt;&lt;auth-address&gt;Department of Chemistry and Biochemistry, University of Maryland, College Park, Maryland; National Institutes of Neurological Diseases and Stroke, National Institutes of Health, Bethesda, Maryland.&amp;#xD;National Institutes of Neurological Diseases and Stroke, National Institutes of Health, Bethesda, Maryland.&amp;#xD;Department of Chemistry and Biochemistry, University of Maryland, College Park, Maryland; Institute for Physical Science and Technology, University of Maryland, College Park, Maryland. Electronic address: gpapoian@umd.edu.&lt;/auth-address&gt;&lt;titles&gt;&lt;title&gt;Nucleation causes an actin network to fragment into multiple high-density domains&lt;/title&gt;&lt;secondary-title&gt;Biophys J&lt;/secondary-title&gt;&lt;/titles&gt;&lt;periodical&gt;&lt;full-title&gt;Biophys J&lt;/full-title&gt;&lt;/periodical&gt;&lt;pages&gt;3200-3212&lt;/pages&gt;&lt;volume&gt;121&lt;/volume&gt;&lt;number&gt;17&lt;/number&gt;&lt;edition&gt;2022/08/06&lt;/edition&gt;&lt;keywords&gt;&lt;keyword&gt;*Actin Cytoskeleton/metabolism&lt;/keyword&gt;&lt;keyword&gt;Actin-Related Protein 2-3 Complex/metabolism&lt;/keyword&gt;&lt;keyword&gt;*Actins/metabolism&lt;/keyword&gt;&lt;keyword&gt;Cytoskeleton/metabolism&lt;/keyword&gt;&lt;keyword&gt;Diffusion&lt;/keyword&gt;&lt;/keywords&gt;&lt;dates&gt;&lt;year&gt;2022&lt;/year&gt;&lt;pub-dates&gt;&lt;date&gt;Sep 6&lt;/date&gt;&lt;/pub-dates&gt;&lt;/dates&gt;&lt;isbn&gt;0006-3495 (Print)&amp;#xD;0006-3495&lt;/isbn&gt;&lt;accession-num&gt;35927959&lt;/accession-num&gt;&lt;urls&gt;&lt;/urls&gt;&lt;custom2&gt;PMC9463697&lt;/custom2&gt;&lt;electronic-resource-num&gt;10.1016/j.bpj.2022.07.035&lt;/electronic-resource-num&gt;&lt;remote-database-provider&gt;NLM&lt;/remote-database-provider&gt;&lt;language&gt;eng&lt;/language&gt;&lt;/record&gt;&lt;/Cite&gt;&lt;/EndNote&gt;</w:instrText>
            </w: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fldChar w:fldCharType="separate"/>
            </w:r>
            <w:r w:rsidRPr="00725171">
              <w:rPr>
                <w:rFonts w:ascii="Times New Roman" w:eastAsia="Arial" w:hAnsi="Times New Roman" w:cs="Times New Roman"/>
                <w:noProof/>
                <w:sz w:val="22"/>
                <w:szCs w:val="22"/>
              </w:rPr>
              <w:t>(Chandrasekaran</w:t>
            </w:r>
            <w:r w:rsidRPr="00725171">
              <w:rPr>
                <w:rFonts w:ascii="Times New Roman" w:eastAsia="Arial" w:hAnsi="Times New Roman" w:cs="Times New Roman"/>
                <w:i/>
                <w:noProof/>
                <w:sz w:val="22"/>
                <w:szCs w:val="22"/>
              </w:rPr>
              <w:t xml:space="preserve"> et al.</w:t>
            </w:r>
            <w:r w:rsidRPr="00725171">
              <w:rPr>
                <w:rFonts w:ascii="Times New Roman" w:eastAsia="Arial" w:hAnsi="Times New Roman" w:cs="Times New Roman"/>
                <w:noProof/>
                <w:sz w:val="22"/>
                <w:szCs w:val="22"/>
              </w:rPr>
              <w:t>, 2022b)</w:t>
            </w: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E74FC0" w:rsidRPr="00725171" w14:paraId="2FA0F06B" w14:textId="77777777" w:rsidTr="00FE2371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66BEB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Arp2/3 dihedral constant (</w:t>
            </w:r>
            <m:oMath>
              <m:sSub>
                <m:sSubPr>
                  <m:ctrlP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eastAsia="Arial" w:hAnsi="Cambria Math" w:cs="Times New Roman"/>
                      <w:sz w:val="22"/>
                      <w:szCs w:val="22"/>
                    </w:rPr>
                    <m:t>branch, dihedral</m:t>
                  </m:r>
                </m:sub>
              </m:sSub>
            </m:oMath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6D563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m:oMathPara>
              <m:oMath>
                <m:r>
                  <w:rPr>
                    <w:rFonts w:ascii="Cambria Math" w:eastAsia="Arial" w:hAnsi="Cambria Math" w:cs="Times New Roman"/>
                    <w:sz w:val="22"/>
                    <w:szCs w:val="22"/>
                  </w:rPr>
                  <m:t>10 pN.nm</m:t>
                </m:r>
              </m:oMath>
            </m:oMathPara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50797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fldChar w:fldCharType="begin"/>
            </w:r>
            <w:r>
              <w:rPr>
                <w:rFonts w:ascii="Times New Roman" w:eastAsia="Arial" w:hAnsi="Times New Roman" w:cs="Times New Roman"/>
                <w:sz w:val="22"/>
                <w:szCs w:val="22"/>
              </w:rPr>
              <w:instrText xml:space="preserve"> ADDIN EN.CITE &lt;EndNote&gt;&lt;Cite&gt;&lt;Author&gt;Chandrasekaran&lt;/Author&gt;&lt;Year&gt;2022&lt;/Year&gt;&lt;RecNum&gt;84&lt;/RecNum&gt;&lt;DisplayText&gt;(Chandrasekaran&lt;style face="italic"&gt; et al.&lt;/style&gt;, 2022b)&lt;/DisplayText&gt;&lt;record&gt;&lt;rec-number&gt;84&lt;/rec-number&gt;&lt;foreign-keys&gt;&lt;key app="EN" db-id="tt50a9evq0w5ree9pztv2zvd9tatvs9vsp0x" timestamp="1735833464"&gt;84&lt;/key&gt;&lt;/foreign-keys&gt;&lt;ref-type name="Journal Article"&gt;17&lt;/ref-type&gt;&lt;contributors&gt;&lt;authors&gt;&lt;author&gt;Chandrasekaran, A.&lt;/author&gt;&lt;author&gt;Giniger, E.&lt;/author&gt;&lt;author&gt;Papoian, G. A.&lt;/author&gt;&lt;/authors&gt;&lt;/contributors&gt;&lt;auth-address&gt;Department of Chemistry and Biochemistry, University of Maryland, College Park, Maryland; National Institutes of Neurological Diseases and Stroke, National Institutes of Health, Bethesda, Maryland.&amp;#xD;National Institutes of Neurological Diseases and Stroke, National Institutes of Health, Bethesda, Maryland.&amp;#xD;Department of Chemistry and Biochemistry, University of Maryland, College Park, Maryland; Institute for Physical Science and Technology, University of Maryland, College Park, Maryland. Electronic address: gpapoian@umd.edu.&lt;/auth-address&gt;&lt;titles&gt;&lt;title&gt;Nucleation causes an actin network to fragment into multiple high-density domains&lt;/title&gt;&lt;secondary-title&gt;Biophys J&lt;/secondary-title&gt;&lt;/titles&gt;&lt;periodical&gt;&lt;full-title&gt;Biophys J&lt;/full-title&gt;&lt;/periodical&gt;&lt;pages&gt;3200-3212&lt;/pages&gt;&lt;volume&gt;121&lt;/volume&gt;&lt;number&gt;17&lt;/number&gt;&lt;edition&gt;2022/08/06&lt;/edition&gt;&lt;keywords&gt;&lt;keyword&gt;*Actin Cytoskeleton/metabolism&lt;/keyword&gt;&lt;keyword&gt;Actin-Related Protein 2-3 Complex/metabolism&lt;/keyword&gt;&lt;keyword&gt;*Actins/metabolism&lt;/keyword&gt;&lt;keyword&gt;Cytoskeleton/metabolism&lt;/keyword&gt;&lt;keyword&gt;Diffusion&lt;/keyword&gt;&lt;/keywords&gt;&lt;dates&gt;&lt;year&gt;2022&lt;/year&gt;&lt;pub-dates&gt;&lt;date&gt;Sep 6&lt;/date&gt;&lt;/pub-dates&gt;&lt;/dates&gt;&lt;isbn&gt;0006-3495 (Print)&amp;#xD;0006-3495&lt;/isbn&gt;&lt;accession-num&gt;35927959&lt;/accession-num&gt;&lt;urls&gt;&lt;/urls&gt;&lt;custom2&gt;PMC9463697&lt;/custom2&gt;&lt;electronic-resource-num&gt;10.1016/j.bpj.2022.07.035&lt;/electronic-resource-num&gt;&lt;remote-database-provider&gt;NLM&lt;/remote-database-provider&gt;&lt;language&gt;eng&lt;/language&gt;&lt;/record&gt;&lt;/Cite&gt;&lt;/EndNote&gt;</w:instrText>
            </w: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fldChar w:fldCharType="separate"/>
            </w:r>
            <w:r w:rsidRPr="00725171">
              <w:rPr>
                <w:rFonts w:ascii="Times New Roman" w:eastAsia="Arial" w:hAnsi="Times New Roman" w:cs="Times New Roman"/>
                <w:noProof/>
                <w:sz w:val="22"/>
                <w:szCs w:val="22"/>
              </w:rPr>
              <w:t>(Chandrasekaran</w:t>
            </w:r>
            <w:r w:rsidRPr="00725171">
              <w:rPr>
                <w:rFonts w:ascii="Times New Roman" w:eastAsia="Arial" w:hAnsi="Times New Roman" w:cs="Times New Roman"/>
                <w:i/>
                <w:noProof/>
                <w:sz w:val="22"/>
                <w:szCs w:val="22"/>
              </w:rPr>
              <w:t xml:space="preserve"> et al.</w:t>
            </w:r>
            <w:r w:rsidRPr="00725171">
              <w:rPr>
                <w:rFonts w:ascii="Times New Roman" w:eastAsia="Arial" w:hAnsi="Times New Roman" w:cs="Times New Roman"/>
                <w:noProof/>
                <w:sz w:val="22"/>
                <w:szCs w:val="22"/>
              </w:rPr>
              <w:t>, 2022b)</w:t>
            </w: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E74FC0" w:rsidRPr="00725171" w14:paraId="30E5A63A" w14:textId="77777777" w:rsidTr="00FE2371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3F410" w14:textId="77777777" w:rsidR="00E74FC0" w:rsidRPr="00725171" w:rsidRDefault="00E74FC0" w:rsidP="00FE2371">
            <w:pPr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  <w:r w:rsidRPr="00725171">
              <w:rPr>
                <w:rFonts w:ascii="Times New Roman" w:eastAsia="等线" w:hAnsi="Times New Roman" w:cs="Times New Roman"/>
                <w:b/>
                <w:bCs/>
                <w:sz w:val="22"/>
                <w:szCs w:val="22"/>
              </w:rPr>
              <w:t>Minimization parameters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6F6B0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26E7D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</w:tr>
      <w:tr w:rsidR="00E74FC0" w:rsidRPr="00725171" w14:paraId="3D7ED1BD" w14:textId="77777777" w:rsidTr="00FE2371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6C7D3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Time scale of chemical steps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CD1CD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 xml:space="preserve">5 </w:t>
            </w:r>
            <w:proofErr w:type="spellStart"/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ms</w:t>
            </w:r>
            <w:proofErr w:type="spell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991E5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</w:tr>
      <w:tr w:rsidR="00E74FC0" w:rsidRPr="00725171" w14:paraId="76073A3B" w14:textId="77777777" w:rsidTr="00FE2371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10771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Force tolerance for mechanical minimization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75456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 xml:space="preserve">10 </w:t>
            </w:r>
            <w:proofErr w:type="spellStart"/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pN</w:t>
            </w:r>
            <w:proofErr w:type="spell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B62B8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</w:tr>
      <w:tr w:rsidR="00E74FC0" w:rsidRPr="00725171" w14:paraId="26F6B4AF" w14:textId="77777777" w:rsidTr="00FE2371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1E059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Seed filaments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873FF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6EA49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</w:tr>
      <w:tr w:rsidR="00E74FC0" w:rsidRPr="00725171" w14:paraId="67005134" w14:textId="77777777" w:rsidTr="00FE2371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E5FF5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Number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437A9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81953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</w:tr>
      <w:tr w:rsidR="00E74FC0" w:rsidRPr="00725171" w14:paraId="48FF422B" w14:textId="77777777" w:rsidTr="00FE2371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81FBF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lastRenderedPageBreak/>
              <w:t>Length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68C6D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27 nm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5E140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</w:tr>
      <w:tr w:rsidR="00E74FC0" w:rsidRPr="00725171" w14:paraId="4E41F791" w14:textId="77777777" w:rsidTr="00FE2371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A5772" w14:textId="77777777" w:rsidR="00E74FC0" w:rsidRPr="00725171" w:rsidRDefault="00E74FC0" w:rsidP="00FE2371">
            <w:pPr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  <w:r w:rsidRPr="00725171">
              <w:rPr>
                <w:rFonts w:ascii="Times New Roman" w:eastAsia="等线" w:hAnsi="Times New Roman" w:cs="Times New Roman"/>
                <w:b/>
                <w:bCs/>
                <w:sz w:val="22"/>
                <w:szCs w:val="22"/>
              </w:rPr>
              <w:t>Simulation parameters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97280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A7A49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</w:tr>
      <w:tr w:rsidR="00E74FC0" w:rsidRPr="00725171" w14:paraId="40B967A1" w14:textId="77777777" w:rsidTr="00FE2371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36698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 xml:space="preserve">Total time 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3A4CC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400 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5D5D6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</w:tr>
      <w:tr w:rsidR="00E74FC0" w:rsidRPr="00725171" w14:paraId="335B7B8E" w14:textId="77777777" w:rsidTr="00FE2371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9731E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Replicates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20165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725171">
              <w:rPr>
                <w:rFonts w:ascii="Times New Roman" w:eastAsia="Arial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C3BB6" w14:textId="77777777" w:rsidR="00E74FC0" w:rsidRPr="00725171" w:rsidRDefault="00E74FC0" w:rsidP="00FE2371">
            <w:pPr>
              <w:spacing w:afterLines="50" w:after="156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</w:tr>
    </w:tbl>
    <w:bookmarkEnd w:id="0"/>
    <w:p w14:paraId="31B45D76" w14:textId="051579D0" w:rsidR="00383499" w:rsidRDefault="008C4026">
      <w:proofErr w:type="spellStart"/>
      <w:r w:rsidRPr="00725171">
        <w:rPr>
          <w:rFonts w:ascii="Times New Roman" w:eastAsia="Arial" w:hAnsi="Times New Roman" w:cs="Times New Roman"/>
          <w:szCs w:val="24"/>
          <w:vertAlign w:val="superscript"/>
        </w:rPr>
        <w:t>a</w:t>
      </w:r>
      <w:r w:rsidRPr="00725171">
        <w:rPr>
          <w:rFonts w:ascii="Times New Roman" w:eastAsia="Arial" w:hAnsi="Times New Roman" w:cs="Times New Roman"/>
          <w:szCs w:val="24"/>
        </w:rPr>
        <w:t>We</w:t>
      </w:r>
      <w:proofErr w:type="spellEnd"/>
      <w:r w:rsidRPr="00725171">
        <w:rPr>
          <w:rFonts w:ascii="Times New Roman" w:eastAsia="Arial" w:hAnsi="Times New Roman" w:cs="Times New Roman"/>
          <w:szCs w:val="24"/>
        </w:rPr>
        <w:t xml:space="preserve"> assume N-WASP to be membrane-bound and assume that the N-WASP does not diffuse during the timescale of the simulation</w:t>
      </w:r>
    </w:p>
    <w:sectPr w:rsidR="00383499" w:rsidSect="00496110">
      <w:pgSz w:w="11906" w:h="16838"/>
      <w:pgMar w:top="1440" w:right="1800" w:bottom="1440" w:left="1800" w:header="708" w:footer="708" w:gutter="0"/>
      <w:cols w:space="708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9FB39" w14:textId="77777777" w:rsidR="00383499" w:rsidRDefault="00383499" w:rsidP="00383499">
      <w:r>
        <w:separator/>
      </w:r>
    </w:p>
  </w:endnote>
  <w:endnote w:type="continuationSeparator" w:id="0">
    <w:p w14:paraId="39A17636" w14:textId="77777777" w:rsidR="00383499" w:rsidRDefault="00383499" w:rsidP="00383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E42DB" w14:textId="77777777" w:rsidR="00383499" w:rsidRDefault="00383499" w:rsidP="00383499">
      <w:r>
        <w:separator/>
      </w:r>
    </w:p>
  </w:footnote>
  <w:footnote w:type="continuationSeparator" w:id="0">
    <w:p w14:paraId="5F31AB62" w14:textId="77777777" w:rsidR="00383499" w:rsidRDefault="00383499" w:rsidP="003834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AE5"/>
    <w:rsid w:val="00383499"/>
    <w:rsid w:val="00496110"/>
    <w:rsid w:val="00781FC9"/>
    <w:rsid w:val="0078494D"/>
    <w:rsid w:val="008C4026"/>
    <w:rsid w:val="00C76AE5"/>
    <w:rsid w:val="00DF78E2"/>
    <w:rsid w:val="00E7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0B0F444"/>
  <w15:chartTrackingRefBased/>
  <w15:docId w15:val="{0BAB8701-B7B3-471C-BCD5-06D4A02CF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AE5"/>
    <w:rPr>
      <w:rFonts w:ascii="Calibri" w:hAnsi="Calibri" w:cs="Calibri"/>
      <w:kern w:val="0"/>
      <w:szCs w:val="21"/>
    </w:rPr>
  </w:style>
  <w:style w:type="paragraph" w:styleId="1">
    <w:name w:val="heading 1"/>
    <w:basedOn w:val="a"/>
    <w:next w:val="a"/>
    <w:link w:val="10"/>
    <w:uiPriority w:val="9"/>
    <w:qFormat/>
    <w:rsid w:val="00C76AE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6A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6AE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6AE5"/>
    <w:pPr>
      <w:keepNext/>
      <w:keepLines/>
      <w:spacing w:before="80" w:after="40"/>
      <w:outlineLvl w:val="3"/>
    </w:pPr>
    <w:rPr>
      <w:rFonts w:asciiTheme="minorHAnsi" w:hAnsiTheme="minorHAnsi" w:cstheme="majorBidi"/>
      <w:color w:val="0F4761" w:themeColor="accent1" w:themeShade="BF"/>
      <w:kern w:val="2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6AE5"/>
    <w:pPr>
      <w:keepNext/>
      <w:keepLines/>
      <w:spacing w:before="80" w:after="40"/>
      <w:outlineLvl w:val="4"/>
    </w:pPr>
    <w:rPr>
      <w:rFonts w:asciiTheme="minorHAnsi" w:hAnsiTheme="minorHAnsi" w:cstheme="majorBidi"/>
      <w:color w:val="0F4761" w:themeColor="accent1" w:themeShade="BF"/>
      <w:kern w:val="2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6AE5"/>
    <w:pPr>
      <w:keepNext/>
      <w:keepLines/>
      <w:spacing w:before="40"/>
      <w:outlineLvl w:val="5"/>
    </w:pPr>
    <w:rPr>
      <w:rFonts w:asciiTheme="minorHAnsi" w:hAnsiTheme="minorHAnsi" w:cstheme="majorBidi"/>
      <w:b/>
      <w:bCs/>
      <w:color w:val="0F4761" w:themeColor="accent1" w:themeShade="BF"/>
      <w:kern w:val="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6AE5"/>
    <w:pPr>
      <w:keepNext/>
      <w:keepLines/>
      <w:spacing w:before="40"/>
      <w:outlineLvl w:val="6"/>
    </w:pPr>
    <w:rPr>
      <w:rFonts w:asciiTheme="minorHAnsi" w:hAnsiTheme="minorHAnsi" w:cstheme="majorBidi"/>
      <w:b/>
      <w:bCs/>
      <w:color w:val="595959" w:themeColor="text1" w:themeTint="A6"/>
      <w:kern w:val="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6AE5"/>
    <w:pPr>
      <w:keepNext/>
      <w:keepLines/>
      <w:outlineLvl w:val="7"/>
    </w:pPr>
    <w:rPr>
      <w:rFonts w:asciiTheme="minorHAnsi" w:hAnsiTheme="minorHAnsi" w:cstheme="majorBidi"/>
      <w:color w:val="595959" w:themeColor="text1" w:themeTint="A6"/>
      <w:kern w:val="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6AE5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6AE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76A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76A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76AE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76AE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76AE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76AE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76AE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76AE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76AE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76A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76AE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76AE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76AE5"/>
    <w:pPr>
      <w:spacing w:before="160" w:after="16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Cs w:val="22"/>
    </w:rPr>
  </w:style>
  <w:style w:type="character" w:customStyle="1" w:styleId="a8">
    <w:name w:val="引用 字符"/>
    <w:basedOn w:val="a0"/>
    <w:link w:val="a7"/>
    <w:uiPriority w:val="29"/>
    <w:rsid w:val="00C76AE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76AE5"/>
    <w:pPr>
      <w:ind w:left="720"/>
      <w:contextualSpacing/>
    </w:pPr>
    <w:rPr>
      <w:rFonts w:asciiTheme="minorHAnsi" w:hAnsiTheme="minorHAnsi" w:cstheme="minorBidi"/>
      <w:kern w:val="2"/>
      <w:szCs w:val="22"/>
    </w:rPr>
  </w:style>
  <w:style w:type="character" w:styleId="aa">
    <w:name w:val="Intense Emphasis"/>
    <w:basedOn w:val="a0"/>
    <w:uiPriority w:val="21"/>
    <w:qFormat/>
    <w:rsid w:val="00C76AE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76A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Cs w:val="22"/>
    </w:rPr>
  </w:style>
  <w:style w:type="character" w:customStyle="1" w:styleId="ac">
    <w:name w:val="明显引用 字符"/>
    <w:basedOn w:val="a0"/>
    <w:link w:val="ab"/>
    <w:uiPriority w:val="30"/>
    <w:rsid w:val="00C76AE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76AE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834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83499"/>
    <w:rPr>
      <w:rFonts w:ascii="Calibri" w:hAnsi="Calibri" w:cs="Calibri"/>
      <w:kern w:val="0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834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83499"/>
    <w:rPr>
      <w:rFonts w:ascii="Calibri" w:hAnsi="Calibri" w:cs="Calibr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perpile.com/c/eQfJHD/cPf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3796</Words>
  <Characters>21640</Characters>
  <Application>Microsoft Office Word</Application>
  <DocSecurity>0</DocSecurity>
  <Lines>180</Lines>
  <Paragraphs>50</Paragraphs>
  <ScaleCrop>false</ScaleCrop>
  <Company/>
  <LinksUpToDate>false</LinksUpToDate>
  <CharactersWithSpaces>25386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#ZHU KEXIN#</dc:creator>
  <cp:keywords/>
  <dc:description/>
  <cp:lastModifiedBy>#ZHU KEXIN#</cp:lastModifiedBy>
  <cp:revision>4</cp:revision>
  <dcterms:created xsi:type="dcterms:W3CDTF">2025-11-13T02:26:00Z</dcterms:created>
  <dcterms:modified xsi:type="dcterms:W3CDTF">2025-11-13T02:47:00Z</dcterms:modified>
</cp:coreProperties>
</file>