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D3F551" w14:textId="64CB8116" w:rsidR="00191B4A" w:rsidRPr="00EF7F00" w:rsidRDefault="00191B4A" w:rsidP="00191B4A">
      <w:pPr>
        <w:spacing w:line="360" w:lineRule="auto"/>
        <w:rPr>
          <w:rFonts w:ascii="Arial" w:hAnsi="Arial" w:cs="Arial"/>
          <w:color w:val="000000" w:themeColor="text1"/>
        </w:rPr>
      </w:pPr>
      <w:r w:rsidRPr="00EF7F00">
        <w:rPr>
          <w:rFonts w:ascii="Arial" w:hAnsi="Arial" w:cs="Arial"/>
          <w:b/>
          <w:color w:val="000000" w:themeColor="text1"/>
        </w:rPr>
        <w:t xml:space="preserve">Table </w:t>
      </w:r>
      <w:r>
        <w:rPr>
          <w:rFonts w:ascii="Arial" w:hAnsi="Arial" w:cs="Arial"/>
          <w:b/>
          <w:color w:val="000000" w:themeColor="text1"/>
        </w:rPr>
        <w:t>EV</w:t>
      </w:r>
      <w:r w:rsidRPr="00EF7F00">
        <w:rPr>
          <w:rFonts w:ascii="Arial" w:hAnsi="Arial" w:cs="Arial"/>
          <w:b/>
          <w:color w:val="000000" w:themeColor="text1"/>
        </w:rPr>
        <w:t>2</w:t>
      </w:r>
      <w:r w:rsidRPr="00EF7F00">
        <w:rPr>
          <w:rFonts w:ascii="Arial" w:hAnsi="Arial" w:cs="Arial"/>
          <w:color w:val="000000" w:themeColor="text1"/>
        </w:rPr>
        <w:t xml:space="preserve">: </w:t>
      </w:r>
      <w:r w:rsidRPr="00EF7F00">
        <w:rPr>
          <w:rFonts w:ascii="Arial" w:hAnsi="Arial" w:cs="Arial"/>
          <w:i/>
          <w:color w:val="000000" w:themeColor="text1"/>
        </w:rPr>
        <w:t>Drosophila</w:t>
      </w:r>
      <w:r w:rsidRPr="00EF7F00">
        <w:rPr>
          <w:rFonts w:ascii="Arial" w:hAnsi="Arial" w:cs="Arial"/>
          <w:color w:val="000000" w:themeColor="text1"/>
        </w:rPr>
        <w:t xml:space="preserve"> stocks used in specific experiments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3540"/>
        <w:gridCol w:w="4821"/>
        <w:gridCol w:w="989"/>
      </w:tblGrid>
      <w:tr w:rsidR="00191B4A" w:rsidRPr="00EF7F00" w14:paraId="47ED947F" w14:textId="77777777" w:rsidTr="00AF208D">
        <w:trPr>
          <w:trHeight w:val="521"/>
        </w:trPr>
        <w:tc>
          <w:tcPr>
            <w:tcW w:w="1893" w:type="pct"/>
            <w:shd w:val="clear" w:color="auto" w:fill="ADADAD" w:themeFill="background2" w:themeFillShade="BF"/>
          </w:tcPr>
          <w:p w14:paraId="2276ED1C" w14:textId="77777777" w:rsidR="00191B4A" w:rsidRPr="00EF7F00" w:rsidRDefault="00191B4A" w:rsidP="00AF208D">
            <w:pPr>
              <w:pStyle w:val="ThesisBody"/>
              <w:rPr>
                <w:bCs/>
                <w:color w:val="000000" w:themeColor="text1"/>
              </w:rPr>
            </w:pPr>
            <w:r w:rsidRPr="00EF7F00">
              <w:rPr>
                <w:color w:val="000000" w:themeColor="text1"/>
              </w:rPr>
              <w:t>Genotype</w:t>
            </w:r>
          </w:p>
        </w:tc>
        <w:tc>
          <w:tcPr>
            <w:tcW w:w="2578" w:type="pct"/>
            <w:shd w:val="clear" w:color="auto" w:fill="ADADAD" w:themeFill="background2" w:themeFillShade="BF"/>
          </w:tcPr>
          <w:p w14:paraId="477305FE" w14:textId="77777777" w:rsidR="00191B4A" w:rsidRPr="00EF7F00" w:rsidRDefault="00191B4A" w:rsidP="00AF208D">
            <w:pPr>
              <w:pStyle w:val="ThesisBody"/>
              <w:rPr>
                <w:bCs/>
                <w:color w:val="000000" w:themeColor="text1"/>
              </w:rPr>
            </w:pPr>
            <w:r w:rsidRPr="00EF7F00">
              <w:rPr>
                <w:color w:val="000000" w:themeColor="text1"/>
              </w:rPr>
              <w:t>Purpose</w:t>
            </w:r>
          </w:p>
        </w:tc>
        <w:tc>
          <w:tcPr>
            <w:tcW w:w="529" w:type="pct"/>
            <w:shd w:val="clear" w:color="auto" w:fill="ADADAD" w:themeFill="background2" w:themeFillShade="BF"/>
          </w:tcPr>
          <w:p w14:paraId="22B9AB4E" w14:textId="77777777" w:rsidR="00191B4A" w:rsidRPr="00EF7F00" w:rsidRDefault="00191B4A" w:rsidP="00AF208D">
            <w:pPr>
              <w:pStyle w:val="ThesisBody"/>
              <w:rPr>
                <w:bCs/>
                <w:color w:val="000000" w:themeColor="text1"/>
              </w:rPr>
            </w:pPr>
            <w:r w:rsidRPr="00EF7F00">
              <w:rPr>
                <w:color w:val="000000" w:themeColor="text1"/>
              </w:rPr>
              <w:t>Fig</w:t>
            </w:r>
          </w:p>
        </w:tc>
      </w:tr>
      <w:tr w:rsidR="00191B4A" w:rsidRPr="00EF7F00" w14:paraId="472463FB" w14:textId="77777777" w:rsidTr="00AF208D">
        <w:trPr>
          <w:trHeight w:val="567"/>
        </w:trPr>
        <w:tc>
          <w:tcPr>
            <w:tcW w:w="1893" w:type="pct"/>
          </w:tcPr>
          <w:p w14:paraId="006698B8" w14:textId="77777777" w:rsidR="00191B4A" w:rsidRPr="00EF7F00" w:rsidRDefault="00191B4A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cnn</w:t>
            </w:r>
            <w:r w:rsidRPr="00EF7F00">
              <w:rPr>
                <w:color w:val="000000" w:themeColor="text1"/>
                <w:vertAlign w:val="superscript"/>
              </w:rPr>
              <w:t xml:space="preserve">f04547 </w:t>
            </w:r>
            <w:r w:rsidRPr="00EF7F00">
              <w:rPr>
                <w:color w:val="000000" w:themeColor="text1"/>
              </w:rPr>
              <w:t>/ cnn</w:t>
            </w:r>
            <w:r w:rsidRPr="00EF7F00">
              <w:rPr>
                <w:color w:val="000000" w:themeColor="text1"/>
                <w:vertAlign w:val="superscript"/>
              </w:rPr>
              <w:t>HK21</w:t>
            </w:r>
          </w:p>
        </w:tc>
        <w:tc>
          <w:tcPr>
            <w:tcW w:w="2578" w:type="pct"/>
          </w:tcPr>
          <w:p w14:paraId="7AFD7061" w14:textId="77777777" w:rsidR="00191B4A" w:rsidRPr="00EF7F00" w:rsidRDefault="00191B4A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 xml:space="preserve">For injection of various truncated </w:t>
            </w:r>
            <w:proofErr w:type="spellStart"/>
            <w:r w:rsidRPr="00EF7F00">
              <w:rPr>
                <w:color w:val="000000" w:themeColor="text1"/>
              </w:rPr>
              <w:t>Cnn</w:t>
            </w:r>
            <w:proofErr w:type="spellEnd"/>
            <w:r w:rsidRPr="00EF7F00">
              <w:rPr>
                <w:color w:val="000000" w:themeColor="text1"/>
              </w:rPr>
              <w:t xml:space="preserve"> mutants </w:t>
            </w:r>
          </w:p>
        </w:tc>
        <w:tc>
          <w:tcPr>
            <w:tcW w:w="529" w:type="pct"/>
          </w:tcPr>
          <w:p w14:paraId="67CD3984" w14:textId="77777777" w:rsidR="00191B4A" w:rsidRPr="00EF7F00" w:rsidRDefault="00191B4A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2F, 5C, S3</w:t>
            </w:r>
          </w:p>
        </w:tc>
      </w:tr>
      <w:tr w:rsidR="00191B4A" w:rsidRPr="00EF7F00" w14:paraId="295EE860" w14:textId="77777777" w:rsidTr="00AF208D">
        <w:trPr>
          <w:trHeight w:val="567"/>
        </w:trPr>
        <w:tc>
          <w:tcPr>
            <w:tcW w:w="1893" w:type="pct"/>
          </w:tcPr>
          <w:p w14:paraId="5A1C64A8" w14:textId="77777777" w:rsidR="00191B4A" w:rsidRPr="00EF7F00" w:rsidRDefault="00191B4A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cnn</w:t>
            </w:r>
            <w:r w:rsidRPr="00EF7F00">
              <w:rPr>
                <w:color w:val="000000" w:themeColor="text1"/>
                <w:vertAlign w:val="superscript"/>
              </w:rPr>
              <w:t>f04547</w:t>
            </w:r>
            <w:r w:rsidRPr="00EF7F00">
              <w:rPr>
                <w:color w:val="000000" w:themeColor="text1"/>
              </w:rPr>
              <w:t xml:space="preserve">, </w:t>
            </w:r>
            <w:proofErr w:type="spellStart"/>
            <w:r w:rsidRPr="00EF7F00">
              <w:rPr>
                <w:color w:val="000000" w:themeColor="text1"/>
              </w:rPr>
              <w:t>Ubq</w:t>
            </w:r>
            <w:proofErr w:type="spellEnd"/>
            <w:r w:rsidRPr="00EF7F00">
              <w:rPr>
                <w:color w:val="000000" w:themeColor="text1"/>
              </w:rPr>
              <w:t>-NG-</w:t>
            </w:r>
            <w:proofErr w:type="spellStart"/>
            <w:r w:rsidRPr="00EF7F00">
              <w:rPr>
                <w:color w:val="000000" w:themeColor="text1"/>
              </w:rPr>
              <w:t>Cnn</w:t>
            </w:r>
            <w:proofErr w:type="spellEnd"/>
            <w:r w:rsidRPr="00EF7F00">
              <w:rPr>
                <w:color w:val="000000" w:themeColor="text1"/>
              </w:rPr>
              <w:t xml:space="preserve"> / cnn</w:t>
            </w:r>
            <w:r w:rsidRPr="00EF7F00">
              <w:rPr>
                <w:color w:val="000000" w:themeColor="text1"/>
                <w:vertAlign w:val="superscript"/>
              </w:rPr>
              <w:t>HK21</w:t>
            </w:r>
          </w:p>
        </w:tc>
        <w:tc>
          <w:tcPr>
            <w:tcW w:w="2578" w:type="pct"/>
            <w:vMerge w:val="restart"/>
          </w:tcPr>
          <w:p w14:paraId="0E4E5E05" w14:textId="77777777" w:rsidR="00191B4A" w:rsidRPr="00EF7F00" w:rsidRDefault="00191B4A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 xml:space="preserve">Comparing the dynamics of </w:t>
            </w:r>
            <w:proofErr w:type="spellStart"/>
            <w:r w:rsidRPr="00EF7F00">
              <w:rPr>
                <w:color w:val="000000" w:themeColor="text1"/>
              </w:rPr>
              <w:t>Cnn</w:t>
            </w:r>
            <w:proofErr w:type="spellEnd"/>
            <w:r w:rsidRPr="00EF7F00">
              <w:rPr>
                <w:color w:val="000000" w:themeColor="text1"/>
              </w:rPr>
              <w:t xml:space="preserve"> phosphorylation null mutants</w:t>
            </w:r>
          </w:p>
        </w:tc>
        <w:tc>
          <w:tcPr>
            <w:tcW w:w="529" w:type="pct"/>
            <w:vMerge w:val="restart"/>
          </w:tcPr>
          <w:p w14:paraId="6F79A940" w14:textId="77777777" w:rsidR="00191B4A" w:rsidRPr="00EF7F00" w:rsidRDefault="00191B4A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3C</w:t>
            </w:r>
          </w:p>
        </w:tc>
      </w:tr>
      <w:tr w:rsidR="00191B4A" w:rsidRPr="00EF7F00" w14:paraId="59DDEEB6" w14:textId="77777777" w:rsidTr="00AF208D">
        <w:trPr>
          <w:trHeight w:val="567"/>
        </w:trPr>
        <w:tc>
          <w:tcPr>
            <w:tcW w:w="1893" w:type="pct"/>
          </w:tcPr>
          <w:p w14:paraId="3905628C" w14:textId="77777777" w:rsidR="00191B4A" w:rsidRPr="00EF7F00" w:rsidRDefault="00191B4A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cnn</w:t>
            </w:r>
            <w:r w:rsidRPr="00EF7F00">
              <w:rPr>
                <w:color w:val="000000" w:themeColor="text1"/>
                <w:vertAlign w:val="superscript"/>
              </w:rPr>
              <w:t>f04547</w:t>
            </w:r>
            <w:r w:rsidRPr="00EF7F00">
              <w:rPr>
                <w:color w:val="000000" w:themeColor="text1"/>
              </w:rPr>
              <w:t>, Ubq-NG-Cnn-2A / cnn</w:t>
            </w:r>
            <w:r w:rsidRPr="00EF7F00">
              <w:rPr>
                <w:color w:val="000000" w:themeColor="text1"/>
                <w:vertAlign w:val="superscript"/>
              </w:rPr>
              <w:t>HK21</w:t>
            </w:r>
          </w:p>
        </w:tc>
        <w:tc>
          <w:tcPr>
            <w:tcW w:w="2578" w:type="pct"/>
            <w:vMerge/>
          </w:tcPr>
          <w:p w14:paraId="1EA26D21" w14:textId="77777777" w:rsidR="00191B4A" w:rsidRPr="00EF7F00" w:rsidRDefault="00191B4A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529" w:type="pct"/>
            <w:vMerge/>
          </w:tcPr>
          <w:p w14:paraId="58413D6A" w14:textId="77777777" w:rsidR="00191B4A" w:rsidRPr="00EF7F00" w:rsidRDefault="00191B4A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</w:p>
        </w:tc>
      </w:tr>
      <w:tr w:rsidR="00191B4A" w:rsidRPr="00EF7F00" w14:paraId="31EC847C" w14:textId="77777777" w:rsidTr="00AF208D">
        <w:trPr>
          <w:trHeight w:val="567"/>
        </w:trPr>
        <w:tc>
          <w:tcPr>
            <w:tcW w:w="1893" w:type="pct"/>
          </w:tcPr>
          <w:p w14:paraId="321BA8D7" w14:textId="77777777" w:rsidR="00191B4A" w:rsidRPr="00EF7F00" w:rsidRDefault="00191B4A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proofErr w:type="spellStart"/>
            <w:r w:rsidRPr="00EF7F00">
              <w:rPr>
                <w:color w:val="000000" w:themeColor="text1"/>
              </w:rPr>
              <w:t>Ubq</w:t>
            </w:r>
            <w:proofErr w:type="spellEnd"/>
            <w:r w:rsidRPr="00EF7F00">
              <w:rPr>
                <w:color w:val="000000" w:themeColor="text1"/>
              </w:rPr>
              <w:t>-NG-</w:t>
            </w:r>
            <w:proofErr w:type="spellStart"/>
            <w:r w:rsidRPr="00EF7F00">
              <w:rPr>
                <w:color w:val="000000" w:themeColor="text1"/>
              </w:rPr>
              <w:t>Cnn</w:t>
            </w:r>
            <w:proofErr w:type="spellEnd"/>
            <w:r w:rsidRPr="00EF7F00">
              <w:rPr>
                <w:color w:val="000000" w:themeColor="text1"/>
              </w:rPr>
              <w:t xml:space="preserve"> / +</w:t>
            </w:r>
          </w:p>
        </w:tc>
        <w:tc>
          <w:tcPr>
            <w:tcW w:w="2578" w:type="pct"/>
            <w:vMerge w:val="restart"/>
          </w:tcPr>
          <w:p w14:paraId="6A290915" w14:textId="77777777" w:rsidR="00191B4A" w:rsidRPr="00EF7F00" w:rsidRDefault="00191B4A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 xml:space="preserve">Comparing the dynamics of </w:t>
            </w:r>
            <w:proofErr w:type="spellStart"/>
            <w:r w:rsidRPr="00EF7F00">
              <w:rPr>
                <w:color w:val="000000" w:themeColor="text1"/>
              </w:rPr>
              <w:t>Cnn</w:t>
            </w:r>
            <w:proofErr w:type="spellEnd"/>
            <w:r w:rsidRPr="00EF7F00">
              <w:rPr>
                <w:color w:val="000000" w:themeColor="text1"/>
              </w:rPr>
              <w:t xml:space="preserve"> phosphorylation null and mimicking mutants</w:t>
            </w:r>
          </w:p>
        </w:tc>
        <w:tc>
          <w:tcPr>
            <w:tcW w:w="529" w:type="pct"/>
            <w:vMerge w:val="restart"/>
          </w:tcPr>
          <w:p w14:paraId="434E67AF" w14:textId="77777777" w:rsidR="00191B4A" w:rsidRPr="00EF7F00" w:rsidRDefault="00191B4A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3D</w:t>
            </w:r>
          </w:p>
        </w:tc>
      </w:tr>
      <w:tr w:rsidR="00191B4A" w:rsidRPr="00EF7F00" w14:paraId="14684E21" w14:textId="77777777" w:rsidTr="00AF208D">
        <w:trPr>
          <w:trHeight w:val="567"/>
        </w:trPr>
        <w:tc>
          <w:tcPr>
            <w:tcW w:w="1893" w:type="pct"/>
          </w:tcPr>
          <w:p w14:paraId="59A34FB4" w14:textId="77777777" w:rsidR="00191B4A" w:rsidRPr="00EF7F00" w:rsidRDefault="00191B4A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Ubq-NG-Cnn-2A / +</w:t>
            </w:r>
          </w:p>
        </w:tc>
        <w:tc>
          <w:tcPr>
            <w:tcW w:w="2578" w:type="pct"/>
            <w:vMerge/>
          </w:tcPr>
          <w:p w14:paraId="6935913E" w14:textId="77777777" w:rsidR="00191B4A" w:rsidRPr="00EF7F00" w:rsidRDefault="00191B4A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529" w:type="pct"/>
            <w:vMerge/>
          </w:tcPr>
          <w:p w14:paraId="4711E418" w14:textId="77777777" w:rsidR="00191B4A" w:rsidRPr="00EF7F00" w:rsidRDefault="00191B4A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</w:p>
        </w:tc>
      </w:tr>
      <w:tr w:rsidR="00191B4A" w:rsidRPr="00EF7F00" w14:paraId="5CAE762D" w14:textId="77777777" w:rsidTr="00AF208D">
        <w:trPr>
          <w:trHeight w:val="567"/>
        </w:trPr>
        <w:tc>
          <w:tcPr>
            <w:tcW w:w="1893" w:type="pct"/>
          </w:tcPr>
          <w:p w14:paraId="008A0090" w14:textId="77777777" w:rsidR="00191B4A" w:rsidRPr="00EF7F00" w:rsidRDefault="00191B4A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Ubq-NG-Cnn-2E / +</w:t>
            </w:r>
          </w:p>
        </w:tc>
        <w:tc>
          <w:tcPr>
            <w:tcW w:w="2578" w:type="pct"/>
            <w:vMerge/>
          </w:tcPr>
          <w:p w14:paraId="49444D1C" w14:textId="77777777" w:rsidR="00191B4A" w:rsidRPr="00EF7F00" w:rsidRDefault="00191B4A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529" w:type="pct"/>
            <w:vMerge/>
          </w:tcPr>
          <w:p w14:paraId="5C4EF8DF" w14:textId="77777777" w:rsidR="00191B4A" w:rsidRPr="00EF7F00" w:rsidRDefault="00191B4A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</w:p>
        </w:tc>
      </w:tr>
      <w:tr w:rsidR="00191B4A" w:rsidRPr="00EF7F00" w14:paraId="2AA62D66" w14:textId="77777777" w:rsidTr="00AF208D">
        <w:trPr>
          <w:trHeight w:val="567"/>
        </w:trPr>
        <w:tc>
          <w:tcPr>
            <w:tcW w:w="1893" w:type="pct"/>
          </w:tcPr>
          <w:p w14:paraId="2BF87D28" w14:textId="77777777" w:rsidR="00191B4A" w:rsidRPr="00EF7F00" w:rsidRDefault="00191B4A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cnn</w:t>
            </w:r>
            <w:r w:rsidRPr="00EF7F00">
              <w:rPr>
                <w:color w:val="000000" w:themeColor="text1"/>
                <w:vertAlign w:val="superscript"/>
              </w:rPr>
              <w:t xml:space="preserve">f04547 </w:t>
            </w:r>
            <w:r w:rsidRPr="00EF7F00">
              <w:rPr>
                <w:color w:val="000000" w:themeColor="text1"/>
              </w:rPr>
              <w:t>/ cnn</w:t>
            </w:r>
            <w:r w:rsidRPr="00EF7F00">
              <w:rPr>
                <w:color w:val="000000" w:themeColor="text1"/>
                <w:vertAlign w:val="superscript"/>
              </w:rPr>
              <w:t>HK</w:t>
            </w:r>
            <w:proofErr w:type="gramStart"/>
            <w:r w:rsidRPr="00EF7F00">
              <w:rPr>
                <w:color w:val="000000" w:themeColor="text1"/>
                <w:vertAlign w:val="superscript"/>
              </w:rPr>
              <w:t xml:space="preserve">21 </w:t>
            </w:r>
            <w:r w:rsidRPr="00EF7F00">
              <w:rPr>
                <w:color w:val="000000" w:themeColor="text1"/>
              </w:rPr>
              <w:t>;</w:t>
            </w:r>
            <w:proofErr w:type="gramEnd"/>
            <w:r w:rsidRPr="00EF7F00">
              <w:rPr>
                <w:color w:val="000000" w:themeColor="text1"/>
              </w:rPr>
              <w:t xml:space="preserve"> Jupiter-</w:t>
            </w:r>
            <w:proofErr w:type="spellStart"/>
            <w:r w:rsidRPr="00EF7F00">
              <w:rPr>
                <w:color w:val="000000" w:themeColor="text1"/>
              </w:rPr>
              <w:t>mCherry</w:t>
            </w:r>
            <w:proofErr w:type="spellEnd"/>
            <w:r w:rsidRPr="00EF7F00">
              <w:rPr>
                <w:color w:val="000000" w:themeColor="text1"/>
              </w:rPr>
              <w:t xml:space="preserve"> / +</w:t>
            </w:r>
          </w:p>
        </w:tc>
        <w:tc>
          <w:tcPr>
            <w:tcW w:w="2578" w:type="pct"/>
          </w:tcPr>
          <w:p w14:paraId="76E63514" w14:textId="77777777" w:rsidR="00191B4A" w:rsidRPr="00EF7F00" w:rsidRDefault="00191B4A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 xml:space="preserve">To determine whether heterologous CM2 domains could functionally substitute for fly CM2, we examined spindle morphology following injection of </w:t>
            </w:r>
            <w:proofErr w:type="spellStart"/>
            <w:r w:rsidRPr="00EF7F00">
              <w:rPr>
                <w:color w:val="000000" w:themeColor="text1"/>
              </w:rPr>
              <w:t>Cnn</w:t>
            </w:r>
            <w:proofErr w:type="spellEnd"/>
            <w:r w:rsidRPr="00EF7F00">
              <w:rPr>
                <w:color w:val="000000" w:themeColor="text1"/>
              </w:rPr>
              <w:t xml:space="preserve"> constructs in which the native CM2 was replaced with the </w:t>
            </w:r>
            <w:r w:rsidRPr="00EF7F00">
              <w:rPr>
                <w:i/>
                <w:iCs/>
                <w:color w:val="000000" w:themeColor="text1"/>
              </w:rPr>
              <w:t>C. elegans</w:t>
            </w:r>
            <w:r w:rsidRPr="00EF7F00">
              <w:rPr>
                <w:color w:val="000000" w:themeColor="text1"/>
              </w:rPr>
              <w:t xml:space="preserve"> SPD-5 or human CDK5RAP2 CM2 domains.</w:t>
            </w:r>
          </w:p>
        </w:tc>
        <w:tc>
          <w:tcPr>
            <w:tcW w:w="529" w:type="pct"/>
          </w:tcPr>
          <w:p w14:paraId="788F4064" w14:textId="77777777" w:rsidR="00191B4A" w:rsidRPr="00EF7F00" w:rsidRDefault="00191B4A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5D</w:t>
            </w:r>
          </w:p>
        </w:tc>
      </w:tr>
    </w:tbl>
    <w:p w14:paraId="44285947" w14:textId="77777777" w:rsidR="00191B4A" w:rsidRPr="00EF7F00" w:rsidRDefault="00191B4A" w:rsidP="00191B4A">
      <w:pPr>
        <w:rPr>
          <w:rFonts w:ascii="Arial" w:hAnsi="Arial" w:cs="Arial"/>
          <w:b/>
          <w:color w:val="000000" w:themeColor="text1"/>
        </w:rPr>
      </w:pPr>
    </w:p>
    <w:p w14:paraId="65EEE90D" w14:textId="77777777" w:rsidR="00191B4A" w:rsidRDefault="00191B4A"/>
    <w:sectPr w:rsidR="00191B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B4A"/>
    <w:rsid w:val="00191B4A"/>
    <w:rsid w:val="00B91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4E2413"/>
  <w15:chartTrackingRefBased/>
  <w15:docId w15:val="{A023BB72-B0D4-1F45-AD06-A86CD9FB4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1B4A"/>
    <w:pPr>
      <w:spacing w:line="480" w:lineRule="auto"/>
      <w:jc w:val="both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1B4A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1B4A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1B4A"/>
    <w:pPr>
      <w:keepNext/>
      <w:keepLines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1B4A"/>
    <w:pPr>
      <w:keepNext/>
      <w:keepLines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1B4A"/>
    <w:pPr>
      <w:keepNext/>
      <w:keepLines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1B4A"/>
    <w:pPr>
      <w:keepNext/>
      <w:keepLines/>
      <w:spacing w:before="40" w:after="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1B4A"/>
    <w:pPr>
      <w:keepNext/>
      <w:keepLines/>
      <w:spacing w:before="40" w:after="0" w:line="278" w:lineRule="auto"/>
      <w:jc w:val="left"/>
      <w:outlineLvl w:val="6"/>
    </w:pPr>
    <w:rPr>
      <w:rFonts w:eastAsiaTheme="majorEastAsia" w:cstheme="majorBidi"/>
      <w:color w:val="595959" w:themeColor="text1" w:themeTint="A6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1B4A"/>
    <w:pPr>
      <w:keepNext/>
      <w:keepLines/>
      <w:spacing w:after="0"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1B4A"/>
    <w:pPr>
      <w:keepNext/>
      <w:keepLines/>
      <w:spacing w:after="0" w:line="278" w:lineRule="auto"/>
      <w:jc w:val="left"/>
      <w:outlineLvl w:val="8"/>
    </w:pPr>
    <w:rPr>
      <w:rFonts w:eastAsiaTheme="majorEastAsia" w:cstheme="majorBidi"/>
      <w:color w:val="272727" w:themeColor="text1" w:themeTint="D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1B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1B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1B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1B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1B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1B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1B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1B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1B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1B4A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191B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1B4A"/>
    <w:pPr>
      <w:numPr>
        <w:ilvl w:val="1"/>
      </w:numPr>
      <w:spacing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191B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1B4A"/>
    <w:pPr>
      <w:spacing w:before="160" w:line="278" w:lineRule="auto"/>
      <w:jc w:val="center"/>
    </w:pPr>
    <w:rPr>
      <w:i/>
      <w:iCs/>
      <w:color w:val="404040" w:themeColor="text1" w:themeTint="BF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191B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1B4A"/>
    <w:pPr>
      <w:spacing w:line="278" w:lineRule="auto"/>
      <w:ind w:left="720"/>
      <w:contextualSpacing/>
      <w:jc w:val="left"/>
    </w:pPr>
    <w:rPr>
      <w:lang w:val="en-US"/>
    </w:rPr>
  </w:style>
  <w:style w:type="character" w:styleId="IntenseEmphasis">
    <w:name w:val="Intense Emphasis"/>
    <w:basedOn w:val="DefaultParagraphFont"/>
    <w:uiPriority w:val="21"/>
    <w:qFormat/>
    <w:rsid w:val="00191B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B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B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1B4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91B4A"/>
    <w:pPr>
      <w:spacing w:after="0" w:line="240" w:lineRule="auto"/>
    </w:pPr>
    <w:rPr>
      <w:rFonts w:ascii="Arial" w:eastAsiaTheme="minorEastAsia" w:hAnsi="Arial" w:cs="Arial"/>
      <w:bCs/>
      <w:kern w:val="0"/>
      <w:lang w:eastAsia="zh-TW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hesisBody">
    <w:name w:val="Thesis Body"/>
    <w:basedOn w:val="Normal"/>
    <w:qFormat/>
    <w:rsid w:val="00191B4A"/>
    <w:pPr>
      <w:spacing w:after="0"/>
    </w:pPr>
    <w:rPr>
      <w:rFonts w:ascii="Arial" w:eastAsiaTheme="minorEastAsia" w:hAnsi="Arial" w:cs="Arial"/>
      <w:bCs/>
      <w:kern w:val="0"/>
      <w:lang w:eastAsia="zh-TW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Hartmut Vodermaier</dc:creator>
  <cp:keywords/>
  <dc:description/>
  <cp:lastModifiedBy>Hartmut Vodermaier</cp:lastModifiedBy>
  <cp:revision>1</cp:revision>
  <dcterms:created xsi:type="dcterms:W3CDTF">2026-07-09T11:29:00Z</dcterms:created>
  <dcterms:modified xsi:type="dcterms:W3CDTF">2026-07-09T11:42:00Z</dcterms:modified>
</cp:coreProperties>
</file>