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3EC7A">
      <w:pPr>
        <w:rPr>
          <w:rFonts w:ascii="Times New Roman" w:hAnsi="Times New Roman" w:cs="Times New Roman"/>
          <w:b/>
        </w:rPr>
      </w:pPr>
      <w:r>
        <w:rPr>
          <w:rFonts w:hint="eastAsia" w:ascii="Times New Roman" w:hAnsi="Times New Roman" w:cs="Times New Roman"/>
          <w:b/>
        </w:rPr>
        <w:t>T</w:t>
      </w:r>
      <w:r>
        <w:rPr>
          <w:rFonts w:ascii="Times New Roman" w:hAnsi="Times New Roman" w:cs="Times New Roman"/>
          <w:b/>
        </w:rPr>
        <w:t xml:space="preserve">able </w:t>
      </w:r>
      <w:r>
        <w:rPr>
          <w:rFonts w:hint="eastAsia" w:ascii="Times New Roman" w:hAnsi="Times New Roman" w:cs="Times New Roman"/>
          <w:b/>
        </w:rPr>
        <w:t>EV</w:t>
      </w:r>
      <w:r>
        <w:rPr>
          <w:rFonts w:ascii="Times New Roman" w:hAnsi="Times New Roman" w:cs="Times New Roman"/>
          <w:b/>
        </w:rPr>
        <w:t>1. Cryo-EM data collection and refinement statistics.</w:t>
      </w:r>
    </w:p>
    <w:tbl>
      <w:tblPr>
        <w:tblStyle w:val="2"/>
        <w:tblpPr w:leftFromText="180" w:rightFromText="180" w:vertAnchor="page" w:horzAnchor="margin" w:tblpXSpec="center" w:tblpY="2015"/>
        <w:tblW w:w="10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1384"/>
        <w:gridCol w:w="1314"/>
        <w:gridCol w:w="1443"/>
        <w:gridCol w:w="1245"/>
        <w:gridCol w:w="1418"/>
      </w:tblGrid>
      <w:tr w14:paraId="48206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0483BC12"/>
        </w:tc>
        <w:tc>
          <w:tcPr>
            <w:tcW w:w="1384" w:type="dxa"/>
            <w:vAlign w:val="center"/>
          </w:tcPr>
          <w:p w14:paraId="4CD2B769">
            <w:pPr>
              <w:jc w:val="center"/>
              <w:rPr>
                <w:b/>
              </w:rPr>
            </w:pPr>
            <w:r>
              <w:rPr>
                <w:b/>
              </w:rPr>
              <w:t>ZnT1 Apo</w:t>
            </w:r>
          </w:p>
        </w:tc>
        <w:tc>
          <w:tcPr>
            <w:tcW w:w="4002" w:type="dxa"/>
            <w:gridSpan w:val="3"/>
            <w:vAlign w:val="center"/>
          </w:tcPr>
          <w:p w14:paraId="55D72BC6">
            <w:pPr>
              <w:jc w:val="center"/>
              <w:rPr>
                <w:b/>
              </w:rPr>
            </w:pPr>
            <w:r>
              <w:rPr>
                <w:b/>
              </w:rPr>
              <w:t>ZnT1 +</w:t>
            </w:r>
            <w:r>
              <w:rPr>
                <w:rFonts w:hint="eastAsia"/>
                <w:b/>
              </w:rPr>
              <w:t>Zn</w:t>
            </w:r>
            <w:r>
              <w:rPr>
                <w:b/>
                <w:vertAlign w:val="superscript"/>
              </w:rPr>
              <w:t>2+</w:t>
            </w:r>
          </w:p>
        </w:tc>
        <w:tc>
          <w:tcPr>
            <w:tcW w:w="1418" w:type="dxa"/>
            <w:vAlign w:val="center"/>
          </w:tcPr>
          <w:p w14:paraId="1D790E25">
            <w:pPr>
              <w:jc w:val="center"/>
              <w:rPr>
                <w:b/>
              </w:rPr>
            </w:pPr>
            <w:r>
              <w:rPr>
                <w:b/>
              </w:rPr>
              <w:t>ZnT</w:t>
            </w: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 xml:space="preserve"> +</w:t>
            </w:r>
            <w:r>
              <w:rPr>
                <w:rFonts w:hint="eastAsia"/>
                <w:b/>
              </w:rPr>
              <w:t>Zn</w:t>
            </w:r>
            <w:r>
              <w:rPr>
                <w:b/>
                <w:vertAlign w:val="superscript"/>
              </w:rPr>
              <w:t>2+</w:t>
            </w:r>
          </w:p>
        </w:tc>
      </w:tr>
      <w:tr w14:paraId="7D63E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1DB3D289">
            <w:pPr>
              <w:rPr>
                <w:b/>
              </w:rPr>
            </w:pPr>
            <w:r>
              <w:rPr>
                <w:b/>
              </w:rPr>
              <w:t xml:space="preserve">Data collection and processing </w:t>
            </w:r>
          </w:p>
        </w:tc>
        <w:tc>
          <w:tcPr>
            <w:tcW w:w="1384" w:type="dxa"/>
            <w:vAlign w:val="center"/>
          </w:tcPr>
          <w:p w14:paraId="16A083F9">
            <w:pPr>
              <w:jc w:val="center"/>
            </w:pPr>
          </w:p>
        </w:tc>
        <w:tc>
          <w:tcPr>
            <w:tcW w:w="1314" w:type="dxa"/>
            <w:vAlign w:val="center"/>
          </w:tcPr>
          <w:p w14:paraId="26F3B5C2">
            <w:pPr>
              <w:jc w:val="center"/>
            </w:pPr>
          </w:p>
        </w:tc>
        <w:tc>
          <w:tcPr>
            <w:tcW w:w="1443" w:type="dxa"/>
            <w:vAlign w:val="center"/>
          </w:tcPr>
          <w:p w14:paraId="6E90A632">
            <w:pPr>
              <w:jc w:val="center"/>
            </w:pPr>
          </w:p>
        </w:tc>
        <w:tc>
          <w:tcPr>
            <w:tcW w:w="1245" w:type="dxa"/>
            <w:vAlign w:val="center"/>
          </w:tcPr>
          <w:p w14:paraId="3E44BA6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2DC02CA">
            <w:pPr>
              <w:jc w:val="center"/>
            </w:pPr>
          </w:p>
        </w:tc>
      </w:tr>
      <w:tr w14:paraId="31ED0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7C0120E6">
            <w:r>
              <w:rPr>
                <w:rFonts w:hint="eastAsia"/>
              </w:rPr>
              <w:t>M</w:t>
            </w:r>
            <w:r>
              <w:t>agnification</w:t>
            </w:r>
          </w:p>
        </w:tc>
        <w:tc>
          <w:tcPr>
            <w:tcW w:w="1384" w:type="dxa"/>
            <w:vAlign w:val="center"/>
          </w:tcPr>
          <w:p w14:paraId="52580194">
            <w:pPr>
              <w:jc w:val="center"/>
            </w:pPr>
            <w:r>
              <w:rPr>
                <w:rFonts w:hint="eastAsia"/>
              </w:rPr>
              <w:t>1</w:t>
            </w:r>
            <w:r>
              <w:t>05,000</w:t>
            </w:r>
          </w:p>
        </w:tc>
        <w:tc>
          <w:tcPr>
            <w:tcW w:w="1314" w:type="dxa"/>
            <w:vAlign w:val="center"/>
          </w:tcPr>
          <w:p w14:paraId="15416582">
            <w:pPr>
              <w:jc w:val="center"/>
            </w:pPr>
            <w:r>
              <w:rPr>
                <w:rFonts w:hint="eastAsia"/>
              </w:rPr>
              <w:t>1</w:t>
            </w:r>
            <w:r>
              <w:t>05,000</w:t>
            </w:r>
          </w:p>
        </w:tc>
        <w:tc>
          <w:tcPr>
            <w:tcW w:w="1443" w:type="dxa"/>
            <w:vAlign w:val="center"/>
          </w:tcPr>
          <w:p w14:paraId="08DFDE6F">
            <w:pPr>
              <w:jc w:val="center"/>
            </w:pPr>
            <w:r>
              <w:rPr>
                <w:rFonts w:hint="eastAsia"/>
              </w:rPr>
              <w:t>1</w:t>
            </w:r>
            <w:r>
              <w:t>05,000</w:t>
            </w:r>
          </w:p>
        </w:tc>
        <w:tc>
          <w:tcPr>
            <w:tcW w:w="1245" w:type="dxa"/>
            <w:shd w:val="clear"/>
            <w:vAlign w:val="center"/>
          </w:tcPr>
          <w:p w14:paraId="0F64F044">
            <w:pPr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130</w:t>
            </w:r>
            <w:r>
              <w:t>,000</w:t>
            </w:r>
          </w:p>
        </w:tc>
        <w:tc>
          <w:tcPr>
            <w:tcW w:w="1418" w:type="dxa"/>
            <w:vAlign w:val="center"/>
          </w:tcPr>
          <w:p w14:paraId="029BE6AC">
            <w:pPr>
              <w:jc w:val="center"/>
            </w:pPr>
            <w:r>
              <w:rPr>
                <w:rFonts w:hint="eastAsia"/>
              </w:rPr>
              <w:t>1</w:t>
            </w:r>
            <w:r>
              <w:t>05,000</w:t>
            </w:r>
          </w:p>
        </w:tc>
      </w:tr>
      <w:tr w14:paraId="3630B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6E73CD3C">
            <w:r>
              <w:t>Voltage (kV)</w:t>
            </w:r>
          </w:p>
        </w:tc>
        <w:tc>
          <w:tcPr>
            <w:tcW w:w="1384" w:type="dxa"/>
            <w:vAlign w:val="center"/>
          </w:tcPr>
          <w:p w14:paraId="6B957533">
            <w:pPr>
              <w:jc w:val="center"/>
            </w:pPr>
            <w:r>
              <w:t>300</w:t>
            </w:r>
          </w:p>
        </w:tc>
        <w:tc>
          <w:tcPr>
            <w:tcW w:w="1314" w:type="dxa"/>
            <w:vAlign w:val="center"/>
          </w:tcPr>
          <w:p w14:paraId="5FBE0FD9">
            <w:pPr>
              <w:jc w:val="center"/>
            </w:pPr>
            <w:r>
              <w:t>300</w:t>
            </w:r>
          </w:p>
        </w:tc>
        <w:tc>
          <w:tcPr>
            <w:tcW w:w="1443" w:type="dxa"/>
            <w:vAlign w:val="center"/>
          </w:tcPr>
          <w:p w14:paraId="1972EE72">
            <w:pPr>
              <w:jc w:val="center"/>
            </w:pPr>
            <w:r>
              <w:t>300</w:t>
            </w:r>
          </w:p>
        </w:tc>
        <w:tc>
          <w:tcPr>
            <w:tcW w:w="1245" w:type="dxa"/>
            <w:shd w:val="clear"/>
            <w:vAlign w:val="center"/>
          </w:tcPr>
          <w:p w14:paraId="6932537E">
            <w:pPr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t>300</w:t>
            </w:r>
          </w:p>
        </w:tc>
        <w:tc>
          <w:tcPr>
            <w:tcW w:w="1418" w:type="dxa"/>
            <w:vAlign w:val="center"/>
          </w:tcPr>
          <w:p w14:paraId="5C7601D2">
            <w:pPr>
              <w:jc w:val="center"/>
            </w:pPr>
            <w:r>
              <w:t>300</w:t>
            </w:r>
          </w:p>
        </w:tc>
      </w:tr>
      <w:tr w14:paraId="1F05B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06EEBD51">
            <w:r>
              <w:t>Electron exposure (e</w:t>
            </w:r>
            <w:r>
              <w:rPr>
                <w:vertAlign w:val="superscript"/>
              </w:rPr>
              <w:t>-</w:t>
            </w:r>
            <w:r>
              <w:t>/Å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384" w:type="dxa"/>
            <w:vAlign w:val="center"/>
          </w:tcPr>
          <w:p w14:paraId="0FE17D5B">
            <w:pPr>
              <w:jc w:val="center"/>
            </w:pPr>
            <w:r>
              <w:t>52</w:t>
            </w:r>
          </w:p>
        </w:tc>
        <w:tc>
          <w:tcPr>
            <w:tcW w:w="1314" w:type="dxa"/>
            <w:vAlign w:val="center"/>
          </w:tcPr>
          <w:p w14:paraId="5892D6FC">
            <w:pPr>
              <w:jc w:val="center"/>
            </w:pPr>
            <w:r>
              <w:t>62.4</w:t>
            </w:r>
          </w:p>
        </w:tc>
        <w:tc>
          <w:tcPr>
            <w:tcW w:w="1443" w:type="dxa"/>
            <w:vAlign w:val="center"/>
          </w:tcPr>
          <w:p w14:paraId="144E73F7">
            <w:pPr>
              <w:jc w:val="center"/>
            </w:pPr>
            <w:r>
              <w:t>62.4</w:t>
            </w:r>
          </w:p>
        </w:tc>
        <w:tc>
          <w:tcPr>
            <w:tcW w:w="1245" w:type="dxa"/>
            <w:shd w:val="clear"/>
            <w:vAlign w:val="center"/>
          </w:tcPr>
          <w:p w14:paraId="20C38C38">
            <w:pPr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50</w:t>
            </w:r>
          </w:p>
        </w:tc>
        <w:tc>
          <w:tcPr>
            <w:tcW w:w="1418" w:type="dxa"/>
            <w:vAlign w:val="center"/>
          </w:tcPr>
          <w:p w14:paraId="237A1F0B">
            <w:pPr>
              <w:jc w:val="center"/>
            </w:pPr>
            <w:r>
              <w:t>52</w:t>
            </w:r>
          </w:p>
        </w:tc>
      </w:tr>
      <w:tr w14:paraId="3E362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3852FCF8">
            <w:r>
              <w:t>Defocus range (μm)</w:t>
            </w:r>
          </w:p>
        </w:tc>
        <w:tc>
          <w:tcPr>
            <w:tcW w:w="1384" w:type="dxa"/>
            <w:vAlign w:val="center"/>
          </w:tcPr>
          <w:p w14:paraId="62BF9793">
            <w:pPr>
              <w:jc w:val="center"/>
            </w:pPr>
            <w:r>
              <w:t>-1.2 to -2.5</w:t>
            </w:r>
          </w:p>
        </w:tc>
        <w:tc>
          <w:tcPr>
            <w:tcW w:w="1314" w:type="dxa"/>
            <w:vAlign w:val="center"/>
          </w:tcPr>
          <w:p w14:paraId="6B26C84D">
            <w:pPr>
              <w:jc w:val="center"/>
            </w:pPr>
            <w:r>
              <w:t>-1.2 to -2.5</w:t>
            </w:r>
          </w:p>
        </w:tc>
        <w:tc>
          <w:tcPr>
            <w:tcW w:w="1443" w:type="dxa"/>
            <w:vAlign w:val="center"/>
          </w:tcPr>
          <w:p w14:paraId="49DF3360">
            <w:pPr>
              <w:jc w:val="center"/>
            </w:pPr>
            <w:r>
              <w:t>-1.2 to -2.5</w:t>
            </w:r>
          </w:p>
        </w:tc>
        <w:tc>
          <w:tcPr>
            <w:tcW w:w="1245" w:type="dxa"/>
            <w:shd w:val="clear"/>
            <w:vAlign w:val="center"/>
          </w:tcPr>
          <w:p w14:paraId="12C2B807">
            <w:pPr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t>-2</w:t>
            </w:r>
            <w:r>
              <w:rPr>
                <w:rFonts w:hint="eastAsia"/>
              </w:rPr>
              <w:t>.0</w:t>
            </w:r>
          </w:p>
        </w:tc>
        <w:tc>
          <w:tcPr>
            <w:tcW w:w="1418" w:type="dxa"/>
            <w:vAlign w:val="center"/>
          </w:tcPr>
          <w:p w14:paraId="40DECB9D">
            <w:pPr>
              <w:jc w:val="center"/>
            </w:pPr>
            <w:r>
              <w:t>-1.2 to -2.5</w:t>
            </w:r>
          </w:p>
        </w:tc>
      </w:tr>
      <w:tr w14:paraId="546C1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3E717A8A">
            <w:r>
              <w:t>Pixel size (Å)</w:t>
            </w:r>
          </w:p>
        </w:tc>
        <w:tc>
          <w:tcPr>
            <w:tcW w:w="1384" w:type="dxa"/>
            <w:vAlign w:val="center"/>
          </w:tcPr>
          <w:p w14:paraId="2276C405">
            <w:pPr>
              <w:jc w:val="center"/>
            </w:pPr>
            <w:r>
              <w:t>0.832</w:t>
            </w:r>
          </w:p>
        </w:tc>
        <w:tc>
          <w:tcPr>
            <w:tcW w:w="1314" w:type="dxa"/>
            <w:vAlign w:val="center"/>
          </w:tcPr>
          <w:p w14:paraId="414ABD06">
            <w:pPr>
              <w:jc w:val="center"/>
            </w:pPr>
            <w:r>
              <w:t>0.832</w:t>
            </w:r>
          </w:p>
        </w:tc>
        <w:tc>
          <w:tcPr>
            <w:tcW w:w="1443" w:type="dxa"/>
            <w:vAlign w:val="center"/>
          </w:tcPr>
          <w:p w14:paraId="6B425469">
            <w:pPr>
              <w:jc w:val="center"/>
            </w:pPr>
            <w:r>
              <w:t>0.832</w:t>
            </w:r>
          </w:p>
        </w:tc>
        <w:tc>
          <w:tcPr>
            <w:tcW w:w="1245" w:type="dxa"/>
            <w:shd w:val="clear"/>
            <w:vAlign w:val="center"/>
          </w:tcPr>
          <w:p w14:paraId="6AAD3A0D">
            <w:pPr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t>0.</w:t>
            </w:r>
            <w:r>
              <w:rPr>
                <w:rFonts w:hint="eastAsia"/>
              </w:rPr>
              <w:t>932</w:t>
            </w:r>
          </w:p>
        </w:tc>
        <w:tc>
          <w:tcPr>
            <w:tcW w:w="1418" w:type="dxa"/>
            <w:vAlign w:val="center"/>
          </w:tcPr>
          <w:p w14:paraId="10ACE8D0">
            <w:pPr>
              <w:jc w:val="center"/>
            </w:pPr>
            <w:r>
              <w:t>0.832</w:t>
            </w:r>
          </w:p>
        </w:tc>
      </w:tr>
      <w:tr w14:paraId="61E98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52CF4B90">
            <w:r>
              <w:t>Symmetry imposed</w:t>
            </w:r>
          </w:p>
        </w:tc>
        <w:tc>
          <w:tcPr>
            <w:tcW w:w="1384" w:type="dxa"/>
            <w:vAlign w:val="center"/>
          </w:tcPr>
          <w:p w14:paraId="7592C6A0">
            <w:pPr>
              <w:jc w:val="center"/>
            </w:pPr>
            <w:r>
              <w:t>C1</w:t>
            </w:r>
          </w:p>
        </w:tc>
        <w:tc>
          <w:tcPr>
            <w:tcW w:w="1314" w:type="dxa"/>
            <w:vAlign w:val="center"/>
          </w:tcPr>
          <w:p w14:paraId="1ADAD6DF">
            <w:pPr>
              <w:jc w:val="center"/>
            </w:pPr>
            <w:r>
              <w:t>C</w:t>
            </w:r>
            <w:r>
              <w:rPr>
                <w:rFonts w:hint="eastAsia"/>
              </w:rPr>
              <w:t>2</w:t>
            </w:r>
          </w:p>
        </w:tc>
        <w:tc>
          <w:tcPr>
            <w:tcW w:w="1443" w:type="dxa"/>
            <w:vAlign w:val="center"/>
          </w:tcPr>
          <w:p w14:paraId="5871EE78">
            <w:pPr>
              <w:jc w:val="center"/>
            </w:pPr>
            <w:r>
              <w:t>C1</w:t>
            </w:r>
          </w:p>
        </w:tc>
        <w:tc>
          <w:tcPr>
            <w:tcW w:w="1245" w:type="dxa"/>
            <w:shd w:val="clear"/>
            <w:vAlign w:val="center"/>
          </w:tcPr>
          <w:p w14:paraId="25D65A0C">
            <w:pPr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C1</w:t>
            </w:r>
          </w:p>
        </w:tc>
        <w:tc>
          <w:tcPr>
            <w:tcW w:w="1418" w:type="dxa"/>
            <w:vAlign w:val="center"/>
          </w:tcPr>
          <w:p w14:paraId="333A62B5">
            <w:pPr>
              <w:jc w:val="center"/>
            </w:pPr>
            <w:r>
              <w:t>C1</w:t>
            </w:r>
          </w:p>
        </w:tc>
      </w:tr>
      <w:tr w14:paraId="6449B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56859A46">
            <w:r>
              <w:t>Final particle images (no.)</w:t>
            </w:r>
          </w:p>
        </w:tc>
        <w:tc>
          <w:tcPr>
            <w:tcW w:w="1384" w:type="dxa"/>
            <w:vAlign w:val="center"/>
          </w:tcPr>
          <w:p w14:paraId="5E7C4585">
            <w:pPr>
              <w:jc w:val="center"/>
            </w:pPr>
            <w:r>
              <w:t>352,205</w:t>
            </w:r>
          </w:p>
        </w:tc>
        <w:tc>
          <w:tcPr>
            <w:tcW w:w="1314" w:type="dxa"/>
            <w:vAlign w:val="center"/>
          </w:tcPr>
          <w:p w14:paraId="6083F434">
            <w:pPr>
              <w:jc w:val="center"/>
            </w:pPr>
            <w:r>
              <w:t>104,963</w:t>
            </w:r>
          </w:p>
        </w:tc>
        <w:tc>
          <w:tcPr>
            <w:tcW w:w="1443" w:type="dxa"/>
            <w:vAlign w:val="center"/>
          </w:tcPr>
          <w:p w14:paraId="413C5684">
            <w:pPr>
              <w:jc w:val="center"/>
            </w:pPr>
            <w:r>
              <w:t>97,466</w:t>
            </w:r>
          </w:p>
        </w:tc>
        <w:tc>
          <w:tcPr>
            <w:tcW w:w="1245" w:type="dxa"/>
            <w:shd w:val="clear"/>
            <w:vAlign w:val="center"/>
          </w:tcPr>
          <w:p w14:paraId="42CFE7CF">
            <w:pPr>
              <w:jc w:val="center"/>
              <w:rPr>
                <w:rFonts w:hint="default"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sz w:val="24"/>
                <w:szCs w:val="24"/>
                <w:lang w:val="en-US" w:eastAsia="zh-CN" w:bidi="ar-SA"/>
              </w:rPr>
              <w:t>345,397</w:t>
            </w:r>
          </w:p>
        </w:tc>
        <w:tc>
          <w:tcPr>
            <w:tcW w:w="1418" w:type="dxa"/>
            <w:vAlign w:val="center"/>
          </w:tcPr>
          <w:p w14:paraId="4A276490">
            <w:pPr>
              <w:jc w:val="center"/>
            </w:pPr>
            <w:r>
              <w:t>341,267</w:t>
            </w:r>
          </w:p>
        </w:tc>
      </w:tr>
      <w:tr w14:paraId="2D4D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7B2EB4E8">
            <w:r>
              <w:t>Map resolution (Å)*</w:t>
            </w:r>
          </w:p>
        </w:tc>
        <w:tc>
          <w:tcPr>
            <w:tcW w:w="1384" w:type="dxa"/>
            <w:vAlign w:val="center"/>
          </w:tcPr>
          <w:p w14:paraId="49DF2EED">
            <w:pPr>
              <w:jc w:val="center"/>
            </w:pPr>
            <w:r>
              <w:t>3.48</w:t>
            </w:r>
          </w:p>
        </w:tc>
        <w:tc>
          <w:tcPr>
            <w:tcW w:w="1314" w:type="dxa"/>
            <w:vAlign w:val="center"/>
          </w:tcPr>
          <w:p w14:paraId="121823AD">
            <w:pPr>
              <w:jc w:val="center"/>
            </w:pPr>
            <w:r>
              <w:t>3.64</w:t>
            </w:r>
          </w:p>
        </w:tc>
        <w:tc>
          <w:tcPr>
            <w:tcW w:w="1443" w:type="dxa"/>
            <w:vAlign w:val="center"/>
          </w:tcPr>
          <w:p w14:paraId="431D54B3">
            <w:pPr>
              <w:jc w:val="center"/>
            </w:pPr>
            <w:r>
              <w:t>4.18</w:t>
            </w:r>
          </w:p>
        </w:tc>
        <w:tc>
          <w:tcPr>
            <w:tcW w:w="1245" w:type="dxa"/>
            <w:shd w:val="clear"/>
            <w:vAlign w:val="center"/>
          </w:tcPr>
          <w:p w14:paraId="57474159">
            <w:pPr>
              <w:jc w:val="center"/>
              <w:rPr>
                <w:rFonts w:hint="default"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2.</w:t>
            </w:r>
            <w:r>
              <w:rPr>
                <w:rFonts w:hint="eastAsia"/>
                <w:lang w:val="en-US" w:eastAsia="zh-CN"/>
              </w:rPr>
              <w:t>65</w:t>
            </w:r>
          </w:p>
        </w:tc>
        <w:tc>
          <w:tcPr>
            <w:tcW w:w="1418" w:type="dxa"/>
            <w:vAlign w:val="center"/>
          </w:tcPr>
          <w:p w14:paraId="7BF2D11F">
            <w:pPr>
              <w:jc w:val="center"/>
            </w:pPr>
            <w:r>
              <w:t>3.14</w:t>
            </w:r>
          </w:p>
        </w:tc>
      </w:tr>
      <w:tr w14:paraId="71CAB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256" w:type="dxa"/>
          </w:tcPr>
          <w:p w14:paraId="13159B1F">
            <w:pPr>
              <w:rPr>
                <w:b/>
              </w:rPr>
            </w:pPr>
          </w:p>
          <w:p w14:paraId="3EECB9F2">
            <w:pPr>
              <w:rPr>
                <w:b/>
              </w:rPr>
            </w:pPr>
            <w:r>
              <w:rPr>
                <w:b/>
              </w:rPr>
              <w:t>Refinement</w:t>
            </w:r>
          </w:p>
        </w:tc>
        <w:tc>
          <w:tcPr>
            <w:tcW w:w="1384" w:type="dxa"/>
            <w:vAlign w:val="center"/>
          </w:tcPr>
          <w:p w14:paraId="1AA64FE9">
            <w:pPr>
              <w:jc w:val="center"/>
              <w:rPr>
                <w:b/>
              </w:rPr>
            </w:pPr>
          </w:p>
        </w:tc>
        <w:tc>
          <w:tcPr>
            <w:tcW w:w="1314" w:type="dxa"/>
            <w:vAlign w:val="center"/>
          </w:tcPr>
          <w:p w14:paraId="79544CB2">
            <w:pPr>
              <w:jc w:val="center"/>
              <w:rPr>
                <w:b/>
              </w:rPr>
            </w:pPr>
            <w:bookmarkStart w:id="0" w:name="OLE_LINK1"/>
            <w:r>
              <w:rPr>
                <w:b/>
              </w:rPr>
              <w:t>Homo-IF</w:t>
            </w:r>
            <w:bookmarkEnd w:id="0"/>
          </w:p>
        </w:tc>
        <w:tc>
          <w:tcPr>
            <w:tcW w:w="1443" w:type="dxa"/>
            <w:vAlign w:val="center"/>
          </w:tcPr>
          <w:p w14:paraId="320F4B91">
            <w:pPr>
              <w:jc w:val="center"/>
              <w:rPr>
                <w:b/>
              </w:rPr>
            </w:pPr>
            <w:r>
              <w:rPr>
                <w:b/>
              </w:rPr>
              <w:t>IF/OF</w:t>
            </w:r>
          </w:p>
        </w:tc>
        <w:tc>
          <w:tcPr>
            <w:tcW w:w="1245" w:type="dxa"/>
            <w:shd w:val="clear"/>
            <w:vAlign w:val="center"/>
          </w:tcPr>
          <w:p w14:paraId="0FD2B9BE">
            <w:pPr>
              <w:jc w:val="center"/>
              <w:rPr>
                <w:rFonts w:asciiTheme="minorHAnsi" w:hAnsiTheme="minorHAnsi" w:eastAsiaTheme="minorEastAsia" w:cstheme="minorBidi"/>
                <w:b/>
                <w:sz w:val="24"/>
                <w:szCs w:val="24"/>
                <w:lang w:val="en-US" w:eastAsia="zh-CN" w:bidi="ar-SA"/>
              </w:rPr>
            </w:pPr>
            <w:r>
              <w:rPr>
                <w:b/>
              </w:rPr>
              <w:t>Homo-OF</w:t>
            </w:r>
            <w:r>
              <w:rPr>
                <w:rFonts w:hint="eastAsia"/>
                <w:b/>
              </w:rPr>
              <w:t xml:space="preserve"> (up/up)</w:t>
            </w:r>
          </w:p>
        </w:tc>
        <w:tc>
          <w:tcPr>
            <w:tcW w:w="1418" w:type="dxa"/>
            <w:vAlign w:val="center"/>
          </w:tcPr>
          <w:p w14:paraId="1D62C921">
            <w:pPr>
              <w:jc w:val="center"/>
            </w:pPr>
            <w:r>
              <w:rPr>
                <w:b/>
              </w:rPr>
              <w:t>Homo-IF</w:t>
            </w:r>
          </w:p>
        </w:tc>
      </w:tr>
      <w:tr w14:paraId="1C8F6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08EBB288">
            <w:r>
              <w:t>Initial model used (PDB)</w:t>
            </w:r>
          </w:p>
        </w:tc>
        <w:tc>
          <w:tcPr>
            <w:tcW w:w="1384" w:type="dxa"/>
            <w:vAlign w:val="center"/>
          </w:tcPr>
          <w:p w14:paraId="552CCE77">
            <w:pPr>
              <w:jc w:val="center"/>
            </w:pPr>
            <w:r>
              <w:t>AlphaFold model</w:t>
            </w:r>
          </w:p>
        </w:tc>
        <w:tc>
          <w:tcPr>
            <w:tcW w:w="1314" w:type="dxa"/>
            <w:vAlign w:val="center"/>
          </w:tcPr>
          <w:p w14:paraId="32F99AE0">
            <w:pPr>
              <w:jc w:val="center"/>
            </w:pPr>
            <w:r>
              <w:t>ZnT1 Apo</w:t>
            </w:r>
          </w:p>
        </w:tc>
        <w:tc>
          <w:tcPr>
            <w:tcW w:w="1443" w:type="dxa"/>
            <w:vAlign w:val="center"/>
          </w:tcPr>
          <w:p w14:paraId="2CB74F94">
            <w:pPr>
              <w:jc w:val="center"/>
            </w:pPr>
            <w:r>
              <w:t>ZnT1 Apo</w:t>
            </w:r>
          </w:p>
        </w:tc>
        <w:tc>
          <w:tcPr>
            <w:tcW w:w="1245" w:type="dxa"/>
            <w:shd w:val="clear"/>
            <w:vAlign w:val="center"/>
          </w:tcPr>
          <w:p w14:paraId="0F74B031">
            <w:pPr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t>ZnT1 Apo</w:t>
            </w:r>
          </w:p>
        </w:tc>
        <w:tc>
          <w:tcPr>
            <w:tcW w:w="1418" w:type="dxa"/>
            <w:vAlign w:val="center"/>
          </w:tcPr>
          <w:p w14:paraId="06A900C6">
            <w:pPr>
              <w:jc w:val="center"/>
            </w:pPr>
            <w:r>
              <w:t>AlphaFold2 model</w:t>
            </w:r>
          </w:p>
        </w:tc>
      </w:tr>
      <w:tr w14:paraId="32742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454013F3">
            <w:r>
              <w:t xml:space="preserve">Map sharpening </w:t>
            </w:r>
            <w:r>
              <w:rPr>
                <w:i/>
                <w:iCs/>
              </w:rPr>
              <w:t>B</w:t>
            </w:r>
            <w:r>
              <w:t xml:space="preserve"> factor (Å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384" w:type="dxa"/>
            <w:vAlign w:val="center"/>
          </w:tcPr>
          <w:p w14:paraId="464A3681">
            <w:pPr>
              <w:jc w:val="center"/>
            </w:pPr>
            <w:r>
              <w:t>192.4</w:t>
            </w:r>
          </w:p>
        </w:tc>
        <w:tc>
          <w:tcPr>
            <w:tcW w:w="1314" w:type="dxa"/>
            <w:vAlign w:val="center"/>
          </w:tcPr>
          <w:p w14:paraId="2819DBEA">
            <w:pPr>
              <w:jc w:val="center"/>
            </w:pPr>
            <w:r>
              <w:t>183.4</w:t>
            </w:r>
          </w:p>
        </w:tc>
        <w:tc>
          <w:tcPr>
            <w:tcW w:w="1443" w:type="dxa"/>
            <w:vAlign w:val="center"/>
          </w:tcPr>
          <w:p w14:paraId="03166CD0">
            <w:pPr>
              <w:jc w:val="center"/>
            </w:pPr>
            <w:r>
              <w:t>195.8</w:t>
            </w:r>
          </w:p>
        </w:tc>
        <w:tc>
          <w:tcPr>
            <w:tcW w:w="1245" w:type="dxa"/>
            <w:shd w:val="clear"/>
            <w:vAlign w:val="center"/>
          </w:tcPr>
          <w:p w14:paraId="0E592203">
            <w:pPr>
              <w:jc w:val="center"/>
              <w:rPr>
                <w:rFonts w:hint="default"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9</w:t>
            </w:r>
            <w:r>
              <w:rPr>
                <w:rFonts w:hint="eastAsia"/>
                <w:lang w:val="en-US" w:eastAsia="zh-CN"/>
              </w:rPr>
              <w:t>5.9</w:t>
            </w:r>
          </w:p>
        </w:tc>
        <w:tc>
          <w:tcPr>
            <w:tcW w:w="1418" w:type="dxa"/>
            <w:vAlign w:val="center"/>
          </w:tcPr>
          <w:p w14:paraId="50CBB88F">
            <w:pPr>
              <w:jc w:val="center"/>
            </w:pPr>
            <w:r>
              <w:t>155.6</w:t>
            </w:r>
          </w:p>
        </w:tc>
      </w:tr>
      <w:tr w14:paraId="23B4D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</w:tcPr>
          <w:p w14:paraId="2E13A19D">
            <w:r>
              <w:t>Model composition</w:t>
            </w:r>
          </w:p>
        </w:tc>
        <w:tc>
          <w:tcPr>
            <w:tcW w:w="1384" w:type="dxa"/>
            <w:vAlign w:val="center"/>
          </w:tcPr>
          <w:p w14:paraId="422BD1D0">
            <w:pPr>
              <w:jc w:val="center"/>
            </w:pPr>
          </w:p>
        </w:tc>
        <w:tc>
          <w:tcPr>
            <w:tcW w:w="1314" w:type="dxa"/>
            <w:vAlign w:val="center"/>
          </w:tcPr>
          <w:p w14:paraId="261CE0DF">
            <w:pPr>
              <w:jc w:val="center"/>
            </w:pPr>
          </w:p>
        </w:tc>
        <w:tc>
          <w:tcPr>
            <w:tcW w:w="1443" w:type="dxa"/>
            <w:vAlign w:val="center"/>
          </w:tcPr>
          <w:p w14:paraId="3CEB895A">
            <w:pPr>
              <w:jc w:val="center"/>
            </w:pPr>
          </w:p>
        </w:tc>
        <w:tc>
          <w:tcPr>
            <w:tcW w:w="1245" w:type="dxa"/>
            <w:shd w:val="clear"/>
            <w:vAlign w:val="center"/>
          </w:tcPr>
          <w:p w14:paraId="33012055">
            <w:pPr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vAlign w:val="center"/>
          </w:tcPr>
          <w:p w14:paraId="7CD8C970">
            <w:pPr>
              <w:jc w:val="center"/>
            </w:pPr>
          </w:p>
        </w:tc>
      </w:tr>
      <w:tr w14:paraId="6C0A1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6C25C029">
            <w:r>
              <w:t xml:space="preserve">  non-hydrogen atoms</w:t>
            </w:r>
          </w:p>
        </w:tc>
        <w:tc>
          <w:tcPr>
            <w:tcW w:w="1384" w:type="dxa"/>
            <w:vAlign w:val="center"/>
          </w:tcPr>
          <w:p w14:paraId="7F49C8D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5,205</w:t>
            </w:r>
          </w:p>
        </w:tc>
        <w:tc>
          <w:tcPr>
            <w:tcW w:w="1314" w:type="dxa"/>
            <w:vAlign w:val="center"/>
          </w:tcPr>
          <w:p w14:paraId="4CAB12A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4,</w:t>
            </w:r>
            <w:r>
              <w:rPr>
                <w:rFonts w:hint="eastAsia"/>
                <w:lang w:val="en-US" w:eastAsia="zh-CN"/>
              </w:rPr>
              <w:t>929</w:t>
            </w:r>
          </w:p>
        </w:tc>
        <w:tc>
          <w:tcPr>
            <w:tcW w:w="1443" w:type="dxa"/>
            <w:vAlign w:val="center"/>
          </w:tcPr>
          <w:p w14:paraId="59F7B18A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4,</w:t>
            </w:r>
            <w:r>
              <w:rPr>
                <w:rFonts w:hint="eastAsia"/>
                <w:lang w:val="en-US" w:eastAsia="zh-CN"/>
              </w:rPr>
              <w:t>314</w:t>
            </w:r>
          </w:p>
        </w:tc>
        <w:tc>
          <w:tcPr>
            <w:tcW w:w="1245" w:type="dxa"/>
            <w:shd w:val="clear"/>
            <w:vAlign w:val="center"/>
          </w:tcPr>
          <w:p w14:paraId="0E62D44D">
            <w:pPr>
              <w:jc w:val="center"/>
              <w:rPr>
                <w:rFonts w:hint="default"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4,</w:t>
            </w:r>
            <w:r>
              <w:rPr>
                <w:rFonts w:hint="eastAsia"/>
                <w:lang w:val="en-US" w:eastAsia="zh-CN"/>
              </w:rPr>
              <w:t>858</w:t>
            </w:r>
          </w:p>
        </w:tc>
        <w:tc>
          <w:tcPr>
            <w:tcW w:w="1418" w:type="dxa"/>
            <w:vAlign w:val="center"/>
          </w:tcPr>
          <w:p w14:paraId="7AF6E05C">
            <w:pPr>
              <w:jc w:val="center"/>
            </w:pPr>
            <w:r>
              <w:t>4</w:t>
            </w:r>
            <w:r>
              <w:rPr>
                <w:rFonts w:hint="eastAsia"/>
              </w:rPr>
              <w:t>,</w:t>
            </w:r>
            <w:r>
              <w:t>984</w:t>
            </w:r>
          </w:p>
        </w:tc>
      </w:tr>
      <w:tr w14:paraId="312CD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5AACD646">
            <w:r>
              <w:t xml:space="preserve">  Protein residues</w:t>
            </w:r>
          </w:p>
        </w:tc>
        <w:tc>
          <w:tcPr>
            <w:tcW w:w="1384" w:type="dxa"/>
            <w:vAlign w:val="center"/>
          </w:tcPr>
          <w:p w14:paraId="33A52D66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t>6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14" w:type="dxa"/>
            <w:vAlign w:val="center"/>
          </w:tcPr>
          <w:p w14:paraId="62CB601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443" w:type="dxa"/>
            <w:vAlign w:val="center"/>
          </w:tcPr>
          <w:p w14:paraId="2F3261D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245" w:type="dxa"/>
            <w:shd w:val="clear"/>
            <w:vAlign w:val="center"/>
          </w:tcPr>
          <w:p w14:paraId="3AE06F3D">
            <w:pPr>
              <w:jc w:val="center"/>
              <w:rPr>
                <w:rFonts w:hint="default"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601</w:t>
            </w:r>
          </w:p>
        </w:tc>
        <w:tc>
          <w:tcPr>
            <w:tcW w:w="1418" w:type="dxa"/>
            <w:vAlign w:val="center"/>
          </w:tcPr>
          <w:p w14:paraId="735579C1">
            <w:pPr>
              <w:jc w:val="center"/>
            </w:pPr>
            <w:r>
              <w:t>648</w:t>
            </w:r>
          </w:p>
        </w:tc>
      </w:tr>
      <w:tr w14:paraId="08DCE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2142B862">
            <w:r>
              <w:t xml:space="preserve">  Ligands</w:t>
            </w:r>
          </w:p>
        </w:tc>
        <w:tc>
          <w:tcPr>
            <w:tcW w:w="1384" w:type="dxa"/>
            <w:vAlign w:val="center"/>
          </w:tcPr>
          <w:p w14:paraId="17A84798">
            <w:pPr>
              <w:jc w:val="center"/>
            </w:pPr>
            <w:r>
              <w:t>Zinc: 6;</w:t>
            </w:r>
          </w:p>
          <w:p w14:paraId="30BC6DA2">
            <w:pPr>
              <w:jc w:val="center"/>
            </w:pPr>
            <w:r>
              <w:t xml:space="preserve">Y01: </w:t>
            </w:r>
            <w:r>
              <w:rPr>
                <w:rFonts w:hint="eastAsia"/>
                <w:lang w:val="en-US" w:eastAsia="zh-CN"/>
              </w:rPr>
              <w:t>5</w:t>
            </w:r>
            <w:r>
              <w:t>;</w:t>
            </w:r>
          </w:p>
          <w:p w14:paraId="2DCF4A57">
            <w:pPr>
              <w:jc w:val="center"/>
            </w:pPr>
            <w:r>
              <w:rPr>
                <w:rFonts w:hint="eastAsia"/>
                <w:lang w:val="en-US" w:eastAsia="zh-CN"/>
              </w:rPr>
              <w:t>AV0: 2</w:t>
            </w:r>
            <w:r>
              <w:t xml:space="preserve"> **</w:t>
            </w:r>
          </w:p>
        </w:tc>
        <w:tc>
          <w:tcPr>
            <w:tcW w:w="1314" w:type="dxa"/>
            <w:vAlign w:val="center"/>
          </w:tcPr>
          <w:p w14:paraId="0463C752">
            <w:pPr>
              <w:jc w:val="center"/>
            </w:pPr>
            <w:r>
              <w:t>Zinc: 8;</w:t>
            </w:r>
          </w:p>
          <w:p w14:paraId="57DA60D8">
            <w:pPr>
              <w:jc w:val="center"/>
            </w:pPr>
            <w:r>
              <w:t xml:space="preserve">Y01: </w:t>
            </w:r>
            <w:r>
              <w:rPr>
                <w:rFonts w:hint="eastAsia"/>
                <w:lang w:val="en-US" w:eastAsia="zh-CN"/>
              </w:rPr>
              <w:t>3</w:t>
            </w:r>
            <w:r>
              <w:t>;</w:t>
            </w:r>
          </w:p>
          <w:p w14:paraId="0531B66F">
            <w:pPr>
              <w:jc w:val="center"/>
            </w:pPr>
            <w:r>
              <w:rPr>
                <w:rFonts w:hint="eastAsia"/>
                <w:lang w:val="en-US" w:eastAsia="zh-CN"/>
              </w:rPr>
              <w:t>AV0: 2</w:t>
            </w:r>
            <w:r>
              <w:t>**</w:t>
            </w:r>
          </w:p>
        </w:tc>
        <w:tc>
          <w:tcPr>
            <w:tcW w:w="1443" w:type="dxa"/>
            <w:vAlign w:val="center"/>
          </w:tcPr>
          <w:p w14:paraId="02E254DB">
            <w:pPr>
              <w:jc w:val="center"/>
            </w:pPr>
            <w:r>
              <w:t>Zinc: 8;</w:t>
            </w:r>
          </w:p>
          <w:p w14:paraId="602E3778">
            <w:pPr>
              <w:jc w:val="center"/>
            </w:pPr>
            <w:r>
              <w:t xml:space="preserve">Y01: </w:t>
            </w:r>
            <w:r>
              <w:rPr>
                <w:rFonts w:hint="eastAsia"/>
                <w:lang w:val="en-US" w:eastAsia="zh-CN"/>
              </w:rPr>
              <w:t>1</w:t>
            </w:r>
            <w:r>
              <w:t>;</w:t>
            </w:r>
          </w:p>
          <w:p w14:paraId="42B51F7E">
            <w:pPr>
              <w:jc w:val="center"/>
            </w:pPr>
            <w:r>
              <w:rPr>
                <w:rFonts w:hint="eastAsia"/>
                <w:lang w:val="en-US" w:eastAsia="zh-CN"/>
              </w:rPr>
              <w:t>AV0: 2</w:t>
            </w:r>
            <w:r>
              <w:t>**</w:t>
            </w:r>
          </w:p>
        </w:tc>
        <w:tc>
          <w:tcPr>
            <w:tcW w:w="1245" w:type="dxa"/>
            <w:shd w:val="clear"/>
            <w:vAlign w:val="center"/>
          </w:tcPr>
          <w:p w14:paraId="210040CA">
            <w:pPr>
              <w:jc w:val="center"/>
            </w:pPr>
            <w:r>
              <w:t>Zinc: 8;</w:t>
            </w:r>
          </w:p>
          <w:p w14:paraId="0B3FBF57">
            <w:pPr>
              <w:jc w:val="center"/>
            </w:pPr>
            <w:r>
              <w:t xml:space="preserve">Y01: </w:t>
            </w:r>
            <w:r>
              <w:rPr>
                <w:rFonts w:hint="eastAsia"/>
                <w:lang w:val="en-US" w:eastAsia="zh-CN"/>
              </w:rPr>
              <w:t>4</w:t>
            </w:r>
            <w:r>
              <w:t>;</w:t>
            </w:r>
          </w:p>
          <w:p w14:paraId="49E1F091">
            <w:pPr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AV</w:t>
            </w:r>
            <w:bookmarkStart w:id="1" w:name="_GoBack"/>
            <w:bookmarkEnd w:id="1"/>
            <w:r>
              <w:rPr>
                <w:rFonts w:hint="eastAsia"/>
                <w:lang w:val="en-US" w:eastAsia="zh-CN"/>
              </w:rPr>
              <w:t>0: 2</w:t>
            </w:r>
            <w:r>
              <w:t>**</w:t>
            </w:r>
          </w:p>
        </w:tc>
        <w:tc>
          <w:tcPr>
            <w:tcW w:w="1418" w:type="dxa"/>
            <w:vAlign w:val="center"/>
          </w:tcPr>
          <w:p w14:paraId="59AFB0AC">
            <w:pPr>
              <w:jc w:val="center"/>
            </w:pPr>
            <w:r>
              <w:t>Zinc: 6;</w:t>
            </w:r>
          </w:p>
          <w:p w14:paraId="44199F29">
            <w:pPr>
              <w:jc w:val="center"/>
            </w:pPr>
            <w:r>
              <w:t>Y01: 2;</w:t>
            </w:r>
          </w:p>
          <w:p w14:paraId="25FBB838">
            <w:pPr>
              <w:jc w:val="center"/>
            </w:pPr>
            <w:r>
              <w:rPr>
                <w:rFonts w:hint="eastAsia"/>
              </w:rPr>
              <w:t>LIG</w:t>
            </w:r>
            <w:r>
              <w:t>:2;</w:t>
            </w:r>
          </w:p>
          <w:p w14:paraId="44D70B65">
            <w:pPr>
              <w:jc w:val="center"/>
            </w:pPr>
            <w:r>
              <w:t>PGT:1**</w:t>
            </w:r>
          </w:p>
        </w:tc>
      </w:tr>
      <w:tr w14:paraId="62F20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56" w:type="dxa"/>
          </w:tcPr>
          <w:p w14:paraId="1E8B1A86">
            <w:pPr>
              <w:rPr>
                <w:i/>
                <w:iCs/>
              </w:rPr>
            </w:pPr>
            <w:r>
              <w:rPr>
                <w:i/>
                <w:iCs/>
              </w:rPr>
              <w:t>B</w:t>
            </w:r>
            <w:r>
              <w:t xml:space="preserve"> factor (Å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384" w:type="dxa"/>
            <w:vAlign w:val="center"/>
          </w:tcPr>
          <w:p w14:paraId="59854552">
            <w:pPr>
              <w:jc w:val="center"/>
              <w:rPr>
                <w:i/>
                <w:iCs/>
              </w:rPr>
            </w:pPr>
          </w:p>
        </w:tc>
        <w:tc>
          <w:tcPr>
            <w:tcW w:w="1314" w:type="dxa"/>
            <w:vAlign w:val="center"/>
          </w:tcPr>
          <w:p w14:paraId="68C12EEE">
            <w:pPr>
              <w:jc w:val="center"/>
              <w:rPr>
                <w:i/>
                <w:iCs/>
              </w:rPr>
            </w:pPr>
          </w:p>
        </w:tc>
        <w:tc>
          <w:tcPr>
            <w:tcW w:w="1443" w:type="dxa"/>
            <w:vAlign w:val="center"/>
          </w:tcPr>
          <w:p w14:paraId="56325FFD">
            <w:pPr>
              <w:jc w:val="center"/>
              <w:rPr>
                <w:i/>
                <w:iCs/>
              </w:rPr>
            </w:pPr>
          </w:p>
        </w:tc>
        <w:tc>
          <w:tcPr>
            <w:tcW w:w="1245" w:type="dxa"/>
            <w:shd w:val="clear"/>
            <w:vAlign w:val="center"/>
          </w:tcPr>
          <w:p w14:paraId="65994C97">
            <w:pPr>
              <w:jc w:val="center"/>
              <w:rPr>
                <w:rFonts w:asciiTheme="minorHAnsi" w:hAnsiTheme="minorHAnsi" w:eastAsiaTheme="minorEastAsia" w:cstheme="minorBidi"/>
                <w:i/>
                <w:iCs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vAlign w:val="center"/>
          </w:tcPr>
          <w:p w14:paraId="671D1D18">
            <w:pPr>
              <w:jc w:val="center"/>
              <w:rPr>
                <w:i/>
                <w:iCs/>
              </w:rPr>
            </w:pPr>
          </w:p>
        </w:tc>
      </w:tr>
      <w:tr w14:paraId="65C1D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7AEFF03A">
            <w:r>
              <w:t xml:space="preserve">  Protein </w:t>
            </w:r>
          </w:p>
        </w:tc>
        <w:tc>
          <w:tcPr>
            <w:tcW w:w="1384" w:type="dxa"/>
            <w:vAlign w:val="center"/>
          </w:tcPr>
          <w:p w14:paraId="61DFD775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57.84</w:t>
            </w:r>
          </w:p>
        </w:tc>
        <w:tc>
          <w:tcPr>
            <w:tcW w:w="1314" w:type="dxa"/>
            <w:vAlign w:val="center"/>
          </w:tcPr>
          <w:p w14:paraId="63597D0B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126.14</w:t>
            </w:r>
          </w:p>
        </w:tc>
        <w:tc>
          <w:tcPr>
            <w:tcW w:w="1443" w:type="dxa"/>
            <w:vAlign w:val="center"/>
          </w:tcPr>
          <w:p w14:paraId="7B1EEB2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272.72</w:t>
            </w:r>
          </w:p>
        </w:tc>
        <w:tc>
          <w:tcPr>
            <w:tcW w:w="1245" w:type="dxa"/>
            <w:shd w:val="clear"/>
            <w:vAlign w:val="center"/>
          </w:tcPr>
          <w:p w14:paraId="6C304767">
            <w:pPr>
              <w:jc w:val="center"/>
              <w:rPr>
                <w:rFonts w:hint="default"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83.42</w:t>
            </w:r>
          </w:p>
        </w:tc>
        <w:tc>
          <w:tcPr>
            <w:tcW w:w="1418" w:type="dxa"/>
            <w:vAlign w:val="center"/>
          </w:tcPr>
          <w:p w14:paraId="3A518E03">
            <w:pPr>
              <w:jc w:val="center"/>
            </w:pPr>
            <w:r>
              <w:t>101.71</w:t>
            </w:r>
          </w:p>
        </w:tc>
      </w:tr>
      <w:tr w14:paraId="796D9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595F7F50">
            <w:r>
              <w:t xml:space="preserve">  Ligand</w:t>
            </w:r>
          </w:p>
        </w:tc>
        <w:tc>
          <w:tcPr>
            <w:tcW w:w="1384" w:type="dxa"/>
            <w:vAlign w:val="center"/>
          </w:tcPr>
          <w:p w14:paraId="3FA41181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54.64</w:t>
            </w:r>
          </w:p>
        </w:tc>
        <w:tc>
          <w:tcPr>
            <w:tcW w:w="1314" w:type="dxa"/>
            <w:vAlign w:val="center"/>
          </w:tcPr>
          <w:p w14:paraId="14405BDB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119.46</w:t>
            </w:r>
          </w:p>
        </w:tc>
        <w:tc>
          <w:tcPr>
            <w:tcW w:w="1443" w:type="dxa"/>
            <w:vAlign w:val="center"/>
          </w:tcPr>
          <w:p w14:paraId="041099CF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281.85</w:t>
            </w:r>
          </w:p>
        </w:tc>
        <w:tc>
          <w:tcPr>
            <w:tcW w:w="1245" w:type="dxa"/>
            <w:shd w:val="clear"/>
            <w:vAlign w:val="center"/>
          </w:tcPr>
          <w:p w14:paraId="0BE944FD">
            <w:pPr>
              <w:jc w:val="center"/>
              <w:rPr>
                <w:rFonts w:hint="default"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88.24</w:t>
            </w:r>
          </w:p>
        </w:tc>
        <w:tc>
          <w:tcPr>
            <w:tcW w:w="1418" w:type="dxa"/>
            <w:vAlign w:val="center"/>
          </w:tcPr>
          <w:p w14:paraId="4B864763">
            <w:pPr>
              <w:jc w:val="center"/>
            </w:pPr>
            <w:r>
              <w:rPr>
                <w:rFonts w:hint="eastAsia"/>
              </w:rPr>
              <w:t>34.86</w:t>
            </w:r>
          </w:p>
        </w:tc>
      </w:tr>
      <w:tr w14:paraId="137B3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</w:tcPr>
          <w:p w14:paraId="7B4BBD21">
            <w:r>
              <w:t>R.m.s. deviations</w:t>
            </w:r>
          </w:p>
        </w:tc>
        <w:tc>
          <w:tcPr>
            <w:tcW w:w="1384" w:type="dxa"/>
            <w:vAlign w:val="center"/>
          </w:tcPr>
          <w:p w14:paraId="23A39918">
            <w:pPr>
              <w:jc w:val="center"/>
            </w:pPr>
          </w:p>
        </w:tc>
        <w:tc>
          <w:tcPr>
            <w:tcW w:w="1314" w:type="dxa"/>
            <w:vAlign w:val="center"/>
          </w:tcPr>
          <w:p w14:paraId="5634FC2B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9BADE47">
            <w:pPr>
              <w:jc w:val="center"/>
            </w:pPr>
          </w:p>
        </w:tc>
        <w:tc>
          <w:tcPr>
            <w:tcW w:w="1245" w:type="dxa"/>
            <w:shd w:val="clear"/>
            <w:vAlign w:val="center"/>
          </w:tcPr>
          <w:p w14:paraId="20EE2FC6">
            <w:pPr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vAlign w:val="center"/>
          </w:tcPr>
          <w:p w14:paraId="098A235C">
            <w:pPr>
              <w:jc w:val="center"/>
            </w:pPr>
          </w:p>
        </w:tc>
      </w:tr>
      <w:tr w14:paraId="03EDF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7A20BD9A">
            <w:r>
              <w:t xml:space="preserve">  Bond lengths (Å)</w:t>
            </w:r>
          </w:p>
        </w:tc>
        <w:tc>
          <w:tcPr>
            <w:tcW w:w="1384" w:type="dxa"/>
            <w:vAlign w:val="center"/>
          </w:tcPr>
          <w:p w14:paraId="5516AAB7">
            <w:pPr>
              <w:jc w:val="center"/>
            </w:pPr>
            <w:r>
              <w:rPr>
                <w:rFonts w:hint="eastAsia"/>
              </w:rPr>
              <w:t>0.003</w:t>
            </w:r>
          </w:p>
        </w:tc>
        <w:tc>
          <w:tcPr>
            <w:tcW w:w="1314" w:type="dxa"/>
            <w:vAlign w:val="center"/>
          </w:tcPr>
          <w:p w14:paraId="61A00C5D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0.00</w:t>
            </w: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443" w:type="dxa"/>
            <w:vAlign w:val="center"/>
          </w:tcPr>
          <w:p w14:paraId="54073C7A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0.00</w:t>
            </w: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245" w:type="dxa"/>
            <w:shd w:val="clear"/>
            <w:vAlign w:val="center"/>
          </w:tcPr>
          <w:p w14:paraId="34A7F55A">
            <w:pPr>
              <w:jc w:val="center"/>
              <w:rPr>
                <w:rFonts w:hint="eastAsia"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0.00</w:t>
            </w: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 w14:paraId="00818593">
            <w:pPr>
              <w:jc w:val="center"/>
            </w:pPr>
            <w:r>
              <w:t>0.003</w:t>
            </w:r>
          </w:p>
        </w:tc>
      </w:tr>
      <w:tr w14:paraId="21031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5C310098">
            <w:r>
              <w:t xml:space="preserve">  Bond angles (°)</w:t>
            </w:r>
          </w:p>
        </w:tc>
        <w:tc>
          <w:tcPr>
            <w:tcW w:w="1384" w:type="dxa"/>
            <w:vAlign w:val="center"/>
          </w:tcPr>
          <w:p w14:paraId="5EF0AF7A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0.</w:t>
            </w:r>
            <w:r>
              <w:rPr>
                <w:rFonts w:hint="eastAsia"/>
                <w:lang w:val="en-US" w:eastAsia="zh-CN"/>
              </w:rPr>
              <w:t>570</w:t>
            </w:r>
          </w:p>
        </w:tc>
        <w:tc>
          <w:tcPr>
            <w:tcW w:w="1314" w:type="dxa"/>
            <w:vAlign w:val="center"/>
          </w:tcPr>
          <w:p w14:paraId="5288B74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0.</w:t>
            </w:r>
            <w:r>
              <w:rPr>
                <w:rFonts w:hint="eastAsia"/>
                <w:lang w:val="en-US" w:eastAsia="zh-CN"/>
              </w:rPr>
              <w:t>642</w:t>
            </w:r>
          </w:p>
        </w:tc>
        <w:tc>
          <w:tcPr>
            <w:tcW w:w="1443" w:type="dxa"/>
            <w:vAlign w:val="center"/>
          </w:tcPr>
          <w:p w14:paraId="61EB33F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0.</w:t>
            </w:r>
            <w:r>
              <w:rPr>
                <w:rFonts w:hint="eastAsia"/>
                <w:lang w:val="en-US" w:eastAsia="zh-CN"/>
              </w:rPr>
              <w:t>615</w:t>
            </w:r>
          </w:p>
        </w:tc>
        <w:tc>
          <w:tcPr>
            <w:tcW w:w="1245" w:type="dxa"/>
            <w:shd w:val="clear"/>
            <w:vAlign w:val="center"/>
          </w:tcPr>
          <w:p w14:paraId="1734A402">
            <w:pPr>
              <w:jc w:val="center"/>
              <w:rPr>
                <w:rFonts w:hint="default"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0.5</w:t>
            </w: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418" w:type="dxa"/>
            <w:vAlign w:val="center"/>
          </w:tcPr>
          <w:p w14:paraId="4E0B4280">
            <w:pPr>
              <w:jc w:val="center"/>
            </w:pPr>
            <w:r>
              <w:t>0.</w:t>
            </w:r>
            <w:r>
              <w:rPr>
                <w:rFonts w:hint="eastAsia"/>
              </w:rPr>
              <w:t>740</w:t>
            </w:r>
          </w:p>
        </w:tc>
      </w:tr>
      <w:tr w14:paraId="4B8F3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0EF00D94">
            <w:r>
              <w:t>Validation</w:t>
            </w:r>
          </w:p>
        </w:tc>
        <w:tc>
          <w:tcPr>
            <w:tcW w:w="1384" w:type="dxa"/>
            <w:vAlign w:val="center"/>
          </w:tcPr>
          <w:p w14:paraId="2A459A9E">
            <w:pPr>
              <w:jc w:val="center"/>
            </w:pPr>
          </w:p>
        </w:tc>
        <w:tc>
          <w:tcPr>
            <w:tcW w:w="1314" w:type="dxa"/>
            <w:vAlign w:val="center"/>
          </w:tcPr>
          <w:p w14:paraId="4B496D8C">
            <w:pPr>
              <w:jc w:val="center"/>
            </w:pPr>
          </w:p>
        </w:tc>
        <w:tc>
          <w:tcPr>
            <w:tcW w:w="1443" w:type="dxa"/>
            <w:vAlign w:val="center"/>
          </w:tcPr>
          <w:p w14:paraId="5AFC7F01">
            <w:pPr>
              <w:jc w:val="center"/>
            </w:pPr>
          </w:p>
        </w:tc>
        <w:tc>
          <w:tcPr>
            <w:tcW w:w="1245" w:type="dxa"/>
            <w:shd w:val="clear"/>
            <w:vAlign w:val="center"/>
          </w:tcPr>
          <w:p w14:paraId="23A13FD4">
            <w:pPr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vAlign w:val="center"/>
          </w:tcPr>
          <w:p w14:paraId="1B3496F0">
            <w:pPr>
              <w:jc w:val="center"/>
            </w:pPr>
          </w:p>
        </w:tc>
      </w:tr>
      <w:tr w14:paraId="57E7D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509036FA">
            <w:r>
              <w:t xml:space="preserve">  MolProbity score</w:t>
            </w:r>
          </w:p>
        </w:tc>
        <w:tc>
          <w:tcPr>
            <w:tcW w:w="1384" w:type="dxa"/>
            <w:vAlign w:val="center"/>
          </w:tcPr>
          <w:p w14:paraId="4799FC4C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1.</w:t>
            </w:r>
            <w:r>
              <w:rPr>
                <w:rFonts w:hint="eastAsia"/>
                <w:lang w:val="en-US" w:eastAsia="zh-CN"/>
              </w:rPr>
              <w:t>66</w:t>
            </w:r>
          </w:p>
        </w:tc>
        <w:tc>
          <w:tcPr>
            <w:tcW w:w="1314" w:type="dxa"/>
            <w:vAlign w:val="center"/>
          </w:tcPr>
          <w:p w14:paraId="7970C387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1.8</w:t>
            </w: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443" w:type="dxa"/>
            <w:vAlign w:val="center"/>
          </w:tcPr>
          <w:p w14:paraId="7609FCAA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1.</w:t>
            </w:r>
            <w:r>
              <w:rPr>
                <w:rFonts w:hint="eastAsia"/>
                <w:lang w:val="en-US" w:eastAsia="zh-CN"/>
              </w:rPr>
              <w:t>81</w:t>
            </w:r>
          </w:p>
        </w:tc>
        <w:tc>
          <w:tcPr>
            <w:tcW w:w="1245" w:type="dxa"/>
            <w:shd w:val="clear"/>
            <w:vAlign w:val="center"/>
          </w:tcPr>
          <w:p w14:paraId="782EF1E0">
            <w:pPr>
              <w:jc w:val="center"/>
              <w:rPr>
                <w:rFonts w:hint="default"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1.3</w:t>
            </w: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418" w:type="dxa"/>
            <w:vAlign w:val="center"/>
          </w:tcPr>
          <w:p w14:paraId="38FCDE45">
            <w:pPr>
              <w:jc w:val="center"/>
            </w:pPr>
            <w:r>
              <w:t>1.</w:t>
            </w:r>
            <w:r>
              <w:rPr>
                <w:rFonts w:hint="eastAsia"/>
              </w:rPr>
              <w:t>61</w:t>
            </w:r>
          </w:p>
        </w:tc>
      </w:tr>
      <w:tr w14:paraId="2E206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750F69BC">
            <w:r>
              <w:t xml:space="preserve">  Clashscore</w:t>
            </w:r>
          </w:p>
        </w:tc>
        <w:tc>
          <w:tcPr>
            <w:tcW w:w="1384" w:type="dxa"/>
            <w:vAlign w:val="center"/>
          </w:tcPr>
          <w:p w14:paraId="6B583E64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6.83</w:t>
            </w:r>
          </w:p>
        </w:tc>
        <w:tc>
          <w:tcPr>
            <w:tcW w:w="1314" w:type="dxa"/>
            <w:vAlign w:val="center"/>
          </w:tcPr>
          <w:p w14:paraId="335E6E27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9.02</w:t>
            </w:r>
          </w:p>
        </w:tc>
        <w:tc>
          <w:tcPr>
            <w:tcW w:w="1443" w:type="dxa"/>
            <w:vAlign w:val="center"/>
          </w:tcPr>
          <w:p w14:paraId="48B49054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8.42</w:t>
            </w:r>
          </w:p>
        </w:tc>
        <w:tc>
          <w:tcPr>
            <w:tcW w:w="1245" w:type="dxa"/>
            <w:shd w:val="clear"/>
            <w:vAlign w:val="center"/>
          </w:tcPr>
          <w:p w14:paraId="5211CF44">
            <w:pPr>
              <w:jc w:val="center"/>
              <w:rPr>
                <w:rFonts w:hint="default"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7.13</w:t>
            </w:r>
          </w:p>
        </w:tc>
        <w:tc>
          <w:tcPr>
            <w:tcW w:w="1418" w:type="dxa"/>
            <w:vAlign w:val="center"/>
          </w:tcPr>
          <w:p w14:paraId="64691390">
            <w:pPr>
              <w:jc w:val="center"/>
            </w:pPr>
            <w:r>
              <w:rPr>
                <w:rFonts w:hint="eastAsia"/>
              </w:rPr>
              <w:t>6.67</w:t>
            </w:r>
          </w:p>
        </w:tc>
      </w:tr>
      <w:tr w14:paraId="3B6A9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2D1E606C">
            <w:r>
              <w:t xml:space="preserve">  Poor rotamers (%)</w:t>
            </w:r>
          </w:p>
        </w:tc>
        <w:tc>
          <w:tcPr>
            <w:tcW w:w="1384" w:type="dxa"/>
            <w:vAlign w:val="center"/>
          </w:tcPr>
          <w:p w14:paraId="0165DFA3">
            <w:pPr>
              <w:jc w:val="center"/>
            </w:pPr>
            <w:r>
              <w:t>0</w:t>
            </w:r>
          </w:p>
        </w:tc>
        <w:tc>
          <w:tcPr>
            <w:tcW w:w="1314" w:type="dxa"/>
            <w:vAlign w:val="center"/>
          </w:tcPr>
          <w:p w14:paraId="3C411FDF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443" w:type="dxa"/>
            <w:vAlign w:val="center"/>
          </w:tcPr>
          <w:p w14:paraId="29707592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45" w:type="dxa"/>
            <w:shd w:val="clear"/>
            <w:vAlign w:val="center"/>
          </w:tcPr>
          <w:p w14:paraId="5A5B32E3">
            <w:pPr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1418" w:type="dxa"/>
            <w:vAlign w:val="center"/>
          </w:tcPr>
          <w:p w14:paraId="03890AA9">
            <w:pPr>
              <w:jc w:val="center"/>
            </w:pPr>
            <w:r>
              <w:t>0</w:t>
            </w:r>
          </w:p>
        </w:tc>
      </w:tr>
      <w:tr w14:paraId="6C332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</w:tcPr>
          <w:p w14:paraId="0325A3FC">
            <w:r>
              <w:t>Ramachandran plot</w:t>
            </w:r>
          </w:p>
        </w:tc>
        <w:tc>
          <w:tcPr>
            <w:tcW w:w="1384" w:type="dxa"/>
            <w:vAlign w:val="center"/>
          </w:tcPr>
          <w:p w14:paraId="5610AD6C">
            <w:pPr>
              <w:jc w:val="center"/>
            </w:pPr>
          </w:p>
        </w:tc>
        <w:tc>
          <w:tcPr>
            <w:tcW w:w="1314" w:type="dxa"/>
            <w:vAlign w:val="center"/>
          </w:tcPr>
          <w:p w14:paraId="58D9EEE3">
            <w:pPr>
              <w:jc w:val="center"/>
            </w:pPr>
          </w:p>
        </w:tc>
        <w:tc>
          <w:tcPr>
            <w:tcW w:w="1443" w:type="dxa"/>
            <w:vAlign w:val="center"/>
          </w:tcPr>
          <w:p w14:paraId="3BAE6577">
            <w:pPr>
              <w:jc w:val="center"/>
            </w:pPr>
          </w:p>
        </w:tc>
        <w:tc>
          <w:tcPr>
            <w:tcW w:w="1245" w:type="dxa"/>
            <w:shd w:val="clear"/>
            <w:vAlign w:val="center"/>
          </w:tcPr>
          <w:p w14:paraId="2C774865">
            <w:pPr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vAlign w:val="center"/>
          </w:tcPr>
          <w:p w14:paraId="49FF8F8F">
            <w:pPr>
              <w:jc w:val="center"/>
            </w:pPr>
          </w:p>
        </w:tc>
      </w:tr>
      <w:tr w14:paraId="35257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022A02AA">
            <w:r>
              <w:t xml:space="preserve">  Favored (%)</w:t>
            </w:r>
          </w:p>
        </w:tc>
        <w:tc>
          <w:tcPr>
            <w:tcW w:w="1384" w:type="dxa"/>
            <w:vAlign w:val="center"/>
          </w:tcPr>
          <w:p w14:paraId="20B4F120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t>9</w:t>
            </w:r>
            <w:r>
              <w:rPr>
                <w:rFonts w:hint="eastAsia"/>
                <w:lang w:val="en-US" w:eastAsia="zh-CN"/>
              </w:rPr>
              <w:t>5.87</w:t>
            </w:r>
          </w:p>
        </w:tc>
        <w:tc>
          <w:tcPr>
            <w:tcW w:w="1314" w:type="dxa"/>
            <w:vAlign w:val="center"/>
          </w:tcPr>
          <w:p w14:paraId="58932966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94.6</w:t>
            </w: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443" w:type="dxa"/>
            <w:vAlign w:val="center"/>
          </w:tcPr>
          <w:p w14:paraId="20A8178E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94.</w:t>
            </w:r>
            <w:r>
              <w:rPr>
                <w:rFonts w:hint="eastAsia"/>
                <w:lang w:val="en-US" w:eastAsia="zh-CN"/>
              </w:rPr>
              <w:t>79</w:t>
            </w:r>
          </w:p>
        </w:tc>
        <w:tc>
          <w:tcPr>
            <w:tcW w:w="1245" w:type="dxa"/>
            <w:shd w:val="clear"/>
            <w:vAlign w:val="center"/>
          </w:tcPr>
          <w:p w14:paraId="6B9C72D5">
            <w:pPr>
              <w:jc w:val="center"/>
              <w:rPr>
                <w:rFonts w:hint="eastAsia"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98.</w:t>
            </w:r>
            <w:r>
              <w:rPr>
                <w:rFonts w:hint="eastAsia"/>
                <w:lang w:val="en-US" w:eastAsia="zh-CN"/>
              </w:rPr>
              <w:t>63</w:t>
            </w:r>
          </w:p>
        </w:tc>
        <w:tc>
          <w:tcPr>
            <w:tcW w:w="1418" w:type="dxa"/>
            <w:vAlign w:val="center"/>
          </w:tcPr>
          <w:p w14:paraId="2EACC59A">
            <w:pPr>
              <w:jc w:val="center"/>
            </w:pPr>
            <w:r>
              <w:t>96.</w:t>
            </w:r>
            <w:r>
              <w:rPr>
                <w:rFonts w:hint="eastAsia"/>
              </w:rPr>
              <w:t>41</w:t>
            </w:r>
          </w:p>
        </w:tc>
      </w:tr>
      <w:tr w14:paraId="0E0A2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7969C31A">
            <w:r>
              <w:t xml:space="preserve">  Allowed (%)</w:t>
            </w:r>
          </w:p>
        </w:tc>
        <w:tc>
          <w:tcPr>
            <w:tcW w:w="1384" w:type="dxa"/>
            <w:vAlign w:val="center"/>
          </w:tcPr>
          <w:p w14:paraId="696EC82F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4.13</w:t>
            </w:r>
          </w:p>
        </w:tc>
        <w:tc>
          <w:tcPr>
            <w:tcW w:w="1314" w:type="dxa"/>
            <w:vAlign w:val="center"/>
          </w:tcPr>
          <w:p w14:paraId="5A02AA22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5.3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443" w:type="dxa"/>
            <w:vAlign w:val="center"/>
          </w:tcPr>
          <w:p w14:paraId="3345CC3E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5.</w:t>
            </w: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245" w:type="dxa"/>
            <w:shd w:val="clear"/>
            <w:vAlign w:val="center"/>
          </w:tcPr>
          <w:p w14:paraId="17B943F6">
            <w:pPr>
              <w:jc w:val="center"/>
              <w:rPr>
                <w:rFonts w:hint="eastAsia"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1.</w:t>
            </w: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418" w:type="dxa"/>
            <w:vAlign w:val="center"/>
          </w:tcPr>
          <w:p w14:paraId="3E6399A5">
            <w:pPr>
              <w:jc w:val="center"/>
            </w:pPr>
            <w:r>
              <w:t>3.</w:t>
            </w:r>
            <w:r>
              <w:rPr>
                <w:rFonts w:hint="eastAsia"/>
              </w:rPr>
              <w:t>59</w:t>
            </w:r>
          </w:p>
        </w:tc>
      </w:tr>
      <w:tr w14:paraId="51377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37BFA756">
            <w:r>
              <w:t xml:space="preserve">  Outliers (%)</w:t>
            </w:r>
          </w:p>
        </w:tc>
        <w:tc>
          <w:tcPr>
            <w:tcW w:w="1384" w:type="dxa"/>
            <w:vAlign w:val="center"/>
          </w:tcPr>
          <w:p w14:paraId="4E83629C">
            <w:pPr>
              <w:jc w:val="center"/>
            </w:pPr>
            <w:r>
              <w:rPr>
                <w:rFonts w:hint="eastAsia"/>
              </w:rPr>
              <w:t>0</w:t>
            </w:r>
            <w:r>
              <w:t>.00</w:t>
            </w:r>
          </w:p>
        </w:tc>
        <w:tc>
          <w:tcPr>
            <w:tcW w:w="1314" w:type="dxa"/>
            <w:vAlign w:val="center"/>
          </w:tcPr>
          <w:p w14:paraId="216AE8BE">
            <w:pPr>
              <w:jc w:val="center"/>
            </w:pPr>
            <w:r>
              <w:rPr>
                <w:rFonts w:hint="eastAsia"/>
              </w:rPr>
              <w:t>0.00</w:t>
            </w:r>
          </w:p>
        </w:tc>
        <w:tc>
          <w:tcPr>
            <w:tcW w:w="1443" w:type="dxa"/>
            <w:vAlign w:val="center"/>
          </w:tcPr>
          <w:p w14:paraId="1D6F9459">
            <w:pPr>
              <w:jc w:val="center"/>
            </w:pPr>
            <w:r>
              <w:rPr>
                <w:rFonts w:hint="eastAsia"/>
              </w:rPr>
              <w:t>0.00</w:t>
            </w:r>
          </w:p>
        </w:tc>
        <w:tc>
          <w:tcPr>
            <w:tcW w:w="1245" w:type="dxa"/>
            <w:shd w:val="clear"/>
            <w:vAlign w:val="center"/>
          </w:tcPr>
          <w:p w14:paraId="5C9ACD35">
            <w:pPr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0.00</w:t>
            </w:r>
          </w:p>
        </w:tc>
        <w:tc>
          <w:tcPr>
            <w:tcW w:w="1418" w:type="dxa"/>
            <w:vAlign w:val="center"/>
          </w:tcPr>
          <w:p w14:paraId="7B8FA846">
            <w:pPr>
              <w:jc w:val="center"/>
              <w:rPr>
                <w:color w:val="FF0000"/>
              </w:rPr>
            </w:pPr>
            <w:r>
              <w:t>0.00</w:t>
            </w:r>
          </w:p>
        </w:tc>
      </w:tr>
      <w:tr w14:paraId="65E64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57DDE2BE">
            <w:r>
              <w:t>Deposited model (PDB id)</w:t>
            </w:r>
          </w:p>
        </w:tc>
        <w:tc>
          <w:tcPr>
            <w:tcW w:w="1384" w:type="dxa"/>
            <w:vAlign w:val="center"/>
          </w:tcPr>
          <w:p w14:paraId="76506A63">
            <w:pPr>
              <w:jc w:val="center"/>
            </w:pPr>
            <w:r>
              <w:rPr>
                <w:rFonts w:hint="eastAsia"/>
              </w:rPr>
              <w:t>8XM6</w:t>
            </w:r>
          </w:p>
        </w:tc>
        <w:tc>
          <w:tcPr>
            <w:tcW w:w="1314" w:type="dxa"/>
          </w:tcPr>
          <w:p w14:paraId="060E503B">
            <w:pPr>
              <w:jc w:val="center"/>
            </w:pPr>
            <w:r>
              <w:rPr>
                <w:rFonts w:hint="eastAsia"/>
              </w:rPr>
              <w:t>8XMF</w:t>
            </w:r>
          </w:p>
        </w:tc>
        <w:tc>
          <w:tcPr>
            <w:tcW w:w="1443" w:type="dxa"/>
          </w:tcPr>
          <w:p w14:paraId="6E288913">
            <w:pPr>
              <w:jc w:val="center"/>
            </w:pPr>
            <w:r>
              <w:rPr>
                <w:rFonts w:hint="eastAsia"/>
              </w:rPr>
              <w:t>8XMJ</w:t>
            </w:r>
          </w:p>
        </w:tc>
        <w:tc>
          <w:tcPr>
            <w:tcW w:w="1245" w:type="dxa"/>
            <w:shd w:val="clear"/>
            <w:vAlign w:val="top"/>
          </w:tcPr>
          <w:p w14:paraId="241F8D19">
            <w:pPr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8XMA</w:t>
            </w:r>
          </w:p>
        </w:tc>
        <w:tc>
          <w:tcPr>
            <w:tcW w:w="1418" w:type="dxa"/>
          </w:tcPr>
          <w:p w14:paraId="3F16B9E5">
            <w:pPr>
              <w:jc w:val="center"/>
            </w:pPr>
            <w:r>
              <w:rPr>
                <w:rFonts w:hint="eastAsia"/>
              </w:rPr>
              <w:t>8XN1</w:t>
            </w:r>
          </w:p>
        </w:tc>
      </w:tr>
      <w:tr w14:paraId="6F380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56" w:type="dxa"/>
            <w:shd w:val="clear" w:color="auto" w:fill="auto"/>
            <w:noWrap/>
            <w:vAlign w:val="bottom"/>
          </w:tcPr>
          <w:p w14:paraId="4F0246FA">
            <w:r>
              <w:t>Deposited map (EMDB id)</w:t>
            </w:r>
          </w:p>
        </w:tc>
        <w:tc>
          <w:tcPr>
            <w:tcW w:w="1384" w:type="dxa"/>
            <w:vAlign w:val="center"/>
          </w:tcPr>
          <w:p w14:paraId="2569D43E">
            <w:pPr>
              <w:jc w:val="center"/>
            </w:pPr>
            <w:r>
              <w:rPr>
                <w:rFonts w:hint="eastAsia"/>
              </w:rPr>
              <w:t>38465</w:t>
            </w:r>
          </w:p>
        </w:tc>
        <w:tc>
          <w:tcPr>
            <w:tcW w:w="1314" w:type="dxa"/>
          </w:tcPr>
          <w:p w14:paraId="680005D2">
            <w:pPr>
              <w:jc w:val="center"/>
            </w:pPr>
            <w:r>
              <w:rPr>
                <w:rFonts w:hint="eastAsia"/>
              </w:rPr>
              <w:t>38475</w:t>
            </w:r>
          </w:p>
        </w:tc>
        <w:tc>
          <w:tcPr>
            <w:tcW w:w="1443" w:type="dxa"/>
          </w:tcPr>
          <w:p w14:paraId="63EC2513">
            <w:pPr>
              <w:jc w:val="center"/>
            </w:pPr>
            <w:r>
              <w:rPr>
                <w:rFonts w:hint="eastAsia"/>
              </w:rPr>
              <w:t>38479</w:t>
            </w:r>
          </w:p>
        </w:tc>
        <w:tc>
          <w:tcPr>
            <w:tcW w:w="1245" w:type="dxa"/>
            <w:shd w:val="clear"/>
            <w:vAlign w:val="top"/>
          </w:tcPr>
          <w:p w14:paraId="7557374B">
            <w:pPr>
              <w:jc w:val="center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38469</w:t>
            </w:r>
          </w:p>
        </w:tc>
        <w:tc>
          <w:tcPr>
            <w:tcW w:w="1418" w:type="dxa"/>
          </w:tcPr>
          <w:p w14:paraId="1B2ED898">
            <w:pPr>
              <w:jc w:val="center"/>
            </w:pPr>
            <w:r>
              <w:rPr>
                <w:rFonts w:hint="eastAsia"/>
              </w:rPr>
              <w:t>38494</w:t>
            </w:r>
          </w:p>
        </w:tc>
      </w:tr>
    </w:tbl>
    <w:p w14:paraId="667E970B">
      <w:pPr>
        <w:rPr>
          <w:rFonts w:ascii="Times New Roman" w:hAnsi="Times New Roman" w:cs="Times New Roman"/>
          <w:b/>
        </w:rPr>
      </w:pPr>
    </w:p>
    <w:p w14:paraId="59FA1AC3">
      <w:pPr>
        <w:rPr>
          <w:rFonts w:ascii="Times New Roman" w:hAnsi="Times New Roman" w:cs="Times New Roman"/>
          <w:b/>
        </w:rPr>
      </w:pPr>
    </w:p>
    <w:p w14:paraId="6AE1855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* Gold standard FSC with threshold of 0.143</w:t>
      </w:r>
    </w:p>
    <w:p w14:paraId="68C5B7B7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** Y01: cholesteryl hemisuccinate;</w:t>
      </w:r>
      <w:r>
        <w:rPr>
          <w:rFonts w:hint="eastAsia" w:ascii="Times New Roman" w:hAnsi="Times New Roman" w:cs="Times New Roman"/>
          <w:bCs/>
        </w:rPr>
        <w:t xml:space="preserve"> </w:t>
      </w:r>
      <w:r>
        <w:rPr>
          <w:rFonts w:hint="eastAsia" w:ascii="Times New Roman" w:hAnsi="Times New Roman" w:cs="Times New Roman"/>
          <w:bCs/>
          <w:lang w:val="en-US" w:eastAsia="zh-CN"/>
        </w:rPr>
        <w:t xml:space="preserve">AV0: </w:t>
      </w:r>
      <w:r>
        <w:rPr>
          <w:rFonts w:ascii="Times New Roman" w:hAnsi="Times New Roman" w:cs="Times New Roman"/>
          <w:bCs/>
        </w:rPr>
        <w:t>lauryl maltose neopentyl glycol</w:t>
      </w:r>
      <w:r>
        <w:rPr>
          <w:rFonts w:hint="eastAsia" w:ascii="Times New Roman" w:hAnsi="Times New Roman" w:cs="Times New Roman"/>
          <w:bCs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Cs/>
        </w:rPr>
        <w:t>LIG</w:t>
      </w:r>
      <w:r>
        <w:rPr>
          <w:rFonts w:ascii="Times New Roman" w:hAnsi="Times New Roman" w:cs="Times New Roman"/>
          <w:bCs/>
        </w:rPr>
        <w:t>: lauryl maltose neopentyl glycol</w:t>
      </w:r>
      <w:r>
        <w:rPr>
          <w:rFonts w:hint="eastAsia" w:ascii="Times New Roman" w:hAnsi="Times New Roman" w:cs="Times New Roman"/>
          <w:bCs/>
        </w:rPr>
        <w:t>; PGT: phosphatidyl ethanolamine</w:t>
      </w: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kMTMyOTlkZWFmZjM1MzM0NTZjNTc2NDRkOWU3ODUifQ=="/>
  </w:docVars>
  <w:rsids>
    <w:rsidRoot w:val="00D659AE"/>
    <w:rsid w:val="00007801"/>
    <w:rsid w:val="00016121"/>
    <w:rsid w:val="000E05AC"/>
    <w:rsid w:val="00153ED1"/>
    <w:rsid w:val="002D0783"/>
    <w:rsid w:val="00322DAD"/>
    <w:rsid w:val="003863CC"/>
    <w:rsid w:val="0039376A"/>
    <w:rsid w:val="003B76B8"/>
    <w:rsid w:val="0040545C"/>
    <w:rsid w:val="004858B1"/>
    <w:rsid w:val="004C1BFC"/>
    <w:rsid w:val="005044B2"/>
    <w:rsid w:val="005A5969"/>
    <w:rsid w:val="00602E99"/>
    <w:rsid w:val="0063128E"/>
    <w:rsid w:val="006A3787"/>
    <w:rsid w:val="00730268"/>
    <w:rsid w:val="00765F6D"/>
    <w:rsid w:val="00805CFA"/>
    <w:rsid w:val="008065D6"/>
    <w:rsid w:val="00825C93"/>
    <w:rsid w:val="008809D6"/>
    <w:rsid w:val="00932604"/>
    <w:rsid w:val="00933C33"/>
    <w:rsid w:val="0093438C"/>
    <w:rsid w:val="009638A3"/>
    <w:rsid w:val="009838B2"/>
    <w:rsid w:val="009A2249"/>
    <w:rsid w:val="00AC23BC"/>
    <w:rsid w:val="00AF730F"/>
    <w:rsid w:val="00B12A10"/>
    <w:rsid w:val="00B31AEF"/>
    <w:rsid w:val="00B514B0"/>
    <w:rsid w:val="00C112BD"/>
    <w:rsid w:val="00D659AE"/>
    <w:rsid w:val="00DB522B"/>
    <w:rsid w:val="00E52B94"/>
    <w:rsid w:val="00EF3005"/>
    <w:rsid w:val="00F34FF3"/>
    <w:rsid w:val="00FC528A"/>
    <w:rsid w:val="00FD0E0D"/>
    <w:rsid w:val="00FD47E4"/>
    <w:rsid w:val="09226F6B"/>
    <w:rsid w:val="0BCA7482"/>
    <w:rsid w:val="119515BB"/>
    <w:rsid w:val="2575365A"/>
    <w:rsid w:val="359B02D8"/>
    <w:rsid w:val="38D06000"/>
    <w:rsid w:val="3FE0432D"/>
    <w:rsid w:val="41473416"/>
    <w:rsid w:val="42BF5326"/>
    <w:rsid w:val="4F9767B3"/>
    <w:rsid w:val="57D54BCD"/>
    <w:rsid w:val="5993577D"/>
    <w:rsid w:val="5A1D05F0"/>
    <w:rsid w:val="5B4A6823"/>
    <w:rsid w:val="6C23582F"/>
    <w:rsid w:val="6E3F1B12"/>
    <w:rsid w:val="6E910310"/>
    <w:rsid w:val="7189187F"/>
    <w:rsid w:val="79077913"/>
    <w:rsid w:val="7B97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319</Words>
  <Characters>1564</Characters>
  <Lines>37</Lines>
  <Paragraphs>13</Paragraphs>
  <TotalTime>12</TotalTime>
  <ScaleCrop>false</ScaleCrop>
  <LinksUpToDate>false</LinksUpToDate>
  <CharactersWithSpaces>1705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2022-11-11T13:13:00Z</dcterms:created>
  <dc:creator>Microsoft Office User</dc:creator>
  <cp:lastModifiedBy>小小</cp:lastModifiedBy>
  <dcterms:modified xsi:type="dcterms:W3CDTF">2024-09-06T13:15:13Z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CD062BDA55EB4D7C94C53AD672186C4B_13</vt:lpwstr>
  </property>
</Properties>
</file>