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B693A" w14:textId="4EBA94CA" w:rsidR="00065833" w:rsidRPr="008439A2" w:rsidRDefault="00065833" w:rsidP="00065833">
      <w:pPr>
        <w:spacing w:line="480" w:lineRule="auto"/>
        <w:rPr>
          <w:rFonts w:ascii="Times New Roman" w:hAnsi="Times New Roman" w:cs="Times New Roman"/>
          <w:b/>
          <w:sz w:val="24"/>
        </w:rPr>
      </w:pPr>
      <w:r>
        <w:rPr>
          <w:rFonts w:ascii="Times New Roman" w:hAnsi="Times New Roman" w:cs="Times New Roman"/>
          <w:b/>
          <w:sz w:val="24"/>
          <w:lang w:val="en-US"/>
        </w:rPr>
        <w:t xml:space="preserve">Table </w:t>
      </w:r>
      <w:r w:rsidRPr="008439A2">
        <w:rPr>
          <w:rFonts w:ascii="Times New Roman" w:hAnsi="Times New Roman" w:cs="Times New Roman"/>
          <w:b/>
          <w:sz w:val="24"/>
          <w:lang w:val="en-US"/>
        </w:rPr>
        <w:t>EV 1. List of shRNA</w:t>
      </w:r>
      <w:r w:rsidRPr="008439A2">
        <w:rPr>
          <w:rFonts w:ascii="Times New Roman" w:hAnsi="Times New Roman" w:cs="Times New Roman"/>
          <w:b/>
          <w:sz w:val="24"/>
        </w:rPr>
        <w:t xml:space="preserve"> sequences used in this study</w:t>
      </w:r>
    </w:p>
    <w:tbl>
      <w:tblPr>
        <w:tblStyle w:val="TableGrid1"/>
        <w:tblW w:w="0" w:type="auto"/>
        <w:tblLook w:val="04A0" w:firstRow="1" w:lastRow="0" w:firstColumn="1" w:lastColumn="0" w:noHBand="0" w:noVBand="1"/>
      </w:tblPr>
      <w:tblGrid>
        <w:gridCol w:w="2558"/>
        <w:gridCol w:w="4241"/>
        <w:gridCol w:w="1560"/>
      </w:tblGrid>
      <w:tr w:rsidR="00065833" w:rsidRPr="008439A2" w14:paraId="1B849369" w14:textId="77777777" w:rsidTr="0076181A">
        <w:tc>
          <w:tcPr>
            <w:tcW w:w="2558" w:type="dxa"/>
          </w:tcPr>
          <w:p w14:paraId="7030D393" w14:textId="77777777" w:rsidR="00065833" w:rsidRPr="008439A2" w:rsidRDefault="00065833" w:rsidP="0076181A">
            <w:pPr>
              <w:spacing w:line="480" w:lineRule="auto"/>
              <w:rPr>
                <w:rFonts w:ascii="Times New Roman" w:eastAsiaTheme="minorEastAsia" w:hAnsi="Times New Roman" w:cs="Times New Roman"/>
                <w:b/>
                <w:sz w:val="24"/>
                <w:szCs w:val="24"/>
                <w:lang w:val="en-US"/>
              </w:rPr>
            </w:pPr>
            <w:r w:rsidRPr="008439A2">
              <w:rPr>
                <w:rFonts w:ascii="Times New Roman" w:eastAsiaTheme="minorEastAsia" w:hAnsi="Times New Roman" w:cs="Times New Roman"/>
                <w:b/>
                <w:sz w:val="24"/>
                <w:szCs w:val="24"/>
                <w:lang w:val="en-US"/>
              </w:rPr>
              <w:t>shRNA</w:t>
            </w:r>
          </w:p>
        </w:tc>
        <w:tc>
          <w:tcPr>
            <w:tcW w:w="4241" w:type="dxa"/>
          </w:tcPr>
          <w:p w14:paraId="1C3191C3" w14:textId="77777777" w:rsidR="00065833" w:rsidRPr="008439A2" w:rsidRDefault="00065833" w:rsidP="0076181A">
            <w:pPr>
              <w:spacing w:line="480" w:lineRule="auto"/>
              <w:rPr>
                <w:rFonts w:ascii="Times New Roman" w:eastAsiaTheme="minorEastAsia" w:hAnsi="Times New Roman" w:cs="Times New Roman"/>
                <w:b/>
                <w:sz w:val="24"/>
                <w:szCs w:val="24"/>
                <w:lang w:val="en-US"/>
              </w:rPr>
            </w:pPr>
            <w:r w:rsidRPr="008439A2">
              <w:rPr>
                <w:rFonts w:ascii="Times New Roman" w:eastAsiaTheme="minorEastAsia" w:hAnsi="Times New Roman" w:cs="Times New Roman"/>
                <w:b/>
                <w:sz w:val="24"/>
                <w:szCs w:val="24"/>
                <w:lang w:val="en-US"/>
              </w:rPr>
              <w:t>Sequence</w:t>
            </w:r>
          </w:p>
        </w:tc>
        <w:tc>
          <w:tcPr>
            <w:tcW w:w="1560" w:type="dxa"/>
          </w:tcPr>
          <w:p w14:paraId="34B193EC" w14:textId="77777777" w:rsidR="00065833" w:rsidRPr="008439A2" w:rsidRDefault="00065833" w:rsidP="0076181A">
            <w:pPr>
              <w:spacing w:line="480" w:lineRule="auto"/>
              <w:rPr>
                <w:rFonts w:ascii="Times New Roman" w:eastAsiaTheme="minorEastAsia" w:hAnsi="Times New Roman" w:cs="Times New Roman"/>
                <w:b/>
                <w:sz w:val="24"/>
                <w:szCs w:val="24"/>
                <w:lang w:val="en-US"/>
              </w:rPr>
            </w:pPr>
            <w:r w:rsidRPr="008439A2">
              <w:rPr>
                <w:rFonts w:ascii="Times New Roman" w:eastAsiaTheme="minorEastAsia" w:hAnsi="Times New Roman" w:cs="Times New Roman"/>
                <w:b/>
                <w:sz w:val="24"/>
                <w:szCs w:val="24"/>
                <w:lang w:val="en-US"/>
              </w:rPr>
              <w:t>Reference</w:t>
            </w:r>
            <w:r>
              <w:rPr>
                <w:rFonts w:ascii="Times New Roman" w:eastAsiaTheme="minorEastAsia" w:hAnsi="Times New Roman" w:cs="Times New Roman"/>
                <w:b/>
                <w:sz w:val="24"/>
                <w:szCs w:val="24"/>
                <w:lang w:val="en-US"/>
              </w:rPr>
              <w:t>s</w:t>
            </w:r>
          </w:p>
        </w:tc>
      </w:tr>
      <w:tr w:rsidR="00065833" w:rsidRPr="008439A2" w14:paraId="7BA98FBA" w14:textId="77777777" w:rsidTr="0076181A">
        <w:tc>
          <w:tcPr>
            <w:tcW w:w="2558" w:type="dxa"/>
          </w:tcPr>
          <w:p w14:paraId="4817F258"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RNF20 #1</w:t>
            </w:r>
          </w:p>
        </w:tc>
        <w:tc>
          <w:tcPr>
            <w:tcW w:w="4241" w:type="dxa"/>
          </w:tcPr>
          <w:p w14:paraId="59B8F395"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GGGGTGAGAGCTGGAATCTCTGC</w:t>
            </w:r>
          </w:p>
        </w:tc>
        <w:tc>
          <w:tcPr>
            <w:tcW w:w="1560" w:type="dxa"/>
          </w:tcPr>
          <w:p w14:paraId="27657E43"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This paper</w:t>
            </w:r>
          </w:p>
        </w:tc>
      </w:tr>
      <w:tr w:rsidR="00065833" w:rsidRPr="008439A2" w14:paraId="508E30E3" w14:textId="77777777" w:rsidTr="0076181A">
        <w:tc>
          <w:tcPr>
            <w:tcW w:w="2558" w:type="dxa"/>
          </w:tcPr>
          <w:p w14:paraId="32FBC609"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RNF20 #2</w:t>
            </w:r>
          </w:p>
        </w:tc>
        <w:tc>
          <w:tcPr>
            <w:tcW w:w="4241" w:type="dxa"/>
          </w:tcPr>
          <w:p w14:paraId="7FE91DA9"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GAAGGCAGCTGTTGAAGATTC</w:t>
            </w:r>
          </w:p>
        </w:tc>
        <w:tc>
          <w:tcPr>
            <w:tcW w:w="1560" w:type="dxa"/>
          </w:tcPr>
          <w:p w14:paraId="2D23C6CB"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r>
      <w:tr w:rsidR="00065833" w:rsidRPr="008439A2" w14:paraId="7A525CD1" w14:textId="77777777" w:rsidTr="0076181A">
        <w:tc>
          <w:tcPr>
            <w:tcW w:w="2558" w:type="dxa"/>
          </w:tcPr>
          <w:p w14:paraId="79F657D1"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RAD51C</w:t>
            </w:r>
          </w:p>
        </w:tc>
        <w:tc>
          <w:tcPr>
            <w:tcW w:w="4241" w:type="dxa"/>
          </w:tcPr>
          <w:p w14:paraId="7A93E795"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CACCTTCTGTTCAGCACTAGA</w:t>
            </w:r>
          </w:p>
        </w:tc>
        <w:tc>
          <w:tcPr>
            <w:tcW w:w="1560" w:type="dxa"/>
          </w:tcPr>
          <w:p w14:paraId="1728264F"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w:t>
            </w:r>
          </w:p>
        </w:tc>
      </w:tr>
      <w:tr w:rsidR="00065833" w:rsidRPr="008439A2" w14:paraId="0E1C8F51" w14:textId="77777777" w:rsidTr="0076181A">
        <w:tc>
          <w:tcPr>
            <w:tcW w:w="2558" w:type="dxa"/>
          </w:tcPr>
          <w:p w14:paraId="44BFC000"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XRCC2</w:t>
            </w:r>
          </w:p>
        </w:tc>
        <w:tc>
          <w:tcPr>
            <w:tcW w:w="4241" w:type="dxa"/>
          </w:tcPr>
          <w:p w14:paraId="0B35A66E"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TTGCAACGACACAAACTATAA</w:t>
            </w:r>
          </w:p>
        </w:tc>
        <w:tc>
          <w:tcPr>
            <w:tcW w:w="1560" w:type="dxa"/>
          </w:tcPr>
          <w:p w14:paraId="243E890D"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w:t>
            </w:r>
          </w:p>
        </w:tc>
      </w:tr>
      <w:tr w:rsidR="00065833" w:rsidRPr="008439A2" w14:paraId="5761B823" w14:textId="77777777" w:rsidTr="0076181A">
        <w:tc>
          <w:tcPr>
            <w:tcW w:w="2558" w:type="dxa"/>
          </w:tcPr>
          <w:p w14:paraId="78B2D6DC"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XRCC3</w:t>
            </w:r>
          </w:p>
        </w:tc>
        <w:tc>
          <w:tcPr>
            <w:tcW w:w="4241" w:type="dxa"/>
          </w:tcPr>
          <w:p w14:paraId="7FE9BE36"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GAATTATTGCTGCAATTAA</w:t>
            </w:r>
          </w:p>
        </w:tc>
        <w:tc>
          <w:tcPr>
            <w:tcW w:w="1560" w:type="dxa"/>
          </w:tcPr>
          <w:p w14:paraId="45332D68"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r>
      <w:tr w:rsidR="00065833" w:rsidRPr="008439A2" w14:paraId="6807FC53" w14:textId="77777777" w:rsidTr="0076181A">
        <w:tc>
          <w:tcPr>
            <w:tcW w:w="2558" w:type="dxa"/>
          </w:tcPr>
          <w:p w14:paraId="5AE1E9E2"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SMARCAL1</w:t>
            </w:r>
          </w:p>
        </w:tc>
        <w:tc>
          <w:tcPr>
            <w:tcW w:w="4241" w:type="dxa"/>
          </w:tcPr>
          <w:p w14:paraId="27D674C5"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GCTTTGACCTTCTTAGCAAT</w:t>
            </w:r>
          </w:p>
        </w:tc>
        <w:tc>
          <w:tcPr>
            <w:tcW w:w="1560" w:type="dxa"/>
          </w:tcPr>
          <w:p w14:paraId="694A7218"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w:t>
            </w:r>
          </w:p>
        </w:tc>
      </w:tr>
      <w:tr w:rsidR="00065833" w:rsidRPr="008439A2" w14:paraId="74419CE5" w14:textId="77777777" w:rsidTr="0076181A">
        <w:tc>
          <w:tcPr>
            <w:tcW w:w="2558" w:type="dxa"/>
          </w:tcPr>
          <w:p w14:paraId="1567F4CA"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ZRANB3</w:t>
            </w:r>
          </w:p>
        </w:tc>
        <w:tc>
          <w:tcPr>
            <w:tcW w:w="4241" w:type="dxa"/>
          </w:tcPr>
          <w:p w14:paraId="5026ADCB"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TGGTGTGTGTCAGCTCTGT</w:t>
            </w:r>
          </w:p>
        </w:tc>
        <w:tc>
          <w:tcPr>
            <w:tcW w:w="1560" w:type="dxa"/>
          </w:tcPr>
          <w:p w14:paraId="76E6185D"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5</w:t>
            </w:r>
          </w:p>
        </w:tc>
      </w:tr>
      <w:tr w:rsidR="00065833" w:rsidRPr="008439A2" w14:paraId="473B76BB" w14:textId="77777777" w:rsidTr="0076181A">
        <w:tc>
          <w:tcPr>
            <w:tcW w:w="2558" w:type="dxa"/>
          </w:tcPr>
          <w:p w14:paraId="142CF9CD"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lang w:val="en-US"/>
              </w:rPr>
              <w:t>HLTF</w:t>
            </w:r>
          </w:p>
        </w:tc>
        <w:tc>
          <w:tcPr>
            <w:tcW w:w="4241" w:type="dxa"/>
          </w:tcPr>
          <w:p w14:paraId="1C77E3A6"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sidRPr="008439A2">
              <w:rPr>
                <w:rFonts w:ascii="Times New Roman" w:eastAsiaTheme="minorEastAsia" w:hAnsi="Times New Roman" w:cs="Times New Roman"/>
                <w:sz w:val="24"/>
                <w:szCs w:val="24"/>
              </w:rPr>
              <w:t>GGAATATAATGTTAACGAT</w:t>
            </w:r>
          </w:p>
        </w:tc>
        <w:tc>
          <w:tcPr>
            <w:tcW w:w="1560" w:type="dxa"/>
          </w:tcPr>
          <w:p w14:paraId="3E65174B" w14:textId="77777777" w:rsidR="00065833" w:rsidRPr="008439A2" w:rsidRDefault="00065833" w:rsidP="0076181A">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6</w:t>
            </w:r>
          </w:p>
        </w:tc>
      </w:tr>
    </w:tbl>
    <w:p w14:paraId="4F46BFA5" w14:textId="77777777" w:rsidR="00065833" w:rsidRDefault="00065833" w:rsidP="00065833">
      <w:pPr>
        <w:spacing w:line="480" w:lineRule="auto"/>
        <w:rPr>
          <w:rFonts w:ascii="Times New Roman" w:hAnsi="Times New Roman" w:cs="Times New Roman"/>
          <w:b/>
          <w:sz w:val="24"/>
          <w:lang w:val="en-US"/>
        </w:rPr>
      </w:pPr>
      <w:r>
        <w:rPr>
          <w:rFonts w:ascii="Times New Roman" w:hAnsi="Times New Roman" w:cs="Times New Roman"/>
          <w:b/>
          <w:sz w:val="24"/>
          <w:lang w:val="en-US"/>
        </w:rPr>
        <w:t>References</w:t>
      </w:r>
    </w:p>
    <w:p w14:paraId="6833035E" w14:textId="77777777" w:rsidR="00065833" w:rsidRPr="00DD6313" w:rsidRDefault="00065833" w:rsidP="00065833">
      <w:pPr>
        <w:pStyle w:val="EndNoteBibliography"/>
        <w:numPr>
          <w:ilvl w:val="0"/>
          <w:numId w:val="1"/>
        </w:numPr>
      </w:pPr>
      <w:r w:rsidRPr="00DD6313">
        <w:t>Wu C, Cui Y, Liu X, Zhang F, Lu LY, Yu X (2020) The RNF20/40 complex regulates p53-dependent gene transcription and mRNA splicing. J Mol Cell Biol 12: 113-124</w:t>
      </w:r>
    </w:p>
    <w:p w14:paraId="0815129B" w14:textId="77777777" w:rsidR="00065833" w:rsidRPr="00DD6313" w:rsidRDefault="00065833" w:rsidP="00065833">
      <w:pPr>
        <w:pStyle w:val="EndNoteBibliography"/>
        <w:numPr>
          <w:ilvl w:val="0"/>
          <w:numId w:val="1"/>
        </w:numPr>
        <w:spacing w:after="0"/>
      </w:pPr>
      <w:r w:rsidRPr="00DD6313">
        <w:t>Somyajit K, Basavaraju S, Scully R, Nagaraju G (2013) ATM- and ATR-mediated phosphorylation of XRCC3 regulates DNA double-strand break-induced checkpoint activation and repair. Mol Cell Biol 33: 1830-44</w:t>
      </w:r>
    </w:p>
    <w:p w14:paraId="2B77758A" w14:textId="77777777" w:rsidR="00065833" w:rsidRDefault="00065833" w:rsidP="00065833">
      <w:pPr>
        <w:pStyle w:val="EndNoteBibliography"/>
        <w:spacing w:after="0"/>
      </w:pPr>
    </w:p>
    <w:p w14:paraId="20E4EF93" w14:textId="77777777" w:rsidR="00065833" w:rsidRPr="00DD6313" w:rsidRDefault="00065833" w:rsidP="00065833">
      <w:pPr>
        <w:pStyle w:val="EndNoteBibliography"/>
        <w:numPr>
          <w:ilvl w:val="0"/>
          <w:numId w:val="1"/>
        </w:numPr>
        <w:spacing w:after="0"/>
      </w:pPr>
      <w:r w:rsidRPr="00DD6313">
        <w:t>Saxena S, Somyajit K, Nagaraju G (2018) XRCC2 Regulates Replication Fork Progression during dNTP Alterations. Cell Rep 25: 3273-3282 e6</w:t>
      </w:r>
    </w:p>
    <w:p w14:paraId="09C795F9" w14:textId="77777777" w:rsidR="00065833" w:rsidRDefault="00065833" w:rsidP="00065833">
      <w:pPr>
        <w:pStyle w:val="EndNoteBibliography"/>
        <w:spacing w:after="0"/>
      </w:pPr>
    </w:p>
    <w:p w14:paraId="48D13471" w14:textId="77777777" w:rsidR="00065833" w:rsidRPr="00DD6313" w:rsidRDefault="00065833" w:rsidP="00065833">
      <w:pPr>
        <w:pStyle w:val="EndNoteBibliography"/>
        <w:numPr>
          <w:ilvl w:val="0"/>
          <w:numId w:val="1"/>
        </w:numPr>
        <w:spacing w:after="0"/>
      </w:pPr>
      <w:r w:rsidRPr="00DD6313">
        <w:t>Postow L, Woo EM, Chait BT, Funabiki H (2009) Identification of SMARCAL1 as a component of the DNA damage response. J Biol Chem 284: 35951-61</w:t>
      </w:r>
    </w:p>
    <w:p w14:paraId="1CD5BBBA" w14:textId="77777777" w:rsidR="00065833" w:rsidRDefault="00065833" w:rsidP="00065833">
      <w:pPr>
        <w:pStyle w:val="EndNoteBibliography"/>
        <w:spacing w:after="0"/>
      </w:pPr>
    </w:p>
    <w:p w14:paraId="4E8F9EE5" w14:textId="77777777" w:rsidR="00065833" w:rsidRDefault="00065833" w:rsidP="00065833">
      <w:pPr>
        <w:pStyle w:val="EndNoteBibliography"/>
        <w:numPr>
          <w:ilvl w:val="0"/>
          <w:numId w:val="1"/>
        </w:numPr>
        <w:spacing w:after="0"/>
      </w:pPr>
      <w:r w:rsidRPr="00DD6313">
        <w:t>Ciccia A, Nimonkar AV, Hu Y, Hajdu I, Achar YJ, Izhar L, Petit SA, Adamson B, Yoon JC, Kowalczykowski SC, Livingston DM, Haracska L, Elledge SJ (2012) Polyubiquitinated PCNA recruits the ZRANB3 translocase to maintain genomic integrity after replication stress. Mol Cell 47: 396-409</w:t>
      </w:r>
    </w:p>
    <w:p w14:paraId="76CF863D" w14:textId="77777777" w:rsidR="00065833" w:rsidRPr="00DD6313" w:rsidRDefault="00065833" w:rsidP="00065833">
      <w:pPr>
        <w:pStyle w:val="EndNoteBibliography"/>
        <w:spacing w:after="0"/>
      </w:pPr>
    </w:p>
    <w:p w14:paraId="125DC434" w14:textId="77777777" w:rsidR="00065833" w:rsidRPr="00355BA1" w:rsidRDefault="00065833" w:rsidP="00065833">
      <w:pPr>
        <w:pStyle w:val="EndNoteBibliography"/>
        <w:numPr>
          <w:ilvl w:val="0"/>
          <w:numId w:val="1"/>
        </w:numPr>
        <w:spacing w:after="0"/>
      </w:pPr>
      <w:r w:rsidRPr="00DD6313">
        <w:t>Kang Z, Fu P, Alcivar AL, Fu H, Redon C, Foo TK, Zuo Y, Ye C, Baxley R, Madireddy A, Buisson R, Bielinsky AK, Zou L, Shen Z, Aladjem MI, Xia B (2021) BRCA2 associates with MCM10 to suppress PRIMPOL-mediated repriming and single-stranded gap formation after DNA damage. Nat Commun 12: 5966</w:t>
      </w:r>
    </w:p>
    <w:p w14:paraId="793AFBAA" w14:textId="77777777" w:rsidR="00065833" w:rsidRDefault="00065833" w:rsidP="00065833">
      <w:pPr>
        <w:spacing w:line="480" w:lineRule="auto"/>
        <w:rPr>
          <w:rFonts w:ascii="Times New Roman" w:hAnsi="Times New Roman" w:cs="Times New Roman"/>
          <w:b/>
          <w:sz w:val="24"/>
          <w:lang w:val="en-US"/>
        </w:rPr>
      </w:pPr>
    </w:p>
    <w:p w14:paraId="50526C96" w14:textId="77777777" w:rsidR="005963E4" w:rsidRDefault="005963E4"/>
    <w:sectPr w:rsidR="005963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D7C02"/>
    <w:multiLevelType w:val="hybridMultilevel"/>
    <w:tmpl w:val="C0C0FD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83320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IwtbQwNzM0MjW3NDVW0lEKTi0uzszPAykwqgUA5OXiICwAAAA="/>
  </w:docVars>
  <w:rsids>
    <w:rsidRoot w:val="00065833"/>
    <w:rsid w:val="00065833"/>
    <w:rsid w:val="00534DD4"/>
    <w:rsid w:val="005963E4"/>
    <w:rsid w:val="008368A8"/>
    <w:rsid w:val="00903067"/>
    <w:rsid w:val="00936FD1"/>
    <w:rsid w:val="009D1003"/>
    <w:rsid w:val="00B30658"/>
    <w:rsid w:val="00D13A34"/>
    <w:rsid w:val="00D17FE3"/>
    <w:rsid w:val="00D522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B6BF"/>
  <w15:chartTrackingRefBased/>
  <w15:docId w15:val="{8FC3BC76-35E2-44F1-8B97-B1BEF37C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33"/>
  </w:style>
  <w:style w:type="paragraph" w:styleId="Heading1">
    <w:name w:val="heading 1"/>
    <w:basedOn w:val="Normal"/>
    <w:next w:val="Normal"/>
    <w:link w:val="Heading1Char"/>
    <w:uiPriority w:val="9"/>
    <w:qFormat/>
    <w:rsid w:val="00065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833"/>
    <w:rPr>
      <w:rFonts w:eastAsiaTheme="majorEastAsia" w:cstheme="majorBidi"/>
      <w:color w:val="272727" w:themeColor="text1" w:themeTint="D8"/>
    </w:rPr>
  </w:style>
  <w:style w:type="paragraph" w:styleId="Title">
    <w:name w:val="Title"/>
    <w:basedOn w:val="Normal"/>
    <w:next w:val="Normal"/>
    <w:link w:val="TitleChar"/>
    <w:uiPriority w:val="10"/>
    <w:qFormat/>
    <w:rsid w:val="00065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833"/>
    <w:pPr>
      <w:spacing w:before="160"/>
      <w:jc w:val="center"/>
    </w:pPr>
    <w:rPr>
      <w:i/>
      <w:iCs/>
      <w:color w:val="404040" w:themeColor="text1" w:themeTint="BF"/>
    </w:rPr>
  </w:style>
  <w:style w:type="character" w:customStyle="1" w:styleId="QuoteChar">
    <w:name w:val="Quote Char"/>
    <w:basedOn w:val="DefaultParagraphFont"/>
    <w:link w:val="Quote"/>
    <w:uiPriority w:val="29"/>
    <w:rsid w:val="00065833"/>
    <w:rPr>
      <w:i/>
      <w:iCs/>
      <w:color w:val="404040" w:themeColor="text1" w:themeTint="BF"/>
    </w:rPr>
  </w:style>
  <w:style w:type="paragraph" w:styleId="ListParagraph">
    <w:name w:val="List Paragraph"/>
    <w:basedOn w:val="Normal"/>
    <w:uiPriority w:val="34"/>
    <w:qFormat/>
    <w:rsid w:val="00065833"/>
    <w:pPr>
      <w:ind w:left="720"/>
      <w:contextualSpacing/>
    </w:pPr>
  </w:style>
  <w:style w:type="character" w:styleId="IntenseEmphasis">
    <w:name w:val="Intense Emphasis"/>
    <w:basedOn w:val="DefaultParagraphFont"/>
    <w:uiPriority w:val="21"/>
    <w:qFormat/>
    <w:rsid w:val="00065833"/>
    <w:rPr>
      <w:i/>
      <w:iCs/>
      <w:color w:val="0F4761" w:themeColor="accent1" w:themeShade="BF"/>
    </w:rPr>
  </w:style>
  <w:style w:type="paragraph" w:styleId="IntenseQuote">
    <w:name w:val="Intense Quote"/>
    <w:basedOn w:val="Normal"/>
    <w:next w:val="Normal"/>
    <w:link w:val="IntenseQuoteChar"/>
    <w:uiPriority w:val="30"/>
    <w:qFormat/>
    <w:rsid w:val="00065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833"/>
    <w:rPr>
      <w:i/>
      <w:iCs/>
      <w:color w:val="0F4761" w:themeColor="accent1" w:themeShade="BF"/>
    </w:rPr>
  </w:style>
  <w:style w:type="character" w:styleId="IntenseReference">
    <w:name w:val="Intense Reference"/>
    <w:basedOn w:val="DefaultParagraphFont"/>
    <w:uiPriority w:val="32"/>
    <w:qFormat/>
    <w:rsid w:val="00065833"/>
    <w:rPr>
      <w:b/>
      <w:bCs/>
      <w:smallCaps/>
      <w:color w:val="0F4761" w:themeColor="accent1" w:themeShade="BF"/>
      <w:spacing w:val="5"/>
    </w:rPr>
  </w:style>
  <w:style w:type="paragraph" w:customStyle="1" w:styleId="EndNoteBibliography">
    <w:name w:val="EndNote Bibliography"/>
    <w:basedOn w:val="Normal"/>
    <w:link w:val="EndNoteBibliographyChar"/>
    <w:rsid w:val="00065833"/>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065833"/>
    <w:rPr>
      <w:rFonts w:ascii="Aptos" w:hAnsi="Aptos"/>
      <w:noProof/>
      <w:lang w:val="en-US"/>
    </w:rPr>
  </w:style>
  <w:style w:type="table" w:customStyle="1" w:styleId="TableGrid1">
    <w:name w:val="Table Grid1"/>
    <w:basedOn w:val="TableNormal"/>
    <w:next w:val="TableGrid"/>
    <w:uiPriority w:val="39"/>
    <w:rsid w:val="00065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65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Debanjali Bhattacharya</dc:creator>
  <cp:keywords/>
  <dc:description/>
  <cp:lastModifiedBy>Bojana Perkucin</cp:lastModifiedBy>
  <cp:revision>3</cp:revision>
  <dcterms:created xsi:type="dcterms:W3CDTF">2025-05-18T16:37:00Z</dcterms:created>
  <dcterms:modified xsi:type="dcterms:W3CDTF">2025-05-21T12:20:00Z</dcterms:modified>
</cp:coreProperties>
</file>