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pPr w:leftFromText="180" w:rightFromText="180" w:vertAnchor="page" w:horzAnchor="margin" w:tblpY="38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100"/>
        <w:gridCol w:w="3077"/>
        <w:gridCol w:w="200"/>
        <w:gridCol w:w="1455"/>
        <w:gridCol w:w="1831"/>
      </w:tblGrid>
      <w:tr w:rsidR="002F6D01" w:rsidTr="00C01818"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Residue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Fold 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>change(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>FC) in relative oxidation efficiency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Slope factor</w:t>
            </w:r>
          </w:p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Hessa et al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Slope factor</w:t>
            </w:r>
          </w:p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Moon&amp;Fleming</w:t>
            </w:r>
            <w:proofErr w:type="spellEnd"/>
          </w:p>
        </w:tc>
      </w:tr>
      <w:tr w:rsidR="002F6D01" w:rsidTr="00C01818">
        <w:tc>
          <w:tcPr>
            <w:tcW w:w="643" w:type="dxa"/>
            <w:tcBorders>
              <w:top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W137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1.25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16.68</w:t>
            </w: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5.14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I146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1.12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-1.14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-5.95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P159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0.55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-0.60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-0.54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W178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0.98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——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——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M189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0.81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-3.78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-0.60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Y191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1.05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1.75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1.24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W217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1.57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3.24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-1.11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M242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0.73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2.80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-1.30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N265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1.38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-3.02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-1.22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H268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2.21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-3.98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-3.71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M353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0.70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-4.67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-3.27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W380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1.30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6.81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3.94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K395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0.88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-2.76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-1.36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M396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1.21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0.23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0.58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Y410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0.62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7.70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2.08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W426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0.52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-8.37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-3.96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W436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0.62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0.48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-0.70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W453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1.62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10.46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4.05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M462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0.72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-47.47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-26.94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Y506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0.72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5.28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2.80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Y516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0.99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4.13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1.95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W525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1.16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-0.15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-0.55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W536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0.76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2.82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2.68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L546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-1.72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-1.32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25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W567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1.27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35.00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20.8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W651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0.87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-28.81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-12.02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M859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0.78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3.03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2.79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W898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0.48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12.56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12.22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29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M911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1.29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45.61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22.57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F912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0.66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-28.96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22.21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C940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1.27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——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——</w:t>
            </w:r>
          </w:p>
        </w:tc>
      </w:tr>
      <w:tr w:rsidR="002F6D01" w:rsidTr="00C01818">
        <w:tc>
          <w:tcPr>
            <w:tcW w:w="643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</w:t>
            </w:r>
          </w:p>
        </w:tc>
        <w:tc>
          <w:tcPr>
            <w:tcW w:w="1100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M1038</w:t>
            </w:r>
          </w:p>
        </w:tc>
        <w:tc>
          <w:tcPr>
            <w:tcW w:w="3277" w:type="dxa"/>
            <w:gridSpan w:val="2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1.42</w:t>
            </w:r>
          </w:p>
        </w:tc>
        <w:tc>
          <w:tcPr>
            <w:tcW w:w="1455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2.20</w:t>
            </w:r>
          </w:p>
        </w:tc>
        <w:tc>
          <w:tcPr>
            <w:tcW w:w="1831" w:type="dxa"/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2.63</w:t>
            </w:r>
          </w:p>
        </w:tc>
      </w:tr>
      <w:tr w:rsidR="002F6D01" w:rsidTr="00C01818">
        <w:tc>
          <w:tcPr>
            <w:tcW w:w="643" w:type="dxa"/>
            <w:tcBorders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33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M1059</w:t>
            </w:r>
          </w:p>
        </w:tc>
        <w:tc>
          <w:tcPr>
            <w:tcW w:w="3277" w:type="dxa"/>
            <w:gridSpan w:val="2"/>
            <w:tcBorders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1.02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82.64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2F6D01" w:rsidRDefault="00000000" w:rsidP="00C0181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39.35</w:t>
            </w:r>
          </w:p>
        </w:tc>
      </w:tr>
    </w:tbl>
    <w:p w:rsidR="002F6D01" w:rsidRDefault="0000000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Table EV1.</w:t>
      </w:r>
      <w:r>
        <w:rPr>
          <w:rFonts w:ascii="Arial" w:hAnsi="Arial" w:cs="Arial"/>
          <w:sz w:val="24"/>
        </w:rPr>
        <w:t xml:space="preserve"> </w:t>
      </w:r>
      <w:r w:rsidR="00C01818" w:rsidRPr="001C41D0">
        <w:rPr>
          <w:rFonts w:ascii="Arial" w:hAnsi="Arial" w:cs="Arial"/>
          <w:sz w:val="24"/>
        </w:rPr>
        <w:t xml:space="preserve">Fold change (FC) in relative oxidation efficiency of the residues with buried/exposed changes identified by HRF-MS. FC was </w:t>
      </w:r>
      <w:bookmarkStart w:id="0" w:name="OLE_LINK3"/>
      <w:r w:rsidR="00C01818" w:rsidRPr="001C41D0">
        <w:rPr>
          <w:rFonts w:ascii="Arial" w:hAnsi="Arial" w:cs="Arial"/>
          <w:sz w:val="24"/>
        </w:rPr>
        <w:t>calculated</w:t>
      </w:r>
      <w:bookmarkEnd w:id="0"/>
      <w:r w:rsidR="00C01818" w:rsidRPr="001C41D0">
        <w:rPr>
          <w:rFonts w:ascii="Arial" w:hAnsi="Arial" w:cs="Arial"/>
          <w:sz w:val="24"/>
        </w:rPr>
        <w:t xml:space="preserve"> as the ratio of relative oxidation efficiency determined at 4</w:t>
      </w:r>
      <w:r w:rsidR="00C01818" w:rsidRPr="001C41D0">
        <w:rPr>
          <w:rFonts w:ascii="Cambria Math" w:hAnsi="Cambria Math" w:cs="Cambria Math"/>
          <w:sz w:val="24"/>
        </w:rPr>
        <w:t>℃</w:t>
      </w:r>
      <w:r w:rsidR="00C01818" w:rsidRPr="001C41D0">
        <w:rPr>
          <w:rFonts w:ascii="Arial" w:hAnsi="Arial" w:cs="Arial"/>
          <w:sz w:val="24"/>
        </w:rPr>
        <w:t xml:space="preserve"> to the value measured at 30</w:t>
      </w:r>
      <w:r w:rsidR="00C01818" w:rsidRPr="001C41D0">
        <w:rPr>
          <w:rFonts w:ascii="Cambria Math" w:hAnsi="Cambria Math" w:cs="Cambria Math"/>
          <w:sz w:val="24"/>
        </w:rPr>
        <w:t>℃</w:t>
      </w:r>
      <w:r w:rsidR="00C01818" w:rsidRPr="001C41D0">
        <w:rPr>
          <w:rFonts w:ascii="Arial" w:hAnsi="Arial" w:cs="Arial"/>
          <w:sz w:val="24"/>
        </w:rPr>
        <w:t>. The slope factor was calculated by fitting SCH and ΔH values to a linear function for each site with buried/exposed changes. The hydrophobicity scale of SCH was determined by Hessa et al and Moon et al, respectively.</w:t>
      </w:r>
    </w:p>
    <w:p w:rsidR="00C01818" w:rsidRDefault="00C01818">
      <w:pPr>
        <w:rPr>
          <w:rFonts w:ascii="Arial" w:hAnsi="Arial" w:cs="Arial"/>
          <w:sz w:val="24"/>
        </w:rPr>
      </w:pPr>
    </w:p>
    <w:p w:rsidR="00C01818" w:rsidRDefault="00C01818">
      <w:pPr>
        <w:rPr>
          <w:rFonts w:ascii="Arial" w:hAnsi="Arial" w:cs="Arial" w:hint="eastAsia"/>
          <w:b/>
          <w:bCs/>
          <w:sz w:val="24"/>
        </w:rPr>
      </w:pPr>
    </w:p>
    <w:sectPr w:rsidR="00C01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1AF" w:rsidRDefault="000D31A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0D31AF" w:rsidRDefault="000D31A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1AF" w:rsidRDefault="000D31AF">
      <w:pPr>
        <w:spacing w:after="0"/>
        <w:rPr>
          <w:rFonts w:hint="eastAsia"/>
        </w:rPr>
      </w:pPr>
      <w:r>
        <w:separator/>
      </w:r>
    </w:p>
  </w:footnote>
  <w:footnote w:type="continuationSeparator" w:id="0">
    <w:p w:rsidR="000D31AF" w:rsidRDefault="000D31AF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5F7"/>
    <w:rsid w:val="00041F33"/>
    <w:rsid w:val="000D31AF"/>
    <w:rsid w:val="001E29E8"/>
    <w:rsid w:val="001E4BC4"/>
    <w:rsid w:val="00267DFA"/>
    <w:rsid w:val="00290D14"/>
    <w:rsid w:val="002F6D01"/>
    <w:rsid w:val="00397D2A"/>
    <w:rsid w:val="00405E7A"/>
    <w:rsid w:val="00443D00"/>
    <w:rsid w:val="00605995"/>
    <w:rsid w:val="006618CA"/>
    <w:rsid w:val="00905E2B"/>
    <w:rsid w:val="009F2BD3"/>
    <w:rsid w:val="00A454EA"/>
    <w:rsid w:val="00A545F7"/>
    <w:rsid w:val="00A90FC9"/>
    <w:rsid w:val="00C01818"/>
    <w:rsid w:val="00CA07D2"/>
    <w:rsid w:val="00CA398B"/>
    <w:rsid w:val="00DA09C6"/>
    <w:rsid w:val="00F065ED"/>
    <w:rsid w:val="00F24D42"/>
    <w:rsid w:val="00F85610"/>
    <w:rsid w:val="0E924DE3"/>
    <w:rsid w:val="5979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B14C14"/>
  <w15:docId w15:val="{5338E2EF-F209-45E2-A346-0DC07B46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1061</Characters>
  <Application>Microsoft Office Word</Application>
  <DocSecurity>0</DocSecurity>
  <Lines>117</Lines>
  <Paragraphs>138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丽臻 徐</dc:creator>
  <cp:lastModifiedBy>丽臻 徐</cp:lastModifiedBy>
  <cp:revision>24</cp:revision>
  <dcterms:created xsi:type="dcterms:W3CDTF">2025-10-07T14:08:00Z</dcterms:created>
  <dcterms:modified xsi:type="dcterms:W3CDTF">2025-10-10T08:50:00Z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eyJoZGlkIjoiZGQxZDNkNGZlYTZhMjRkOWE5NmFhMTY0YmQ3NDQ4NzAiLCJ1c2VySWQiOiIyMzM1OTQxMjUifQ==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BCC928005B0C4575B04BF314B13DDEF3_12</vt:lpwstr>
  </property>
</Properties>
</file>