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60E4" w:rsidRDefault="00C560E4">
      <w:r w:rsidRPr="00C560E4">
        <w:object w:dxaOrig="21972" w:dyaOrig="128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453.5pt;height:264.6pt" o:ole="">
            <v:imagedata r:id="rId4" o:title=""/>
          </v:shape>
          <o:OLEObject Type="Embed" ProgID="Excel.Sheet.12" ShapeID="_x0000_i1035" DrawAspect="Content" ObjectID="_1791276403" r:id="rId5"/>
        </w:object>
      </w:r>
    </w:p>
    <w:p w:rsidR="00C560E4" w:rsidRDefault="00C560E4" w:rsidP="00C560E4"/>
    <w:p w:rsidR="00C560E4" w:rsidRPr="00C560E4" w:rsidRDefault="00C560E4" w:rsidP="00C560E4">
      <w:r w:rsidRPr="00C560E4">
        <w:rPr>
          <w:b/>
          <w:bCs/>
        </w:rPr>
        <w:t>Table EV</w:t>
      </w:r>
      <w:proofErr w:type="gramStart"/>
      <w:r w:rsidRPr="00C560E4">
        <w:rPr>
          <w:b/>
          <w:bCs/>
        </w:rPr>
        <w:t>2  :</w:t>
      </w:r>
      <w:proofErr w:type="gramEnd"/>
      <w:r w:rsidRPr="00C560E4">
        <w:rPr>
          <w:b/>
          <w:bCs/>
        </w:rPr>
        <w:t xml:space="preserve"> Predictive factors of complete clinical responses (CR) at 12 months in the group of patients treated with anti-PD-1 in the 2 </w:t>
      </w:r>
      <w:proofErr w:type="spellStart"/>
      <w:r w:rsidRPr="00C560E4">
        <w:rPr>
          <w:b/>
          <w:bCs/>
        </w:rPr>
        <w:t>Predimel</w:t>
      </w:r>
      <w:proofErr w:type="spellEnd"/>
      <w:r w:rsidRPr="00C560E4">
        <w:rPr>
          <w:b/>
          <w:bCs/>
        </w:rPr>
        <w:t xml:space="preserve"> and </w:t>
      </w:r>
      <w:proofErr w:type="spellStart"/>
      <w:r w:rsidRPr="00C560E4">
        <w:rPr>
          <w:b/>
          <w:bCs/>
        </w:rPr>
        <w:t>Melbase</w:t>
      </w:r>
      <w:proofErr w:type="spellEnd"/>
      <w:r w:rsidRPr="00C560E4">
        <w:rPr>
          <w:b/>
          <w:bCs/>
        </w:rPr>
        <w:t xml:space="preserve"> cohorts. </w:t>
      </w:r>
      <w:r w:rsidRPr="00C560E4">
        <w:t>Biological and clinical variables considered as a continuous (age, PNN/lymphocyte ratio, LDH) or dichotomized (sex, Braf mutation, Nras mutation, cerebral metastasis, more than 3 metastatic sites, ECOG, LDH &gt; normal values, AJCC M1</w:t>
      </w:r>
      <w:proofErr w:type="gramStart"/>
      <w:r w:rsidRPr="00C560E4">
        <w:t>c )</w:t>
      </w:r>
      <w:proofErr w:type="gramEnd"/>
      <w:r w:rsidRPr="00C560E4">
        <w:t xml:space="preserve"> at inclusion in the Predimel or Melbase cohorts in patients treated with anti-PD-1 alone</w:t>
      </w:r>
    </w:p>
    <w:p w:rsidR="0047268E" w:rsidRPr="00C560E4" w:rsidRDefault="0047268E" w:rsidP="00C560E4">
      <w:bookmarkStart w:id="0" w:name="_GoBack"/>
      <w:bookmarkEnd w:id="0"/>
    </w:p>
    <w:sectPr w:rsidR="0047268E" w:rsidRPr="00C560E4" w:rsidSect="005A1AEE">
      <w:pgSz w:w="11906" w:h="16838" w:code="9"/>
      <w:pgMar w:top="1411" w:right="1411" w:bottom="1411" w:left="141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0E4"/>
    <w:rsid w:val="0047268E"/>
    <w:rsid w:val="005A1AEE"/>
    <w:rsid w:val="008808A0"/>
    <w:rsid w:val="00C5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0BD49BA-65B0-4258-9F34-DDE3F706F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03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Excel_Worksheet.xls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 Kuan Sam</dc:creator>
  <cp:keywords/>
  <dc:description/>
  <cp:lastModifiedBy>I Kuan Sam</cp:lastModifiedBy>
  <cp:revision>1</cp:revision>
  <dcterms:created xsi:type="dcterms:W3CDTF">2024-10-24T09:59:00Z</dcterms:created>
  <dcterms:modified xsi:type="dcterms:W3CDTF">2024-10-24T10:00:00Z</dcterms:modified>
</cp:coreProperties>
</file>