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page" w:horzAnchor="margin" w:tblpY="1020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E35BB" w:rsidRPr="002052C2" w:rsidTr="00DE35BB">
        <w:trPr>
          <w:trHeight w:val="441"/>
        </w:trPr>
        <w:tc>
          <w:tcPr>
            <w:tcW w:w="9062" w:type="dxa"/>
            <w:gridSpan w:val="4"/>
          </w:tcPr>
          <w:p w:rsidR="00DE35BB" w:rsidRPr="002052C2" w:rsidRDefault="00DE35BB" w:rsidP="00DE35B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52C2">
              <w:rPr>
                <w:rFonts w:cstheme="minorHAnsi"/>
                <w:b/>
                <w:bCs/>
                <w:sz w:val="20"/>
                <w:szCs w:val="20"/>
                <w:lang w:val="en-US"/>
              </w:rPr>
              <w:t>Overall Survival (N = 210, No. Deaths = 107)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9420A">
              <w:rPr>
                <w:rFonts w:cstheme="minorHAnsi"/>
                <w:sz w:val="20"/>
                <w:szCs w:val="20"/>
              </w:rPr>
              <w:t>Parameters</w:t>
            </w:r>
            <w:proofErr w:type="spellEnd"/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420A"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HR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95%CI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9420A"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P</w:t>
            </w: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89420A"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value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r w:rsidRPr="0089420A">
              <w:rPr>
                <w:rFonts w:cstheme="minorHAnsi"/>
                <w:sz w:val="20"/>
                <w:szCs w:val="20"/>
              </w:rPr>
              <w:t xml:space="preserve">Combination </w:t>
            </w:r>
            <w:proofErr w:type="spellStart"/>
            <w:r w:rsidRPr="0089420A">
              <w:rPr>
                <w:rFonts w:cstheme="minorHAnsi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1.57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(0.74 ; 3.31)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89420A">
              <w:rPr>
                <w:rFonts w:cstheme="minorHAnsi"/>
                <w:sz w:val="20"/>
                <w:szCs w:val="20"/>
              </w:rPr>
              <w:t>sCD</w:t>
            </w:r>
            <w:proofErr w:type="gramEnd"/>
            <w:r w:rsidRPr="0089420A">
              <w:rPr>
                <w:rFonts w:cstheme="minorHAnsi"/>
                <w:sz w:val="20"/>
                <w:szCs w:val="20"/>
              </w:rPr>
              <w:t>27</w:t>
            </w:r>
            <w:r>
              <w:rPr>
                <w:rFonts w:cstheme="minorHAnsi"/>
                <w:sz w:val="20"/>
                <w:szCs w:val="20"/>
              </w:rPr>
              <w:t>&gt;100</w:t>
            </w:r>
            <w:r>
              <w:rPr>
                <w:rFonts w:cstheme="minorHAnsi"/>
                <w:sz w:val="20"/>
                <w:szCs w:val="20"/>
              </w:rPr>
              <w:t>U/</w:t>
            </w:r>
            <w:proofErr w:type="spellStart"/>
            <w:r>
              <w:rPr>
                <w:rFonts w:cstheme="minorHAnsi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4.47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(2.28 ; 8.78)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&lt;0.0001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r w:rsidRPr="0089420A">
              <w:rPr>
                <w:rFonts w:cstheme="minorHAnsi"/>
                <w:sz w:val="20"/>
                <w:szCs w:val="20"/>
              </w:rPr>
              <w:t>Interaction</w:t>
            </w:r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0.27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(0.10 ; 0.69)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0.006</w:t>
            </w:r>
          </w:p>
        </w:tc>
      </w:tr>
      <w:tr w:rsidR="00DE35BB" w:rsidRPr="0089420A" w:rsidTr="00DE35BB">
        <w:trPr>
          <w:trHeight w:val="441"/>
        </w:trPr>
        <w:tc>
          <w:tcPr>
            <w:tcW w:w="9062" w:type="dxa"/>
            <w:gridSpan w:val="4"/>
          </w:tcPr>
          <w:p w:rsidR="00DE35BB" w:rsidRPr="0089420A" w:rsidRDefault="00DE35BB" w:rsidP="00DE35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52C2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Progression Free Survival (N = 210, No.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Events = 146)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9420A">
              <w:rPr>
                <w:rFonts w:cstheme="minorHAnsi"/>
                <w:sz w:val="20"/>
                <w:szCs w:val="20"/>
              </w:rPr>
              <w:t>Parameters</w:t>
            </w:r>
            <w:proofErr w:type="spellEnd"/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 w:rsidRPr="0089420A"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HR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95%CI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 w:rsidRPr="0089420A"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P</w:t>
            </w: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89420A"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value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r w:rsidRPr="0089420A">
              <w:rPr>
                <w:rFonts w:cstheme="minorHAnsi"/>
                <w:sz w:val="20"/>
                <w:szCs w:val="20"/>
              </w:rPr>
              <w:t xml:space="preserve">Combination </w:t>
            </w:r>
            <w:proofErr w:type="spellStart"/>
            <w:r w:rsidRPr="0089420A">
              <w:rPr>
                <w:rFonts w:cstheme="minorHAnsi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0.89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(0.54 ; 1.22)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0.66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89420A">
              <w:rPr>
                <w:rFonts w:cstheme="minorHAnsi"/>
                <w:sz w:val="20"/>
                <w:szCs w:val="20"/>
              </w:rPr>
              <w:t>sCD</w:t>
            </w:r>
            <w:proofErr w:type="gramEnd"/>
            <w:r w:rsidRPr="0089420A">
              <w:rPr>
                <w:rFonts w:cstheme="minorHAnsi"/>
                <w:sz w:val="20"/>
                <w:szCs w:val="20"/>
              </w:rPr>
              <w:t>27</w:t>
            </w:r>
            <w:r>
              <w:rPr>
                <w:rFonts w:cstheme="minorHAnsi"/>
                <w:sz w:val="20"/>
                <w:szCs w:val="20"/>
              </w:rPr>
              <w:t>&gt;100</w:t>
            </w:r>
            <w:r>
              <w:rPr>
                <w:rFonts w:cstheme="minorHAnsi"/>
                <w:sz w:val="20"/>
                <w:szCs w:val="20"/>
              </w:rPr>
              <w:t>U/</w:t>
            </w:r>
            <w:proofErr w:type="spellStart"/>
            <w:r>
              <w:rPr>
                <w:rFonts w:cstheme="minorHAnsi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1.74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(1.05 ; 2.87)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0.032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r w:rsidRPr="0089420A">
              <w:rPr>
                <w:rFonts w:cstheme="minorHAnsi"/>
                <w:sz w:val="20"/>
                <w:szCs w:val="20"/>
              </w:rPr>
              <w:t>Interaction</w:t>
            </w:r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0.55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(0.27 ; 1.10)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0.092</w:t>
            </w:r>
          </w:p>
        </w:tc>
      </w:tr>
      <w:tr w:rsidR="00DE35BB" w:rsidRPr="0089420A" w:rsidTr="00DE35BB">
        <w:trPr>
          <w:trHeight w:val="441"/>
        </w:trPr>
        <w:tc>
          <w:tcPr>
            <w:tcW w:w="9062" w:type="dxa"/>
            <w:gridSpan w:val="4"/>
          </w:tcPr>
          <w:p w:rsidR="00DE35BB" w:rsidRPr="0089420A" w:rsidRDefault="00DE35BB" w:rsidP="00DE35B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052C2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Clinical Benefit (CR, PR, SD) (N = 179, No.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ORR = 120)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9420A">
              <w:rPr>
                <w:rFonts w:cstheme="minorHAnsi"/>
                <w:sz w:val="20"/>
                <w:szCs w:val="20"/>
              </w:rPr>
              <w:t>Parameters</w:t>
            </w:r>
            <w:proofErr w:type="spellEnd"/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 w:rsidRPr="0089420A"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OR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95%CI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 w:rsidRPr="0089420A"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P</w:t>
            </w: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89420A"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value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r w:rsidRPr="0089420A">
              <w:rPr>
                <w:rFonts w:cstheme="minorHAnsi"/>
                <w:sz w:val="20"/>
                <w:szCs w:val="20"/>
              </w:rPr>
              <w:t xml:space="preserve">Combination </w:t>
            </w:r>
            <w:proofErr w:type="spellStart"/>
            <w:r w:rsidRPr="0089420A">
              <w:rPr>
                <w:rFonts w:cstheme="minorHAnsi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0.85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(0.29 ; 2.48)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0.77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89420A">
              <w:rPr>
                <w:rFonts w:cstheme="minorHAnsi"/>
                <w:sz w:val="20"/>
                <w:szCs w:val="20"/>
              </w:rPr>
              <w:t>sCD</w:t>
            </w:r>
            <w:proofErr w:type="gramEnd"/>
            <w:r w:rsidRPr="0089420A">
              <w:rPr>
                <w:rFonts w:cstheme="minorHAnsi"/>
                <w:sz w:val="20"/>
                <w:szCs w:val="20"/>
              </w:rPr>
              <w:t>27</w:t>
            </w:r>
            <w:r>
              <w:rPr>
                <w:rFonts w:cstheme="minorHAnsi"/>
                <w:sz w:val="20"/>
                <w:szCs w:val="20"/>
              </w:rPr>
              <w:t>&gt;100</w:t>
            </w:r>
            <w:r>
              <w:rPr>
                <w:rFonts w:cstheme="minorHAnsi"/>
                <w:sz w:val="20"/>
                <w:szCs w:val="20"/>
              </w:rPr>
              <w:t>U/</w:t>
            </w:r>
            <w:proofErr w:type="spellStart"/>
            <w:r>
              <w:rPr>
                <w:rFonts w:cstheme="minorHAnsi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0.22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(0.08 ; 0.64)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0.006</w:t>
            </w:r>
          </w:p>
        </w:tc>
      </w:tr>
      <w:tr w:rsidR="00DE35BB" w:rsidRPr="0089420A" w:rsidTr="00DE35BB">
        <w:trPr>
          <w:trHeight w:val="441"/>
        </w:trPr>
        <w:tc>
          <w:tcPr>
            <w:tcW w:w="2265" w:type="dxa"/>
          </w:tcPr>
          <w:p w:rsidR="00DE35BB" w:rsidRPr="0089420A" w:rsidRDefault="00DE35BB" w:rsidP="00DE35BB">
            <w:pPr>
              <w:rPr>
                <w:rFonts w:cstheme="minorHAnsi"/>
                <w:sz w:val="20"/>
                <w:szCs w:val="20"/>
              </w:rPr>
            </w:pPr>
            <w:r w:rsidRPr="0089420A">
              <w:rPr>
                <w:rFonts w:cstheme="minorHAnsi"/>
                <w:sz w:val="20"/>
                <w:szCs w:val="20"/>
              </w:rPr>
              <w:t>Interaction</w:t>
            </w:r>
          </w:p>
        </w:tc>
        <w:tc>
          <w:tcPr>
            <w:tcW w:w="2265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7.01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(1.62 ; 30.22)</w:t>
            </w:r>
          </w:p>
        </w:tc>
        <w:tc>
          <w:tcPr>
            <w:tcW w:w="2266" w:type="dxa"/>
          </w:tcPr>
          <w:p w:rsidR="00DE35BB" w:rsidRPr="0089420A" w:rsidRDefault="00DE35BB" w:rsidP="00DE35BB">
            <w:pPr>
              <w:pStyle w:val="NormalWeb"/>
              <w:spacing w:before="0" w:beforeAutospacing="0" w:after="160" w:afterAutospacing="0" w:line="276" w:lineRule="auto"/>
              <w:jc w:val="center"/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Theme="minorHAnsi" w:eastAsia="Aptos" w:hAnsiTheme="minorHAnsi" w:cstheme="minorHAnsi"/>
                <w:color w:val="000000" w:themeColor="text1"/>
                <w:kern w:val="2"/>
                <w:sz w:val="20"/>
                <w:szCs w:val="20"/>
              </w:rPr>
              <w:t>0.010</w:t>
            </w:r>
          </w:p>
        </w:tc>
      </w:tr>
    </w:tbl>
    <w:p w:rsidR="00DE35BB" w:rsidRPr="00DE35BB" w:rsidRDefault="00DE35BB" w:rsidP="00DE35BB"/>
    <w:p w:rsidR="00DE35BB" w:rsidRPr="00DE35BB" w:rsidRDefault="00DE35BB" w:rsidP="00DE35BB"/>
    <w:p w:rsidR="00DE35BB" w:rsidRPr="00DE35BB" w:rsidRDefault="00DE35BB" w:rsidP="00DE35BB">
      <w:pPr>
        <w:rPr>
          <w:lang w:val="en-US"/>
        </w:rPr>
      </w:pPr>
      <w:r w:rsidRPr="00DE35BB">
        <w:rPr>
          <w:b/>
          <w:bCs/>
          <w:lang w:val="en-US"/>
        </w:rPr>
        <w:t>Table EV</w:t>
      </w:r>
      <w:proofErr w:type="gramStart"/>
      <w:r w:rsidRPr="00DE35BB">
        <w:rPr>
          <w:b/>
          <w:bCs/>
          <w:lang w:val="en-US"/>
        </w:rPr>
        <w:t>4 :</w:t>
      </w:r>
      <w:proofErr w:type="gramEnd"/>
      <w:r w:rsidRPr="00DE35BB">
        <w:rPr>
          <w:b/>
          <w:bCs/>
          <w:lang w:val="en-US"/>
        </w:rPr>
        <w:t xml:space="preserve"> Propensity score to define  the differential value or sCD27 to predict the clinical response to monotherapy (anti-PD-1) and combined therapy</w:t>
      </w:r>
    </w:p>
    <w:p w:rsidR="00DE35BB" w:rsidRPr="00DE35BB" w:rsidRDefault="00DE35BB" w:rsidP="00DE35BB">
      <w:pPr>
        <w:rPr>
          <w:lang w:val="en-US"/>
        </w:rPr>
      </w:pPr>
      <w:r w:rsidRPr="00DE35BB">
        <w:rPr>
          <w:lang w:val="en-US"/>
        </w:rPr>
        <w:t xml:space="preserve">Association between treatment (anti-PD1 alone versus anti-PD-1 and anti-CTLA-4), sCD27 and overall survival (OS), progression-free survival (PFS) and clinical benefit (CR+PR+SD), using an inverse-probability-weighting propensity score approach, in Cox (OS, PFS) and logistic (clinical benefit) regression models in the </w:t>
      </w:r>
      <w:proofErr w:type="spellStart"/>
      <w:r w:rsidRPr="00DE35BB">
        <w:rPr>
          <w:lang w:val="en-US"/>
        </w:rPr>
        <w:t>MelBase</w:t>
      </w:r>
      <w:proofErr w:type="spellEnd"/>
      <w:r w:rsidRPr="00DE35BB">
        <w:rPr>
          <w:lang w:val="en-US"/>
        </w:rPr>
        <w:t xml:space="preserve"> cohort. HR=hazards ratio, 95%CI=95% confidence</w:t>
      </w:r>
      <w:bookmarkStart w:id="0" w:name="_GoBack"/>
      <w:bookmarkEnd w:id="0"/>
      <w:r w:rsidRPr="00DE35BB">
        <w:rPr>
          <w:lang w:val="en-US"/>
        </w:rPr>
        <w:t xml:space="preserve"> interval, OR=Odds ratio, Combi= treatment with anti-PD-1 and anti-CTLA-4 (reference anti-PD-1).</w:t>
      </w:r>
    </w:p>
    <w:p w:rsidR="00DE35BB" w:rsidRPr="00DE35BB" w:rsidRDefault="00DE35BB" w:rsidP="00DE35BB">
      <w:pPr>
        <w:ind w:firstLine="720"/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DE35BB" w:rsidRPr="00DE35BB" w:rsidRDefault="00DE35BB" w:rsidP="00DE35BB">
      <w:pPr>
        <w:rPr>
          <w:lang w:val="en-US"/>
        </w:rPr>
      </w:pPr>
    </w:p>
    <w:p w:rsidR="00A43FF5" w:rsidRPr="00DE35BB" w:rsidRDefault="00A43FF5" w:rsidP="00DE35BB">
      <w:pPr>
        <w:rPr>
          <w:lang w:val="en-US"/>
        </w:rPr>
      </w:pPr>
    </w:p>
    <w:sectPr w:rsidR="00A43FF5" w:rsidRPr="00DE35BB" w:rsidSect="005A1AEE">
      <w:pgSz w:w="11906" w:h="16838" w:code="9"/>
      <w:pgMar w:top="1411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BB"/>
    <w:rsid w:val="005A1AEE"/>
    <w:rsid w:val="008808A0"/>
    <w:rsid w:val="00A43FF5"/>
    <w:rsid w:val="00DE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A97E4"/>
  <w15:chartTrackingRefBased/>
  <w15:docId w15:val="{7D0B7D1B-8D6A-4ABF-8FBA-A749B939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5BB"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E35BB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E3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1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3BEF5-6317-428E-B3FB-9CA898C6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Kuan Sam</dc:creator>
  <cp:keywords/>
  <dc:description/>
  <cp:lastModifiedBy>I Kuan Sam</cp:lastModifiedBy>
  <cp:revision>1</cp:revision>
  <dcterms:created xsi:type="dcterms:W3CDTF">2024-10-24T10:01:00Z</dcterms:created>
  <dcterms:modified xsi:type="dcterms:W3CDTF">2024-10-24T10:04:00Z</dcterms:modified>
</cp:coreProperties>
</file>