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28CD7" w14:textId="77777777" w:rsidR="004772C8" w:rsidRDefault="004772C8" w:rsidP="00E54F3C">
      <w:pPr>
        <w:autoSpaceDE w:val="0"/>
        <w:autoSpaceDN w:val="0"/>
        <w:adjustRightInd w:val="0"/>
        <w:spacing w:after="0" w:line="480" w:lineRule="auto"/>
        <w:rPr>
          <w:rFonts w:ascii="Arial" w:hAnsi="Arial" w:cs="Arial"/>
          <w:sz w:val="24"/>
          <w:szCs w:val="24"/>
        </w:rPr>
      </w:pPr>
      <w:bookmarkStart w:id="0" w:name="_GoBack"/>
      <w:bookmarkEnd w:id="0"/>
      <w:r w:rsidRPr="004772C8">
        <w:rPr>
          <w:rFonts w:ascii="Arial" w:hAnsi="Arial" w:cs="Arial"/>
          <w:sz w:val="24"/>
          <w:szCs w:val="24"/>
        </w:rPr>
        <w:t>Endogenous Antibodies for Tumor Detection</w:t>
      </w:r>
    </w:p>
    <w:p w14:paraId="37A1FD9B" w14:textId="77777777" w:rsidR="004772C8" w:rsidRDefault="004772C8" w:rsidP="00E54F3C">
      <w:pPr>
        <w:autoSpaceDE w:val="0"/>
        <w:autoSpaceDN w:val="0"/>
        <w:adjustRightInd w:val="0"/>
        <w:spacing w:after="0" w:line="480" w:lineRule="auto"/>
        <w:rPr>
          <w:rFonts w:ascii="Arial" w:hAnsi="Arial" w:cs="Arial"/>
          <w:sz w:val="24"/>
          <w:szCs w:val="24"/>
        </w:rPr>
      </w:pPr>
      <w:r>
        <w:rPr>
          <w:rFonts w:ascii="Arial" w:hAnsi="Arial" w:cs="Arial"/>
          <w:sz w:val="24"/>
          <w:szCs w:val="24"/>
        </w:rPr>
        <w:t>Supplemental Information</w:t>
      </w:r>
    </w:p>
    <w:p w14:paraId="5C8AFF18" w14:textId="77777777" w:rsidR="004772C8" w:rsidRDefault="004772C8" w:rsidP="00E54F3C">
      <w:pPr>
        <w:autoSpaceDE w:val="0"/>
        <w:autoSpaceDN w:val="0"/>
        <w:adjustRightInd w:val="0"/>
        <w:spacing w:after="0" w:line="480" w:lineRule="auto"/>
        <w:rPr>
          <w:rFonts w:ascii="Arial" w:hAnsi="Arial" w:cs="Arial"/>
          <w:sz w:val="24"/>
          <w:szCs w:val="24"/>
        </w:rPr>
      </w:pPr>
      <w:r w:rsidRPr="004772C8">
        <w:rPr>
          <w:rFonts w:ascii="Arial" w:hAnsi="Arial" w:cs="Arial"/>
          <w:sz w:val="24"/>
          <w:szCs w:val="24"/>
        </w:rPr>
        <w:t xml:space="preserve">Barrie S. Rich, Joshua N. </w:t>
      </w:r>
      <w:proofErr w:type="spellStart"/>
      <w:r w:rsidRPr="004772C8">
        <w:rPr>
          <w:rFonts w:ascii="Arial" w:hAnsi="Arial" w:cs="Arial"/>
          <w:sz w:val="24"/>
          <w:szCs w:val="24"/>
        </w:rPr>
        <w:t>Honeyman</w:t>
      </w:r>
      <w:proofErr w:type="spellEnd"/>
      <w:r w:rsidRPr="004772C8">
        <w:rPr>
          <w:rFonts w:ascii="Arial" w:hAnsi="Arial" w:cs="Arial"/>
          <w:sz w:val="24"/>
          <w:szCs w:val="24"/>
        </w:rPr>
        <w:t xml:space="preserve">, David G. Darcy, Peter T. Smith, Andrew  R. Williams, Irene Isabel P. Lim, Linda K. Johnson, </w:t>
      </w:r>
      <w:proofErr w:type="spellStart"/>
      <w:r w:rsidRPr="004772C8">
        <w:rPr>
          <w:rFonts w:ascii="Arial" w:hAnsi="Arial" w:cs="Arial"/>
          <w:sz w:val="24"/>
          <w:szCs w:val="24"/>
        </w:rPr>
        <w:t>Mithat</w:t>
      </w:r>
      <w:proofErr w:type="spellEnd"/>
      <w:r w:rsidRPr="004772C8">
        <w:rPr>
          <w:rFonts w:ascii="Arial" w:hAnsi="Arial" w:cs="Arial"/>
          <w:sz w:val="24"/>
          <w:szCs w:val="24"/>
        </w:rPr>
        <w:t xml:space="preserve"> </w:t>
      </w:r>
      <w:proofErr w:type="spellStart"/>
      <w:r w:rsidRPr="004772C8">
        <w:rPr>
          <w:rFonts w:ascii="Arial" w:hAnsi="Arial" w:cs="Arial"/>
          <w:sz w:val="24"/>
          <w:szCs w:val="24"/>
        </w:rPr>
        <w:t>Gönen</w:t>
      </w:r>
      <w:proofErr w:type="spellEnd"/>
      <w:r w:rsidRPr="004772C8">
        <w:rPr>
          <w:rFonts w:ascii="Arial" w:hAnsi="Arial" w:cs="Arial"/>
          <w:sz w:val="24"/>
          <w:szCs w:val="24"/>
        </w:rPr>
        <w:t xml:space="preserve">, Joel S. Simon, Michael P. </w:t>
      </w:r>
      <w:proofErr w:type="spellStart"/>
      <w:r w:rsidRPr="004772C8">
        <w:rPr>
          <w:rFonts w:ascii="Arial" w:hAnsi="Arial" w:cs="Arial"/>
          <w:sz w:val="24"/>
          <w:szCs w:val="24"/>
        </w:rPr>
        <w:t>LaQuaglia</w:t>
      </w:r>
      <w:proofErr w:type="spellEnd"/>
      <w:r w:rsidRPr="004772C8">
        <w:rPr>
          <w:rFonts w:ascii="Arial" w:hAnsi="Arial" w:cs="Arial"/>
          <w:sz w:val="24"/>
          <w:szCs w:val="24"/>
        </w:rPr>
        <w:t xml:space="preserve"> and Sanford M. Simon</w:t>
      </w:r>
    </w:p>
    <w:p w14:paraId="5B69291D" w14:textId="77777777" w:rsidR="004772C8" w:rsidRDefault="004772C8">
      <w:pPr>
        <w:spacing w:after="0" w:line="240" w:lineRule="auto"/>
        <w:rPr>
          <w:rFonts w:ascii="Arial" w:hAnsi="Arial" w:cs="Arial"/>
          <w:sz w:val="24"/>
          <w:szCs w:val="24"/>
        </w:rPr>
      </w:pPr>
      <w:r>
        <w:rPr>
          <w:rFonts w:ascii="Arial" w:hAnsi="Arial" w:cs="Arial"/>
          <w:sz w:val="24"/>
          <w:szCs w:val="24"/>
        </w:rPr>
        <w:br w:type="page"/>
      </w:r>
    </w:p>
    <w:p w14:paraId="6C5B1EDD" w14:textId="77777777" w:rsidR="00E54F3C" w:rsidRDefault="00E54F3C" w:rsidP="00E54F3C">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Supplemental Figure 1:  (a</w:t>
      </w:r>
      <w:proofErr w:type="gramStart"/>
      <w:r>
        <w:rPr>
          <w:rFonts w:ascii="Arial" w:hAnsi="Arial" w:cs="Arial"/>
          <w:sz w:val="24"/>
          <w:szCs w:val="24"/>
        </w:rPr>
        <w:t>)  Tumor</w:t>
      </w:r>
      <w:proofErr w:type="gramEnd"/>
      <w:r>
        <w:rPr>
          <w:rFonts w:ascii="Arial" w:hAnsi="Arial" w:cs="Arial"/>
          <w:sz w:val="24"/>
          <w:szCs w:val="24"/>
        </w:rPr>
        <w:t xml:space="preserve"> tissue from </w:t>
      </w:r>
      <w:proofErr w:type="spellStart"/>
      <w:r>
        <w:rPr>
          <w:rFonts w:ascii="Arial" w:hAnsi="Arial" w:cs="Arial"/>
          <w:sz w:val="24"/>
          <w:szCs w:val="24"/>
        </w:rPr>
        <w:t>Alb</w:t>
      </w:r>
      <w:proofErr w:type="spellEnd"/>
      <w:r>
        <w:rPr>
          <w:rFonts w:ascii="Arial" w:hAnsi="Arial" w:cs="Arial"/>
          <w:sz w:val="24"/>
          <w:szCs w:val="24"/>
        </w:rPr>
        <w:t>/c-</w:t>
      </w:r>
      <w:proofErr w:type="spellStart"/>
      <w:r>
        <w:rPr>
          <w:rFonts w:ascii="Arial" w:hAnsi="Arial" w:cs="Arial"/>
          <w:sz w:val="24"/>
          <w:szCs w:val="24"/>
        </w:rPr>
        <w:t>myc</w:t>
      </w:r>
      <w:proofErr w:type="spellEnd"/>
      <w:r>
        <w:rPr>
          <w:rFonts w:ascii="Arial" w:hAnsi="Arial" w:cs="Arial"/>
          <w:sz w:val="24"/>
          <w:szCs w:val="24"/>
        </w:rPr>
        <w:t>, MMTV-</w:t>
      </w:r>
      <w:proofErr w:type="spellStart"/>
      <w:r>
        <w:rPr>
          <w:rFonts w:ascii="Arial" w:hAnsi="Arial" w:cs="Arial"/>
          <w:sz w:val="24"/>
          <w:szCs w:val="24"/>
        </w:rPr>
        <w:t>neu</w:t>
      </w:r>
      <w:proofErr w:type="spellEnd"/>
      <w:r>
        <w:rPr>
          <w:rFonts w:ascii="Arial" w:hAnsi="Arial" w:cs="Arial"/>
          <w:sz w:val="24"/>
          <w:szCs w:val="24"/>
        </w:rPr>
        <w:t xml:space="preserve">, 4T1, </w:t>
      </w:r>
      <w:proofErr w:type="spellStart"/>
      <w:r>
        <w:rPr>
          <w:rFonts w:ascii="Arial" w:hAnsi="Arial" w:cs="Arial"/>
          <w:sz w:val="24"/>
          <w:szCs w:val="24"/>
        </w:rPr>
        <w:t>Pb-Myc</w:t>
      </w:r>
      <w:proofErr w:type="spellEnd"/>
      <w:r>
        <w:rPr>
          <w:rFonts w:ascii="Arial" w:hAnsi="Arial" w:cs="Arial"/>
          <w:sz w:val="24"/>
          <w:szCs w:val="24"/>
        </w:rPr>
        <w:t xml:space="preserve">, and PTEN tumor models stained with fluorescent goat anti-rabbit </w:t>
      </w:r>
      <w:proofErr w:type="spellStart"/>
      <w:r>
        <w:rPr>
          <w:rFonts w:ascii="Arial" w:hAnsi="Arial" w:cs="Arial"/>
          <w:sz w:val="24"/>
          <w:szCs w:val="24"/>
        </w:rPr>
        <w:t>IgG</w:t>
      </w:r>
      <w:proofErr w:type="spellEnd"/>
      <w:r>
        <w:rPr>
          <w:rFonts w:ascii="Arial" w:hAnsi="Arial" w:cs="Arial"/>
          <w:sz w:val="24"/>
          <w:szCs w:val="24"/>
        </w:rPr>
        <w:t xml:space="preserve"> and counterstained with DAPI. (b)  Tissue from the same tumor models was processed without secondary antibody and then imaged in the same manner.</w:t>
      </w:r>
    </w:p>
    <w:p w14:paraId="5145A88C" w14:textId="1234FE99" w:rsidR="00287EAF" w:rsidRDefault="00287EAF" w:rsidP="00E54F3C">
      <w:pPr>
        <w:autoSpaceDE w:val="0"/>
        <w:autoSpaceDN w:val="0"/>
        <w:adjustRightInd w:val="0"/>
        <w:spacing w:after="0" w:line="480" w:lineRule="auto"/>
        <w:rPr>
          <w:rFonts w:ascii="Arial" w:hAnsi="Arial" w:cs="Arial"/>
          <w:sz w:val="24"/>
          <w:szCs w:val="24"/>
        </w:rPr>
      </w:pPr>
      <w:r>
        <w:rPr>
          <w:rFonts w:ascii="Arial" w:hAnsi="Arial" w:cs="Arial"/>
          <w:noProof/>
          <w:sz w:val="24"/>
          <w:szCs w:val="24"/>
          <w:lang w:val="en-GB" w:eastAsia="en-GB"/>
        </w:rPr>
        <w:drawing>
          <wp:inline distT="0" distB="0" distL="0" distR="0" wp14:anchorId="1617E543" wp14:editId="475DF207">
            <wp:extent cx="5486400" cy="63195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EP-13-03-095A RICH Endogenous Antibodies for Tumor Detection supplemental 01.ai"/>
                    <pic:cNvPicPr/>
                  </pic:nvPicPr>
                  <pic:blipFill>
                    <a:blip r:embed="rId5">
                      <a:extLst>
                        <a:ext uri="{28A0092B-C50C-407E-A947-70E740481C1C}">
                          <a14:useLocalDpi xmlns:a14="http://schemas.microsoft.com/office/drawing/2010/main" val="0"/>
                        </a:ext>
                      </a:extLst>
                    </a:blip>
                    <a:stretch>
                      <a:fillRect/>
                    </a:stretch>
                  </pic:blipFill>
                  <pic:spPr>
                    <a:xfrm>
                      <a:off x="0" y="0"/>
                      <a:ext cx="5486400" cy="6319520"/>
                    </a:xfrm>
                    <a:prstGeom prst="rect">
                      <a:avLst/>
                    </a:prstGeom>
                  </pic:spPr>
                </pic:pic>
              </a:graphicData>
            </a:graphic>
          </wp:inline>
        </w:drawing>
      </w:r>
    </w:p>
    <w:p w14:paraId="7EBC029C" w14:textId="77777777" w:rsidR="004772C8" w:rsidRDefault="004772C8">
      <w:pPr>
        <w:spacing w:after="0" w:line="240" w:lineRule="auto"/>
        <w:rPr>
          <w:rFonts w:ascii="Arial" w:hAnsi="Arial" w:cs="Arial"/>
          <w:sz w:val="24"/>
          <w:szCs w:val="24"/>
        </w:rPr>
      </w:pPr>
      <w:r>
        <w:rPr>
          <w:rFonts w:ascii="Arial" w:hAnsi="Arial" w:cs="Arial"/>
          <w:sz w:val="24"/>
          <w:szCs w:val="24"/>
        </w:rPr>
        <w:br w:type="page"/>
      </w:r>
    </w:p>
    <w:p w14:paraId="0DBD2478" w14:textId="4104AD94" w:rsidR="00FF75F9" w:rsidRDefault="00E54F3C" w:rsidP="00E54F3C">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Supplemental Figure 2:  (a</w:t>
      </w:r>
      <w:proofErr w:type="gramStart"/>
      <w:r>
        <w:rPr>
          <w:rFonts w:ascii="Arial" w:hAnsi="Arial" w:cs="Arial"/>
          <w:sz w:val="24"/>
          <w:szCs w:val="24"/>
        </w:rPr>
        <w:t>)  Transgenic</w:t>
      </w:r>
      <w:proofErr w:type="gramEnd"/>
      <w:r>
        <w:rPr>
          <w:rFonts w:ascii="Arial" w:hAnsi="Arial" w:cs="Arial"/>
          <w:sz w:val="24"/>
          <w:szCs w:val="24"/>
        </w:rPr>
        <w:t xml:space="preserve"> mouse liver from </w:t>
      </w:r>
      <w:proofErr w:type="spellStart"/>
      <w:r>
        <w:rPr>
          <w:rFonts w:ascii="Arial" w:hAnsi="Arial" w:cs="Arial"/>
          <w:sz w:val="24"/>
          <w:szCs w:val="24"/>
        </w:rPr>
        <w:t>Alb</w:t>
      </w:r>
      <w:proofErr w:type="spellEnd"/>
      <w:r>
        <w:rPr>
          <w:rFonts w:ascii="Arial" w:hAnsi="Arial" w:cs="Arial"/>
          <w:sz w:val="24"/>
          <w:szCs w:val="24"/>
        </w:rPr>
        <w:t>/c-</w:t>
      </w:r>
      <w:proofErr w:type="spellStart"/>
      <w:r>
        <w:rPr>
          <w:rFonts w:ascii="Arial" w:hAnsi="Arial" w:cs="Arial"/>
          <w:sz w:val="24"/>
          <w:szCs w:val="24"/>
        </w:rPr>
        <w:t>myc</w:t>
      </w:r>
      <w:proofErr w:type="spellEnd"/>
      <w:r>
        <w:rPr>
          <w:rFonts w:ascii="Arial" w:hAnsi="Arial" w:cs="Arial"/>
          <w:sz w:val="24"/>
          <w:szCs w:val="24"/>
        </w:rPr>
        <w:t xml:space="preserve"> model (top) and matched WT liver (bottom) stained with fluorescent anti-mouse </w:t>
      </w:r>
      <w:proofErr w:type="spellStart"/>
      <w:r>
        <w:rPr>
          <w:rFonts w:ascii="Arial" w:hAnsi="Arial" w:cs="Arial"/>
          <w:sz w:val="24"/>
          <w:szCs w:val="24"/>
        </w:rPr>
        <w:t>IgM</w:t>
      </w:r>
      <w:proofErr w:type="spellEnd"/>
      <w:r>
        <w:rPr>
          <w:rFonts w:ascii="Arial" w:hAnsi="Arial" w:cs="Arial"/>
          <w:sz w:val="24"/>
          <w:szCs w:val="24"/>
        </w:rPr>
        <w:t xml:space="preserve">. (b)  Transgenic and WT liver from the same mouse stained with anti-mouse IgA. </w:t>
      </w:r>
    </w:p>
    <w:p w14:paraId="2C2CC492" w14:textId="6945A08B" w:rsidR="004772C8" w:rsidRDefault="00FF75F9">
      <w:pPr>
        <w:spacing w:after="0" w:line="240" w:lineRule="auto"/>
        <w:rPr>
          <w:rFonts w:ascii="Arial" w:hAnsi="Arial" w:cs="Arial"/>
          <w:sz w:val="24"/>
          <w:szCs w:val="24"/>
        </w:rPr>
      </w:pPr>
      <w:r>
        <w:rPr>
          <w:rFonts w:ascii="Arial" w:hAnsi="Arial" w:cs="Arial"/>
          <w:noProof/>
          <w:sz w:val="24"/>
          <w:szCs w:val="24"/>
          <w:lang w:val="en-GB" w:eastAsia="en-GB"/>
        </w:rPr>
        <w:drawing>
          <wp:inline distT="0" distB="0" distL="0" distR="0" wp14:anchorId="01EB8CA2" wp14:editId="4DEFF56C">
            <wp:extent cx="3981298" cy="6801917"/>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2.png"/>
                    <pic:cNvPicPr/>
                  </pic:nvPicPr>
                  <pic:blipFill>
                    <a:blip r:embed="rId6">
                      <a:extLst>
                        <a:ext uri="{28A0092B-C50C-407E-A947-70E740481C1C}">
                          <a14:useLocalDpi xmlns:a14="http://schemas.microsoft.com/office/drawing/2010/main" val="0"/>
                        </a:ext>
                      </a:extLst>
                    </a:blip>
                    <a:stretch>
                      <a:fillRect/>
                    </a:stretch>
                  </pic:blipFill>
                  <pic:spPr>
                    <a:xfrm>
                      <a:off x="0" y="0"/>
                      <a:ext cx="3981298" cy="6801917"/>
                    </a:xfrm>
                    <a:prstGeom prst="rect">
                      <a:avLst/>
                    </a:prstGeom>
                  </pic:spPr>
                </pic:pic>
              </a:graphicData>
            </a:graphic>
          </wp:inline>
        </w:drawing>
      </w:r>
      <w:r w:rsidR="004772C8">
        <w:rPr>
          <w:rFonts w:ascii="Arial" w:hAnsi="Arial" w:cs="Arial"/>
          <w:sz w:val="24"/>
          <w:szCs w:val="24"/>
        </w:rPr>
        <w:br w:type="page"/>
      </w:r>
    </w:p>
    <w:p w14:paraId="4C7DD8A0" w14:textId="77777777" w:rsidR="00E54F3C" w:rsidRPr="00DA4134" w:rsidRDefault="00E54F3C" w:rsidP="00E54F3C">
      <w:pPr>
        <w:spacing w:before="100" w:beforeAutospacing="1" w:line="480" w:lineRule="auto"/>
        <w:rPr>
          <w:sz w:val="24"/>
          <w:szCs w:val="24"/>
        </w:rPr>
      </w:pPr>
      <w:r w:rsidRPr="00DA4134">
        <w:rPr>
          <w:rFonts w:ascii="Arial" w:hAnsi="Arial" w:cs="Arial"/>
          <w:sz w:val="24"/>
          <w:szCs w:val="24"/>
        </w:rPr>
        <w:lastRenderedPageBreak/>
        <w:t xml:space="preserve">Supplemental Figure 3: Spleen and liver from </w:t>
      </w:r>
      <w:proofErr w:type="spellStart"/>
      <w:r w:rsidRPr="00DA4134">
        <w:rPr>
          <w:rFonts w:ascii="Arial" w:hAnsi="Arial" w:cs="Arial"/>
          <w:sz w:val="24"/>
          <w:szCs w:val="24"/>
        </w:rPr>
        <w:t>alb</w:t>
      </w:r>
      <w:proofErr w:type="spellEnd"/>
      <w:r w:rsidRPr="00DA4134">
        <w:rPr>
          <w:rFonts w:ascii="Arial" w:hAnsi="Arial" w:cs="Arial"/>
          <w:sz w:val="24"/>
          <w:szCs w:val="24"/>
        </w:rPr>
        <w:t>/c-</w:t>
      </w:r>
      <w:proofErr w:type="spellStart"/>
      <w:r w:rsidRPr="00DA4134">
        <w:rPr>
          <w:rFonts w:ascii="Arial" w:hAnsi="Arial" w:cs="Arial"/>
          <w:sz w:val="24"/>
          <w:szCs w:val="24"/>
        </w:rPr>
        <w:t>myc</w:t>
      </w:r>
      <w:proofErr w:type="spellEnd"/>
      <w:r w:rsidRPr="00DA4134">
        <w:rPr>
          <w:rFonts w:ascii="Arial" w:hAnsi="Arial" w:cs="Arial"/>
          <w:sz w:val="24"/>
          <w:szCs w:val="24"/>
        </w:rPr>
        <w:t xml:space="preserve"> mice and liver from C57 WT mice were probed with a pan anti-B cell antibody, anti-CD45R</w:t>
      </w:r>
      <w:r>
        <w:rPr>
          <w:rFonts w:ascii="Arial" w:hAnsi="Arial" w:cs="Arial"/>
          <w:sz w:val="24"/>
          <w:szCs w:val="24"/>
        </w:rPr>
        <w:t xml:space="preserve">. </w:t>
      </w:r>
      <w:r w:rsidRPr="00DA4134">
        <w:rPr>
          <w:rFonts w:ascii="Arial" w:hAnsi="Arial" w:cs="Arial"/>
          <w:sz w:val="24"/>
          <w:szCs w:val="24"/>
        </w:rPr>
        <w:t>The spleen served as a positive control and demonstrated diffuse staining of B cells</w:t>
      </w:r>
      <w:r>
        <w:rPr>
          <w:rFonts w:ascii="Arial" w:hAnsi="Arial" w:cs="Arial"/>
          <w:sz w:val="24"/>
          <w:szCs w:val="24"/>
        </w:rPr>
        <w:t xml:space="preserve">. </w:t>
      </w:r>
      <w:r w:rsidRPr="00DA4134">
        <w:rPr>
          <w:rFonts w:ascii="Arial" w:hAnsi="Arial" w:cs="Arial"/>
          <w:sz w:val="24"/>
          <w:szCs w:val="24"/>
        </w:rPr>
        <w:t xml:space="preserve">However, in liver from both the transgenic and WT mice which was processed in parallel and on the same slide, we observed very sparse isolated signal that did not localize with small round cells that </w:t>
      </w:r>
      <w:proofErr w:type="gramStart"/>
      <w:r w:rsidRPr="00DA4134">
        <w:rPr>
          <w:rFonts w:ascii="Arial" w:hAnsi="Arial" w:cs="Arial"/>
          <w:sz w:val="24"/>
          <w:szCs w:val="24"/>
        </w:rPr>
        <w:t>looked</w:t>
      </w:r>
      <w:proofErr w:type="gramEnd"/>
      <w:r w:rsidRPr="00DA4134">
        <w:rPr>
          <w:rFonts w:ascii="Arial" w:hAnsi="Arial" w:cs="Arial"/>
          <w:sz w:val="24"/>
          <w:szCs w:val="24"/>
        </w:rPr>
        <w:t xml:space="preserve"> like B cells</w:t>
      </w:r>
      <w:r>
        <w:rPr>
          <w:rFonts w:ascii="Arial" w:hAnsi="Arial" w:cs="Arial"/>
          <w:sz w:val="24"/>
          <w:szCs w:val="24"/>
        </w:rPr>
        <w:t xml:space="preserve">. </w:t>
      </w:r>
      <w:r w:rsidRPr="00DA4134">
        <w:rPr>
          <w:rFonts w:ascii="Arial" w:hAnsi="Arial" w:cs="Arial"/>
          <w:sz w:val="24"/>
          <w:szCs w:val="24"/>
        </w:rPr>
        <w:t xml:space="preserve">This probe did not localize with our anti </w:t>
      </w:r>
      <w:proofErr w:type="spellStart"/>
      <w:r w:rsidRPr="00DA4134">
        <w:rPr>
          <w:rFonts w:ascii="Arial" w:hAnsi="Arial" w:cs="Arial"/>
          <w:sz w:val="24"/>
          <w:szCs w:val="24"/>
        </w:rPr>
        <w:t>IgG</w:t>
      </w:r>
      <w:proofErr w:type="spellEnd"/>
      <w:r w:rsidRPr="00DA4134">
        <w:rPr>
          <w:rFonts w:ascii="Arial" w:hAnsi="Arial" w:cs="Arial"/>
          <w:sz w:val="24"/>
          <w:szCs w:val="24"/>
        </w:rPr>
        <w:t xml:space="preserve"> fluorescence</w:t>
      </w:r>
      <w:r>
        <w:rPr>
          <w:rFonts w:ascii="Arial" w:hAnsi="Arial" w:cs="Arial"/>
          <w:sz w:val="24"/>
          <w:szCs w:val="24"/>
        </w:rPr>
        <w:t xml:space="preserve">. </w:t>
      </w:r>
      <w:r w:rsidRPr="00DA4134">
        <w:rPr>
          <w:rFonts w:ascii="Arial" w:hAnsi="Arial" w:cs="Arial"/>
          <w:sz w:val="24"/>
          <w:szCs w:val="24"/>
        </w:rPr>
        <w:t>Scale bar = 100um.</w:t>
      </w:r>
    </w:p>
    <w:p w14:paraId="12EC45D3" w14:textId="79C0C195" w:rsidR="004772C8" w:rsidRDefault="00A924E1">
      <w:pPr>
        <w:spacing w:after="0" w:line="240" w:lineRule="auto"/>
        <w:rPr>
          <w:rFonts w:ascii="Arial" w:hAnsi="Arial" w:cs="Arial"/>
          <w:sz w:val="24"/>
          <w:szCs w:val="24"/>
        </w:rPr>
      </w:pPr>
      <w:r>
        <w:rPr>
          <w:rFonts w:ascii="Arial" w:hAnsi="Arial" w:cs="Arial"/>
          <w:noProof/>
          <w:sz w:val="24"/>
          <w:szCs w:val="24"/>
          <w:lang w:val="en-GB" w:eastAsia="en-GB"/>
        </w:rPr>
        <w:drawing>
          <wp:inline distT="0" distB="0" distL="0" distR="0" wp14:anchorId="72CF7394" wp14:editId="1B91D7C0">
            <wp:extent cx="4145280" cy="2240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png"/>
                    <pic:cNvPicPr/>
                  </pic:nvPicPr>
                  <pic:blipFill>
                    <a:blip r:embed="rId7">
                      <a:extLst>
                        <a:ext uri="{28A0092B-C50C-407E-A947-70E740481C1C}">
                          <a14:useLocalDpi xmlns:a14="http://schemas.microsoft.com/office/drawing/2010/main" val="0"/>
                        </a:ext>
                      </a:extLst>
                    </a:blip>
                    <a:stretch>
                      <a:fillRect/>
                    </a:stretch>
                  </pic:blipFill>
                  <pic:spPr>
                    <a:xfrm>
                      <a:off x="0" y="0"/>
                      <a:ext cx="4145280" cy="2240280"/>
                    </a:xfrm>
                    <a:prstGeom prst="rect">
                      <a:avLst/>
                    </a:prstGeom>
                  </pic:spPr>
                </pic:pic>
              </a:graphicData>
            </a:graphic>
          </wp:inline>
        </w:drawing>
      </w:r>
      <w:r w:rsidR="004772C8">
        <w:rPr>
          <w:rFonts w:ascii="Arial" w:hAnsi="Arial" w:cs="Arial"/>
          <w:sz w:val="24"/>
          <w:szCs w:val="24"/>
        </w:rPr>
        <w:br w:type="page"/>
      </w:r>
    </w:p>
    <w:p w14:paraId="0D3F5F03" w14:textId="71B731EE" w:rsidR="00E54F3C" w:rsidRDefault="00E54F3C" w:rsidP="00E54F3C">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Supplemental Figure 4:</w:t>
      </w:r>
      <w:r w:rsidRPr="00A303E0">
        <w:rPr>
          <w:rFonts w:ascii="Arial" w:hAnsi="Arial" w:cs="Arial"/>
          <w:sz w:val="24"/>
          <w:szCs w:val="24"/>
        </w:rPr>
        <w:t xml:space="preserve"> </w:t>
      </w:r>
      <w:r>
        <w:rPr>
          <w:rFonts w:ascii="Arial" w:hAnsi="Arial" w:cs="Arial"/>
          <w:sz w:val="24"/>
          <w:szCs w:val="24"/>
        </w:rPr>
        <w:t xml:space="preserve"> 4T1 </w:t>
      </w:r>
      <w:proofErr w:type="spellStart"/>
      <w:r>
        <w:rPr>
          <w:rFonts w:ascii="Arial" w:hAnsi="Arial" w:cs="Arial"/>
          <w:sz w:val="24"/>
          <w:szCs w:val="24"/>
        </w:rPr>
        <w:t>xenograft</w:t>
      </w:r>
      <w:proofErr w:type="spellEnd"/>
      <w:r>
        <w:rPr>
          <w:rFonts w:ascii="Arial" w:hAnsi="Arial" w:cs="Arial"/>
          <w:sz w:val="24"/>
          <w:szCs w:val="24"/>
        </w:rPr>
        <w:t xml:space="preserve"> from an immune competent </w:t>
      </w:r>
      <w:proofErr w:type="spellStart"/>
      <w:r>
        <w:rPr>
          <w:rFonts w:ascii="Arial" w:hAnsi="Arial" w:cs="Arial"/>
          <w:sz w:val="24"/>
          <w:szCs w:val="24"/>
        </w:rPr>
        <w:t>Balb</w:t>
      </w:r>
      <w:proofErr w:type="spellEnd"/>
      <w:r>
        <w:rPr>
          <w:rFonts w:ascii="Arial" w:hAnsi="Arial" w:cs="Arial"/>
          <w:sz w:val="24"/>
          <w:szCs w:val="24"/>
        </w:rPr>
        <w:t xml:space="preserve">/c mouse stained with fluorescent anti-mouse </w:t>
      </w:r>
      <w:proofErr w:type="spellStart"/>
      <w:r>
        <w:rPr>
          <w:rFonts w:ascii="Arial" w:hAnsi="Arial" w:cs="Arial"/>
          <w:sz w:val="24"/>
          <w:szCs w:val="24"/>
        </w:rPr>
        <w:t>IgG</w:t>
      </w:r>
      <w:proofErr w:type="spellEnd"/>
      <w:r>
        <w:rPr>
          <w:rFonts w:ascii="Arial" w:hAnsi="Arial" w:cs="Arial"/>
          <w:sz w:val="24"/>
          <w:szCs w:val="24"/>
        </w:rPr>
        <w:t xml:space="preserve"> (a) demonstrates fluorescent signal throughout the tumor and adjacent </w:t>
      </w:r>
      <w:proofErr w:type="spellStart"/>
      <w:r>
        <w:rPr>
          <w:rFonts w:ascii="Arial" w:hAnsi="Arial" w:cs="Arial"/>
          <w:sz w:val="24"/>
          <w:szCs w:val="24"/>
        </w:rPr>
        <w:t>stroma</w:t>
      </w:r>
      <w:proofErr w:type="spellEnd"/>
      <w:r>
        <w:rPr>
          <w:rFonts w:ascii="Arial" w:hAnsi="Arial" w:cs="Arial"/>
          <w:sz w:val="24"/>
          <w:szCs w:val="24"/>
        </w:rPr>
        <w:t xml:space="preserve">. The signal is evident at both low and high magnification. In a </w:t>
      </w:r>
      <w:proofErr w:type="spellStart"/>
      <w:r>
        <w:rPr>
          <w:rFonts w:ascii="Arial" w:hAnsi="Arial" w:cs="Arial"/>
          <w:sz w:val="24"/>
          <w:szCs w:val="24"/>
        </w:rPr>
        <w:t>xenograft</w:t>
      </w:r>
      <w:proofErr w:type="spellEnd"/>
      <w:r>
        <w:rPr>
          <w:rFonts w:ascii="Arial" w:hAnsi="Arial" w:cs="Arial"/>
          <w:sz w:val="24"/>
          <w:szCs w:val="24"/>
        </w:rPr>
        <w:t xml:space="preserve"> from a mouse that does not express </w:t>
      </w:r>
      <w:proofErr w:type="spellStart"/>
      <w:proofErr w:type="gramStart"/>
      <w:r>
        <w:rPr>
          <w:rFonts w:ascii="Arial" w:hAnsi="Arial" w:cs="Arial"/>
          <w:sz w:val="24"/>
          <w:szCs w:val="24"/>
        </w:rPr>
        <w:t>IgG</w:t>
      </w:r>
      <w:proofErr w:type="spellEnd"/>
      <w:r>
        <w:rPr>
          <w:rFonts w:ascii="Arial" w:hAnsi="Arial" w:cs="Arial"/>
          <w:sz w:val="24"/>
          <w:szCs w:val="24"/>
        </w:rPr>
        <w:t>(</w:t>
      </w:r>
      <w:proofErr w:type="gramEnd"/>
      <w:r>
        <w:rPr>
          <w:rFonts w:ascii="Arial" w:hAnsi="Arial" w:cs="Arial"/>
          <w:sz w:val="24"/>
          <w:szCs w:val="24"/>
        </w:rPr>
        <w:t xml:space="preserve">b), there is no fluorescent signal when the tissue is stained with fluorescent anti-mouse </w:t>
      </w:r>
      <w:proofErr w:type="spellStart"/>
      <w:r>
        <w:rPr>
          <w:rFonts w:ascii="Arial" w:hAnsi="Arial" w:cs="Arial"/>
          <w:sz w:val="24"/>
          <w:szCs w:val="24"/>
        </w:rPr>
        <w:t>IgG</w:t>
      </w:r>
      <w:proofErr w:type="spellEnd"/>
      <w:r>
        <w:rPr>
          <w:rFonts w:ascii="Arial" w:hAnsi="Arial" w:cs="Arial"/>
          <w:sz w:val="24"/>
          <w:szCs w:val="24"/>
        </w:rPr>
        <w:t>.</w:t>
      </w:r>
      <w:r w:rsidR="00455FDC">
        <w:rPr>
          <w:rFonts w:ascii="Arial" w:hAnsi="Arial" w:cs="Arial"/>
          <w:noProof/>
          <w:sz w:val="24"/>
          <w:szCs w:val="24"/>
          <w:lang w:val="en-GB" w:eastAsia="en-GB"/>
        </w:rPr>
        <w:drawing>
          <wp:inline distT="0" distB="0" distL="0" distR="0" wp14:anchorId="1C0362FC" wp14:editId="1E78CD1B">
            <wp:extent cx="5597195" cy="59301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EP-13-03-095A RICH Endogenous Antibodies for Tumor Detection Figure 04.png"/>
                    <pic:cNvPicPr/>
                  </pic:nvPicPr>
                  <pic:blipFill>
                    <a:blip r:embed="rId8">
                      <a:extLst>
                        <a:ext uri="{28A0092B-C50C-407E-A947-70E740481C1C}">
                          <a14:useLocalDpi xmlns:a14="http://schemas.microsoft.com/office/drawing/2010/main" val="0"/>
                        </a:ext>
                      </a:extLst>
                    </a:blip>
                    <a:stretch>
                      <a:fillRect/>
                    </a:stretch>
                  </pic:blipFill>
                  <pic:spPr>
                    <a:xfrm>
                      <a:off x="0" y="0"/>
                      <a:ext cx="5597195" cy="5930189"/>
                    </a:xfrm>
                    <a:prstGeom prst="rect">
                      <a:avLst/>
                    </a:prstGeom>
                  </pic:spPr>
                </pic:pic>
              </a:graphicData>
            </a:graphic>
          </wp:inline>
        </w:drawing>
      </w:r>
    </w:p>
    <w:p w14:paraId="532CA1C6" w14:textId="77777777" w:rsidR="00600F13" w:rsidRPr="00E54F3C" w:rsidRDefault="00600F13" w:rsidP="00E54F3C">
      <w:pPr>
        <w:spacing w:line="240" w:lineRule="auto"/>
        <w:rPr>
          <w:sz w:val="24"/>
          <w:szCs w:val="24"/>
        </w:rPr>
      </w:pPr>
    </w:p>
    <w:sectPr w:rsidR="00600F13" w:rsidRPr="00E54F3C" w:rsidSect="00FF7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F3C"/>
    <w:rsid w:val="00287EAF"/>
    <w:rsid w:val="00455FDC"/>
    <w:rsid w:val="004772C8"/>
    <w:rsid w:val="005146C8"/>
    <w:rsid w:val="00600F13"/>
    <w:rsid w:val="00A924E1"/>
    <w:rsid w:val="00DB1EA6"/>
    <w:rsid w:val="00E54F3C"/>
    <w:rsid w:val="00FF7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A9B8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F3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E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7EAF"/>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F3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E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7EAF"/>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Macmillan Publishing Ltd</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Simon</dc:creator>
  <cp:lastModifiedBy>Nellis, Rebecca</cp:lastModifiedBy>
  <cp:revision>2</cp:revision>
  <dcterms:created xsi:type="dcterms:W3CDTF">2014-05-01T11:54:00Z</dcterms:created>
  <dcterms:modified xsi:type="dcterms:W3CDTF">2014-05-01T11:54:00Z</dcterms:modified>
</cp:coreProperties>
</file>