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5C197" w14:textId="7FDEFD07" w:rsidR="00385A57" w:rsidRPr="00385A57" w:rsidRDefault="00385A57" w:rsidP="00385A57">
      <w:pPr>
        <w:rPr>
          <w:rFonts w:ascii="Times" w:hAnsi="Times"/>
          <w:sz w:val="22"/>
          <w:szCs w:val="22"/>
        </w:rPr>
      </w:pPr>
      <w:r w:rsidRPr="00385A57">
        <w:rPr>
          <w:rFonts w:ascii="Times" w:hAnsi="Times"/>
          <w:sz w:val="22"/>
          <w:szCs w:val="22"/>
        </w:rPr>
        <w:t>Supplementary Information</w:t>
      </w:r>
    </w:p>
    <w:p w14:paraId="22F08304" w14:textId="77777777" w:rsidR="00385A57" w:rsidRPr="00385A57" w:rsidRDefault="00385A57" w:rsidP="00385A57">
      <w:pPr>
        <w:rPr>
          <w:rFonts w:ascii="Times" w:hAnsi="Times"/>
          <w:sz w:val="22"/>
          <w:szCs w:val="22"/>
        </w:rPr>
      </w:pPr>
    </w:p>
    <w:p w14:paraId="3A7E4140" w14:textId="77777777" w:rsidR="00A64E96" w:rsidRPr="00F90FFE" w:rsidRDefault="00A64E96" w:rsidP="00A64E96">
      <w:pPr>
        <w:shd w:val="clear" w:color="auto" w:fill="FFFFFF"/>
        <w:rPr>
          <w:rFonts w:ascii="Times" w:eastAsia="Times New Roman" w:hAnsi="Times" w:cs="Arial"/>
          <w:color w:val="222222"/>
          <w:sz w:val="30"/>
          <w:szCs w:val="30"/>
        </w:rPr>
      </w:pPr>
      <w:r w:rsidRPr="00F90FFE">
        <w:rPr>
          <w:rFonts w:ascii="Times" w:eastAsia="Times New Roman" w:hAnsi="Times" w:cs="Arial"/>
          <w:color w:val="222222"/>
          <w:sz w:val="30"/>
          <w:szCs w:val="30"/>
        </w:rPr>
        <w:t>Pluronic based β-Cyclodextrin polyrotaxane formulation for treatment of Niemann-Pick Type C disease</w:t>
      </w:r>
    </w:p>
    <w:p w14:paraId="16834B77" w14:textId="77777777" w:rsidR="00385A57" w:rsidRPr="00385A57" w:rsidRDefault="00385A57" w:rsidP="00385A57">
      <w:pPr>
        <w:rPr>
          <w:rFonts w:ascii="Times" w:hAnsi="Times"/>
          <w:sz w:val="22"/>
          <w:szCs w:val="22"/>
        </w:rPr>
      </w:pPr>
      <w:bookmarkStart w:id="0" w:name="_GoBack"/>
      <w:bookmarkEnd w:id="0"/>
    </w:p>
    <w:p w14:paraId="354E390A" w14:textId="498897BC" w:rsidR="00591579" w:rsidRPr="00721F69" w:rsidRDefault="00591579" w:rsidP="00591579">
      <w:pPr>
        <w:rPr>
          <w:rFonts w:ascii="Times" w:hAnsi="Times"/>
        </w:rPr>
      </w:pPr>
      <w:r w:rsidRPr="00721F69">
        <w:rPr>
          <w:rFonts w:ascii="Times" w:hAnsi="Times"/>
        </w:rPr>
        <w:t>Christopher J. Collins</w:t>
      </w:r>
      <w:r w:rsidRPr="00721F69">
        <w:rPr>
          <w:rFonts w:ascii="Times" w:hAnsi="Times" w:cs="Times"/>
          <w:position w:val="10"/>
          <w:sz w:val="18"/>
          <w:szCs w:val="18"/>
        </w:rPr>
        <w:t>†</w:t>
      </w:r>
      <w:r w:rsidRPr="00721F69">
        <w:rPr>
          <w:rFonts w:ascii="Times" w:hAnsi="Times"/>
        </w:rPr>
        <w:t xml:space="preserve">, Bradley </w:t>
      </w:r>
      <w:r w:rsidR="00C91504">
        <w:rPr>
          <w:rFonts w:ascii="Times" w:hAnsi="Times"/>
        </w:rPr>
        <w:t xml:space="preserve">P. </w:t>
      </w:r>
      <w:r w:rsidRPr="00721F69">
        <w:rPr>
          <w:rFonts w:ascii="Times" w:hAnsi="Times"/>
        </w:rPr>
        <w:t>Loren</w:t>
      </w:r>
      <w:r w:rsidRPr="00721F69">
        <w:rPr>
          <w:rFonts w:ascii="Times" w:hAnsi="Times" w:cs="Times"/>
          <w:position w:val="10"/>
          <w:sz w:val="18"/>
          <w:szCs w:val="18"/>
        </w:rPr>
        <w:t>†</w:t>
      </w:r>
      <w:r w:rsidRPr="00721F69">
        <w:rPr>
          <w:rFonts w:ascii="Times" w:hAnsi="Times"/>
        </w:rPr>
        <w:t>, Md Suhail Alam</w:t>
      </w:r>
      <w:r w:rsidRPr="00721F69">
        <w:rPr>
          <w:rFonts w:ascii="Times" w:hAnsi="Times" w:cs="Times"/>
          <w:position w:val="10"/>
          <w:sz w:val="22"/>
          <w:szCs w:val="22"/>
        </w:rPr>
        <w:t>§,</w:t>
      </w:r>
      <w:r w:rsidRPr="00721F69">
        <w:rPr>
          <w:rFonts w:ascii="Lantinghei SC Heavy" w:hAnsi="Lantinghei SC Heavy" w:cs="Lantinghei SC Heavy"/>
          <w:position w:val="10"/>
          <w:sz w:val="22"/>
          <w:szCs w:val="22"/>
        </w:rPr>
        <w:t>∥</w:t>
      </w:r>
      <w:r w:rsidRPr="00721F69">
        <w:rPr>
          <w:rFonts w:ascii="Times" w:hAnsi="Times"/>
        </w:rPr>
        <w:t>, Yawo Mondjinou</w:t>
      </w:r>
      <w:r w:rsidRPr="00721F69">
        <w:rPr>
          <w:rFonts w:ascii="Times" w:hAnsi="Times" w:cs="Times"/>
          <w:position w:val="10"/>
          <w:sz w:val="22"/>
          <w:szCs w:val="22"/>
        </w:rPr>
        <w:t>†</w:t>
      </w:r>
      <w:r w:rsidRPr="00721F69">
        <w:rPr>
          <w:rFonts w:ascii="Times" w:hAnsi="Times"/>
        </w:rPr>
        <w:t xml:space="preserve">, </w:t>
      </w:r>
      <w:r>
        <w:rPr>
          <w:rFonts w:ascii="Times" w:hAnsi="Times"/>
        </w:rPr>
        <w:t>Joseph L. Skulsky</w:t>
      </w:r>
      <w:r w:rsidRPr="00721F69">
        <w:rPr>
          <w:rFonts w:ascii="Times" w:hAnsi="Times" w:cs="Times"/>
          <w:position w:val="10"/>
          <w:sz w:val="18"/>
          <w:szCs w:val="18"/>
        </w:rPr>
        <w:t>†</w:t>
      </w:r>
      <w:r>
        <w:rPr>
          <w:rFonts w:ascii="Times" w:hAnsi="Times"/>
        </w:rPr>
        <w:t>, Cheyenne R. Chaplain</w:t>
      </w:r>
      <w:r w:rsidRPr="00721F69">
        <w:rPr>
          <w:rFonts w:ascii="Times" w:hAnsi="Times" w:cs="Times"/>
          <w:position w:val="10"/>
          <w:sz w:val="18"/>
          <w:szCs w:val="18"/>
        </w:rPr>
        <w:t>†</w:t>
      </w:r>
      <w:r>
        <w:rPr>
          <w:rFonts w:ascii="Times" w:hAnsi="Times"/>
        </w:rPr>
        <w:t xml:space="preserve">, </w:t>
      </w:r>
      <w:r w:rsidRPr="00721F69">
        <w:rPr>
          <w:rFonts w:ascii="Times" w:hAnsi="Times"/>
        </w:rPr>
        <w:t>Kasturi Haldar</w:t>
      </w:r>
      <w:r w:rsidRPr="00721F69">
        <w:rPr>
          <w:rFonts w:ascii="Times" w:hAnsi="Times" w:cs="Times"/>
          <w:position w:val="10"/>
          <w:sz w:val="22"/>
          <w:szCs w:val="22"/>
        </w:rPr>
        <w:t>§,</w:t>
      </w:r>
      <w:r w:rsidRPr="00721F69">
        <w:rPr>
          <w:rFonts w:ascii="Lantinghei SC Heavy" w:hAnsi="Lantinghei SC Heavy" w:cs="Lantinghei SC Heavy"/>
          <w:position w:val="10"/>
          <w:sz w:val="22"/>
          <w:szCs w:val="22"/>
        </w:rPr>
        <w:t>∥</w:t>
      </w:r>
      <w:r w:rsidRPr="00721F69">
        <w:rPr>
          <w:rFonts w:ascii="Times" w:hAnsi="Times"/>
        </w:rPr>
        <w:t>, David H. Thompson</w:t>
      </w:r>
      <w:r w:rsidRPr="00721F69">
        <w:rPr>
          <w:rFonts w:ascii="Times" w:hAnsi="Times" w:cs="Times"/>
          <w:position w:val="10"/>
          <w:sz w:val="18"/>
          <w:szCs w:val="18"/>
        </w:rPr>
        <w:t>†,‡,</w:t>
      </w:r>
      <w:r w:rsidRPr="00721F69">
        <w:rPr>
          <w:rFonts w:ascii="Lantinghei SC Heavy" w:hAnsi="Lantinghei SC Heavy" w:cs="Lantinghei SC Heavy"/>
          <w:position w:val="10"/>
          <w:sz w:val="18"/>
          <w:szCs w:val="18"/>
        </w:rPr>
        <w:t>⊥</w:t>
      </w:r>
      <w:r>
        <w:rPr>
          <w:rFonts w:ascii="Lantinghei SC Heavy" w:hAnsi="Lantinghei SC Heavy" w:cs="Lantinghei SC Heavy"/>
          <w:position w:val="10"/>
          <w:sz w:val="18"/>
          <w:szCs w:val="18"/>
        </w:rPr>
        <w:t>*</w:t>
      </w:r>
    </w:p>
    <w:p w14:paraId="0FA4A841" w14:textId="77777777" w:rsidR="00385A57" w:rsidRPr="00385A57" w:rsidRDefault="00385A57" w:rsidP="00385A57">
      <w:pPr>
        <w:rPr>
          <w:rFonts w:ascii="Times" w:hAnsi="Times"/>
          <w:sz w:val="22"/>
          <w:szCs w:val="22"/>
        </w:rPr>
      </w:pPr>
    </w:p>
    <w:p w14:paraId="3AD781EE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 w:rsidRPr="00385A57">
        <w:rPr>
          <w:rFonts w:ascii="Times" w:hAnsi="Times" w:cs="Times"/>
          <w:position w:val="10"/>
          <w:sz w:val="22"/>
          <w:szCs w:val="22"/>
        </w:rPr>
        <w:t>†</w:t>
      </w:r>
      <w:r w:rsidRPr="00385A57">
        <w:rPr>
          <w:rFonts w:ascii="Times" w:hAnsi="Times" w:cs="Times"/>
          <w:sz w:val="22"/>
          <w:szCs w:val="22"/>
        </w:rPr>
        <w:t xml:space="preserve">Department of Chemistry, Purdue University, Multi-disciplinary Cancer Research Facility, 1203 W. State Street, West Lafayette, Indiana 47907, United States </w:t>
      </w:r>
    </w:p>
    <w:p w14:paraId="78A069C4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 w:rsidRPr="00385A57">
        <w:rPr>
          <w:rFonts w:ascii="Times" w:hAnsi="Times" w:cs="Times"/>
          <w:position w:val="10"/>
          <w:sz w:val="22"/>
          <w:szCs w:val="22"/>
        </w:rPr>
        <w:t>‡</w:t>
      </w:r>
      <w:r w:rsidRPr="00385A57">
        <w:rPr>
          <w:rFonts w:ascii="Times" w:hAnsi="Times" w:cs="Times"/>
          <w:sz w:val="22"/>
          <w:szCs w:val="22"/>
        </w:rPr>
        <w:t xml:space="preserve">Purdue University Center for Cancer Research, 201 S. University Street, West Lafayette, Indiana 47907, United States </w:t>
      </w:r>
    </w:p>
    <w:p w14:paraId="3D066A08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 w:rsidRPr="00385A57">
        <w:rPr>
          <w:rFonts w:ascii="Times" w:hAnsi="Times" w:cs="Times"/>
          <w:position w:val="10"/>
          <w:sz w:val="22"/>
          <w:szCs w:val="22"/>
        </w:rPr>
        <w:t>§</w:t>
      </w:r>
      <w:r w:rsidRPr="00385A57">
        <w:rPr>
          <w:rFonts w:ascii="Times" w:eastAsia="Times New Roman" w:hAnsi="Times" w:cs="Times New Roman"/>
          <w:iCs/>
          <w:sz w:val="22"/>
          <w:szCs w:val="22"/>
        </w:rPr>
        <w:t>Boler-Parseghian Center for Rare and Neglected Diseases, University of Notre Dame, Notre Dame, IN 46556, USA.</w:t>
      </w:r>
    </w:p>
    <w:p w14:paraId="3A1E890D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bookmarkStart w:id="1" w:name="aff-2"/>
      <w:bookmarkEnd w:id="1"/>
      <w:r w:rsidRPr="00385A57">
        <w:rPr>
          <w:rFonts w:ascii="Lantinghei SC Heavy" w:hAnsi="Lantinghei SC Heavy" w:cs="Lantinghei SC Heavy"/>
          <w:position w:val="10"/>
          <w:sz w:val="22"/>
          <w:szCs w:val="22"/>
        </w:rPr>
        <w:t>∥</w:t>
      </w:r>
      <w:r w:rsidRPr="00385A57">
        <w:rPr>
          <w:rFonts w:ascii="Times" w:eastAsia="Times New Roman" w:hAnsi="Times" w:cs="Times New Roman"/>
          <w:iCs/>
          <w:sz w:val="22"/>
          <w:szCs w:val="22"/>
        </w:rPr>
        <w:t>Department of Biological Sciences, University of Notre Dame, 103 Galvin Life Sciences, Notre Dame, IN 46556, USA.</w:t>
      </w:r>
    </w:p>
    <w:p w14:paraId="407C90E3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  <w:r w:rsidRPr="00385A57">
        <w:rPr>
          <w:rFonts w:ascii="Lantinghei SC Heavy" w:hAnsi="Lantinghei SC Heavy" w:cs="Lantinghei SC Heavy"/>
          <w:position w:val="10"/>
          <w:sz w:val="22"/>
          <w:szCs w:val="22"/>
        </w:rPr>
        <w:t>⊥</w:t>
      </w:r>
      <w:r w:rsidRPr="00385A57">
        <w:rPr>
          <w:rFonts w:ascii="Times" w:hAnsi="Times" w:cs="Times"/>
          <w:sz w:val="22"/>
          <w:szCs w:val="22"/>
        </w:rPr>
        <w:t xml:space="preserve">Weldon School of Biomedical Engineering, Purdue University, 206 S. Martin Jischke Drive, West Lafayette, Indiana 47907, United States </w:t>
      </w:r>
    </w:p>
    <w:p w14:paraId="05CF3427" w14:textId="77777777" w:rsidR="00385A57" w:rsidRP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</w:p>
    <w:p w14:paraId="79106DEB" w14:textId="77777777" w:rsidR="00385A57" w:rsidRDefault="00385A5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</w:p>
    <w:p w14:paraId="76CABE8A" w14:textId="77777777" w:rsidR="00F56987" w:rsidRDefault="00F5698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</w:p>
    <w:p w14:paraId="5AFCA666" w14:textId="77777777" w:rsidR="00F56987" w:rsidRPr="00385A57" w:rsidRDefault="00F56987" w:rsidP="00385A57">
      <w:pPr>
        <w:widowControl w:val="0"/>
        <w:autoSpaceDE w:val="0"/>
        <w:autoSpaceDN w:val="0"/>
        <w:adjustRightInd w:val="0"/>
        <w:rPr>
          <w:rFonts w:ascii="Times" w:hAnsi="Times" w:cs="Times"/>
          <w:sz w:val="22"/>
          <w:szCs w:val="22"/>
        </w:rPr>
      </w:pPr>
    </w:p>
    <w:p w14:paraId="17A71332" w14:textId="77777777" w:rsidR="00A86258" w:rsidRPr="00385A57" w:rsidRDefault="00A86258" w:rsidP="00906DEE">
      <w:pPr>
        <w:rPr>
          <w:sz w:val="22"/>
          <w:szCs w:val="22"/>
        </w:rPr>
      </w:pPr>
    </w:p>
    <w:p w14:paraId="51E6135C" w14:textId="5311FA89" w:rsidR="00906DEE" w:rsidRPr="00385A57" w:rsidRDefault="00A86258" w:rsidP="00906DEE">
      <w:pPr>
        <w:rPr>
          <w:sz w:val="22"/>
          <w:szCs w:val="22"/>
        </w:rPr>
      </w:pPr>
      <w:r w:rsidRPr="00385A57">
        <w:rPr>
          <w:noProof/>
          <w:sz w:val="22"/>
          <w:szCs w:val="22"/>
        </w:rPr>
        <w:drawing>
          <wp:inline distT="0" distB="0" distL="0" distR="0" wp14:anchorId="73C54C7B" wp14:editId="265FEAAA">
            <wp:extent cx="4000500" cy="256189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l_CholD7 Chromatogram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3" cy="256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1A4B7" w14:textId="6FBE3808" w:rsidR="00906DEE" w:rsidRPr="00264FC4" w:rsidRDefault="00385A57" w:rsidP="00906DEE">
      <w:pPr>
        <w:rPr>
          <w:sz w:val="22"/>
          <w:szCs w:val="22"/>
        </w:rPr>
      </w:pPr>
      <w:r w:rsidRPr="00385A57">
        <w:rPr>
          <w:b/>
          <w:sz w:val="22"/>
          <w:szCs w:val="22"/>
        </w:rPr>
        <w:t>Supplementary Figure S1</w:t>
      </w:r>
      <w:r w:rsidR="00906DEE" w:rsidRPr="00385A57">
        <w:rPr>
          <w:b/>
          <w:sz w:val="22"/>
          <w:szCs w:val="22"/>
        </w:rPr>
        <w:t xml:space="preserve">: Representative Chromatogram </w:t>
      </w:r>
      <w:r w:rsidR="00034D77" w:rsidRPr="00385A57">
        <w:rPr>
          <w:b/>
          <w:sz w:val="22"/>
          <w:szCs w:val="22"/>
        </w:rPr>
        <w:t xml:space="preserve">of </w:t>
      </w:r>
      <w:r w:rsidR="00906DEE" w:rsidRPr="00385A57">
        <w:rPr>
          <w:b/>
          <w:sz w:val="22"/>
          <w:szCs w:val="22"/>
        </w:rPr>
        <w:t>Cholesterol and Cholesterol-D7</w:t>
      </w:r>
      <w:r w:rsidR="00264FC4">
        <w:rPr>
          <w:b/>
          <w:sz w:val="22"/>
          <w:szCs w:val="22"/>
        </w:rPr>
        <w:t xml:space="preserve">. </w:t>
      </w:r>
      <w:r w:rsidR="00264FC4">
        <w:rPr>
          <w:sz w:val="22"/>
          <w:szCs w:val="22"/>
        </w:rPr>
        <w:t xml:space="preserve">LC/MS/MS analysis was utilized to quantify cholesterol concentrations in animal tissues. Transitions for cholesterol (top) and isotopic internal standard cholesterol-D7 (bottom) are shown at the top of each chromatogram. </w:t>
      </w:r>
    </w:p>
    <w:p w14:paraId="48BA371A" w14:textId="77777777" w:rsidR="00A86258" w:rsidRPr="00385A57" w:rsidRDefault="00A86258" w:rsidP="00906DEE">
      <w:pPr>
        <w:rPr>
          <w:sz w:val="22"/>
          <w:szCs w:val="22"/>
        </w:rPr>
      </w:pPr>
    </w:p>
    <w:p w14:paraId="03787161" w14:textId="77777777" w:rsidR="00F56987" w:rsidRDefault="00F56987" w:rsidP="00906DEE">
      <w:pPr>
        <w:rPr>
          <w:sz w:val="22"/>
          <w:szCs w:val="22"/>
        </w:rPr>
      </w:pPr>
    </w:p>
    <w:p w14:paraId="4298B05C" w14:textId="52BE3737" w:rsidR="00716EC7" w:rsidRPr="00385A57" w:rsidRDefault="00A86258" w:rsidP="00906DEE">
      <w:pPr>
        <w:rPr>
          <w:sz w:val="22"/>
          <w:szCs w:val="22"/>
        </w:rPr>
      </w:pPr>
      <w:r w:rsidRPr="00385A57">
        <w:rPr>
          <w:noProof/>
          <w:sz w:val="22"/>
          <w:szCs w:val="22"/>
        </w:rPr>
        <w:lastRenderedPageBreak/>
        <w:drawing>
          <wp:inline distT="0" distB="0" distL="0" distR="0" wp14:anchorId="66591BA9" wp14:editId="05C1CC64">
            <wp:extent cx="5760000" cy="3980666"/>
            <wp:effectExtent l="0" t="0" r="635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r Chromatogram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98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295E2" w14:textId="1ADA3804" w:rsidR="00716EC7" w:rsidRPr="00ED48AB" w:rsidRDefault="00385A57" w:rsidP="00906DEE">
      <w:pPr>
        <w:rPr>
          <w:sz w:val="22"/>
          <w:szCs w:val="22"/>
        </w:rPr>
      </w:pPr>
      <w:r w:rsidRPr="00385A57">
        <w:rPr>
          <w:b/>
          <w:sz w:val="22"/>
          <w:szCs w:val="22"/>
        </w:rPr>
        <w:t>Supplementary Figure S2</w:t>
      </w:r>
      <w:r w:rsidR="00716EC7" w:rsidRPr="00385A57">
        <w:rPr>
          <w:b/>
          <w:sz w:val="22"/>
          <w:szCs w:val="22"/>
        </w:rPr>
        <w:t>: Representative Cholesterol Chromatograms</w:t>
      </w:r>
      <w:r w:rsidR="00034D77" w:rsidRPr="00385A57">
        <w:rPr>
          <w:b/>
          <w:sz w:val="22"/>
          <w:szCs w:val="22"/>
        </w:rPr>
        <w:t xml:space="preserve"> Derived from Various Treatment Groups.</w:t>
      </w:r>
      <w:r w:rsidR="00ED48AB">
        <w:rPr>
          <w:b/>
          <w:sz w:val="22"/>
          <w:szCs w:val="22"/>
        </w:rPr>
        <w:t xml:space="preserve"> </w:t>
      </w:r>
      <w:r w:rsidR="00ED48AB">
        <w:rPr>
          <w:sz w:val="22"/>
          <w:szCs w:val="22"/>
        </w:rPr>
        <w:t>LC/MS/MS chromatograms for each sample are shown. Sample and mass transition information are listed in the top left of each chromatogram.</w:t>
      </w:r>
    </w:p>
    <w:p w14:paraId="16E92A74" w14:textId="3538C7F5" w:rsidR="00F56987" w:rsidRDefault="00F5698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5BD147" w14:textId="77777777" w:rsidR="00A86258" w:rsidRPr="00385A57" w:rsidRDefault="00A86258" w:rsidP="00906DEE">
      <w:pPr>
        <w:rPr>
          <w:sz w:val="22"/>
          <w:szCs w:val="22"/>
        </w:rPr>
      </w:pPr>
    </w:p>
    <w:p w14:paraId="3C2CF57D" w14:textId="7FE85FDA" w:rsidR="00906DEE" w:rsidRPr="00385A57" w:rsidRDefault="00A86258">
      <w:pPr>
        <w:rPr>
          <w:sz w:val="22"/>
          <w:szCs w:val="22"/>
        </w:rPr>
      </w:pPr>
      <w:r w:rsidRPr="00385A57">
        <w:rPr>
          <w:noProof/>
          <w:sz w:val="22"/>
          <w:szCs w:val="22"/>
        </w:rPr>
        <w:drawing>
          <wp:inline distT="0" distB="0" distL="0" distR="0" wp14:anchorId="10B231B3" wp14:editId="41163EAF">
            <wp:extent cx="5040000" cy="5791059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I - Control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79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D92A2" w14:textId="59E2E9DD" w:rsidR="00ED48AB" w:rsidRPr="00F90FFE" w:rsidRDefault="00385A57" w:rsidP="00ED48AB">
      <w:pPr>
        <w:rPr>
          <w:rFonts w:ascii="Times" w:hAnsi="Times"/>
          <w:b/>
          <w:sz w:val="22"/>
          <w:szCs w:val="22"/>
        </w:rPr>
      </w:pPr>
      <w:r w:rsidRPr="00385A57">
        <w:rPr>
          <w:b/>
          <w:sz w:val="22"/>
          <w:szCs w:val="22"/>
        </w:rPr>
        <w:t>Supplementary Figure S3</w:t>
      </w:r>
      <w:r w:rsidR="00906DEE" w:rsidRPr="00385A57">
        <w:rPr>
          <w:b/>
          <w:sz w:val="22"/>
          <w:szCs w:val="22"/>
        </w:rPr>
        <w:t>: Cytochrome P450 Isoform Turnover: Controls</w:t>
      </w:r>
      <w:r w:rsidR="00ED48AB">
        <w:rPr>
          <w:b/>
          <w:sz w:val="22"/>
          <w:szCs w:val="22"/>
        </w:rPr>
        <w:t xml:space="preserve"> </w:t>
      </w:r>
      <w:r w:rsidR="00ED48AB" w:rsidRPr="00F90FFE">
        <w:rPr>
          <w:rFonts w:ascii="Times" w:hAnsi="Times"/>
          <w:sz w:val="22"/>
          <w:szCs w:val="22"/>
        </w:rPr>
        <w:t xml:space="preserve">Isoforms studied included (a) 3A4, (b) 2C9, and (c) 2D6. Studies characterized the cleavage of fluorogenic CYP substrates in the presence of PR </w:t>
      </w:r>
      <w:r w:rsidR="00ED48AB">
        <w:rPr>
          <w:rFonts w:ascii="Times" w:hAnsi="Times"/>
          <w:sz w:val="22"/>
          <w:szCs w:val="22"/>
        </w:rPr>
        <w:t>starting materials</w:t>
      </w:r>
      <w:r w:rsidR="00ED48AB" w:rsidRPr="00F90FFE">
        <w:rPr>
          <w:rFonts w:ascii="Times" w:hAnsi="Times"/>
          <w:sz w:val="22"/>
          <w:szCs w:val="22"/>
        </w:rPr>
        <w:t xml:space="preserve"> or known inhibitors. The intensity of fluorescence indicates the extent of CYP activity perturbation. Experiments were done in triplicate and expressed as a percent of uninhibited control. *p = 0.05, **p = 0.01, ***p=0.005, **** p = 0.001.</w:t>
      </w:r>
    </w:p>
    <w:p w14:paraId="23D295F4" w14:textId="7C7CE86D" w:rsidR="00906DEE" w:rsidRPr="00385A57" w:rsidRDefault="00906DEE">
      <w:pPr>
        <w:rPr>
          <w:b/>
          <w:sz w:val="22"/>
          <w:szCs w:val="22"/>
        </w:rPr>
      </w:pPr>
    </w:p>
    <w:p w14:paraId="687B3234" w14:textId="77777777" w:rsidR="00A418D3" w:rsidRPr="00385A57" w:rsidRDefault="00A418D3">
      <w:pPr>
        <w:rPr>
          <w:b/>
          <w:sz w:val="22"/>
          <w:szCs w:val="22"/>
        </w:rPr>
      </w:pPr>
    </w:p>
    <w:p w14:paraId="0B4C04F4" w14:textId="7B6D895A" w:rsidR="003916AE" w:rsidRPr="00385A57" w:rsidRDefault="00FF2457">
      <w:pPr>
        <w:rPr>
          <w:sz w:val="22"/>
          <w:szCs w:val="22"/>
        </w:rPr>
      </w:pPr>
      <w:r w:rsidRPr="00385A57">
        <w:rPr>
          <w:noProof/>
          <w:sz w:val="22"/>
          <w:szCs w:val="22"/>
        </w:rPr>
        <w:drawing>
          <wp:inline distT="0" distB="0" distL="0" distR="0" wp14:anchorId="50BD6CB0" wp14:editId="4D42D1CB">
            <wp:extent cx="4914900" cy="3224082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-IP Biodistributio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431" cy="32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2A4F3" w14:textId="4D8E5F5C" w:rsidR="003916AE" w:rsidRPr="00385A57" w:rsidRDefault="00385A57" w:rsidP="003916AE">
      <w:pPr>
        <w:rPr>
          <w:b/>
          <w:sz w:val="22"/>
          <w:szCs w:val="22"/>
        </w:rPr>
      </w:pPr>
      <w:r w:rsidRPr="00385A57">
        <w:rPr>
          <w:b/>
          <w:sz w:val="22"/>
          <w:szCs w:val="22"/>
        </w:rPr>
        <w:t>Supplementary Figure S4</w:t>
      </w:r>
      <w:r w:rsidR="003916AE" w:rsidRPr="00385A57">
        <w:rPr>
          <w:b/>
          <w:sz w:val="22"/>
          <w:szCs w:val="22"/>
        </w:rPr>
        <w:t>: Biodistribution of HP-Gd</w:t>
      </w:r>
      <w:r w:rsidR="003916AE" w:rsidRPr="00385A57">
        <w:rPr>
          <w:b/>
          <w:sz w:val="22"/>
          <w:szCs w:val="22"/>
          <w:vertAlign w:val="superscript"/>
        </w:rPr>
        <w:t>3+</w:t>
      </w:r>
      <w:r w:rsidR="00034D77" w:rsidRPr="00385A57">
        <w:rPr>
          <w:b/>
          <w:sz w:val="22"/>
          <w:szCs w:val="22"/>
        </w:rPr>
        <w:t xml:space="preserve"> </w:t>
      </w:r>
      <w:r w:rsidR="00ED48AB">
        <w:rPr>
          <w:b/>
          <w:sz w:val="22"/>
          <w:szCs w:val="22"/>
        </w:rPr>
        <w:t xml:space="preserve">24 h </w:t>
      </w:r>
      <w:r w:rsidR="00034D77" w:rsidRPr="00385A57">
        <w:rPr>
          <w:b/>
          <w:sz w:val="22"/>
          <w:szCs w:val="22"/>
        </w:rPr>
        <w:t>After Intraperitoneal A</w:t>
      </w:r>
      <w:r w:rsidR="00BA5F0E" w:rsidRPr="00385A57">
        <w:rPr>
          <w:b/>
          <w:sz w:val="22"/>
          <w:szCs w:val="22"/>
        </w:rPr>
        <w:t>dministra</w:t>
      </w:r>
      <w:r w:rsidR="003916AE" w:rsidRPr="00385A57">
        <w:rPr>
          <w:b/>
          <w:sz w:val="22"/>
          <w:szCs w:val="22"/>
        </w:rPr>
        <w:t>t</w:t>
      </w:r>
      <w:r w:rsidR="00BA5F0E" w:rsidRPr="00385A57">
        <w:rPr>
          <w:b/>
          <w:sz w:val="22"/>
          <w:szCs w:val="22"/>
        </w:rPr>
        <w:t>i</w:t>
      </w:r>
      <w:r w:rsidR="003916AE" w:rsidRPr="00385A57">
        <w:rPr>
          <w:b/>
          <w:sz w:val="22"/>
          <w:szCs w:val="22"/>
        </w:rPr>
        <w:t>on</w:t>
      </w:r>
      <w:r w:rsidR="009F1F79" w:rsidRPr="00385A57">
        <w:rPr>
          <w:b/>
          <w:sz w:val="22"/>
          <w:szCs w:val="22"/>
        </w:rPr>
        <w:t xml:space="preserve">. </w:t>
      </w:r>
      <w:r w:rsidR="00ED48AB" w:rsidRPr="00F90FFE">
        <w:rPr>
          <w:rFonts w:ascii="Times" w:hAnsi="Times"/>
          <w:sz w:val="22"/>
          <w:szCs w:val="22"/>
        </w:rPr>
        <w:t>Gd</w:t>
      </w:r>
      <w:r w:rsidR="00ED48AB" w:rsidRPr="00F90FFE">
        <w:rPr>
          <w:rFonts w:ascii="Times" w:hAnsi="Times"/>
          <w:sz w:val="22"/>
          <w:szCs w:val="22"/>
          <w:vertAlign w:val="superscript"/>
        </w:rPr>
        <w:t>3+</w:t>
      </w:r>
      <w:r w:rsidR="00ED48AB" w:rsidRPr="00F90FFE">
        <w:rPr>
          <w:rFonts w:ascii="Times" w:hAnsi="Times"/>
          <w:sz w:val="22"/>
          <w:szCs w:val="22"/>
        </w:rPr>
        <w:t xml:space="preserve">:DOTA labeled </w:t>
      </w:r>
      <w:r w:rsidR="00ED48AB">
        <w:rPr>
          <w:rFonts w:ascii="Times" w:hAnsi="Times"/>
          <w:sz w:val="22"/>
          <w:szCs w:val="22"/>
        </w:rPr>
        <w:t xml:space="preserve">HP-B-CD </w:t>
      </w:r>
      <w:r w:rsidR="00ED48AB" w:rsidRPr="00F90FFE">
        <w:rPr>
          <w:rFonts w:ascii="Times" w:hAnsi="Times"/>
          <w:sz w:val="22"/>
          <w:szCs w:val="22"/>
        </w:rPr>
        <w:t xml:space="preserve">was administered to WT mice by IP injection. Samples were collected </w:t>
      </w:r>
      <w:r w:rsidR="00ED48AB">
        <w:rPr>
          <w:rFonts w:ascii="Times" w:hAnsi="Times"/>
          <w:sz w:val="22"/>
          <w:szCs w:val="22"/>
        </w:rPr>
        <w:t>at 24 h before</w:t>
      </w:r>
      <w:r w:rsidR="00ED48AB" w:rsidRPr="00F90FFE">
        <w:rPr>
          <w:rFonts w:ascii="Times" w:hAnsi="Times"/>
          <w:sz w:val="22"/>
          <w:szCs w:val="22"/>
        </w:rPr>
        <w:t xml:space="preserve"> HNO</w:t>
      </w:r>
      <w:r w:rsidR="00ED48AB" w:rsidRPr="00F90FFE">
        <w:rPr>
          <w:rFonts w:ascii="Times" w:hAnsi="Times"/>
          <w:sz w:val="22"/>
          <w:szCs w:val="22"/>
          <w:vertAlign w:val="subscript"/>
        </w:rPr>
        <w:t>3</w:t>
      </w:r>
      <w:r w:rsidR="00ED48AB" w:rsidRPr="00F90FFE">
        <w:rPr>
          <w:rFonts w:ascii="Times" w:hAnsi="Times"/>
          <w:sz w:val="22"/>
          <w:szCs w:val="22"/>
        </w:rPr>
        <w:t xml:space="preserve"> digestion and analysis for Gd</w:t>
      </w:r>
      <w:r w:rsidR="00ED48AB" w:rsidRPr="00F90FFE">
        <w:rPr>
          <w:rFonts w:ascii="Times" w:hAnsi="Times"/>
          <w:sz w:val="22"/>
          <w:szCs w:val="22"/>
          <w:vertAlign w:val="superscript"/>
        </w:rPr>
        <w:t>3+</w:t>
      </w:r>
      <w:r w:rsidR="00ED48AB" w:rsidRPr="00F90FFE">
        <w:rPr>
          <w:rFonts w:ascii="Times" w:hAnsi="Times"/>
          <w:sz w:val="22"/>
          <w:szCs w:val="22"/>
        </w:rPr>
        <w:t xml:space="preserve"> content by ICPMS. </w:t>
      </w:r>
      <w:r w:rsidR="00ED48AB">
        <w:rPr>
          <w:rFonts w:ascii="Times" w:hAnsi="Times"/>
          <w:sz w:val="22"/>
          <w:szCs w:val="22"/>
        </w:rPr>
        <w:t>Biodistribution</w:t>
      </w:r>
      <w:r w:rsidR="00ED48AB" w:rsidRPr="00F90FFE">
        <w:rPr>
          <w:rFonts w:ascii="Times" w:hAnsi="Times"/>
          <w:sz w:val="22"/>
          <w:szCs w:val="22"/>
        </w:rPr>
        <w:t xml:space="preserve"> at 24 h </w:t>
      </w:r>
      <w:r w:rsidR="00ED48AB">
        <w:rPr>
          <w:rFonts w:ascii="Times" w:hAnsi="Times"/>
          <w:sz w:val="22"/>
          <w:szCs w:val="22"/>
        </w:rPr>
        <w:t xml:space="preserve">is </w:t>
      </w:r>
      <w:r w:rsidR="00ED48AB" w:rsidRPr="00F90FFE">
        <w:rPr>
          <w:rFonts w:ascii="Times" w:hAnsi="Times"/>
          <w:sz w:val="22"/>
          <w:szCs w:val="22"/>
        </w:rPr>
        <w:t xml:space="preserve">revealed </w:t>
      </w:r>
      <w:r w:rsidR="00ED48AB">
        <w:rPr>
          <w:rFonts w:ascii="Times" w:hAnsi="Times"/>
          <w:sz w:val="22"/>
          <w:szCs w:val="22"/>
        </w:rPr>
        <w:t xml:space="preserve">to consist </w:t>
      </w:r>
      <w:r w:rsidR="00ED48AB" w:rsidRPr="00F90FFE">
        <w:rPr>
          <w:rFonts w:ascii="Times" w:hAnsi="Times"/>
          <w:sz w:val="22"/>
          <w:szCs w:val="22"/>
        </w:rPr>
        <w:t xml:space="preserve">predominantly </w:t>
      </w:r>
      <w:r w:rsidR="00ED48AB">
        <w:rPr>
          <w:rFonts w:ascii="Times" w:hAnsi="Times"/>
          <w:sz w:val="22"/>
          <w:szCs w:val="22"/>
        </w:rPr>
        <w:t>of kidney deposition (n = 3</w:t>
      </w:r>
      <w:r w:rsidR="00ED48AB" w:rsidRPr="00F90FFE">
        <w:rPr>
          <w:rFonts w:ascii="Times" w:hAnsi="Times"/>
          <w:sz w:val="22"/>
          <w:szCs w:val="22"/>
        </w:rPr>
        <w:t xml:space="preserve">). </w:t>
      </w:r>
      <w:r w:rsidR="009F1F79" w:rsidRPr="00385A57">
        <w:rPr>
          <w:rFonts w:ascii="Times" w:hAnsi="Times"/>
          <w:sz w:val="22"/>
          <w:szCs w:val="22"/>
        </w:rPr>
        <w:t>**** p = 0.001.</w:t>
      </w:r>
    </w:p>
    <w:p w14:paraId="3D9E3734" w14:textId="77777777" w:rsidR="00BA5F0E" w:rsidRDefault="00BA5F0E" w:rsidP="003916AE">
      <w:pPr>
        <w:rPr>
          <w:sz w:val="22"/>
          <w:szCs w:val="22"/>
        </w:rPr>
      </w:pPr>
    </w:p>
    <w:p w14:paraId="3EA24EE2" w14:textId="77777777" w:rsidR="00F56987" w:rsidRDefault="00F56987" w:rsidP="003916AE">
      <w:pPr>
        <w:rPr>
          <w:sz w:val="22"/>
          <w:szCs w:val="22"/>
        </w:rPr>
      </w:pPr>
    </w:p>
    <w:p w14:paraId="73B91A3A" w14:textId="77777777" w:rsidR="00F56987" w:rsidRDefault="00F56987" w:rsidP="003916AE">
      <w:pPr>
        <w:rPr>
          <w:sz w:val="22"/>
          <w:szCs w:val="22"/>
        </w:rPr>
      </w:pPr>
    </w:p>
    <w:p w14:paraId="1F301304" w14:textId="77777777" w:rsidR="00F56987" w:rsidRDefault="00F56987" w:rsidP="003916AE">
      <w:pPr>
        <w:rPr>
          <w:sz w:val="22"/>
          <w:szCs w:val="22"/>
        </w:rPr>
      </w:pPr>
    </w:p>
    <w:p w14:paraId="12564251" w14:textId="77777777" w:rsidR="00F56987" w:rsidRDefault="00F56987" w:rsidP="003916AE">
      <w:pPr>
        <w:rPr>
          <w:sz w:val="22"/>
          <w:szCs w:val="22"/>
        </w:rPr>
      </w:pPr>
    </w:p>
    <w:p w14:paraId="123AEA4E" w14:textId="77777777" w:rsidR="00F56987" w:rsidRDefault="00F56987" w:rsidP="003916AE">
      <w:pPr>
        <w:rPr>
          <w:sz w:val="22"/>
          <w:szCs w:val="22"/>
        </w:rPr>
      </w:pPr>
    </w:p>
    <w:p w14:paraId="793B73BF" w14:textId="77777777" w:rsidR="00F56987" w:rsidRDefault="00F56987" w:rsidP="003916AE">
      <w:pPr>
        <w:rPr>
          <w:sz w:val="22"/>
          <w:szCs w:val="22"/>
        </w:rPr>
      </w:pPr>
    </w:p>
    <w:p w14:paraId="78D4562D" w14:textId="77777777" w:rsidR="00F56987" w:rsidRDefault="00F56987" w:rsidP="003916AE">
      <w:pPr>
        <w:rPr>
          <w:sz w:val="22"/>
          <w:szCs w:val="22"/>
        </w:rPr>
      </w:pPr>
    </w:p>
    <w:p w14:paraId="04FAFCDB" w14:textId="77777777" w:rsidR="00F56987" w:rsidRDefault="00F56987" w:rsidP="003916AE">
      <w:pPr>
        <w:rPr>
          <w:sz w:val="22"/>
          <w:szCs w:val="22"/>
        </w:rPr>
      </w:pPr>
    </w:p>
    <w:p w14:paraId="2BC2FE74" w14:textId="77777777" w:rsidR="00F56987" w:rsidRPr="00385A57" w:rsidRDefault="00F56987" w:rsidP="003916AE">
      <w:pPr>
        <w:rPr>
          <w:sz w:val="22"/>
          <w:szCs w:val="22"/>
        </w:rPr>
      </w:pPr>
    </w:p>
    <w:p w14:paraId="50C05EFF" w14:textId="77777777" w:rsidR="00BA5F0E" w:rsidRPr="00385A57" w:rsidRDefault="00BA5F0E" w:rsidP="003916AE">
      <w:pPr>
        <w:rPr>
          <w:sz w:val="22"/>
          <w:szCs w:val="22"/>
        </w:rPr>
      </w:pPr>
    </w:p>
    <w:p w14:paraId="3B78733C" w14:textId="77777777" w:rsidR="00BA5F0E" w:rsidRPr="00385A57" w:rsidRDefault="00BA5F0E" w:rsidP="00BA5F0E">
      <w:pPr>
        <w:rPr>
          <w:rFonts w:ascii="Times" w:hAnsi="Times"/>
          <w:sz w:val="22"/>
          <w:szCs w:val="22"/>
        </w:rPr>
      </w:pPr>
      <w:r w:rsidRPr="00385A57">
        <w:rPr>
          <w:rFonts w:ascii="Times" w:hAnsi="Times"/>
          <w:noProof/>
          <w:sz w:val="22"/>
          <w:szCs w:val="22"/>
        </w:rPr>
        <w:drawing>
          <wp:inline distT="0" distB="0" distL="0" distR="0" wp14:anchorId="1AB42DAF" wp14:editId="56B3EBCF">
            <wp:extent cx="5218585" cy="571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ari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274" cy="57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9998B" w14:textId="461667B9" w:rsidR="00BA5F0E" w:rsidRPr="00ED48AB" w:rsidRDefault="00385A57" w:rsidP="00BA5F0E">
      <w:pPr>
        <w:rPr>
          <w:rFonts w:ascii="Times" w:hAnsi="Times"/>
          <w:sz w:val="22"/>
          <w:szCs w:val="22"/>
        </w:rPr>
      </w:pPr>
      <w:r w:rsidRPr="00385A57">
        <w:rPr>
          <w:rFonts w:ascii="Times" w:hAnsi="Times"/>
          <w:b/>
          <w:sz w:val="22"/>
          <w:szCs w:val="22"/>
        </w:rPr>
        <w:t xml:space="preserve">Supplementary </w:t>
      </w:r>
      <w:r w:rsidR="00BA5F0E" w:rsidRPr="00385A57">
        <w:rPr>
          <w:rFonts w:ascii="Times" w:hAnsi="Times"/>
          <w:b/>
          <w:sz w:val="22"/>
          <w:szCs w:val="22"/>
        </w:rPr>
        <w:t>Table S1: LC/MS/MS cholesterol analysis assay linearity.</w:t>
      </w:r>
      <w:r w:rsidR="00ED48AB">
        <w:rPr>
          <w:rFonts w:ascii="Times" w:hAnsi="Times"/>
          <w:b/>
          <w:sz w:val="22"/>
          <w:szCs w:val="22"/>
        </w:rPr>
        <w:t xml:space="preserve"> </w:t>
      </w:r>
      <w:r w:rsidR="00ED48AB">
        <w:rPr>
          <w:rFonts w:ascii="Times" w:hAnsi="Times"/>
          <w:sz w:val="22"/>
          <w:szCs w:val="22"/>
        </w:rPr>
        <w:t>Increasing concentrations of cholesterol were analyzed by LC/MS/MS to determine linearity over the specified concentration range.</w:t>
      </w:r>
    </w:p>
    <w:p w14:paraId="79B8A3FF" w14:textId="77777777" w:rsidR="00BA5F0E" w:rsidRDefault="00BA5F0E" w:rsidP="003916AE"/>
    <w:p w14:paraId="7E66BA36" w14:textId="77777777" w:rsidR="003916AE" w:rsidRDefault="003916AE"/>
    <w:p w14:paraId="0FC01D90" w14:textId="31756D4E" w:rsidR="00906DEE" w:rsidRDefault="00906DEE"/>
    <w:sectPr w:rsidR="00906DEE" w:rsidSect="009F25D9">
      <w:footerReference w:type="even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584F3" w14:textId="77777777" w:rsidR="0089634C" w:rsidRDefault="0089634C" w:rsidP="00F56987">
      <w:r>
        <w:separator/>
      </w:r>
    </w:p>
  </w:endnote>
  <w:endnote w:type="continuationSeparator" w:id="0">
    <w:p w14:paraId="4EC04E55" w14:textId="77777777" w:rsidR="0089634C" w:rsidRDefault="0089634C" w:rsidP="00F5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antinghei SC Heavy">
    <w:altName w:val="Arial Unicode MS"/>
    <w:panose1 w:val="02000000000000000000"/>
    <w:charset w:val="00"/>
    <w:family w:val="auto"/>
    <w:pitch w:val="variable"/>
    <w:sig w:usb0="00000001" w:usb1="08000000" w:usb2="00000000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5F5ED" w14:textId="77777777" w:rsidR="00F56987" w:rsidRDefault="00F56987" w:rsidP="001F507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CF37A1" w14:textId="77777777" w:rsidR="00F56987" w:rsidRDefault="00F56987" w:rsidP="00F5698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327DE" w14:textId="77777777" w:rsidR="00F56987" w:rsidRDefault="00F56987" w:rsidP="001F507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4E96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907EF3" w14:textId="77777777" w:rsidR="00F56987" w:rsidRDefault="00F56987" w:rsidP="00F569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EEF20" w14:textId="77777777" w:rsidR="0089634C" w:rsidRDefault="0089634C" w:rsidP="00F56987">
      <w:r>
        <w:separator/>
      </w:r>
    </w:p>
  </w:footnote>
  <w:footnote w:type="continuationSeparator" w:id="0">
    <w:p w14:paraId="234A833F" w14:textId="77777777" w:rsidR="0089634C" w:rsidRDefault="0089634C" w:rsidP="00F56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D8"/>
    <w:rsid w:val="00034D77"/>
    <w:rsid w:val="000859D8"/>
    <w:rsid w:val="000F78E2"/>
    <w:rsid w:val="00264FC4"/>
    <w:rsid w:val="00385A57"/>
    <w:rsid w:val="003916AE"/>
    <w:rsid w:val="00543F10"/>
    <w:rsid w:val="00591579"/>
    <w:rsid w:val="00716EC7"/>
    <w:rsid w:val="00860AEE"/>
    <w:rsid w:val="0089634C"/>
    <w:rsid w:val="00906DEE"/>
    <w:rsid w:val="009F1F79"/>
    <w:rsid w:val="009F25D9"/>
    <w:rsid w:val="00A418D3"/>
    <w:rsid w:val="00A64E96"/>
    <w:rsid w:val="00A86258"/>
    <w:rsid w:val="00B47DA5"/>
    <w:rsid w:val="00BA5F0E"/>
    <w:rsid w:val="00C91504"/>
    <w:rsid w:val="00D147B7"/>
    <w:rsid w:val="00D2440F"/>
    <w:rsid w:val="00E14FE5"/>
    <w:rsid w:val="00ED48AB"/>
    <w:rsid w:val="00F56987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315B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2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5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6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87"/>
  </w:style>
  <w:style w:type="character" w:styleId="PageNumber">
    <w:name w:val="page number"/>
    <w:basedOn w:val="DefaultParagraphFont"/>
    <w:uiPriority w:val="99"/>
    <w:semiHidden/>
    <w:unhideWhenUsed/>
    <w:rsid w:val="00F569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62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58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569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987"/>
  </w:style>
  <w:style w:type="character" w:styleId="PageNumber">
    <w:name w:val="page number"/>
    <w:basedOn w:val="DefaultParagraphFont"/>
    <w:uiPriority w:val="99"/>
    <w:semiHidden/>
    <w:unhideWhenUsed/>
    <w:rsid w:val="00F5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382</Words>
  <Characters>2179</Characters>
  <Application>Microsoft Macintosh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Collins</dc:creator>
  <cp:keywords/>
  <dc:description/>
  <cp:lastModifiedBy>Christopher Collins</cp:lastModifiedBy>
  <cp:revision>4</cp:revision>
  <dcterms:created xsi:type="dcterms:W3CDTF">2017-03-16T14:14:00Z</dcterms:created>
  <dcterms:modified xsi:type="dcterms:W3CDTF">2017-03-20T21:24:00Z</dcterms:modified>
</cp:coreProperties>
</file>