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E25" w:rsidRPr="009E2E25" w:rsidRDefault="009E2E25" w:rsidP="000D700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E2E25">
        <w:rPr>
          <w:rFonts w:ascii="Times New Roman" w:hAnsi="Times New Roman" w:cs="Times New Roman"/>
          <w:b/>
          <w:sz w:val="24"/>
          <w:szCs w:val="24"/>
        </w:rPr>
        <w:t>Supplementary analyses</w:t>
      </w:r>
    </w:p>
    <w:p w:rsidR="00AE162C" w:rsidRDefault="00AE162C" w:rsidP="000D7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analyses were also conducted using cortical area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parcellations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from resting-state correlations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&lt;EndNote&gt;&lt;Cite&gt;&lt;Author&gt;Gordon&lt;/Author&gt;&lt;Year&gt;2016&lt;/Year&gt;&lt;RecNum&gt;855&lt;/RecNum&gt;&lt;DisplayText&gt;(Gordon&lt;style face="italic"&gt; et al&lt;/style&gt;, 2016)&lt;/DisplayText&gt;&lt;record&gt;&lt;rec-number&gt;855&lt;/rec-number&gt;&lt;foreign-keys&gt;&lt;key app="EN" db-id="95vvzr95s5fsaye9zz4p9aehxt5xtvawfwpr" timestamp="1457914337"&gt;855&lt;/key&gt;&lt;/foreign-keys&gt;&lt;ref-type name="Journal Article"&gt;17&lt;/ref-type&gt;&lt;contributors&gt;&lt;authors&gt;&lt;author&gt;Gordon, Evan M&lt;/author&gt;&lt;author&gt;Laumann, Timothy O&lt;/author&gt;&lt;author&gt;Adeyemo, Babatunde&lt;/author&gt;&lt;author&gt;Huckins, Jeremy F&lt;/author&gt;&lt;author&gt;Kelley, William M&lt;/author&gt;&lt;author&gt;Petersen, Steven E&lt;/author&gt;&lt;/authors&gt;&lt;/contributors&gt;&lt;titles&gt;&lt;title&gt;Generation and evaluation of a cortical area parcellation from resting-state correlations&lt;/title&gt;&lt;secondary-title&gt;Cerebral cortex&lt;/secondary-title&gt;&lt;/titles&gt;&lt;periodical&gt;&lt;full-title&gt;Cerebral Cortex&lt;/full-title&gt;&lt;/periodical&gt;&lt;pages&gt;288-303&lt;/pages&gt;&lt;volume&gt;26&lt;/volume&gt;&lt;number&gt;1&lt;/number&gt;&lt;dates&gt;&lt;year&gt;2016&lt;/year&gt;&lt;/dates&gt;&lt;isbn&gt;1047-3211&lt;/isbn&gt;&lt;urls&gt;&lt;/urls&gt;&lt;/record&gt;&lt;/Cite&gt;&lt;/EndNote&gt;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(Gordon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 et al</w:t>
      </w:r>
      <w:r>
        <w:rPr>
          <w:rFonts w:ascii="Times New Roman" w:hAnsi="Times New Roman" w:cs="Times New Roman"/>
          <w:noProof/>
          <w:sz w:val="24"/>
          <w:szCs w:val="24"/>
        </w:rPr>
        <w:t>, 2016)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to determine that results were not unduly influenced by the number of nodes or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parcellation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method. These 333 regions were combined with 14 regions from the Harvard-Oxford sub-cortical atlas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&lt;EndNote&gt;&lt;Cite&gt;&lt;Author&gt;Desikan&lt;/Author&gt;&lt;Year&gt;2006&lt;/Year&gt;&lt;RecNum&gt;856&lt;/RecNum&gt;&lt;DisplayText&gt;(Desikan&lt;style face="italic"&gt; et al&lt;/style&gt;, 2006)&lt;/DisplayText&gt;&lt;record&gt;&lt;rec-number&gt;856&lt;/rec-number&gt;&lt;foreign-keys&gt;&lt;key app="EN" db-id="95vvzr95s5fsaye9zz4p9aehxt5xtvawfwpr" timestamp="1457915093"&gt;856&lt;/key&gt;&lt;/foreign-keys&gt;&lt;ref-type name="Journal Article"&gt;17&lt;/ref-type&gt;&lt;contributors&gt;&lt;authors&gt;&lt;author&gt;Desikan, Rahul S&lt;/author&gt;&lt;author&gt;Ségonne, Florent&lt;/author&gt;&lt;author&gt;Fischl, Bruce&lt;/author&gt;&lt;author&gt;Quinn, Brian T&lt;/author&gt;&lt;author&gt;Dickerson, Bradford C&lt;/author&gt;&lt;author&gt;Blacker, Deborah&lt;/author&gt;&lt;author&gt;Buckner, Randy L&lt;/author&gt;&lt;author&gt;Dale, Anders M&lt;/author&gt;&lt;author&gt;Maguire, R Paul&lt;/author&gt;&lt;author&gt;Hyman, Bradley T&lt;/author&gt;&lt;/authors&gt;&lt;/contributors&gt;&lt;titles&gt;&lt;title&gt;An automated labeling system for subdividing the human cerebral cortex on MRI scans into gyral based regions of interest&lt;/title&gt;&lt;secondary-title&gt;Neuroimage&lt;/secondary-title&gt;&lt;/titles&gt;&lt;periodical&gt;&lt;full-title&gt;Neuroimage&lt;/full-title&gt;&lt;/periodical&gt;&lt;pages&gt;968-980&lt;/pages&gt;&lt;volume&gt;31&lt;/volume&gt;&lt;number&gt;3&lt;/number&gt;&lt;dates&gt;&lt;year&gt;2006&lt;/year&gt;&lt;/dates&gt;&lt;isbn&gt;1053-8119&lt;/isbn&gt;&lt;urls&gt;&lt;/urls&gt;&lt;/record&gt;&lt;/Cite&gt;&lt;/EndNote&gt;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(Desikan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 et al</w:t>
      </w:r>
      <w:r>
        <w:rPr>
          <w:rFonts w:ascii="Times New Roman" w:hAnsi="Times New Roman" w:cs="Times New Roman"/>
          <w:noProof/>
          <w:sz w:val="24"/>
          <w:szCs w:val="24"/>
        </w:rPr>
        <w:t>, 2006)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to provide full brain coverage with 347 regions.</w:t>
      </w:r>
      <w:r w:rsidR="00510705">
        <w:rPr>
          <w:rFonts w:ascii="Times New Roman" w:hAnsi="Times New Roman" w:cs="Times New Roman"/>
          <w:sz w:val="24"/>
          <w:szCs w:val="24"/>
        </w:rPr>
        <w:t xml:space="preserve"> Regional results are reported with their corresponding </w:t>
      </w:r>
      <w:proofErr w:type="spellStart"/>
      <w:r w:rsidR="00510705">
        <w:rPr>
          <w:rFonts w:ascii="Times New Roman" w:hAnsi="Times New Roman" w:cs="Times New Roman"/>
          <w:sz w:val="24"/>
          <w:szCs w:val="24"/>
        </w:rPr>
        <w:t>aal</w:t>
      </w:r>
      <w:proofErr w:type="spellEnd"/>
      <w:r w:rsidR="00510705">
        <w:rPr>
          <w:rFonts w:ascii="Times New Roman" w:hAnsi="Times New Roman" w:cs="Times New Roman"/>
          <w:sz w:val="24"/>
          <w:szCs w:val="24"/>
        </w:rPr>
        <w:t xml:space="preserve"> labels for comparison with primary analyses.  Due to the large number of regions, hubs were defined as those with the top 10% nodal degree for each group.  </w:t>
      </w:r>
    </w:p>
    <w:p w:rsidR="00546EC5" w:rsidRPr="003F779F" w:rsidRDefault="00546EC5" w:rsidP="000D700C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F779F">
        <w:rPr>
          <w:rFonts w:ascii="Times New Roman" w:hAnsi="Times New Roman" w:cs="Times New Roman"/>
          <w:i/>
          <w:sz w:val="24"/>
          <w:szCs w:val="24"/>
        </w:rPr>
        <w:t>Global Network Analyses</w:t>
      </w:r>
    </w:p>
    <w:p w:rsidR="00546EC5" w:rsidRPr="000D700C" w:rsidRDefault="00546EC5" w:rsidP="000D7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00C">
        <w:rPr>
          <w:rFonts w:ascii="Times New Roman" w:hAnsi="Times New Roman" w:cs="Times New Roman"/>
          <w:sz w:val="24"/>
          <w:szCs w:val="24"/>
        </w:rPr>
        <w:t>Within each group, the minimum density in which all nodes became connected</w:t>
      </w:r>
      <w:r w:rsidR="00AE162C">
        <w:rPr>
          <w:rFonts w:ascii="Times New Roman" w:hAnsi="Times New Roman" w:cs="Times New Roman"/>
          <w:sz w:val="24"/>
          <w:szCs w:val="24"/>
        </w:rPr>
        <w:t xml:space="preserve"> in the network was 0.32</w:t>
      </w:r>
      <w:r w:rsidRPr="000D700C">
        <w:rPr>
          <w:rFonts w:ascii="Times New Roman" w:hAnsi="Times New Roman" w:cs="Times New Roman"/>
          <w:sz w:val="24"/>
          <w:szCs w:val="24"/>
        </w:rPr>
        <w:t>.</w:t>
      </w:r>
      <w:r w:rsidR="000D700C">
        <w:rPr>
          <w:rFonts w:ascii="Times New Roman" w:hAnsi="Times New Roman" w:cs="Times New Roman"/>
          <w:sz w:val="24"/>
          <w:szCs w:val="24"/>
        </w:rPr>
        <w:t xml:space="preserve"> </w:t>
      </w:r>
      <w:r w:rsidRPr="000D700C">
        <w:rPr>
          <w:rFonts w:ascii="Times New Roman" w:hAnsi="Times New Roman" w:cs="Times New Roman"/>
          <w:sz w:val="24"/>
          <w:szCs w:val="24"/>
        </w:rPr>
        <w:t xml:space="preserve">There were no group differences in </w:t>
      </w:r>
      <w:r w:rsidR="00B54912">
        <w:rPr>
          <w:rFonts w:ascii="Times New Roman" w:hAnsi="Times New Roman" w:cs="Times New Roman"/>
          <w:sz w:val="24"/>
          <w:szCs w:val="24"/>
        </w:rPr>
        <w:t xml:space="preserve">clustering coefficient, </w:t>
      </w:r>
      <w:r w:rsidRPr="000D700C">
        <w:rPr>
          <w:rFonts w:ascii="Times New Roman" w:hAnsi="Times New Roman" w:cs="Times New Roman"/>
          <w:sz w:val="24"/>
          <w:szCs w:val="24"/>
        </w:rPr>
        <w:t xml:space="preserve">characteristic path length or small </w:t>
      </w:r>
      <w:proofErr w:type="spellStart"/>
      <w:r w:rsidRPr="000D700C">
        <w:rPr>
          <w:rFonts w:ascii="Times New Roman" w:hAnsi="Times New Roman" w:cs="Times New Roman"/>
          <w:sz w:val="24"/>
          <w:szCs w:val="24"/>
        </w:rPr>
        <w:t>worldness</w:t>
      </w:r>
      <w:proofErr w:type="spellEnd"/>
      <w:r w:rsidRPr="000D700C">
        <w:rPr>
          <w:rFonts w:ascii="Times New Roman" w:hAnsi="Times New Roman" w:cs="Times New Roman"/>
          <w:sz w:val="24"/>
          <w:szCs w:val="24"/>
        </w:rPr>
        <w:t>.</w:t>
      </w:r>
    </w:p>
    <w:p w:rsidR="009E2E25" w:rsidRDefault="009E2E25" w:rsidP="000D700C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Regional Netwo</w:t>
      </w:r>
      <w:r w:rsidRPr="009E2E25">
        <w:rPr>
          <w:rFonts w:ascii="Times New Roman" w:hAnsi="Times New Roman" w:cs="Times New Roman"/>
          <w:i/>
          <w:sz w:val="24"/>
          <w:szCs w:val="24"/>
        </w:rPr>
        <w:t>rk Analyses</w:t>
      </w:r>
    </w:p>
    <w:p w:rsidR="008B2300" w:rsidRDefault="008B2300" w:rsidP="008B23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700C">
        <w:rPr>
          <w:rFonts w:ascii="Times New Roman" w:hAnsi="Times New Roman" w:cs="Times New Roman"/>
          <w:sz w:val="24"/>
          <w:szCs w:val="24"/>
        </w:rPr>
        <w:t xml:space="preserve">Group comparison of regional network measures revealed </w:t>
      </w:r>
      <w:r>
        <w:rPr>
          <w:rFonts w:ascii="Times New Roman" w:hAnsi="Times New Roman" w:cs="Times New Roman"/>
          <w:sz w:val="24"/>
          <w:szCs w:val="24"/>
        </w:rPr>
        <w:t xml:space="preserve">significantly </w:t>
      </w:r>
      <w:r w:rsidRPr="000D700C">
        <w:rPr>
          <w:rFonts w:ascii="Times New Roman" w:hAnsi="Times New Roman" w:cs="Times New Roman"/>
          <w:sz w:val="24"/>
          <w:szCs w:val="24"/>
        </w:rPr>
        <w:t>greater nodal degree for the ADHD group relative to controls in the</w:t>
      </w:r>
      <w:r>
        <w:rPr>
          <w:rFonts w:ascii="Times New Roman" w:hAnsi="Times New Roman" w:cs="Times New Roman"/>
          <w:sz w:val="24"/>
          <w:szCs w:val="24"/>
        </w:rPr>
        <w:t xml:space="preserve"> left mid temporal</w:t>
      </w:r>
      <w:r w:rsidR="00A817E9">
        <w:rPr>
          <w:rFonts w:ascii="Times New Roman" w:hAnsi="Times New Roman" w:cs="Times New Roman"/>
          <w:sz w:val="24"/>
          <w:szCs w:val="24"/>
        </w:rPr>
        <w:t xml:space="preserve"> lobe</w:t>
      </w:r>
      <w:r>
        <w:rPr>
          <w:rFonts w:ascii="Times New Roman" w:hAnsi="Times New Roman" w:cs="Times New Roman"/>
          <w:sz w:val="24"/>
          <w:szCs w:val="24"/>
        </w:rPr>
        <w:t>,</w:t>
      </w:r>
      <w:r w:rsidR="00A817E9">
        <w:rPr>
          <w:rFonts w:ascii="Times New Roman" w:hAnsi="Times New Roman" w:cs="Times New Roman"/>
          <w:sz w:val="24"/>
          <w:szCs w:val="24"/>
        </w:rPr>
        <w:t xml:space="preserve"> anterior and mid cingulum</w:t>
      </w:r>
      <w:r w:rsidR="000D36AE">
        <w:rPr>
          <w:rFonts w:ascii="Times New Roman" w:hAnsi="Times New Roman" w:cs="Times New Roman"/>
          <w:sz w:val="24"/>
          <w:szCs w:val="24"/>
        </w:rPr>
        <w:t>,</w:t>
      </w:r>
      <w:r w:rsidR="00A817E9">
        <w:rPr>
          <w:rFonts w:ascii="Times New Roman" w:hAnsi="Times New Roman" w:cs="Times New Roman"/>
          <w:sz w:val="24"/>
          <w:szCs w:val="24"/>
        </w:rPr>
        <w:t xml:space="preserve"> insula, mid frontal gyrus, frontal medial orbital, and right </w:t>
      </w:r>
      <w:r w:rsidR="000D36AE">
        <w:rPr>
          <w:rFonts w:ascii="Times New Roman" w:hAnsi="Times New Roman" w:cs="Times New Roman"/>
          <w:sz w:val="24"/>
          <w:szCs w:val="24"/>
        </w:rPr>
        <w:t xml:space="preserve">supplementary motor area, </w:t>
      </w:r>
      <w:r w:rsidR="00A817E9">
        <w:rPr>
          <w:rFonts w:ascii="Times New Roman" w:hAnsi="Times New Roman" w:cs="Times New Roman"/>
          <w:sz w:val="24"/>
          <w:szCs w:val="24"/>
        </w:rPr>
        <w:t xml:space="preserve">insula and nucleus </w:t>
      </w:r>
      <w:proofErr w:type="spellStart"/>
      <w:r w:rsidR="00A817E9">
        <w:rPr>
          <w:rFonts w:ascii="Times New Roman" w:hAnsi="Times New Roman" w:cs="Times New Roman"/>
          <w:sz w:val="24"/>
          <w:szCs w:val="24"/>
        </w:rPr>
        <w:t>acumbens</w:t>
      </w:r>
      <w:proofErr w:type="spellEnd"/>
      <w:r w:rsidRPr="000D70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36AE">
        <w:rPr>
          <w:rFonts w:ascii="Times New Roman" w:hAnsi="Times New Roman" w:cs="Times New Roman"/>
          <w:sz w:val="24"/>
          <w:szCs w:val="24"/>
        </w:rPr>
        <w:t>ADHD nodal degree was reduced in the left superior occipital</w:t>
      </w:r>
      <w:r w:rsidR="00A817E9">
        <w:rPr>
          <w:rFonts w:ascii="Times New Roman" w:hAnsi="Times New Roman" w:cs="Times New Roman"/>
          <w:sz w:val="24"/>
          <w:szCs w:val="24"/>
        </w:rPr>
        <w:t xml:space="preserve"> lobe</w:t>
      </w:r>
      <w:r w:rsidR="000D36AE">
        <w:rPr>
          <w:rFonts w:ascii="Times New Roman" w:hAnsi="Times New Roman" w:cs="Times New Roman"/>
          <w:sz w:val="24"/>
          <w:szCs w:val="24"/>
        </w:rPr>
        <w:t>, mid fro</w:t>
      </w:r>
      <w:r w:rsidR="00A817E9">
        <w:rPr>
          <w:rFonts w:ascii="Times New Roman" w:hAnsi="Times New Roman" w:cs="Times New Roman"/>
          <w:sz w:val="24"/>
          <w:szCs w:val="24"/>
        </w:rPr>
        <w:t>ntal, frontal superior orbital</w:t>
      </w:r>
      <w:r w:rsidR="000D36AE">
        <w:rPr>
          <w:rFonts w:ascii="Times New Roman" w:hAnsi="Times New Roman" w:cs="Times New Roman"/>
          <w:sz w:val="24"/>
          <w:szCs w:val="24"/>
        </w:rPr>
        <w:t>, and inferior occipital lobe</w:t>
      </w:r>
      <w:r w:rsidR="00CC631D">
        <w:rPr>
          <w:rFonts w:ascii="Times New Roman" w:hAnsi="Times New Roman" w:cs="Times New Roman"/>
          <w:sz w:val="24"/>
          <w:szCs w:val="24"/>
        </w:rPr>
        <w:t xml:space="preserve"> and right supplementary motor area, </w:t>
      </w:r>
      <w:proofErr w:type="spellStart"/>
      <w:r w:rsidR="00CC631D">
        <w:rPr>
          <w:rFonts w:ascii="Times New Roman" w:hAnsi="Times New Roman" w:cs="Times New Roman"/>
          <w:sz w:val="24"/>
          <w:szCs w:val="24"/>
        </w:rPr>
        <w:t>precuneus</w:t>
      </w:r>
      <w:proofErr w:type="spellEnd"/>
      <w:r w:rsidR="00CC631D">
        <w:rPr>
          <w:rFonts w:ascii="Times New Roman" w:hAnsi="Times New Roman" w:cs="Times New Roman"/>
          <w:sz w:val="24"/>
          <w:szCs w:val="24"/>
        </w:rPr>
        <w:t>, frontal inferior trigeminal, mid t</w:t>
      </w:r>
      <w:r w:rsidR="00A817E9">
        <w:rPr>
          <w:rFonts w:ascii="Times New Roman" w:hAnsi="Times New Roman" w:cs="Times New Roman"/>
          <w:sz w:val="24"/>
          <w:szCs w:val="24"/>
        </w:rPr>
        <w:t>emporal pole, superior frontal gyrus.</w:t>
      </w:r>
    </w:p>
    <w:p w:rsidR="00142CBC" w:rsidRDefault="00142CBC" w:rsidP="00142CB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Hubs present in the ADHD group that were not present in the controls i</w:t>
      </w:r>
      <w:r w:rsidR="00CC631D">
        <w:rPr>
          <w:rFonts w:ascii="Times New Roman" w:hAnsi="Times New Roman" w:cs="Times New Roman"/>
          <w:sz w:val="24"/>
          <w:szCs w:val="24"/>
        </w:rPr>
        <w:t xml:space="preserve">ncluded the bilateral amygdala, </w:t>
      </w:r>
      <w:r w:rsidR="00960F89">
        <w:rPr>
          <w:rFonts w:ascii="Times New Roman" w:hAnsi="Times New Roman" w:cs="Times New Roman"/>
          <w:sz w:val="24"/>
          <w:szCs w:val="24"/>
        </w:rPr>
        <w:t xml:space="preserve">left anterior and mid cingulum, </w:t>
      </w:r>
      <w:proofErr w:type="spellStart"/>
      <w:r w:rsidR="00960F89">
        <w:rPr>
          <w:rFonts w:ascii="Times New Roman" w:hAnsi="Times New Roman" w:cs="Times New Roman"/>
          <w:sz w:val="24"/>
          <w:szCs w:val="24"/>
        </w:rPr>
        <w:t>postcentral</w:t>
      </w:r>
      <w:proofErr w:type="spellEnd"/>
      <w:r w:rsidR="00960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gyrus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960F8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60F89">
        <w:rPr>
          <w:rFonts w:ascii="Times New Roman" w:hAnsi="Times New Roman" w:cs="Times New Roman"/>
          <w:sz w:val="24"/>
          <w:szCs w:val="24"/>
        </w:rPr>
        <w:t>rolandic</w:t>
      </w:r>
      <w:proofErr w:type="spellEnd"/>
      <w:r w:rsidR="00960F89">
        <w:rPr>
          <w:rFonts w:ascii="Times New Roman" w:hAnsi="Times New Roman" w:cs="Times New Roman"/>
          <w:sz w:val="24"/>
          <w:szCs w:val="24"/>
        </w:rPr>
        <w:t xml:space="preserve"> operculum, and</w:t>
      </w:r>
      <w:r>
        <w:rPr>
          <w:rFonts w:ascii="Times New Roman" w:hAnsi="Times New Roman" w:cs="Times New Roman"/>
          <w:sz w:val="24"/>
          <w:szCs w:val="24"/>
        </w:rPr>
        <w:t xml:space="preserve"> right </w:t>
      </w:r>
      <w:r w:rsidR="00960F89">
        <w:rPr>
          <w:rFonts w:ascii="Times New Roman" w:hAnsi="Times New Roman" w:cs="Times New Roman"/>
          <w:sz w:val="24"/>
          <w:szCs w:val="24"/>
        </w:rPr>
        <w:lastRenderedPageBreak/>
        <w:t xml:space="preserve">insula, olfactory, </w:t>
      </w:r>
      <w:proofErr w:type="spellStart"/>
      <w:r w:rsidR="00960F89">
        <w:rPr>
          <w:rFonts w:ascii="Times New Roman" w:hAnsi="Times New Roman" w:cs="Times New Roman"/>
          <w:sz w:val="24"/>
          <w:szCs w:val="24"/>
        </w:rPr>
        <w:t>parahippocampus</w:t>
      </w:r>
      <w:proofErr w:type="spellEnd"/>
      <w:r w:rsidR="00960F89">
        <w:rPr>
          <w:rFonts w:ascii="Times New Roman" w:hAnsi="Times New Roman" w:cs="Times New Roman"/>
          <w:sz w:val="24"/>
          <w:szCs w:val="24"/>
        </w:rPr>
        <w:t xml:space="preserve"> and hippocampus</w:t>
      </w:r>
      <w:r>
        <w:rPr>
          <w:rFonts w:ascii="Times New Roman" w:hAnsi="Times New Roman" w:cs="Times New Roman"/>
          <w:sz w:val="24"/>
          <w:szCs w:val="24"/>
        </w:rPr>
        <w:t xml:space="preserve">. Hubs that were unique to the control group were the </w:t>
      </w:r>
      <w:r w:rsidR="00960F89">
        <w:rPr>
          <w:rFonts w:ascii="Times New Roman" w:hAnsi="Times New Roman" w:cs="Times New Roman"/>
          <w:sz w:val="24"/>
          <w:szCs w:val="24"/>
        </w:rPr>
        <w:t xml:space="preserve">left angular </w:t>
      </w:r>
      <w:proofErr w:type="spellStart"/>
      <w:r w:rsidR="00960F89">
        <w:rPr>
          <w:rFonts w:ascii="Times New Roman" w:hAnsi="Times New Roman" w:cs="Times New Roman"/>
          <w:sz w:val="24"/>
          <w:szCs w:val="24"/>
        </w:rPr>
        <w:t>gyrus</w:t>
      </w:r>
      <w:proofErr w:type="spellEnd"/>
      <w:r w:rsidR="00960F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0F89">
        <w:rPr>
          <w:rFonts w:ascii="Times New Roman" w:hAnsi="Times New Roman" w:cs="Times New Roman"/>
          <w:sz w:val="24"/>
          <w:szCs w:val="24"/>
        </w:rPr>
        <w:t>calcarine</w:t>
      </w:r>
      <w:proofErr w:type="spellEnd"/>
      <w:r w:rsidR="00960F89">
        <w:rPr>
          <w:rFonts w:ascii="Times New Roman" w:hAnsi="Times New Roman" w:cs="Times New Roman"/>
          <w:sz w:val="24"/>
          <w:szCs w:val="24"/>
        </w:rPr>
        <w:t xml:space="preserve">, inferior temporal lobe, frontal superior orbital, fusiform and superior frontal </w:t>
      </w:r>
      <w:proofErr w:type="spellStart"/>
      <w:r w:rsidR="00960F89">
        <w:rPr>
          <w:rFonts w:ascii="Times New Roman" w:hAnsi="Times New Roman" w:cs="Times New Roman"/>
          <w:sz w:val="24"/>
          <w:szCs w:val="24"/>
        </w:rPr>
        <w:t>gyrus</w:t>
      </w:r>
      <w:proofErr w:type="spellEnd"/>
      <w:r w:rsidR="00960F89">
        <w:rPr>
          <w:rFonts w:ascii="Times New Roman" w:hAnsi="Times New Roman" w:cs="Times New Roman"/>
          <w:sz w:val="24"/>
          <w:szCs w:val="24"/>
        </w:rPr>
        <w:t xml:space="preserve">, and right </w:t>
      </w:r>
      <w:proofErr w:type="spellStart"/>
      <w:r w:rsidR="00960F89">
        <w:rPr>
          <w:rFonts w:ascii="Times New Roman" w:hAnsi="Times New Roman" w:cs="Times New Roman"/>
          <w:sz w:val="24"/>
          <w:szCs w:val="24"/>
        </w:rPr>
        <w:t>precuneus</w:t>
      </w:r>
      <w:proofErr w:type="spellEnd"/>
      <w:r w:rsidR="00960F89">
        <w:rPr>
          <w:rFonts w:ascii="Times New Roman" w:hAnsi="Times New Roman" w:cs="Times New Roman"/>
          <w:sz w:val="24"/>
          <w:szCs w:val="24"/>
        </w:rPr>
        <w:t>, lingual, frontal mid orbital, temporal inferior operculum, frontal inferior operculum, mid temporal pole and superior temporal lobe</w:t>
      </w:r>
      <w:r>
        <w:rPr>
          <w:rFonts w:ascii="Times New Roman" w:hAnsi="Times New Roman" w:cs="Times New Roman"/>
          <w:sz w:val="24"/>
          <w:szCs w:val="24"/>
        </w:rPr>
        <w:t xml:space="preserve">. Hubs that were present in both control and ADHD networks were the </w:t>
      </w:r>
      <w:r w:rsidR="00960F89">
        <w:rPr>
          <w:rFonts w:ascii="Times New Roman" w:hAnsi="Times New Roman" w:cs="Times New Roman"/>
          <w:sz w:val="24"/>
          <w:szCs w:val="24"/>
        </w:rPr>
        <w:t xml:space="preserve">left </w:t>
      </w:r>
      <w:proofErr w:type="spellStart"/>
      <w:r w:rsidR="00960F89">
        <w:rPr>
          <w:rFonts w:ascii="Times New Roman" w:hAnsi="Times New Roman" w:cs="Times New Roman"/>
          <w:sz w:val="24"/>
          <w:szCs w:val="24"/>
        </w:rPr>
        <w:t>precuneus</w:t>
      </w:r>
      <w:proofErr w:type="spellEnd"/>
      <w:r w:rsidR="00960F89">
        <w:rPr>
          <w:rFonts w:ascii="Times New Roman" w:hAnsi="Times New Roman" w:cs="Times New Roman"/>
          <w:sz w:val="24"/>
          <w:szCs w:val="24"/>
        </w:rPr>
        <w:t>, superior temporal</w:t>
      </w:r>
      <w:r w:rsidR="00316E0B">
        <w:rPr>
          <w:rFonts w:ascii="Times New Roman" w:hAnsi="Times New Roman" w:cs="Times New Roman"/>
          <w:sz w:val="24"/>
          <w:szCs w:val="24"/>
        </w:rPr>
        <w:t xml:space="preserve">, insula, and hippocampus, and right anterior cingulate, right </w:t>
      </w:r>
      <w:proofErr w:type="spellStart"/>
      <w:r w:rsidR="00316E0B">
        <w:rPr>
          <w:rFonts w:ascii="Times New Roman" w:hAnsi="Times New Roman" w:cs="Times New Roman"/>
          <w:sz w:val="24"/>
          <w:szCs w:val="24"/>
        </w:rPr>
        <w:t>rolandic</w:t>
      </w:r>
      <w:proofErr w:type="spellEnd"/>
      <w:r w:rsidR="00316E0B">
        <w:rPr>
          <w:rFonts w:ascii="Times New Roman" w:hAnsi="Times New Roman" w:cs="Times New Roman"/>
          <w:sz w:val="24"/>
          <w:szCs w:val="24"/>
        </w:rPr>
        <w:t xml:space="preserve"> operculum, frontal superior orbital, and fusiform gyrus. Hubs </w:t>
      </w:r>
      <w:r w:rsidR="00A817E9">
        <w:rPr>
          <w:rFonts w:ascii="Times New Roman" w:hAnsi="Times New Roman" w:cs="Times New Roman"/>
          <w:sz w:val="24"/>
          <w:szCs w:val="24"/>
        </w:rPr>
        <w:t xml:space="preserve">are </w:t>
      </w:r>
      <w:r w:rsidR="00316E0B">
        <w:rPr>
          <w:rFonts w:ascii="Times New Roman" w:hAnsi="Times New Roman" w:cs="Times New Roman"/>
          <w:sz w:val="24"/>
          <w:szCs w:val="24"/>
        </w:rPr>
        <w:t>presented in supplementary figure 2.</w:t>
      </w:r>
    </w:p>
    <w:p w:rsidR="00F57C27" w:rsidRPr="00F57C27" w:rsidRDefault="00F57C27" w:rsidP="00142CB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7C27">
        <w:rPr>
          <w:rFonts w:ascii="Times New Roman" w:hAnsi="Times New Roman" w:cs="Times New Roman"/>
          <w:b/>
          <w:sz w:val="24"/>
          <w:szCs w:val="24"/>
        </w:rPr>
        <w:t>Supplementary Figure Legends</w:t>
      </w:r>
    </w:p>
    <w:p w:rsidR="00F57C27" w:rsidRDefault="00F57C27" w:rsidP="00142CB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C27">
        <w:rPr>
          <w:rFonts w:ascii="Times New Roman" w:hAnsi="Times New Roman" w:cs="Times New Roman"/>
          <w:b/>
          <w:sz w:val="24"/>
          <w:szCs w:val="24"/>
        </w:rPr>
        <w:t>Figure 1</w:t>
      </w:r>
      <w:r w:rsidRPr="00F57C27">
        <w:rPr>
          <w:rFonts w:ascii="Times New Roman" w:hAnsi="Times New Roman" w:cs="Times New Roman"/>
          <w:sz w:val="24"/>
          <w:szCs w:val="24"/>
        </w:rPr>
        <w:t xml:space="preserve">. </w:t>
      </w:r>
      <w:r w:rsidRPr="00F57C27">
        <w:rPr>
          <w:rFonts w:ascii="Times New Roman" w:hAnsi="Times New Roman" w:cs="Times New Roman"/>
          <w:b/>
          <w:sz w:val="24"/>
          <w:szCs w:val="24"/>
        </w:rPr>
        <w:t>Changes in global network measures as a function of network density.</w:t>
      </w:r>
      <w:r w:rsidRPr="00F57C27">
        <w:rPr>
          <w:rFonts w:ascii="Times New Roman" w:hAnsi="Times New Roman" w:cs="Times New Roman"/>
          <w:sz w:val="24"/>
          <w:szCs w:val="24"/>
        </w:rPr>
        <w:t xml:space="preserve"> Normalized path length, normalized cluster </w:t>
      </w:r>
      <w:proofErr w:type="spellStart"/>
      <w:r w:rsidRPr="00F57C27">
        <w:rPr>
          <w:rFonts w:ascii="Times New Roman" w:hAnsi="Times New Roman" w:cs="Times New Roman"/>
          <w:sz w:val="24"/>
          <w:szCs w:val="24"/>
        </w:rPr>
        <w:t>coefficiency</w:t>
      </w:r>
      <w:proofErr w:type="spellEnd"/>
      <w:r w:rsidRPr="00F57C27">
        <w:rPr>
          <w:rFonts w:ascii="Times New Roman" w:hAnsi="Times New Roman" w:cs="Times New Roman"/>
          <w:sz w:val="24"/>
          <w:szCs w:val="24"/>
        </w:rPr>
        <w:t xml:space="preserve"> and normalized small </w:t>
      </w:r>
      <w:proofErr w:type="spellStart"/>
      <w:r w:rsidRPr="00F57C27">
        <w:rPr>
          <w:rFonts w:ascii="Times New Roman" w:hAnsi="Times New Roman" w:cs="Times New Roman"/>
          <w:sz w:val="24"/>
          <w:szCs w:val="24"/>
        </w:rPr>
        <w:t>worldness</w:t>
      </w:r>
      <w:proofErr w:type="spellEnd"/>
      <w:r w:rsidRPr="00F57C27">
        <w:rPr>
          <w:rFonts w:ascii="Times New Roman" w:hAnsi="Times New Roman" w:cs="Times New Roman"/>
          <w:sz w:val="24"/>
          <w:szCs w:val="24"/>
        </w:rPr>
        <w:t xml:space="preserve"> of ADHD and control (CON) groups.</w:t>
      </w:r>
    </w:p>
    <w:p w:rsidR="00F57C27" w:rsidRPr="00F57C27" w:rsidRDefault="00F57C27" w:rsidP="00142CB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7C27">
        <w:rPr>
          <w:rFonts w:ascii="Times New Roman" w:hAnsi="Times New Roman" w:cs="Times New Roman"/>
          <w:b/>
          <w:sz w:val="24"/>
          <w:szCs w:val="24"/>
        </w:rPr>
        <w:t>Figure 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0297">
        <w:rPr>
          <w:rFonts w:ascii="Times New Roman" w:hAnsi="Times New Roman" w:cs="Times New Roman"/>
          <w:b/>
          <w:sz w:val="24"/>
          <w:szCs w:val="24"/>
        </w:rPr>
        <w:t>Summary of network hubs</w:t>
      </w:r>
      <w:r>
        <w:rPr>
          <w:rFonts w:ascii="Times New Roman" w:hAnsi="Times New Roman" w:cs="Times New Roman"/>
          <w:b/>
          <w:sz w:val="24"/>
          <w:szCs w:val="24"/>
        </w:rPr>
        <w:t xml:space="preserve"> using a functionally-derived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parcellation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method</w:t>
      </w:r>
      <w:r w:rsidRPr="0014029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A7EC3">
        <w:rPr>
          <w:rFonts w:ascii="Times New Roman" w:hAnsi="Times New Roman" w:cs="Times New Roman"/>
          <w:sz w:val="24"/>
          <w:szCs w:val="24"/>
        </w:rPr>
        <w:t>Red nodes denote network hubs present</w:t>
      </w:r>
      <w:r w:rsidR="00AA7EC3" w:rsidRPr="00140297">
        <w:rPr>
          <w:rFonts w:ascii="Times New Roman" w:hAnsi="Times New Roman" w:cs="Times New Roman"/>
          <w:sz w:val="24"/>
          <w:szCs w:val="24"/>
        </w:rPr>
        <w:t xml:space="preserve"> </w:t>
      </w:r>
      <w:r w:rsidR="00AA7EC3">
        <w:rPr>
          <w:rFonts w:ascii="Times New Roman" w:hAnsi="Times New Roman" w:cs="Times New Roman"/>
          <w:sz w:val="24"/>
          <w:szCs w:val="24"/>
        </w:rPr>
        <w:t xml:space="preserve">in both </w:t>
      </w:r>
      <w:r w:rsidR="00AA7EC3" w:rsidRPr="00140297">
        <w:rPr>
          <w:rFonts w:ascii="Times New Roman" w:hAnsi="Times New Roman" w:cs="Times New Roman"/>
          <w:sz w:val="24"/>
          <w:szCs w:val="24"/>
        </w:rPr>
        <w:t>attention deficit hyperactivity disorder (ADHD)</w:t>
      </w:r>
      <w:r w:rsidR="00AA7EC3">
        <w:rPr>
          <w:rFonts w:ascii="Times New Roman" w:hAnsi="Times New Roman" w:cs="Times New Roman"/>
          <w:sz w:val="24"/>
          <w:szCs w:val="24"/>
        </w:rPr>
        <w:t xml:space="preserve"> and Control (CON) groups. Blue nodes are unique to the ADHD group while green nodes are unique to CON group. </w:t>
      </w:r>
      <w:bookmarkStart w:id="0" w:name="_GoBack"/>
      <w:bookmarkEnd w:id="0"/>
      <w:r w:rsidRPr="00140297">
        <w:rPr>
          <w:rFonts w:ascii="Times New Roman" w:hAnsi="Times New Roman" w:cs="Times New Roman"/>
          <w:sz w:val="24"/>
          <w:szCs w:val="24"/>
        </w:rPr>
        <w:t>The size of the sphere represents the degree of the corresponding brain region.</w:t>
      </w:r>
    </w:p>
    <w:p w:rsidR="00142CBC" w:rsidRPr="009E2E25" w:rsidRDefault="00142CBC" w:rsidP="000D700C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C75A4C" w:rsidRPr="000D700C" w:rsidRDefault="00C75A4C" w:rsidP="000D7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75A4C" w:rsidRPr="000D70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EC5"/>
    <w:rsid w:val="00066B24"/>
    <w:rsid w:val="000C45EF"/>
    <w:rsid w:val="000D36AE"/>
    <w:rsid w:val="000D700C"/>
    <w:rsid w:val="00142CBC"/>
    <w:rsid w:val="002F785F"/>
    <w:rsid w:val="00316E0B"/>
    <w:rsid w:val="003F779F"/>
    <w:rsid w:val="00510705"/>
    <w:rsid w:val="00546EC5"/>
    <w:rsid w:val="00866F74"/>
    <w:rsid w:val="008B2300"/>
    <w:rsid w:val="00960F89"/>
    <w:rsid w:val="009E2E25"/>
    <w:rsid w:val="00A817E9"/>
    <w:rsid w:val="00AA7EC3"/>
    <w:rsid w:val="00AE162C"/>
    <w:rsid w:val="00B54912"/>
    <w:rsid w:val="00C75A4C"/>
    <w:rsid w:val="00CC631D"/>
    <w:rsid w:val="00F5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DE48C9-AC77-4301-A86E-EE8711B1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Sydney</Company>
  <LinksUpToDate>false</LinksUpToDate>
  <CharactersWithSpaces>5037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 Griffiths</dc:creator>
  <cp:lastModifiedBy>Kristi Griffiths</cp:lastModifiedBy>
  <cp:revision>5</cp:revision>
  <dcterms:created xsi:type="dcterms:W3CDTF">2016-03-14T05:28:00Z</dcterms:created>
  <dcterms:modified xsi:type="dcterms:W3CDTF">2016-08-25T04:51:00Z</dcterms:modified>
</cp:coreProperties>
</file>