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72" w:rsidRPr="00CD1364" w:rsidRDefault="00711772" w:rsidP="00711772">
      <w:pPr>
        <w:spacing w:after="160" w:line="259" w:lineRule="auto"/>
        <w:rPr>
          <w:rFonts w:ascii="Times New Roman" w:hAnsi="Times New Roman"/>
          <w:lang w:val="en-US"/>
        </w:rPr>
      </w:pPr>
    </w:p>
    <w:p w:rsidR="00711772" w:rsidRPr="00CD1364" w:rsidRDefault="00711772" w:rsidP="00711772">
      <w:pPr>
        <w:jc w:val="center"/>
        <w:rPr>
          <w:rFonts w:ascii="Times New Roman" w:hAnsi="Times New Roman"/>
          <w:b/>
          <w:bCs/>
        </w:rPr>
      </w:pPr>
      <w:r w:rsidRPr="00CD1364">
        <w:rPr>
          <w:rFonts w:ascii="Times New Roman" w:hAnsi="Times New Roman"/>
          <w:b/>
          <w:bCs/>
        </w:rPr>
        <w:t>SUPPLEMENTARY INFORMATION</w:t>
      </w:r>
    </w:p>
    <w:p w:rsidR="00711772" w:rsidRPr="00CD1364" w:rsidRDefault="00711772" w:rsidP="00711772">
      <w:pPr>
        <w:spacing w:line="480" w:lineRule="auto"/>
        <w:rPr>
          <w:rFonts w:ascii="Times New Roman" w:hAnsi="Times New Roman"/>
        </w:rPr>
      </w:pPr>
      <w:r w:rsidRPr="00CD1364">
        <w:rPr>
          <w:rFonts w:ascii="Times New Roman" w:hAnsi="Times New Roman"/>
        </w:rPr>
        <w:t xml:space="preserve">This supplement reports the full results of the HLM analysis, adjusting for control variables at all three levels. All effects are estimated as random effects. We also provide additional information on the selection of our dependent and control variables. </w:t>
      </w:r>
    </w:p>
    <w:p w:rsidR="00711772" w:rsidRPr="00CD1364" w:rsidRDefault="00711772" w:rsidP="00711772">
      <w:pPr>
        <w:spacing w:after="0" w:line="480" w:lineRule="auto"/>
        <w:rPr>
          <w:rFonts w:ascii="Times New Roman" w:hAnsi="Times New Roman"/>
          <w:b/>
          <w:color w:val="000000"/>
          <w:lang w:val="en-US"/>
        </w:rPr>
      </w:pPr>
      <w:r w:rsidRPr="00CD1364">
        <w:rPr>
          <w:rFonts w:ascii="Times New Roman" w:hAnsi="Times New Roman"/>
          <w:b/>
          <w:color w:val="000000"/>
          <w:lang w:val="en-US"/>
        </w:rPr>
        <w:t>Control Variables at National Level</w:t>
      </w:r>
    </w:p>
    <w:p w:rsidR="00711772" w:rsidRPr="00CD1364" w:rsidRDefault="00711772" w:rsidP="00711772">
      <w:pPr>
        <w:spacing w:after="0" w:line="480" w:lineRule="auto"/>
        <w:ind w:firstLine="720"/>
        <w:rPr>
          <w:rFonts w:ascii="Times New Roman" w:hAnsi="Times New Roman"/>
          <w:color w:val="000000"/>
          <w:lang w:val="en-US"/>
        </w:rPr>
      </w:pPr>
      <w:r w:rsidRPr="00CD1364">
        <w:rPr>
          <w:rFonts w:ascii="Times New Roman" w:hAnsi="Times New Roman"/>
          <w:color w:val="000000"/>
          <w:lang w:val="en-US"/>
        </w:rPr>
        <w:t xml:space="preserve">At the national level, we controlled for economic development using Gross National Income (GNI) per Capita adjusted for Purchase Power Parity for the year 2004 (using different years across the sample period did not change the main results). This data was taken from the United Nations Development </w:t>
      </w:r>
      <w:proofErr w:type="spellStart"/>
      <w:r w:rsidRPr="00CD1364">
        <w:rPr>
          <w:rFonts w:ascii="Times New Roman" w:hAnsi="Times New Roman"/>
          <w:color w:val="000000"/>
          <w:lang w:val="en-US"/>
        </w:rPr>
        <w:t>Programme</w:t>
      </w:r>
      <w:proofErr w:type="spellEnd"/>
      <w:r w:rsidRPr="00CD1364">
        <w:rPr>
          <w:rFonts w:ascii="Times New Roman" w:hAnsi="Times New Roman"/>
          <w:color w:val="000000"/>
          <w:lang w:val="en-US"/>
        </w:rPr>
        <w:t xml:space="preserve"> (United Nations Development </w:t>
      </w:r>
      <w:proofErr w:type="spellStart"/>
      <w:r w:rsidRPr="00CD1364">
        <w:rPr>
          <w:rFonts w:ascii="Times New Roman" w:hAnsi="Times New Roman"/>
          <w:color w:val="000000"/>
          <w:lang w:val="en-US"/>
        </w:rPr>
        <w:t>Programme</w:t>
      </w:r>
      <w:proofErr w:type="spellEnd"/>
      <w:r w:rsidRPr="00CD1364">
        <w:rPr>
          <w:rFonts w:ascii="Times New Roman" w:hAnsi="Times New Roman"/>
          <w:color w:val="000000"/>
          <w:lang w:val="en-US"/>
        </w:rPr>
        <w:t xml:space="preserve">, no date) and the CIA world fact book (Central Intelligence Agency, no date). We also controlled for power distance, which refers to the extent to which cultures are hierarchically differentiated and strong power differentials exist between the bottom and the top of society. Power distance is a theoretically closely related variable to formalization (Lee &amp; </w:t>
      </w:r>
      <w:proofErr w:type="spellStart"/>
      <w:r w:rsidRPr="00CD1364">
        <w:rPr>
          <w:rFonts w:ascii="Times New Roman" w:hAnsi="Times New Roman"/>
          <w:color w:val="000000"/>
          <w:lang w:val="en-US"/>
        </w:rPr>
        <w:t>Antonakis</w:t>
      </w:r>
      <w:proofErr w:type="spellEnd"/>
      <w:r w:rsidRPr="00CD1364">
        <w:rPr>
          <w:rFonts w:ascii="Times New Roman" w:hAnsi="Times New Roman"/>
          <w:color w:val="000000"/>
          <w:lang w:val="en-US"/>
        </w:rPr>
        <w:t xml:space="preserve">, 2014): individuals in high-power distance cultures do not expect a large degree of autonomy and choice and they are more likely to rely on formal rules and authority (Hofstede, 2001). In more power distant societies, organizations are more formalized (Huang &amp; Van de </w:t>
      </w:r>
      <w:proofErr w:type="spellStart"/>
      <w:r w:rsidRPr="00CD1364">
        <w:rPr>
          <w:rFonts w:ascii="Times New Roman" w:hAnsi="Times New Roman"/>
          <w:color w:val="000000"/>
          <w:lang w:val="en-US"/>
        </w:rPr>
        <w:t>Vliert</w:t>
      </w:r>
      <w:proofErr w:type="spellEnd"/>
      <w:r w:rsidRPr="00CD1364">
        <w:rPr>
          <w:rFonts w:ascii="Times New Roman" w:hAnsi="Times New Roman"/>
          <w:color w:val="000000"/>
          <w:lang w:val="en-US"/>
        </w:rPr>
        <w:t xml:space="preserve">, 2003).  Controlling for power distance will therefore differentiate our certainty management process from a general preference for formalization due to general preferences acquired through cultural socialization. </w:t>
      </w:r>
    </w:p>
    <w:p w:rsidR="00711772" w:rsidRPr="00CD1364" w:rsidRDefault="00711772" w:rsidP="00711772">
      <w:pPr>
        <w:spacing w:after="0" w:line="480" w:lineRule="auto"/>
        <w:ind w:firstLine="720"/>
        <w:rPr>
          <w:rFonts w:ascii="Times New Roman" w:hAnsi="Times New Roman"/>
          <w:color w:val="000000"/>
          <w:lang w:val="en-US"/>
        </w:rPr>
      </w:pPr>
      <w:r w:rsidRPr="00CD1364">
        <w:rPr>
          <w:rFonts w:ascii="Times New Roman" w:hAnsi="Times New Roman"/>
          <w:color w:val="000000"/>
          <w:lang w:val="en-US"/>
        </w:rPr>
        <w:t>We created a new composite power distance index, averaging Hofstede’s (2001) power distance, the power distance index used in the GLOBE study (House et al., 2004) and the Hierarchy value index by Schwartz (2006). Missing data for African and Middle Eastern countries in our sample were replaced with regional estimates provided by Hofstede (2001; missing data: Kenya, Nigeria, Egypt, UAE, Saudi Arabia &amp; Lebanon), House et al</w:t>
      </w:r>
      <w:r>
        <w:rPr>
          <w:rFonts w:ascii="Times New Roman" w:hAnsi="Times New Roman"/>
          <w:color w:val="000000"/>
          <w:lang w:val="en-US"/>
        </w:rPr>
        <w:t xml:space="preserve">. </w:t>
      </w:r>
      <w:r w:rsidRPr="00CD1364">
        <w:rPr>
          <w:rFonts w:ascii="Times New Roman" w:hAnsi="Times New Roman"/>
          <w:color w:val="000000"/>
          <w:lang w:val="en-US"/>
        </w:rPr>
        <w:t xml:space="preserve">(2004; missing data: Kenya and UAE) and Schwartz (2006; missing data: Kenya, Saudi Arabia, Lebanon &amp; UAE). Hofstede (2001) used data from Ghana, Nigeria, Sierra Leone (West African Region), Ethiopia, Kenya, Tanzania, and Zambia (East African Region) to estimate the African mean, and from Egypt, Lebanon, Libya, Kuwait, Iraq, </w:t>
      </w:r>
      <w:r w:rsidRPr="009A470B">
        <w:rPr>
          <w:rFonts w:ascii="Times New Roman" w:hAnsi="Times New Roman"/>
          <w:color w:val="000000"/>
          <w:lang w:val="en-US"/>
        </w:rPr>
        <w:lastRenderedPageBreak/>
        <w:t xml:space="preserve">Saudi Arabia and the United Arab </w:t>
      </w:r>
      <w:r w:rsidR="009A470B" w:rsidRPr="009A470B">
        <w:rPr>
          <w:rFonts w:ascii="Times New Roman" w:eastAsiaTheme="minorHAnsi" w:hAnsi="Times New Roman"/>
          <w:lang w:val="en-IN"/>
        </w:rPr>
        <w:t>Emirates</w:t>
      </w:r>
      <w:r w:rsidRPr="009A470B">
        <w:rPr>
          <w:rFonts w:ascii="Times New Roman" w:hAnsi="Times New Roman"/>
          <w:color w:val="000000"/>
          <w:lang w:val="en-US"/>
        </w:rPr>
        <w:t xml:space="preserve"> to estimate Middle Eastern countries. House et al. (2004) </w:t>
      </w:r>
      <w:r w:rsidRPr="00CD1364">
        <w:rPr>
          <w:rFonts w:ascii="Times New Roman" w:hAnsi="Times New Roman"/>
          <w:color w:val="000000"/>
          <w:lang w:val="en-US"/>
        </w:rPr>
        <w:t>used data from Egypt, Kuwait, Morocco, Qatar and</w:t>
      </w:r>
      <w:bookmarkStart w:id="0" w:name="_GoBack"/>
      <w:bookmarkEnd w:id="0"/>
      <w:r w:rsidRPr="00CD1364">
        <w:rPr>
          <w:rFonts w:ascii="Times New Roman" w:hAnsi="Times New Roman"/>
          <w:color w:val="000000"/>
          <w:lang w:val="en-US"/>
        </w:rPr>
        <w:t xml:space="preserve"> Turkey for the Middle East cluster and Namibia, Nigeria, South Africa (Black sample), Zambia and Zimbabwe for Sub-Saharan Africa. We calculated the Sub-Saharan Africa mean for Schwartz (2006) with data from Zimbabwe, South Africa (Black sample), Uganda, Ghana, Namibia, Nigeria, Senegal, Cameroon and Ethiopia, and the Middle Eastern mean with data from Egypt, Yemen, Jordan, Iran and Turkey. </w:t>
      </w:r>
    </w:p>
    <w:p w:rsidR="00711772" w:rsidRPr="00CD1364" w:rsidRDefault="00711772" w:rsidP="00711772">
      <w:pPr>
        <w:spacing w:after="0" w:line="480" w:lineRule="auto"/>
        <w:ind w:firstLine="720"/>
        <w:rPr>
          <w:rFonts w:ascii="Times New Roman" w:hAnsi="Times New Roman"/>
          <w:color w:val="000000"/>
          <w:lang w:val="en-US"/>
        </w:rPr>
      </w:pPr>
      <w:r w:rsidRPr="00CD1364">
        <w:rPr>
          <w:rFonts w:ascii="Times New Roman" w:hAnsi="Times New Roman"/>
          <w:color w:val="000000"/>
          <w:lang w:val="en-US"/>
        </w:rPr>
        <w:t>We ran a principal component analysis on the normalized scores. A single factor with an eigenvalue of 2.85 and explaining 71.23% of the variance emerged. The reliability of the composite power distance score was .85. Power distance correlated .34 with uncertainty and .69 with wealth. All data was grand-mean centered.</w:t>
      </w:r>
    </w:p>
    <w:p w:rsidR="00711772" w:rsidRPr="00CD1364" w:rsidRDefault="00711772" w:rsidP="00711772">
      <w:pPr>
        <w:spacing w:after="0" w:line="480" w:lineRule="auto"/>
        <w:ind w:firstLine="720"/>
        <w:rPr>
          <w:rFonts w:ascii="Times New Roman" w:hAnsi="Times New Roman"/>
          <w:color w:val="000000"/>
          <w:lang w:val="en-US"/>
        </w:rPr>
      </w:pPr>
    </w:p>
    <w:p w:rsidR="00711772" w:rsidRPr="00CD1364" w:rsidRDefault="00711772" w:rsidP="00711772">
      <w:pPr>
        <w:spacing w:after="0" w:line="480" w:lineRule="auto"/>
        <w:rPr>
          <w:rFonts w:ascii="Times New Roman" w:hAnsi="Times New Roman"/>
          <w:b/>
          <w:color w:val="000000"/>
          <w:lang w:val="en-US"/>
        </w:rPr>
      </w:pPr>
      <w:r w:rsidRPr="00CD1364">
        <w:rPr>
          <w:rFonts w:ascii="Times New Roman" w:hAnsi="Times New Roman"/>
          <w:b/>
          <w:color w:val="000000"/>
          <w:lang w:val="en-US"/>
        </w:rPr>
        <w:t xml:space="preserve">Control Variables at Organization Level </w:t>
      </w:r>
    </w:p>
    <w:p w:rsidR="00711772" w:rsidRPr="00CD1364" w:rsidRDefault="00711772" w:rsidP="00711772">
      <w:pPr>
        <w:spacing w:after="0" w:line="480" w:lineRule="auto"/>
        <w:ind w:firstLine="720"/>
        <w:rPr>
          <w:rFonts w:ascii="Times New Roman" w:hAnsi="Times New Roman"/>
          <w:color w:val="000000"/>
          <w:lang w:val="en-US"/>
        </w:rPr>
      </w:pPr>
      <w:r w:rsidRPr="00CD1364">
        <w:rPr>
          <w:rFonts w:ascii="Times New Roman" w:hAnsi="Times New Roman"/>
          <w:color w:val="000000"/>
          <w:lang w:val="en-US"/>
        </w:rPr>
        <w:t>At the organizational level, we included dummy-coded industry variables. The comparison category was all other industries. We also used an indicator of employee orientation (see the main manuscript). Support received from various sources within an organization (from leaders, co-workers, general perceptions of support) is a strong and consistent predictor of OCB. Importantly, the effect of organization-based support exceeds other core predictors of OCB including personality and leadership perceptions (Carpenter et al., 2014), and it is particularly important for facilitating voice behavior specifically (</w:t>
      </w:r>
      <w:proofErr w:type="spellStart"/>
      <w:r w:rsidRPr="00CD1364">
        <w:rPr>
          <w:rFonts w:ascii="Times New Roman" w:hAnsi="Times New Roman"/>
          <w:color w:val="000000"/>
          <w:lang w:val="en-US"/>
        </w:rPr>
        <w:t>Chiaburu</w:t>
      </w:r>
      <w:proofErr w:type="spellEnd"/>
      <w:r w:rsidRPr="00CD1364">
        <w:rPr>
          <w:rFonts w:ascii="Times New Roman" w:hAnsi="Times New Roman"/>
          <w:color w:val="000000"/>
          <w:lang w:val="en-US"/>
        </w:rPr>
        <w:t xml:space="preserve">, et al., 2013). Therefore, controlling for organizational support tests whether our effects are important and independent of other core organizational processes. All dummy codes for industry were entered without centering. </w:t>
      </w:r>
    </w:p>
    <w:p w:rsidR="00711772" w:rsidRPr="00CD1364" w:rsidRDefault="00711772" w:rsidP="00711772">
      <w:pPr>
        <w:spacing w:after="0" w:line="480" w:lineRule="auto"/>
        <w:rPr>
          <w:rFonts w:ascii="Times New Roman" w:hAnsi="Times New Roman"/>
          <w:color w:val="000000"/>
          <w:lang w:val="en-US"/>
        </w:rPr>
      </w:pPr>
    </w:p>
    <w:p w:rsidR="00711772" w:rsidRPr="00CD1364" w:rsidRDefault="00711772" w:rsidP="00711772">
      <w:pPr>
        <w:spacing w:after="0" w:line="480" w:lineRule="auto"/>
        <w:rPr>
          <w:rFonts w:ascii="Times New Roman" w:hAnsi="Times New Roman"/>
          <w:b/>
          <w:color w:val="000000"/>
          <w:lang w:val="en-US"/>
        </w:rPr>
      </w:pPr>
      <w:r w:rsidRPr="00CD1364">
        <w:rPr>
          <w:rFonts w:ascii="Times New Roman" w:hAnsi="Times New Roman"/>
          <w:b/>
          <w:color w:val="000000"/>
          <w:lang w:val="en-US"/>
        </w:rPr>
        <w:t>Control Variables at Individual Level</w:t>
      </w:r>
    </w:p>
    <w:p w:rsidR="00711772" w:rsidRPr="00CD1364" w:rsidRDefault="00711772" w:rsidP="00711772">
      <w:pPr>
        <w:spacing w:after="0" w:line="480" w:lineRule="auto"/>
        <w:ind w:firstLine="720"/>
        <w:rPr>
          <w:rFonts w:ascii="Times New Roman" w:hAnsi="Times New Roman"/>
          <w:color w:val="000000"/>
          <w:lang w:val="en-US"/>
        </w:rPr>
      </w:pPr>
      <w:r w:rsidRPr="00CD1364">
        <w:rPr>
          <w:rFonts w:ascii="Times New Roman" w:hAnsi="Times New Roman"/>
          <w:color w:val="000000"/>
          <w:lang w:val="en-US"/>
        </w:rPr>
        <w:t>At the individual level, we controlled for age and managerial position (see Table 1 in main text for demographic information). Previous studies have shown that age and occupational position can have an influence on OCB levels (e.g. Carpenter et al., 2014; O’Driscoll &amp; Roche, 2015). Therefore, we need to control for these effects. No gender differences were found in our sample; therefore, gender is not included in our models.</w:t>
      </w:r>
    </w:p>
    <w:p w:rsidR="00711772" w:rsidRPr="00CD1364" w:rsidRDefault="00711772" w:rsidP="00711772">
      <w:pPr>
        <w:spacing w:after="0" w:line="480" w:lineRule="auto"/>
        <w:rPr>
          <w:rFonts w:ascii="Times New Roman" w:hAnsi="Times New Roman"/>
          <w:color w:val="000000"/>
          <w:lang w:val="en-US"/>
        </w:rPr>
      </w:pPr>
    </w:p>
    <w:p w:rsidR="00711772" w:rsidRPr="00102C88" w:rsidRDefault="00711772" w:rsidP="00711772">
      <w:pPr>
        <w:spacing w:after="0" w:line="480" w:lineRule="auto"/>
        <w:rPr>
          <w:rFonts w:ascii="Times New Roman" w:hAnsi="Times New Roman"/>
          <w:b/>
          <w:bCs/>
        </w:rPr>
      </w:pPr>
      <w:r w:rsidRPr="00CD1364">
        <w:rPr>
          <w:rFonts w:ascii="Times New Roman" w:hAnsi="Times New Roman"/>
          <w:b/>
          <w:color w:val="000000"/>
          <w:lang w:val="en-US"/>
        </w:rPr>
        <w:t>Selection of Dependent Variables</w:t>
      </w:r>
    </w:p>
    <w:p w:rsidR="00711772" w:rsidRPr="00CD1364" w:rsidRDefault="00711772" w:rsidP="00711772">
      <w:pPr>
        <w:spacing w:line="480" w:lineRule="auto"/>
        <w:ind w:firstLine="720"/>
        <w:rPr>
          <w:rFonts w:ascii="Times New Roman" w:hAnsi="Times New Roman"/>
        </w:rPr>
      </w:pPr>
      <w:r w:rsidRPr="00102C88">
        <w:rPr>
          <w:rFonts w:ascii="Times New Roman" w:hAnsi="Times New Roman"/>
        </w:rPr>
        <w:t xml:space="preserve">We conducted a number of pilot studies. First, we collected data from 334 full-time employees in Germany (N=184) </w:t>
      </w:r>
      <w:r w:rsidRPr="00881E02">
        <w:rPr>
          <w:rFonts w:ascii="Times New Roman" w:hAnsi="Times New Roman"/>
        </w:rPr>
        <w:t xml:space="preserve">and the UK (N=150). </w:t>
      </w:r>
      <w:r w:rsidRPr="00CD1364">
        <w:rPr>
          <w:rFonts w:ascii="Times New Roman" w:hAnsi="Times New Roman"/>
        </w:rPr>
        <w:t>For a description of the sample, see Fischer and Smith (2004). We measured OCB with items from established scales (</w:t>
      </w:r>
      <w:proofErr w:type="spellStart"/>
      <w:r w:rsidRPr="00CD1364">
        <w:rPr>
          <w:rFonts w:ascii="Times New Roman" w:hAnsi="Times New Roman"/>
        </w:rPr>
        <w:t>Frese</w:t>
      </w:r>
      <w:proofErr w:type="spellEnd"/>
      <w:r>
        <w:rPr>
          <w:rFonts w:ascii="Times New Roman" w:hAnsi="Times New Roman"/>
        </w:rPr>
        <w:t xml:space="preserve">, </w:t>
      </w:r>
      <w:proofErr w:type="spellStart"/>
      <w:r>
        <w:rPr>
          <w:rFonts w:ascii="Times New Roman" w:hAnsi="Times New Roman"/>
        </w:rPr>
        <w:t>Kring</w:t>
      </w:r>
      <w:proofErr w:type="spellEnd"/>
      <w:r>
        <w:rPr>
          <w:rFonts w:ascii="Times New Roman" w:hAnsi="Times New Roman"/>
        </w:rPr>
        <w:t xml:space="preserve">, </w:t>
      </w:r>
      <w:proofErr w:type="spellStart"/>
      <w:r>
        <w:rPr>
          <w:rFonts w:ascii="Times New Roman" w:hAnsi="Times New Roman"/>
        </w:rPr>
        <w:t>Soose</w:t>
      </w:r>
      <w:proofErr w:type="spellEnd"/>
      <w:r>
        <w:rPr>
          <w:rFonts w:ascii="Times New Roman" w:hAnsi="Times New Roman"/>
        </w:rPr>
        <w:t xml:space="preserve">, &amp; </w:t>
      </w:r>
      <w:proofErr w:type="spellStart"/>
      <w:r>
        <w:rPr>
          <w:rFonts w:ascii="Times New Roman" w:hAnsi="Times New Roman"/>
        </w:rPr>
        <w:t>Zempel</w:t>
      </w:r>
      <w:proofErr w:type="spellEnd"/>
      <w:r w:rsidRPr="00CD1364">
        <w:rPr>
          <w:rFonts w:ascii="Times New Roman" w:hAnsi="Times New Roman"/>
        </w:rPr>
        <w:t xml:space="preserve">, 1996, </w:t>
      </w:r>
      <w:proofErr w:type="spellStart"/>
      <w:r>
        <w:rPr>
          <w:rFonts w:ascii="Times New Roman" w:hAnsi="Times New Roman"/>
        </w:rPr>
        <w:t>Frese</w:t>
      </w:r>
      <w:proofErr w:type="spellEnd"/>
      <w:r>
        <w:rPr>
          <w:rFonts w:ascii="Times New Roman" w:hAnsi="Times New Roman"/>
        </w:rPr>
        <w:t xml:space="preserve">, Fay, </w:t>
      </w:r>
      <w:proofErr w:type="spellStart"/>
      <w:r>
        <w:rPr>
          <w:rFonts w:ascii="Times New Roman" w:hAnsi="Times New Roman"/>
        </w:rPr>
        <w:t>Hilburger</w:t>
      </w:r>
      <w:proofErr w:type="spellEnd"/>
      <w:r>
        <w:rPr>
          <w:rFonts w:ascii="Times New Roman" w:hAnsi="Times New Roman"/>
        </w:rPr>
        <w:t xml:space="preserve">, </w:t>
      </w:r>
      <w:proofErr w:type="spellStart"/>
      <w:r>
        <w:rPr>
          <w:rFonts w:ascii="Times New Roman" w:hAnsi="Times New Roman"/>
        </w:rPr>
        <w:t>Leng</w:t>
      </w:r>
      <w:proofErr w:type="spellEnd"/>
      <w:r>
        <w:rPr>
          <w:rFonts w:ascii="Times New Roman" w:hAnsi="Times New Roman"/>
        </w:rPr>
        <w:t xml:space="preserve">, &amp; Tag, </w:t>
      </w:r>
      <w:r w:rsidRPr="00CD1364">
        <w:rPr>
          <w:rFonts w:ascii="Times New Roman" w:hAnsi="Times New Roman"/>
        </w:rPr>
        <w:t xml:space="preserve">1997; </w:t>
      </w:r>
      <w:proofErr w:type="spellStart"/>
      <w:r w:rsidRPr="00CD1364">
        <w:rPr>
          <w:rFonts w:ascii="Times New Roman" w:hAnsi="Times New Roman"/>
        </w:rPr>
        <w:t>Niehoff</w:t>
      </w:r>
      <w:proofErr w:type="spellEnd"/>
      <w:r w:rsidRPr="00CD1364">
        <w:rPr>
          <w:rFonts w:ascii="Times New Roman" w:hAnsi="Times New Roman"/>
        </w:rPr>
        <w:t xml:space="preserve"> &amp; Moorman, 1993; Moorman &amp; Blakely, 1995; </w:t>
      </w:r>
      <w:proofErr w:type="spellStart"/>
      <w:r w:rsidRPr="00CD1364">
        <w:rPr>
          <w:rFonts w:ascii="Times New Roman" w:hAnsi="Times New Roman"/>
        </w:rPr>
        <w:t>Podsakoff</w:t>
      </w:r>
      <w:proofErr w:type="spellEnd"/>
      <w:r w:rsidRPr="00CD1364">
        <w:rPr>
          <w:rFonts w:ascii="Times New Roman" w:hAnsi="Times New Roman"/>
        </w:rPr>
        <w:t xml:space="preserve"> et al., 1990; Smith</w:t>
      </w:r>
      <w:r>
        <w:rPr>
          <w:rFonts w:ascii="Times New Roman" w:hAnsi="Times New Roman"/>
        </w:rPr>
        <w:t>, Organ, &amp; Near</w:t>
      </w:r>
      <w:r w:rsidRPr="00CD1364">
        <w:rPr>
          <w:rFonts w:ascii="Times New Roman" w:hAnsi="Times New Roman"/>
        </w:rPr>
        <w:t xml:space="preserve">, 1983; </w:t>
      </w:r>
      <w:r w:rsidRPr="00102C88">
        <w:rPr>
          <w:rFonts w:ascii="Times New Roman" w:hAnsi="Times New Roman"/>
        </w:rPr>
        <w:t>Van Dyne</w:t>
      </w:r>
      <w:r>
        <w:rPr>
          <w:rFonts w:ascii="Times New Roman" w:hAnsi="Times New Roman"/>
        </w:rPr>
        <w:t xml:space="preserve">, Graham, &amp; </w:t>
      </w:r>
      <w:proofErr w:type="spellStart"/>
      <w:r>
        <w:rPr>
          <w:rFonts w:ascii="Times New Roman" w:hAnsi="Times New Roman"/>
        </w:rPr>
        <w:t>Dienisch</w:t>
      </w:r>
      <w:proofErr w:type="spellEnd"/>
      <w:r>
        <w:rPr>
          <w:rFonts w:ascii="Times New Roman" w:hAnsi="Times New Roman"/>
        </w:rPr>
        <w:t>,</w:t>
      </w:r>
      <w:r w:rsidRPr="00881E02">
        <w:rPr>
          <w:rFonts w:ascii="Times New Roman" w:hAnsi="Times New Roman"/>
        </w:rPr>
        <w:t xml:space="preserve"> 1994</w:t>
      </w:r>
      <w:r>
        <w:rPr>
          <w:rFonts w:ascii="Times New Roman" w:hAnsi="Times New Roman"/>
        </w:rPr>
        <w:t>;</w:t>
      </w:r>
      <w:r w:rsidRPr="00CD1364">
        <w:rPr>
          <w:rFonts w:ascii="Times New Roman" w:hAnsi="Times New Roman"/>
        </w:rPr>
        <w:t xml:space="preserve"> William &amp; Anderson, 1991). Exploratory factor analyses revealed that the most interpretable solution was a differentiation between pro-active and compliant OCB. The reliabilities in both samples for pro-active vs compliant behaviour scales were above .70. </w:t>
      </w:r>
    </w:p>
    <w:p w:rsidR="00711772" w:rsidRPr="00CD1364" w:rsidRDefault="00711772" w:rsidP="00711772">
      <w:pPr>
        <w:spacing w:line="480" w:lineRule="auto"/>
        <w:ind w:firstLine="720"/>
        <w:rPr>
          <w:rFonts w:ascii="Times New Roman" w:hAnsi="Times New Roman"/>
        </w:rPr>
      </w:pPr>
      <w:r w:rsidRPr="00CD1364">
        <w:rPr>
          <w:rFonts w:ascii="Times New Roman" w:hAnsi="Times New Roman"/>
        </w:rPr>
        <w:t xml:space="preserve">To examine whether employees made distinctions between in-role versus extra-role </w:t>
      </w:r>
      <w:proofErr w:type="spellStart"/>
      <w:r w:rsidRPr="00CD1364">
        <w:rPr>
          <w:rFonts w:ascii="Times New Roman" w:hAnsi="Times New Roman"/>
        </w:rPr>
        <w:t>behavior</w:t>
      </w:r>
      <w:proofErr w:type="spellEnd"/>
      <w:r w:rsidRPr="00CD1364">
        <w:rPr>
          <w:rFonts w:ascii="Times New Roman" w:hAnsi="Times New Roman"/>
        </w:rPr>
        <w:t xml:space="preserve"> and whether there were further distinctions between particular OCB components, we collected data from </w:t>
      </w:r>
      <w:r>
        <w:rPr>
          <w:rFonts w:ascii="Times New Roman" w:hAnsi="Times New Roman"/>
        </w:rPr>
        <w:t>1</w:t>
      </w:r>
      <w:r w:rsidRPr="00CD1364">
        <w:rPr>
          <w:rFonts w:ascii="Times New Roman" w:hAnsi="Times New Roman"/>
        </w:rPr>
        <w:t xml:space="preserve">06 British </w:t>
      </w:r>
      <w:r w:rsidRPr="00102C88">
        <w:rPr>
          <w:rFonts w:ascii="Times New Roman" w:hAnsi="Times New Roman"/>
        </w:rPr>
        <w:t xml:space="preserve">employees, 179 German employees, 131 in the US, 91 in New Zealand and 153 employees in Brazil (for a description of the sample, see Fischer et al., </w:t>
      </w:r>
      <w:r w:rsidRPr="00CD1364">
        <w:rPr>
          <w:rFonts w:ascii="Times New Roman" w:hAnsi="Times New Roman"/>
        </w:rPr>
        <w:t>2007;</w:t>
      </w:r>
      <w:r w:rsidRPr="00102C88">
        <w:rPr>
          <w:rFonts w:ascii="Times New Roman" w:hAnsi="Times New Roman"/>
        </w:rPr>
        <w:t xml:space="preserve"> Fischer, 2008). We included the in-role </w:t>
      </w:r>
      <w:proofErr w:type="spellStart"/>
      <w:r w:rsidRPr="00102C88">
        <w:rPr>
          <w:rFonts w:ascii="Times New Roman" w:hAnsi="Times New Roman"/>
        </w:rPr>
        <w:t>behavior</w:t>
      </w:r>
      <w:proofErr w:type="spellEnd"/>
      <w:r w:rsidRPr="00102C88">
        <w:rPr>
          <w:rFonts w:ascii="Times New Roman" w:hAnsi="Times New Roman"/>
        </w:rPr>
        <w:t xml:space="preserve"> items from William and Anderson (1991) as well as a number of items from established scales (</w:t>
      </w:r>
      <w:proofErr w:type="spellStart"/>
      <w:r w:rsidRPr="00102C88">
        <w:rPr>
          <w:rFonts w:ascii="Times New Roman" w:hAnsi="Times New Roman"/>
        </w:rPr>
        <w:t>Frese</w:t>
      </w:r>
      <w:proofErr w:type="spellEnd"/>
      <w:r w:rsidRPr="00102C88">
        <w:rPr>
          <w:rFonts w:ascii="Times New Roman" w:hAnsi="Times New Roman"/>
        </w:rPr>
        <w:t xml:space="preserve"> et al., 1996; </w:t>
      </w:r>
      <w:proofErr w:type="spellStart"/>
      <w:r w:rsidRPr="00102C88">
        <w:rPr>
          <w:rFonts w:ascii="Times New Roman" w:hAnsi="Times New Roman"/>
        </w:rPr>
        <w:t>Niehoff</w:t>
      </w:r>
      <w:proofErr w:type="spellEnd"/>
      <w:r w:rsidRPr="00102C88">
        <w:rPr>
          <w:rFonts w:ascii="Times New Roman" w:hAnsi="Times New Roman"/>
        </w:rPr>
        <w:t xml:space="preserve"> &amp; Moorman, 1993; Moorman &amp; Blakely, 1995; </w:t>
      </w:r>
      <w:proofErr w:type="spellStart"/>
      <w:r w:rsidRPr="00102C88">
        <w:rPr>
          <w:rFonts w:ascii="Times New Roman" w:hAnsi="Times New Roman"/>
        </w:rPr>
        <w:t>Podsakoff</w:t>
      </w:r>
      <w:proofErr w:type="spellEnd"/>
      <w:r w:rsidRPr="00102C88">
        <w:rPr>
          <w:rFonts w:ascii="Times New Roman" w:hAnsi="Times New Roman"/>
        </w:rPr>
        <w:t xml:space="preserve"> et al., 1990; Smith</w:t>
      </w:r>
      <w:r>
        <w:rPr>
          <w:rFonts w:ascii="Times New Roman" w:hAnsi="Times New Roman"/>
        </w:rPr>
        <w:t>, Organ, &amp; Near</w:t>
      </w:r>
      <w:r w:rsidRPr="00102C88">
        <w:rPr>
          <w:rFonts w:ascii="Times New Roman" w:hAnsi="Times New Roman"/>
        </w:rPr>
        <w:t xml:space="preserve">, 1983; </w:t>
      </w:r>
      <w:r w:rsidRPr="00CD1364">
        <w:rPr>
          <w:rFonts w:ascii="Times New Roman" w:hAnsi="Times New Roman"/>
        </w:rPr>
        <w:t>Van Dyne et al., 1994</w:t>
      </w:r>
      <w:r w:rsidRPr="00881E02">
        <w:rPr>
          <w:rFonts w:ascii="Times New Roman" w:hAnsi="Times New Roman"/>
        </w:rPr>
        <w:t xml:space="preserve">). We found a clear distinction between in-role and extra-role </w:t>
      </w:r>
      <w:proofErr w:type="spellStart"/>
      <w:r w:rsidRPr="00881E02">
        <w:rPr>
          <w:rFonts w:ascii="Times New Roman" w:hAnsi="Times New Roman"/>
        </w:rPr>
        <w:t>behaviors</w:t>
      </w:r>
      <w:proofErr w:type="spellEnd"/>
      <w:r w:rsidRPr="00881E02">
        <w:rPr>
          <w:rFonts w:ascii="Times New Roman" w:hAnsi="Times New Roman"/>
        </w:rPr>
        <w:t>, but inconsistent structures of the extra-role components</w:t>
      </w:r>
      <w:r w:rsidRPr="00CD1364">
        <w:rPr>
          <w:rFonts w:ascii="Times New Roman" w:hAnsi="Times New Roman"/>
        </w:rPr>
        <w:t xml:space="preserve"> of OCB across the different samples. In-role </w:t>
      </w:r>
      <w:proofErr w:type="spellStart"/>
      <w:r w:rsidRPr="00CD1364">
        <w:rPr>
          <w:rFonts w:ascii="Times New Roman" w:hAnsi="Times New Roman"/>
        </w:rPr>
        <w:t>behavior</w:t>
      </w:r>
      <w:proofErr w:type="spellEnd"/>
      <w:r w:rsidRPr="00CD1364">
        <w:rPr>
          <w:rFonts w:ascii="Times New Roman" w:hAnsi="Times New Roman"/>
        </w:rPr>
        <w:t xml:space="preserve"> showed reliabilities above .70 in all samples. The structures of the extra-role scales were not comparable across studies. </w:t>
      </w:r>
    </w:p>
    <w:p w:rsidR="00711772" w:rsidRPr="00CD1364" w:rsidRDefault="00711772" w:rsidP="00711772">
      <w:pPr>
        <w:spacing w:line="480" w:lineRule="auto"/>
        <w:ind w:firstLine="720"/>
        <w:rPr>
          <w:rFonts w:ascii="Times New Roman" w:hAnsi="Times New Roman"/>
          <w:lang w:val="en-US"/>
        </w:rPr>
      </w:pPr>
      <w:r w:rsidRPr="00CD1364">
        <w:rPr>
          <w:rFonts w:ascii="Times New Roman" w:hAnsi="Times New Roman"/>
        </w:rPr>
        <w:t xml:space="preserve">During the period when we conducted this study, the meta-analysis by </w:t>
      </w:r>
      <w:proofErr w:type="spellStart"/>
      <w:r w:rsidRPr="00AE5EE6">
        <w:rPr>
          <w:rFonts w:ascii="Times New Roman" w:hAnsi="Times New Roman"/>
        </w:rPr>
        <w:t>LePine</w:t>
      </w:r>
      <w:proofErr w:type="spellEnd"/>
      <w:r w:rsidRPr="00AE5EE6">
        <w:rPr>
          <w:rFonts w:ascii="Times New Roman" w:hAnsi="Times New Roman"/>
        </w:rPr>
        <w:t>,</w:t>
      </w:r>
      <w:r w:rsidRPr="002A0B23">
        <w:rPr>
          <w:rFonts w:ascii="Times New Roman" w:hAnsi="Times New Roman"/>
          <w:lang w:val="de-AT"/>
        </w:rPr>
        <w:t xml:space="preserve"> Erez, &amp; Johnson</w:t>
      </w:r>
      <w:r w:rsidRPr="00AE5EE6">
        <w:rPr>
          <w:rFonts w:ascii="Times New Roman" w:hAnsi="Times New Roman"/>
        </w:rPr>
        <w:t xml:space="preserve"> </w:t>
      </w:r>
      <w:r w:rsidRPr="00CD1364">
        <w:rPr>
          <w:rFonts w:ascii="Times New Roman" w:hAnsi="Times New Roman"/>
        </w:rPr>
        <w:t>(2002)</w:t>
      </w:r>
      <w:r w:rsidRPr="00102C88">
        <w:rPr>
          <w:rFonts w:ascii="Times New Roman" w:hAnsi="Times New Roman"/>
        </w:rPr>
        <w:t xml:space="preserve"> suggested that although employees make perceptual distinctions between different OCB dimensions, there was no differential validity between the different OCB subscales. The distinction proposed by Van Dyne et al. (1995) between promotive vs challenging OCB was conceptually interesting from both a theoretical and management perspective</w:t>
      </w:r>
      <w:r w:rsidRPr="00881E02">
        <w:rPr>
          <w:rFonts w:ascii="Times New Roman" w:hAnsi="Times New Roman"/>
        </w:rPr>
        <w:t xml:space="preserve">. We therefore presented the items from Van Dyne and </w:t>
      </w:r>
      <w:proofErr w:type="spellStart"/>
      <w:r w:rsidRPr="00881E02">
        <w:rPr>
          <w:rFonts w:ascii="Times New Roman" w:hAnsi="Times New Roman"/>
        </w:rPr>
        <w:t>LePine</w:t>
      </w:r>
      <w:proofErr w:type="spellEnd"/>
      <w:r w:rsidRPr="00881E02">
        <w:rPr>
          <w:rFonts w:ascii="Times New Roman" w:hAnsi="Times New Roman"/>
        </w:rPr>
        <w:t xml:space="preserve"> (1998) to managers and business experts in Germany, NZ, Brazil and Argentina. The items were discussed in one-to-on</w:t>
      </w:r>
      <w:r w:rsidRPr="00CD1364">
        <w:rPr>
          <w:rFonts w:ascii="Times New Roman" w:hAnsi="Times New Roman"/>
        </w:rPr>
        <w:t xml:space="preserve">e interviews or in small focus groups. </w:t>
      </w:r>
      <w:r>
        <w:rPr>
          <w:rFonts w:ascii="Times New Roman" w:hAnsi="Times New Roman"/>
        </w:rPr>
        <w:t>W</w:t>
      </w:r>
      <w:r w:rsidRPr="00CD1364">
        <w:rPr>
          <w:rFonts w:ascii="Times New Roman" w:hAnsi="Times New Roman"/>
        </w:rPr>
        <w:t xml:space="preserve">e </w:t>
      </w:r>
      <w:r w:rsidRPr="00CD1364">
        <w:rPr>
          <w:rFonts w:ascii="Times New Roman" w:hAnsi="Times New Roman"/>
        </w:rPr>
        <w:lastRenderedPageBreak/>
        <w:t>decided to drop one item</w:t>
      </w:r>
      <w:r>
        <w:rPr>
          <w:rFonts w:ascii="Times New Roman" w:hAnsi="Times New Roman"/>
        </w:rPr>
        <w:t xml:space="preserve"> because of issues of clarity that were raised by managers </w:t>
      </w:r>
      <w:r w:rsidRPr="00CD1364">
        <w:rPr>
          <w:rFonts w:ascii="Times New Roman" w:hAnsi="Times New Roman"/>
        </w:rPr>
        <w:t>(‘</w:t>
      </w:r>
      <w:r w:rsidRPr="00431269">
        <w:rPr>
          <w:rFonts w:ascii="Times New Roman" w:hAnsi="Times New Roman"/>
          <w:i/>
          <w:iCs/>
          <w:color w:val="000000"/>
        </w:rPr>
        <w:t xml:space="preserve">get involved in issues that affect the quality of work life here in this group’ </w:t>
      </w:r>
      <w:r w:rsidRPr="00431269">
        <w:rPr>
          <w:rFonts w:ascii="Times New Roman" w:hAnsi="Times New Roman"/>
          <w:iCs/>
          <w:color w:val="000000"/>
        </w:rPr>
        <w:t>– defining quality of work life was deemed too difficult across national and industry contexts</w:t>
      </w:r>
      <w:r w:rsidRPr="00102C88">
        <w:rPr>
          <w:rFonts w:ascii="Times New Roman" w:hAnsi="Times New Roman"/>
        </w:rPr>
        <w:t xml:space="preserve">). We then </w:t>
      </w:r>
      <w:r w:rsidRPr="00102C88">
        <w:rPr>
          <w:rFonts w:ascii="Times New Roman" w:hAnsi="Times New Roman"/>
          <w:lang w:val="en-US"/>
        </w:rPr>
        <w:t>sampled 1239 employees from various orga</w:t>
      </w:r>
      <w:r w:rsidRPr="00881E02">
        <w:rPr>
          <w:rFonts w:ascii="Times New Roman" w:hAnsi="Times New Roman"/>
          <w:lang w:val="en-US"/>
        </w:rPr>
        <w:t xml:space="preserve">nizations </w:t>
      </w:r>
      <w:r w:rsidRPr="00CD1364">
        <w:rPr>
          <w:rFonts w:ascii="Times New Roman" w:hAnsi="Times New Roman"/>
          <w:lang w:val="en-US"/>
        </w:rPr>
        <w:t>in Argentina (N=215), Brazil (N=275), Malaysia (N=81), New Zealand (N=310), Turkey (N=200), and the U.S. (N=158, the sample is described in Fischer et al., 2014)</w:t>
      </w:r>
      <w:r w:rsidRPr="00102C88">
        <w:rPr>
          <w:rFonts w:ascii="Times New Roman" w:hAnsi="Times New Roman"/>
          <w:lang w:val="en-US"/>
        </w:rPr>
        <w:t xml:space="preserve">. We administered the revised scale by Van Dyne and </w:t>
      </w:r>
      <w:proofErr w:type="spellStart"/>
      <w:r w:rsidRPr="00102C88">
        <w:rPr>
          <w:rFonts w:ascii="Times New Roman" w:hAnsi="Times New Roman"/>
          <w:lang w:val="en-US"/>
        </w:rPr>
        <w:t>LePine</w:t>
      </w:r>
      <w:proofErr w:type="spellEnd"/>
      <w:r w:rsidRPr="00102C88">
        <w:rPr>
          <w:rFonts w:ascii="Times New Roman" w:hAnsi="Times New Roman"/>
          <w:lang w:val="en-US"/>
        </w:rPr>
        <w:t xml:space="preserve"> (1998). Overall, the fit of the </w:t>
      </w:r>
      <w:r w:rsidRPr="00881E02">
        <w:rPr>
          <w:rFonts w:ascii="Times New Roman" w:hAnsi="Times New Roman"/>
          <w:lang w:val="en-US"/>
        </w:rPr>
        <w:t xml:space="preserve">two-factor </w:t>
      </w:r>
      <w:r w:rsidRPr="00CD1364">
        <w:rPr>
          <w:rFonts w:ascii="Times New Roman" w:hAnsi="Times New Roman"/>
          <w:lang w:val="en-US"/>
        </w:rPr>
        <w:t xml:space="preserve">model in the combined sample was satisfactory: </w:t>
      </w:r>
      <w:proofErr w:type="gramStart"/>
      <w:r w:rsidRPr="00CD1364">
        <w:rPr>
          <w:rFonts w:ascii="Times New Roman" w:hAnsi="Times New Roman"/>
          <w:i/>
          <w:iCs/>
          <w:lang w:val="en-US"/>
        </w:rPr>
        <w:t>χ</w:t>
      </w:r>
      <w:r w:rsidRPr="00CD1364">
        <w:rPr>
          <w:rFonts w:ascii="Times New Roman" w:hAnsi="Times New Roman"/>
          <w:i/>
          <w:iCs/>
          <w:vertAlign w:val="superscript"/>
          <w:lang w:val="en-US"/>
        </w:rPr>
        <w:t>2</w:t>
      </w:r>
      <w:r w:rsidRPr="00CD1364">
        <w:rPr>
          <w:rFonts w:ascii="Times New Roman" w:hAnsi="Times New Roman"/>
          <w:lang w:val="en-US"/>
        </w:rPr>
        <w:t>(</w:t>
      </w:r>
      <w:proofErr w:type="spellStart"/>
      <w:proofErr w:type="gramEnd"/>
      <w:r w:rsidRPr="00CD1364">
        <w:rPr>
          <w:rFonts w:ascii="Times New Roman" w:hAnsi="Times New Roman"/>
          <w:i/>
          <w:iCs/>
          <w:lang w:val="en-US"/>
        </w:rPr>
        <w:t>df</w:t>
      </w:r>
      <w:proofErr w:type="spellEnd"/>
      <w:r w:rsidRPr="00CD1364">
        <w:rPr>
          <w:rFonts w:ascii="Times New Roman" w:hAnsi="Times New Roman"/>
          <w:lang w:val="en-US"/>
        </w:rPr>
        <w:t xml:space="preserve">=52, </w:t>
      </w:r>
      <w:r w:rsidRPr="00CD1364">
        <w:rPr>
          <w:rFonts w:ascii="Times New Roman" w:hAnsi="Times New Roman"/>
          <w:i/>
          <w:iCs/>
          <w:lang w:val="en-US"/>
        </w:rPr>
        <w:t>N</w:t>
      </w:r>
      <w:r w:rsidRPr="00CD1364">
        <w:rPr>
          <w:rFonts w:ascii="Times New Roman" w:hAnsi="Times New Roman"/>
          <w:lang w:val="en-US"/>
        </w:rPr>
        <w:t xml:space="preserve">=1056) = 528.52, </w:t>
      </w:r>
      <w:r w:rsidRPr="00CD1364">
        <w:rPr>
          <w:rFonts w:ascii="Times New Roman" w:hAnsi="Times New Roman"/>
          <w:i/>
          <w:iCs/>
          <w:lang w:val="en-US"/>
        </w:rPr>
        <w:t>p</w:t>
      </w:r>
      <w:r w:rsidRPr="00CD1364">
        <w:rPr>
          <w:rFonts w:ascii="Times New Roman" w:hAnsi="Times New Roman"/>
          <w:lang w:val="en-US"/>
        </w:rPr>
        <w:t xml:space="preserve"> &lt; .01, CFI=.94, TLI=.92, RMSEA=.093, SRMR=.049. Cronbach’s alpha on average was .88 for helping and .89 for voice (minimum alpha was .81 for helping in Malaysia). </w:t>
      </w:r>
    </w:p>
    <w:p w:rsidR="00711772" w:rsidRPr="00CD1364" w:rsidRDefault="00711772" w:rsidP="00711772">
      <w:pPr>
        <w:spacing w:line="480" w:lineRule="auto"/>
        <w:ind w:firstLine="720"/>
        <w:rPr>
          <w:rFonts w:ascii="Times New Roman" w:hAnsi="Times New Roman"/>
          <w:lang w:val="en-US"/>
        </w:rPr>
      </w:pPr>
      <w:r w:rsidRPr="00CD1364">
        <w:rPr>
          <w:rFonts w:ascii="Times New Roman" w:hAnsi="Times New Roman"/>
          <w:lang w:val="en-US"/>
        </w:rPr>
        <w:t xml:space="preserve">Based on these pilot studies, conversations with managers across a number of organizations and countries as well as the available evidence in the literature at the time of preparing the data collection (2005, in particular the meta-analysis by </w:t>
      </w:r>
      <w:proofErr w:type="spellStart"/>
      <w:r w:rsidRPr="00CD1364">
        <w:rPr>
          <w:rFonts w:ascii="Times New Roman" w:hAnsi="Times New Roman"/>
          <w:lang w:val="en-US"/>
        </w:rPr>
        <w:t>LePine</w:t>
      </w:r>
      <w:proofErr w:type="spellEnd"/>
      <w:r w:rsidRPr="00CD1364">
        <w:rPr>
          <w:rFonts w:ascii="Times New Roman" w:hAnsi="Times New Roman"/>
          <w:lang w:val="en-US"/>
        </w:rPr>
        <w:t xml:space="preserve"> et al.</w:t>
      </w:r>
      <w:r>
        <w:rPr>
          <w:rFonts w:ascii="Times New Roman" w:hAnsi="Times New Roman"/>
          <w:lang w:val="en-US"/>
        </w:rPr>
        <w:t>, 2002</w:t>
      </w:r>
      <w:r w:rsidRPr="00CD1364">
        <w:rPr>
          <w:rFonts w:ascii="Times New Roman" w:hAnsi="Times New Roman"/>
          <w:lang w:val="en-US"/>
        </w:rPr>
        <w:t xml:space="preserve">), we selected the voice and helping scales developed by Van Dyne and </w:t>
      </w:r>
      <w:proofErr w:type="spellStart"/>
      <w:r w:rsidRPr="00CD1364">
        <w:rPr>
          <w:rFonts w:ascii="Times New Roman" w:hAnsi="Times New Roman"/>
          <w:lang w:val="en-US"/>
        </w:rPr>
        <w:t>LePine</w:t>
      </w:r>
      <w:proofErr w:type="spellEnd"/>
      <w:r w:rsidRPr="00CD1364">
        <w:rPr>
          <w:rFonts w:ascii="Times New Roman" w:hAnsi="Times New Roman"/>
          <w:lang w:val="en-US"/>
        </w:rPr>
        <w:t xml:space="preserve"> (1998)</w:t>
      </w:r>
    </w:p>
    <w:p w:rsidR="00711772" w:rsidRPr="00CD1364" w:rsidRDefault="00711772" w:rsidP="00711772">
      <w:pPr>
        <w:spacing w:line="480" w:lineRule="auto"/>
        <w:jc w:val="center"/>
        <w:rPr>
          <w:rFonts w:ascii="Times New Roman" w:hAnsi="Times New Roman"/>
          <w:b/>
          <w:bCs/>
        </w:rPr>
      </w:pPr>
      <w:r w:rsidRPr="00CD1364">
        <w:rPr>
          <w:rFonts w:ascii="Times New Roman" w:hAnsi="Times New Roman"/>
          <w:b/>
          <w:bCs/>
        </w:rPr>
        <w:t>REFERENCES</w:t>
      </w:r>
    </w:p>
    <w:p w:rsidR="00711772" w:rsidRPr="00CD1364" w:rsidRDefault="00711772" w:rsidP="00711772">
      <w:pPr>
        <w:spacing w:after="0" w:line="480" w:lineRule="auto"/>
        <w:ind w:left="720" w:hanging="720"/>
        <w:rPr>
          <w:rFonts w:ascii="Times New Roman" w:hAnsi="Times New Roman"/>
          <w:color w:val="000000"/>
          <w:lang w:val="en-US"/>
        </w:rPr>
      </w:pPr>
      <w:r w:rsidRPr="00CD1364">
        <w:rPr>
          <w:rFonts w:ascii="Times New Roman" w:hAnsi="Times New Roman"/>
          <w:bCs/>
          <w:color w:val="000000"/>
          <w:lang w:val="en-US"/>
        </w:rPr>
        <w:t>Carpenter, N. C</w:t>
      </w:r>
      <w:r w:rsidRPr="00CD1364">
        <w:rPr>
          <w:rFonts w:ascii="Times New Roman" w:hAnsi="Times New Roman"/>
          <w:color w:val="000000"/>
          <w:lang w:val="en-US"/>
        </w:rPr>
        <w:t xml:space="preserve">., Berry, C. M. &amp; Houston, L. 2014. A meta-analytic comparison of self-reported and other-reported organizational citizenship behavior. </w:t>
      </w:r>
      <w:r w:rsidRPr="00CD1364">
        <w:rPr>
          <w:rFonts w:ascii="Times New Roman" w:hAnsi="Times New Roman"/>
          <w:b/>
          <w:i/>
          <w:iCs/>
          <w:color w:val="000000"/>
          <w:lang w:val="en-US"/>
        </w:rPr>
        <w:t>Journal of Organizational Behavior</w:t>
      </w:r>
      <w:r w:rsidRPr="00CD1364">
        <w:rPr>
          <w:rFonts w:ascii="Times New Roman" w:hAnsi="Times New Roman"/>
          <w:iCs/>
          <w:color w:val="000000"/>
          <w:lang w:val="en-US"/>
        </w:rPr>
        <w:t>, 35</w:t>
      </w:r>
      <w:r w:rsidRPr="00CD1364">
        <w:rPr>
          <w:rFonts w:ascii="Times New Roman" w:hAnsi="Times New Roman"/>
          <w:color w:val="000000"/>
          <w:lang w:val="en-US"/>
        </w:rPr>
        <w:t>: 547–574.</w:t>
      </w:r>
    </w:p>
    <w:p w:rsidR="00711772" w:rsidRPr="00102C88" w:rsidRDefault="00711772" w:rsidP="00711772">
      <w:pPr>
        <w:spacing w:after="0" w:line="480" w:lineRule="auto"/>
        <w:ind w:left="720" w:hanging="720"/>
        <w:rPr>
          <w:rFonts w:ascii="Times New Roman" w:hAnsi="Times New Roman"/>
          <w:color w:val="000000"/>
          <w:lang w:val="en-US"/>
        </w:rPr>
      </w:pPr>
      <w:r w:rsidRPr="00CD1364">
        <w:rPr>
          <w:rFonts w:ascii="Times New Roman" w:hAnsi="Times New Roman"/>
          <w:color w:val="000000"/>
          <w:lang w:val="en-US"/>
        </w:rPr>
        <w:t xml:space="preserve">Central Intelligence Agency. No date. </w:t>
      </w:r>
      <w:r w:rsidRPr="00CD1364">
        <w:rPr>
          <w:rFonts w:ascii="Times New Roman" w:hAnsi="Times New Roman"/>
          <w:b/>
          <w:i/>
          <w:color w:val="000000"/>
          <w:lang w:val="en-US"/>
        </w:rPr>
        <w:t xml:space="preserve">The World </w:t>
      </w:r>
      <w:proofErr w:type="spellStart"/>
      <w:r w:rsidRPr="00CD1364">
        <w:rPr>
          <w:rFonts w:ascii="Times New Roman" w:hAnsi="Times New Roman"/>
          <w:b/>
          <w:i/>
          <w:color w:val="000000"/>
          <w:lang w:val="en-US"/>
        </w:rPr>
        <w:t>Factbook</w:t>
      </w:r>
      <w:proofErr w:type="spellEnd"/>
      <w:r w:rsidRPr="00CD1364">
        <w:rPr>
          <w:rFonts w:ascii="Times New Roman" w:hAnsi="Times New Roman"/>
          <w:b/>
          <w:i/>
          <w:color w:val="000000"/>
          <w:lang w:val="en-US"/>
        </w:rPr>
        <w:t>.</w:t>
      </w:r>
      <w:r w:rsidRPr="00CD1364">
        <w:rPr>
          <w:rFonts w:ascii="Times New Roman" w:hAnsi="Times New Roman"/>
          <w:color w:val="000000"/>
          <w:lang w:val="en-US"/>
        </w:rPr>
        <w:t xml:space="preserve"> </w:t>
      </w:r>
      <w:hyperlink r:id="rId5" w:history="1">
        <w:r w:rsidRPr="00CD1364">
          <w:rPr>
            <w:rStyle w:val="Hyperlink"/>
            <w:rFonts w:ascii="Times New Roman" w:hAnsi="Times New Roman"/>
            <w:lang w:val="en-US"/>
          </w:rPr>
          <w:t>https://www.cia.gov/library/publications/the-world-factbook/</w:t>
        </w:r>
      </w:hyperlink>
      <w:r w:rsidRPr="00102C88">
        <w:rPr>
          <w:rFonts w:ascii="Times New Roman" w:hAnsi="Times New Roman"/>
          <w:color w:val="000000"/>
          <w:lang w:val="en-US"/>
        </w:rPr>
        <w:t>. Accessed 15 August 2017.</w:t>
      </w:r>
    </w:p>
    <w:p w:rsidR="00711772" w:rsidRPr="00CD1364" w:rsidRDefault="00711772" w:rsidP="00711772">
      <w:pPr>
        <w:spacing w:after="0" w:line="480" w:lineRule="auto"/>
        <w:ind w:left="720" w:hanging="720"/>
        <w:rPr>
          <w:rFonts w:ascii="Times New Roman" w:hAnsi="Times New Roman"/>
          <w:color w:val="363636"/>
        </w:rPr>
      </w:pPr>
      <w:proofErr w:type="spellStart"/>
      <w:r w:rsidRPr="00CD1364">
        <w:rPr>
          <w:rFonts w:ascii="Times New Roman" w:hAnsi="Times New Roman"/>
          <w:color w:val="363636"/>
        </w:rPr>
        <w:t>Chiaburu</w:t>
      </w:r>
      <w:proofErr w:type="spellEnd"/>
      <w:r w:rsidRPr="00CD1364">
        <w:rPr>
          <w:rFonts w:ascii="Times New Roman" w:hAnsi="Times New Roman"/>
          <w:color w:val="363636"/>
        </w:rPr>
        <w:t xml:space="preserve">, D.S., </w:t>
      </w:r>
      <w:proofErr w:type="spellStart"/>
      <w:r w:rsidRPr="00CD1364">
        <w:rPr>
          <w:rFonts w:ascii="Times New Roman" w:hAnsi="Times New Roman"/>
          <w:color w:val="363636"/>
        </w:rPr>
        <w:t>Lorinkova</w:t>
      </w:r>
      <w:proofErr w:type="spellEnd"/>
      <w:r w:rsidRPr="00CD1364">
        <w:rPr>
          <w:rFonts w:ascii="Times New Roman" w:hAnsi="Times New Roman"/>
          <w:color w:val="363636"/>
        </w:rPr>
        <w:t>, N. &amp; Van Dyne, L. 2013. Employees’ social context and change-oriented citizenship: A meta-analysis of leader, co-worker, and organizational influences. </w:t>
      </w:r>
      <w:r w:rsidRPr="00CD1364">
        <w:rPr>
          <w:rStyle w:val="CommentReference"/>
          <w:rFonts w:ascii="Times New Roman" w:hAnsi="Times New Roman"/>
          <w:b/>
          <w:bCs/>
          <w:i/>
          <w:color w:val="363636"/>
        </w:rPr>
        <w:t>Group and Organization Management</w:t>
      </w:r>
      <w:r w:rsidRPr="00CD1364">
        <w:rPr>
          <w:rFonts w:ascii="Times New Roman" w:hAnsi="Times New Roman"/>
          <w:color w:val="363636"/>
        </w:rPr>
        <w:t>, 38: 291–333.</w:t>
      </w:r>
    </w:p>
    <w:p w:rsidR="00711772" w:rsidRPr="00CD1364" w:rsidRDefault="00711772" w:rsidP="00711772">
      <w:pPr>
        <w:pStyle w:val="BodyTextIndent3"/>
        <w:spacing w:line="480" w:lineRule="auto"/>
        <w:ind w:left="720" w:hanging="720"/>
        <w:contextualSpacing/>
      </w:pPr>
      <w:r w:rsidRPr="00CD1364">
        <w:rPr>
          <w:lang w:val="de-AT"/>
        </w:rPr>
        <w:t xml:space="preserve">Fischer, R. &amp; Smith, P. B. 2004. </w:t>
      </w:r>
      <w:r w:rsidRPr="00CD1364">
        <w:t>Values and organizational justice: Performance and seniority-based allocation criteria in UK and Germany</w:t>
      </w:r>
      <w:r w:rsidRPr="00CD1364">
        <w:rPr>
          <w:i/>
          <w:iCs/>
        </w:rPr>
        <w:t xml:space="preserve">. </w:t>
      </w:r>
      <w:r w:rsidRPr="00CD1364">
        <w:rPr>
          <w:b/>
          <w:i/>
          <w:iCs/>
        </w:rPr>
        <w:t>Journal of Cross-Cultural Psychology,</w:t>
      </w:r>
      <w:r w:rsidRPr="00CD1364">
        <w:t xml:space="preserve"> 6: 669-688.</w:t>
      </w:r>
    </w:p>
    <w:p w:rsidR="00711772" w:rsidRPr="00CD1364" w:rsidRDefault="00711772" w:rsidP="00711772">
      <w:pPr>
        <w:pStyle w:val="BodyTextIndent3"/>
        <w:spacing w:line="480" w:lineRule="auto"/>
        <w:ind w:left="720" w:hanging="720"/>
        <w:contextualSpacing/>
      </w:pPr>
      <w:r w:rsidRPr="00CD1364">
        <w:t xml:space="preserve">Fischer, R. 2008. </w:t>
      </w:r>
      <w:r w:rsidRPr="00CD1364">
        <w:rPr>
          <w:iCs/>
        </w:rPr>
        <w:t>Rewarding seniority: investigating organizational and cultural determinants of seniority-based allocations</w:t>
      </w:r>
      <w:r w:rsidRPr="00CD1364">
        <w:rPr>
          <w:i/>
          <w:iCs/>
        </w:rPr>
        <w:t>.</w:t>
      </w:r>
      <w:r w:rsidRPr="00CD1364">
        <w:t xml:space="preserve"> </w:t>
      </w:r>
      <w:r w:rsidRPr="00CD1364">
        <w:rPr>
          <w:b/>
          <w:i/>
        </w:rPr>
        <w:t>Journal of Social Psychology</w:t>
      </w:r>
      <w:r w:rsidRPr="00CD1364">
        <w:rPr>
          <w:i/>
        </w:rPr>
        <w:t xml:space="preserve">, 148: </w:t>
      </w:r>
      <w:r w:rsidRPr="00CD1364">
        <w:t>167-186.</w:t>
      </w:r>
    </w:p>
    <w:p w:rsidR="00711772" w:rsidRPr="00CD1364" w:rsidRDefault="00711772" w:rsidP="00711772">
      <w:pPr>
        <w:pStyle w:val="BodyTextIndent3"/>
        <w:spacing w:line="480" w:lineRule="auto"/>
        <w:ind w:left="720" w:hanging="720"/>
        <w:contextualSpacing/>
        <w:rPr>
          <w:bCs/>
        </w:rPr>
      </w:pPr>
      <w:r w:rsidRPr="00CD1364">
        <w:rPr>
          <w:bCs/>
        </w:rPr>
        <w:lastRenderedPageBreak/>
        <w:t xml:space="preserve">Fischer, R., Ferreira, M. C., </w:t>
      </w:r>
      <w:proofErr w:type="spellStart"/>
      <w:r w:rsidRPr="00CD1364">
        <w:rPr>
          <w:bCs/>
        </w:rPr>
        <w:t>Assmar</w:t>
      </w:r>
      <w:proofErr w:type="spellEnd"/>
      <w:r w:rsidRPr="00CD1364">
        <w:rPr>
          <w:bCs/>
        </w:rPr>
        <w:t xml:space="preserve">, E., </w:t>
      </w:r>
      <w:proofErr w:type="spellStart"/>
      <w:r w:rsidRPr="00CD1364">
        <w:rPr>
          <w:bCs/>
        </w:rPr>
        <w:t>Baris</w:t>
      </w:r>
      <w:proofErr w:type="spellEnd"/>
      <w:r w:rsidRPr="00CD1364">
        <w:rPr>
          <w:bCs/>
        </w:rPr>
        <w:t xml:space="preserve">, G., </w:t>
      </w:r>
      <w:proofErr w:type="spellStart"/>
      <w:r w:rsidRPr="00CD1364">
        <w:rPr>
          <w:bCs/>
        </w:rPr>
        <w:t>Berboroglu</w:t>
      </w:r>
      <w:proofErr w:type="spellEnd"/>
      <w:r w:rsidRPr="00CD1364">
        <w:rPr>
          <w:bCs/>
        </w:rPr>
        <w:t xml:space="preserve">, G., </w:t>
      </w:r>
      <w:proofErr w:type="spellStart"/>
      <w:r w:rsidRPr="00CD1364">
        <w:rPr>
          <w:bCs/>
        </w:rPr>
        <w:t>Dalyan</w:t>
      </w:r>
      <w:proofErr w:type="spellEnd"/>
      <w:r w:rsidRPr="00CD1364">
        <w:rPr>
          <w:bCs/>
        </w:rPr>
        <w:t>, F., Wong, C.C., Hassan, A., Hanke, K., Boer, D. 2014. Organizational practices across cultures: An exploration in six cultural contexts</w:t>
      </w:r>
      <w:r w:rsidRPr="00CD1364">
        <w:rPr>
          <w:b/>
          <w:bCs/>
        </w:rPr>
        <w:t xml:space="preserve">. </w:t>
      </w:r>
      <w:r w:rsidRPr="00CD1364">
        <w:rPr>
          <w:b/>
          <w:bCs/>
          <w:i/>
        </w:rPr>
        <w:t>International Journal of Cross-Cultural Management</w:t>
      </w:r>
      <w:r w:rsidRPr="00CD1364">
        <w:rPr>
          <w:bCs/>
          <w:i/>
        </w:rPr>
        <w:t xml:space="preserve">, 14: </w:t>
      </w:r>
      <w:r w:rsidRPr="00CD1364">
        <w:rPr>
          <w:bCs/>
        </w:rPr>
        <w:t xml:space="preserve">105-125. </w:t>
      </w:r>
      <w:r w:rsidRPr="00CD1364">
        <w:rPr>
          <w:lang w:eastAsia="en-NZ"/>
        </w:rPr>
        <w:t>DOI: 10.1177/1470595813510644</w:t>
      </w:r>
    </w:p>
    <w:p w:rsidR="00711772" w:rsidRPr="00CD1364" w:rsidRDefault="00711772" w:rsidP="00711772">
      <w:pPr>
        <w:pStyle w:val="BodyTextIndent3"/>
        <w:spacing w:line="480" w:lineRule="auto"/>
        <w:ind w:left="720" w:hanging="720"/>
        <w:contextualSpacing/>
      </w:pPr>
      <w:r w:rsidRPr="00CD1364">
        <w:t xml:space="preserve">Fischer, R., Smith, P. B., Richey, B.E., Ferreira, M. C., </w:t>
      </w:r>
      <w:proofErr w:type="spellStart"/>
      <w:r w:rsidRPr="00CD1364">
        <w:t>Assmar</w:t>
      </w:r>
      <w:proofErr w:type="spellEnd"/>
      <w:r w:rsidRPr="00CD1364">
        <w:t xml:space="preserve">, E. M. L., </w:t>
      </w:r>
      <w:proofErr w:type="spellStart"/>
      <w:r w:rsidRPr="00CD1364">
        <w:t>Maes</w:t>
      </w:r>
      <w:proofErr w:type="spellEnd"/>
      <w:r w:rsidRPr="00CD1364">
        <w:t xml:space="preserve">, J., &amp; </w:t>
      </w:r>
      <w:proofErr w:type="spellStart"/>
      <w:r w:rsidRPr="00CD1364">
        <w:t>Stumpf</w:t>
      </w:r>
      <w:proofErr w:type="spellEnd"/>
      <w:r w:rsidRPr="00CD1364">
        <w:t>, S. 2007</w:t>
      </w:r>
      <w:r w:rsidRPr="00CD1364">
        <w:rPr>
          <w:i/>
          <w:iCs/>
        </w:rPr>
        <w:t xml:space="preserve">. </w:t>
      </w:r>
      <w:r w:rsidRPr="00CD1364">
        <w:rPr>
          <w:iCs/>
        </w:rPr>
        <w:t>How do organizations allocate rewards? The predictive validity of national values, economic and organizational factors across six nations.</w:t>
      </w:r>
      <w:r w:rsidRPr="00CD1364">
        <w:t xml:space="preserve"> </w:t>
      </w:r>
      <w:r w:rsidRPr="00CD1364">
        <w:rPr>
          <w:b/>
          <w:i/>
          <w:iCs/>
        </w:rPr>
        <w:t>Journal of Cross-Cultural Psychology,</w:t>
      </w:r>
      <w:r w:rsidRPr="00CD1364">
        <w:rPr>
          <w:i/>
          <w:iCs/>
        </w:rPr>
        <w:t xml:space="preserve"> </w:t>
      </w:r>
      <w:r w:rsidRPr="00CD1364">
        <w:rPr>
          <w:iCs/>
        </w:rPr>
        <w:t>38:</w:t>
      </w:r>
      <w:r w:rsidRPr="00CD1364">
        <w:t xml:space="preserve"> 3-18. </w:t>
      </w:r>
      <w:r w:rsidRPr="00CD1364">
        <w:rPr>
          <w:lang w:eastAsia="zh-CN"/>
        </w:rPr>
        <w:t>DOI: 10.1177/0022022106295437</w:t>
      </w:r>
    </w:p>
    <w:p w:rsidR="00711772" w:rsidRPr="00CD1364" w:rsidRDefault="00711772" w:rsidP="00711772">
      <w:pPr>
        <w:spacing w:after="0" w:line="480" w:lineRule="auto"/>
        <w:ind w:left="720" w:hanging="720"/>
        <w:contextualSpacing/>
        <w:rPr>
          <w:rFonts w:ascii="Times New Roman" w:hAnsi="Times New Roman"/>
        </w:rPr>
      </w:pPr>
      <w:proofErr w:type="spellStart"/>
      <w:r w:rsidRPr="00CD1364">
        <w:rPr>
          <w:rFonts w:ascii="Times New Roman" w:hAnsi="Times New Roman"/>
        </w:rPr>
        <w:t>Frese</w:t>
      </w:r>
      <w:proofErr w:type="spellEnd"/>
      <w:r w:rsidRPr="00CD1364">
        <w:rPr>
          <w:rFonts w:ascii="Times New Roman" w:hAnsi="Times New Roman"/>
        </w:rPr>
        <w:t xml:space="preserve">, M., Fay, D., </w:t>
      </w:r>
      <w:proofErr w:type="spellStart"/>
      <w:r w:rsidRPr="00CD1364">
        <w:rPr>
          <w:rFonts w:ascii="Times New Roman" w:hAnsi="Times New Roman"/>
        </w:rPr>
        <w:t>Hilburger</w:t>
      </w:r>
      <w:proofErr w:type="spellEnd"/>
      <w:r w:rsidRPr="00CD1364">
        <w:rPr>
          <w:rFonts w:ascii="Times New Roman" w:hAnsi="Times New Roman"/>
        </w:rPr>
        <w:t xml:space="preserve">, T., </w:t>
      </w:r>
      <w:proofErr w:type="spellStart"/>
      <w:r w:rsidRPr="00CD1364">
        <w:rPr>
          <w:rFonts w:ascii="Times New Roman" w:hAnsi="Times New Roman"/>
        </w:rPr>
        <w:t>Leng</w:t>
      </w:r>
      <w:proofErr w:type="spellEnd"/>
      <w:r w:rsidRPr="00CD1364">
        <w:rPr>
          <w:rFonts w:ascii="Times New Roman" w:hAnsi="Times New Roman"/>
        </w:rPr>
        <w:t xml:space="preserve">, K. &amp; Tag, A. 1997. The concept of personal initiative: Operationalisation, reliability and validity in two German samples. </w:t>
      </w:r>
      <w:r w:rsidRPr="00CD1364">
        <w:rPr>
          <w:rFonts w:ascii="Times New Roman" w:hAnsi="Times New Roman"/>
          <w:b/>
          <w:i/>
          <w:iCs/>
        </w:rPr>
        <w:t>Journal of Occupational and Organisational Psychology</w:t>
      </w:r>
      <w:r w:rsidRPr="00CD1364">
        <w:rPr>
          <w:rFonts w:ascii="Times New Roman" w:hAnsi="Times New Roman"/>
          <w:i/>
          <w:iCs/>
        </w:rPr>
        <w:t xml:space="preserve">, </w:t>
      </w:r>
      <w:r w:rsidRPr="00CD1364">
        <w:rPr>
          <w:rFonts w:ascii="Times New Roman" w:hAnsi="Times New Roman"/>
        </w:rPr>
        <w:t>70: 139-161.</w:t>
      </w:r>
    </w:p>
    <w:p w:rsidR="00711772" w:rsidRPr="00CD1364" w:rsidRDefault="00711772" w:rsidP="00711772">
      <w:pPr>
        <w:spacing w:after="0" w:line="480" w:lineRule="auto"/>
        <w:ind w:left="720" w:hanging="720"/>
        <w:contextualSpacing/>
        <w:rPr>
          <w:rFonts w:ascii="Times New Roman" w:hAnsi="Times New Roman"/>
        </w:rPr>
      </w:pPr>
      <w:r w:rsidRPr="00CD1364">
        <w:rPr>
          <w:rFonts w:ascii="Times New Roman" w:hAnsi="Times New Roman"/>
          <w:lang w:val="de-AT"/>
        </w:rPr>
        <w:t xml:space="preserve">Frese, M., Kring, W., Soose, A., &amp; Zempel, J. 1996. </w:t>
      </w:r>
      <w:r w:rsidRPr="00CD1364">
        <w:rPr>
          <w:rFonts w:ascii="Times New Roman" w:hAnsi="Times New Roman"/>
        </w:rPr>
        <w:t xml:space="preserve">Personal initiative at work: Differences between East and West Germany. </w:t>
      </w:r>
      <w:r w:rsidRPr="00CD1364">
        <w:rPr>
          <w:rFonts w:ascii="Times New Roman" w:hAnsi="Times New Roman"/>
          <w:b/>
          <w:i/>
        </w:rPr>
        <w:t>Academy of Management Journal</w:t>
      </w:r>
      <w:r w:rsidRPr="00CD1364">
        <w:rPr>
          <w:rFonts w:ascii="Times New Roman" w:hAnsi="Times New Roman"/>
          <w:u w:val="single"/>
        </w:rPr>
        <w:t>,</w:t>
      </w:r>
      <w:r w:rsidRPr="00CD1364">
        <w:rPr>
          <w:rFonts w:ascii="Times New Roman" w:hAnsi="Times New Roman"/>
        </w:rPr>
        <w:t xml:space="preserve"> 39: 37-63.</w:t>
      </w:r>
    </w:p>
    <w:p w:rsidR="00711772" w:rsidRPr="00881E02" w:rsidRDefault="00711772" w:rsidP="00711772">
      <w:pPr>
        <w:spacing w:after="0" w:line="480" w:lineRule="auto"/>
        <w:ind w:left="851" w:hanging="851"/>
        <w:rPr>
          <w:rFonts w:ascii="Times New Roman" w:hAnsi="Times New Roman"/>
          <w:color w:val="000000"/>
          <w:lang w:val="en-US"/>
        </w:rPr>
      </w:pPr>
      <w:r w:rsidRPr="00102C88">
        <w:rPr>
          <w:rFonts w:ascii="Times New Roman" w:hAnsi="Times New Roman"/>
          <w:color w:val="000000"/>
          <w:lang w:val="en-US"/>
        </w:rPr>
        <w:t xml:space="preserve">Hofstede, G. H. 2001. </w:t>
      </w:r>
      <w:r w:rsidRPr="00102C88">
        <w:rPr>
          <w:rFonts w:ascii="Times New Roman" w:hAnsi="Times New Roman"/>
          <w:b/>
          <w:i/>
          <w:color w:val="000000"/>
          <w:lang w:val="en-US"/>
        </w:rPr>
        <w:t>Culture's consequences: Comparing values, behaviors, institutions and organizations across nations</w:t>
      </w:r>
      <w:r w:rsidRPr="00881E02">
        <w:rPr>
          <w:rFonts w:ascii="Times New Roman" w:hAnsi="Times New Roman"/>
          <w:color w:val="000000"/>
          <w:lang w:val="en-US"/>
        </w:rPr>
        <w:t>. Beverly Hills, CA: Sage.</w:t>
      </w:r>
    </w:p>
    <w:p w:rsidR="00711772" w:rsidRPr="00CD1364" w:rsidRDefault="00711772" w:rsidP="00711772">
      <w:pPr>
        <w:spacing w:after="0" w:line="480" w:lineRule="auto"/>
        <w:ind w:left="851" w:hanging="851"/>
        <w:rPr>
          <w:rFonts w:ascii="Times New Roman" w:hAnsi="Times New Roman"/>
          <w:color w:val="000000"/>
          <w:lang w:val="da-DK"/>
        </w:rPr>
      </w:pPr>
      <w:r w:rsidRPr="00CD1364">
        <w:rPr>
          <w:rFonts w:ascii="Times New Roman" w:hAnsi="Times New Roman"/>
          <w:color w:val="000000"/>
          <w:lang w:val="en-US"/>
        </w:rPr>
        <w:t xml:space="preserve">House, R. J., </w:t>
      </w:r>
      <w:proofErr w:type="spellStart"/>
      <w:r w:rsidRPr="00CD1364">
        <w:rPr>
          <w:rFonts w:ascii="Times New Roman" w:hAnsi="Times New Roman"/>
          <w:color w:val="000000"/>
          <w:lang w:val="en-US"/>
        </w:rPr>
        <w:t>Hanges</w:t>
      </w:r>
      <w:proofErr w:type="spellEnd"/>
      <w:r w:rsidRPr="00CD1364">
        <w:rPr>
          <w:rFonts w:ascii="Times New Roman" w:hAnsi="Times New Roman"/>
          <w:color w:val="000000"/>
          <w:lang w:val="en-US"/>
        </w:rPr>
        <w:t xml:space="preserve">, P. J., </w:t>
      </w:r>
      <w:proofErr w:type="spellStart"/>
      <w:r w:rsidRPr="00CD1364">
        <w:rPr>
          <w:rFonts w:ascii="Times New Roman" w:hAnsi="Times New Roman"/>
          <w:color w:val="000000"/>
          <w:lang w:val="en-US"/>
        </w:rPr>
        <w:t>Javidan</w:t>
      </w:r>
      <w:proofErr w:type="spellEnd"/>
      <w:r w:rsidRPr="00CD1364">
        <w:rPr>
          <w:rFonts w:ascii="Times New Roman" w:hAnsi="Times New Roman"/>
          <w:color w:val="000000"/>
          <w:lang w:val="en-US"/>
        </w:rPr>
        <w:t xml:space="preserve">, M., </w:t>
      </w:r>
      <w:proofErr w:type="spellStart"/>
      <w:r w:rsidRPr="00CD1364">
        <w:rPr>
          <w:rFonts w:ascii="Times New Roman" w:hAnsi="Times New Roman"/>
          <w:color w:val="000000"/>
          <w:lang w:val="en-US"/>
        </w:rPr>
        <w:t>Dorfman</w:t>
      </w:r>
      <w:proofErr w:type="spellEnd"/>
      <w:r w:rsidRPr="00CD1364">
        <w:rPr>
          <w:rFonts w:ascii="Times New Roman" w:hAnsi="Times New Roman"/>
          <w:color w:val="000000"/>
          <w:lang w:val="en-US"/>
        </w:rPr>
        <w:t xml:space="preserve">, P. W. &amp; Gupta, V. (Eds.), 2004. </w:t>
      </w:r>
      <w:r w:rsidRPr="00CD1364">
        <w:rPr>
          <w:rFonts w:ascii="Times New Roman" w:hAnsi="Times New Roman"/>
          <w:b/>
          <w:i/>
          <w:color w:val="000000"/>
          <w:lang w:val="en-US"/>
        </w:rPr>
        <w:t>Culture, leadership and organizations: The GLOBE study of 62 societies</w:t>
      </w:r>
      <w:r w:rsidRPr="00CD1364">
        <w:rPr>
          <w:rFonts w:ascii="Times New Roman" w:hAnsi="Times New Roman"/>
          <w:color w:val="000000"/>
          <w:lang w:val="en-US"/>
        </w:rPr>
        <w:t xml:space="preserve">. </w:t>
      </w:r>
      <w:r w:rsidRPr="00CD1364">
        <w:rPr>
          <w:rFonts w:ascii="Times New Roman" w:hAnsi="Times New Roman"/>
          <w:color w:val="000000"/>
          <w:lang w:val="da-DK"/>
        </w:rPr>
        <w:t>Thousand Oaks, CA: Sage.</w:t>
      </w:r>
    </w:p>
    <w:p w:rsidR="00711772" w:rsidRPr="00CD1364" w:rsidRDefault="00711772" w:rsidP="00711772">
      <w:pPr>
        <w:spacing w:after="0" w:line="480" w:lineRule="auto"/>
        <w:ind w:left="851" w:hanging="851"/>
        <w:rPr>
          <w:rFonts w:ascii="Times New Roman" w:hAnsi="Times New Roman"/>
          <w:color w:val="000000"/>
          <w:lang w:val="en-US"/>
        </w:rPr>
      </w:pPr>
      <w:r w:rsidRPr="00CD1364">
        <w:rPr>
          <w:rFonts w:ascii="Times New Roman" w:hAnsi="Times New Roman"/>
          <w:color w:val="000000"/>
          <w:lang w:val="nl-NL"/>
        </w:rPr>
        <w:t xml:space="preserve">Huang, X. &amp; Van de Vliert, E. 2003. </w:t>
      </w:r>
      <w:r w:rsidRPr="00CD1364">
        <w:rPr>
          <w:rFonts w:ascii="Times New Roman" w:hAnsi="Times New Roman"/>
          <w:color w:val="000000"/>
          <w:lang w:val="en-US"/>
        </w:rPr>
        <w:t xml:space="preserve">Where intrinsic motivation fails to work: National moderators of intrinsic motivation. </w:t>
      </w:r>
      <w:r w:rsidRPr="00CD1364">
        <w:rPr>
          <w:rFonts w:ascii="Times New Roman" w:hAnsi="Times New Roman"/>
          <w:b/>
          <w:bCs/>
          <w:i/>
          <w:iCs/>
          <w:color w:val="000000"/>
          <w:lang w:val="en-US"/>
        </w:rPr>
        <w:t>Journal of Organizational Behavior</w:t>
      </w:r>
      <w:r w:rsidRPr="00CD1364">
        <w:rPr>
          <w:rFonts w:ascii="Times New Roman" w:hAnsi="Times New Roman"/>
          <w:i/>
          <w:iCs/>
          <w:color w:val="000000"/>
          <w:lang w:val="en-US"/>
        </w:rPr>
        <w:t xml:space="preserve">, </w:t>
      </w:r>
      <w:r w:rsidRPr="00CD1364">
        <w:rPr>
          <w:rFonts w:ascii="Times New Roman" w:hAnsi="Times New Roman"/>
          <w:iCs/>
          <w:color w:val="000000"/>
          <w:lang w:val="en-US"/>
        </w:rPr>
        <w:t xml:space="preserve">24: </w:t>
      </w:r>
      <w:r w:rsidRPr="00CD1364">
        <w:rPr>
          <w:rFonts w:ascii="Times New Roman" w:hAnsi="Times New Roman"/>
          <w:color w:val="000000"/>
          <w:lang w:val="en-US"/>
        </w:rPr>
        <w:t>159–179.</w:t>
      </w:r>
    </w:p>
    <w:p w:rsidR="00711772" w:rsidRPr="00CD1364" w:rsidRDefault="00711772" w:rsidP="00711772">
      <w:pPr>
        <w:spacing w:after="0" w:line="480" w:lineRule="auto"/>
        <w:ind w:left="851" w:hanging="851"/>
        <w:rPr>
          <w:rFonts w:ascii="Times New Roman" w:hAnsi="Times New Roman"/>
          <w:color w:val="000000"/>
          <w:lang w:val="en-US"/>
        </w:rPr>
      </w:pPr>
      <w:r w:rsidRPr="00CD1364">
        <w:rPr>
          <w:rFonts w:ascii="Times New Roman" w:hAnsi="Times New Roman"/>
          <w:color w:val="000000"/>
          <w:lang w:val="en-GB"/>
        </w:rPr>
        <w:t xml:space="preserve">Lee Y. T. &amp; </w:t>
      </w:r>
      <w:proofErr w:type="spellStart"/>
      <w:r w:rsidRPr="00CD1364">
        <w:rPr>
          <w:rFonts w:ascii="Times New Roman" w:hAnsi="Times New Roman"/>
          <w:color w:val="000000"/>
          <w:lang w:val="en-GB"/>
        </w:rPr>
        <w:t>Antonakis</w:t>
      </w:r>
      <w:proofErr w:type="spellEnd"/>
      <w:r w:rsidRPr="00CD1364">
        <w:rPr>
          <w:rFonts w:ascii="Times New Roman" w:hAnsi="Times New Roman"/>
          <w:color w:val="000000"/>
          <w:lang w:val="en-GB"/>
        </w:rPr>
        <w:t xml:space="preserve"> J. 2014. </w:t>
      </w:r>
      <w:r w:rsidRPr="00CD1364">
        <w:rPr>
          <w:rFonts w:ascii="Times New Roman" w:hAnsi="Times New Roman"/>
          <w:color w:val="000000"/>
          <w:lang w:val="en-US"/>
        </w:rPr>
        <w:t xml:space="preserve">When preference is not satisfied but the individual is: How power distance affects person–job fit. </w:t>
      </w:r>
      <w:r w:rsidRPr="00CD1364">
        <w:rPr>
          <w:rFonts w:ascii="Times New Roman" w:hAnsi="Times New Roman"/>
          <w:b/>
          <w:i/>
          <w:iCs/>
          <w:color w:val="000000"/>
          <w:lang w:val="en-US"/>
        </w:rPr>
        <w:t>Journal of Management</w:t>
      </w:r>
      <w:r w:rsidRPr="00CD1364">
        <w:rPr>
          <w:rFonts w:ascii="Times New Roman" w:hAnsi="Times New Roman"/>
          <w:color w:val="000000"/>
          <w:lang w:val="en-US"/>
        </w:rPr>
        <w:t xml:space="preserve">, </w:t>
      </w:r>
      <w:r w:rsidRPr="00CD1364">
        <w:rPr>
          <w:rFonts w:ascii="Times New Roman" w:hAnsi="Times New Roman"/>
          <w:iCs/>
          <w:color w:val="000000"/>
          <w:lang w:val="en-US"/>
        </w:rPr>
        <w:t>40</w:t>
      </w:r>
      <w:r w:rsidRPr="00CD1364">
        <w:rPr>
          <w:rFonts w:ascii="Times New Roman" w:hAnsi="Times New Roman"/>
          <w:color w:val="000000"/>
          <w:lang w:val="en-US"/>
        </w:rPr>
        <w:t>: 641–675.</w:t>
      </w:r>
    </w:p>
    <w:p w:rsidR="00711772" w:rsidRPr="00CD1364" w:rsidRDefault="00711772" w:rsidP="00711772">
      <w:pPr>
        <w:pStyle w:val="BodyTextIndent3"/>
        <w:spacing w:line="480" w:lineRule="auto"/>
        <w:ind w:left="720" w:hanging="720"/>
        <w:contextualSpacing/>
        <w:rPr>
          <w:lang w:val="en-US"/>
        </w:rPr>
      </w:pPr>
      <w:r w:rsidRPr="00CD1364">
        <w:rPr>
          <w:lang w:val="de-AT"/>
        </w:rPr>
        <w:t xml:space="preserve">LePine, J. A., Erez, A., &amp; Johnson, D.E. 2002. </w:t>
      </w:r>
      <w:r w:rsidRPr="00CD1364">
        <w:rPr>
          <w:lang w:val="en-US"/>
        </w:rPr>
        <w:t xml:space="preserve">The nature and dimensionality of organizational citizenship behavior: A critical review and meta-analysis. </w:t>
      </w:r>
      <w:r w:rsidRPr="00CD1364">
        <w:rPr>
          <w:b/>
          <w:i/>
          <w:iCs/>
          <w:lang w:val="en-US"/>
        </w:rPr>
        <w:t>Journal of Applied Psychology,</w:t>
      </w:r>
      <w:r w:rsidRPr="00CD1364">
        <w:rPr>
          <w:i/>
          <w:iCs/>
          <w:lang w:val="en-US"/>
        </w:rPr>
        <w:t xml:space="preserve"> 87: </w:t>
      </w:r>
      <w:r w:rsidRPr="00CD1364">
        <w:rPr>
          <w:lang w:val="en-US"/>
        </w:rPr>
        <w:t xml:space="preserve">52-65. </w:t>
      </w:r>
    </w:p>
    <w:p w:rsidR="00711772" w:rsidRPr="00CD1364" w:rsidRDefault="00711772" w:rsidP="00711772">
      <w:pPr>
        <w:spacing w:after="0" w:line="480" w:lineRule="auto"/>
        <w:ind w:left="720" w:hanging="720"/>
        <w:contextualSpacing/>
        <w:rPr>
          <w:rFonts w:ascii="Times New Roman" w:hAnsi="Times New Roman"/>
        </w:rPr>
      </w:pPr>
      <w:r w:rsidRPr="00CD1364">
        <w:rPr>
          <w:rFonts w:ascii="Times New Roman" w:hAnsi="Times New Roman"/>
        </w:rPr>
        <w:t xml:space="preserve">Moorman, R.H., &amp; Blakely, G.L. 1995. Individualism-collectivism as an individual difference predictor of organisational citizenship behaviour. </w:t>
      </w:r>
      <w:r w:rsidRPr="00CD1364">
        <w:rPr>
          <w:rFonts w:ascii="Times New Roman" w:hAnsi="Times New Roman"/>
          <w:b/>
          <w:i/>
        </w:rPr>
        <w:t>Journal of Organisational Behaviour</w:t>
      </w:r>
      <w:r w:rsidRPr="00CD1364">
        <w:rPr>
          <w:rFonts w:ascii="Times New Roman" w:hAnsi="Times New Roman"/>
        </w:rPr>
        <w:t>, 16: 127-142.</w:t>
      </w:r>
    </w:p>
    <w:p w:rsidR="00711772" w:rsidRPr="00CD1364" w:rsidRDefault="00711772" w:rsidP="00711772">
      <w:pPr>
        <w:spacing w:after="0" w:line="480" w:lineRule="auto"/>
        <w:ind w:left="720" w:hanging="720"/>
        <w:contextualSpacing/>
        <w:rPr>
          <w:rFonts w:ascii="Times New Roman" w:hAnsi="Times New Roman"/>
        </w:rPr>
      </w:pPr>
      <w:proofErr w:type="spellStart"/>
      <w:r w:rsidRPr="00CD1364">
        <w:rPr>
          <w:rFonts w:ascii="Times New Roman" w:hAnsi="Times New Roman"/>
          <w:lang w:val="en-GB"/>
        </w:rPr>
        <w:lastRenderedPageBreak/>
        <w:t>Niehoff</w:t>
      </w:r>
      <w:proofErr w:type="spellEnd"/>
      <w:r w:rsidRPr="00CD1364">
        <w:rPr>
          <w:rFonts w:ascii="Times New Roman" w:hAnsi="Times New Roman"/>
          <w:lang w:val="en-GB"/>
        </w:rPr>
        <w:t xml:space="preserve">, B.P., &amp; Moorman, R.H. 1993. </w:t>
      </w:r>
      <w:r w:rsidRPr="00CD1364">
        <w:rPr>
          <w:rFonts w:ascii="Times New Roman" w:hAnsi="Times New Roman"/>
        </w:rPr>
        <w:t xml:space="preserve">Justice as a mediator of the relationship between methods of monitoring and organisational citizenship behaviour. </w:t>
      </w:r>
      <w:r w:rsidRPr="00CD1364">
        <w:rPr>
          <w:rFonts w:ascii="Times New Roman" w:hAnsi="Times New Roman"/>
          <w:b/>
          <w:i/>
        </w:rPr>
        <w:t>Academy of Management Journal</w:t>
      </w:r>
      <w:r w:rsidRPr="00CD1364">
        <w:rPr>
          <w:rFonts w:ascii="Times New Roman" w:hAnsi="Times New Roman"/>
        </w:rPr>
        <w:t>, 36: 527-556.</w:t>
      </w:r>
    </w:p>
    <w:p w:rsidR="00711772" w:rsidRPr="00CD1364" w:rsidRDefault="00711772" w:rsidP="00711772">
      <w:pPr>
        <w:spacing w:after="0" w:line="480" w:lineRule="auto"/>
        <w:ind w:left="720" w:hanging="720"/>
        <w:rPr>
          <w:rFonts w:ascii="Times New Roman" w:hAnsi="Times New Roman"/>
          <w:color w:val="333333"/>
        </w:rPr>
      </w:pPr>
      <w:r w:rsidRPr="00CD1364">
        <w:rPr>
          <w:rFonts w:ascii="Times New Roman" w:hAnsi="Times New Roman"/>
          <w:color w:val="333333"/>
          <w:lang w:val="en-GB"/>
        </w:rPr>
        <w:t xml:space="preserve">O’Driscoll, M. P. &amp; Roche, M. 2015. </w:t>
      </w:r>
      <w:r w:rsidRPr="00102C88">
        <w:rPr>
          <w:rFonts w:ascii="Times New Roman" w:hAnsi="Times New Roman"/>
          <w:color w:val="333333"/>
        </w:rPr>
        <w:t xml:space="preserve">Age, organizational citizenship </w:t>
      </w:r>
      <w:proofErr w:type="spellStart"/>
      <w:r w:rsidRPr="00102C88">
        <w:rPr>
          <w:rFonts w:ascii="Times New Roman" w:hAnsi="Times New Roman"/>
          <w:color w:val="333333"/>
        </w:rPr>
        <w:t>behaviors</w:t>
      </w:r>
      <w:proofErr w:type="spellEnd"/>
      <w:r w:rsidRPr="00102C88">
        <w:rPr>
          <w:rFonts w:ascii="Times New Roman" w:hAnsi="Times New Roman"/>
          <w:color w:val="333333"/>
        </w:rPr>
        <w:t xml:space="preserve"> and counterproductive work </w:t>
      </w:r>
      <w:proofErr w:type="spellStart"/>
      <w:r w:rsidRPr="00102C88">
        <w:rPr>
          <w:rFonts w:ascii="Times New Roman" w:hAnsi="Times New Roman"/>
          <w:color w:val="333333"/>
        </w:rPr>
        <w:t>behaviors</w:t>
      </w:r>
      <w:proofErr w:type="spellEnd"/>
      <w:r w:rsidRPr="00102C88">
        <w:rPr>
          <w:rFonts w:ascii="Times New Roman" w:hAnsi="Times New Roman"/>
          <w:color w:val="333333"/>
        </w:rPr>
        <w:t xml:space="preserve">. In N. A. </w:t>
      </w:r>
      <w:proofErr w:type="spellStart"/>
      <w:r w:rsidRPr="00102C88">
        <w:rPr>
          <w:rFonts w:ascii="Times New Roman" w:hAnsi="Times New Roman"/>
          <w:color w:val="333333"/>
        </w:rPr>
        <w:t>Pachana</w:t>
      </w:r>
      <w:proofErr w:type="spellEnd"/>
      <w:r w:rsidRPr="00102C88">
        <w:rPr>
          <w:rFonts w:ascii="Times New Roman" w:hAnsi="Times New Roman"/>
          <w:color w:val="333333"/>
        </w:rPr>
        <w:t xml:space="preserve"> (</w:t>
      </w:r>
      <w:proofErr w:type="spellStart"/>
      <w:proofErr w:type="gramStart"/>
      <w:r w:rsidRPr="00102C88">
        <w:rPr>
          <w:rFonts w:ascii="Times New Roman" w:hAnsi="Times New Roman"/>
          <w:color w:val="333333"/>
        </w:rPr>
        <w:t>ed</w:t>
      </w:r>
      <w:proofErr w:type="spellEnd"/>
      <w:proofErr w:type="gramEnd"/>
      <w:r w:rsidRPr="00102C88">
        <w:rPr>
          <w:rFonts w:ascii="Times New Roman" w:hAnsi="Times New Roman"/>
          <w:color w:val="333333"/>
        </w:rPr>
        <w:t xml:space="preserve">), </w:t>
      </w:r>
      <w:proofErr w:type="spellStart"/>
      <w:r w:rsidRPr="00881E02">
        <w:rPr>
          <w:rFonts w:ascii="Times New Roman" w:hAnsi="Times New Roman"/>
          <w:b/>
          <w:bCs/>
          <w:i/>
          <w:iCs/>
          <w:color w:val="333333"/>
        </w:rPr>
        <w:t>Encyclopedia</w:t>
      </w:r>
      <w:proofErr w:type="spellEnd"/>
      <w:r w:rsidRPr="00881E02">
        <w:rPr>
          <w:rFonts w:ascii="Times New Roman" w:hAnsi="Times New Roman"/>
          <w:b/>
          <w:bCs/>
          <w:i/>
          <w:iCs/>
          <w:color w:val="333333"/>
        </w:rPr>
        <w:t xml:space="preserve"> of </w:t>
      </w:r>
      <w:proofErr w:type="spellStart"/>
      <w:r w:rsidRPr="00881E02">
        <w:rPr>
          <w:rFonts w:ascii="Times New Roman" w:hAnsi="Times New Roman"/>
          <w:b/>
          <w:bCs/>
          <w:i/>
          <w:iCs/>
          <w:color w:val="333333"/>
        </w:rPr>
        <w:t>Geropsychology</w:t>
      </w:r>
      <w:proofErr w:type="spellEnd"/>
      <w:r w:rsidRPr="00CD1364">
        <w:rPr>
          <w:rFonts w:ascii="Times New Roman" w:hAnsi="Times New Roman"/>
          <w:bCs/>
          <w:iCs/>
          <w:color w:val="333333"/>
        </w:rPr>
        <w:t xml:space="preserve">, </w:t>
      </w:r>
      <w:r w:rsidRPr="00CD1364">
        <w:rPr>
          <w:rFonts w:ascii="Times New Roman" w:hAnsi="Times New Roman"/>
          <w:color w:val="333333"/>
        </w:rPr>
        <w:t xml:space="preserve">pp. 1–11. Singapore: Springer. </w:t>
      </w:r>
    </w:p>
    <w:p w:rsidR="00711772" w:rsidRPr="00CD1364" w:rsidRDefault="00711772" w:rsidP="00711772">
      <w:pPr>
        <w:spacing w:after="0" w:line="480" w:lineRule="auto"/>
        <w:ind w:left="720" w:hanging="720"/>
        <w:contextualSpacing/>
        <w:rPr>
          <w:rFonts w:ascii="Times New Roman" w:hAnsi="Times New Roman"/>
        </w:rPr>
      </w:pPr>
      <w:proofErr w:type="spellStart"/>
      <w:r w:rsidRPr="00CD1364">
        <w:rPr>
          <w:rFonts w:ascii="Times New Roman" w:hAnsi="Times New Roman"/>
        </w:rPr>
        <w:t>Podsakoff</w:t>
      </w:r>
      <w:proofErr w:type="spellEnd"/>
      <w:r w:rsidRPr="00CD1364">
        <w:rPr>
          <w:rFonts w:ascii="Times New Roman" w:hAnsi="Times New Roman"/>
        </w:rPr>
        <w:t xml:space="preserve">, P.M., </w:t>
      </w:r>
      <w:proofErr w:type="spellStart"/>
      <w:r w:rsidRPr="00CD1364">
        <w:rPr>
          <w:rFonts w:ascii="Times New Roman" w:hAnsi="Times New Roman"/>
        </w:rPr>
        <w:t>MacKenzie</w:t>
      </w:r>
      <w:proofErr w:type="spellEnd"/>
      <w:r w:rsidRPr="00CD1364">
        <w:rPr>
          <w:rFonts w:ascii="Times New Roman" w:hAnsi="Times New Roman"/>
        </w:rPr>
        <w:t xml:space="preserve">, S.B., Moorman, R.H. &amp; Fetter, R. 1990. Transformational leader behaviours and their effect on trust, satisfaction and organizational citizenship behaviours. </w:t>
      </w:r>
      <w:r w:rsidRPr="00CD1364">
        <w:rPr>
          <w:rFonts w:ascii="Times New Roman" w:hAnsi="Times New Roman"/>
          <w:b/>
          <w:i/>
        </w:rPr>
        <w:t>Leadership Quarterly</w:t>
      </w:r>
      <w:r w:rsidRPr="00CD1364">
        <w:rPr>
          <w:rFonts w:ascii="Times New Roman" w:hAnsi="Times New Roman"/>
          <w:b/>
        </w:rPr>
        <w:t>,</w:t>
      </w:r>
      <w:r w:rsidRPr="00CD1364">
        <w:rPr>
          <w:rFonts w:ascii="Times New Roman" w:hAnsi="Times New Roman"/>
        </w:rPr>
        <w:t xml:space="preserve"> 1: 107-142.</w:t>
      </w:r>
    </w:p>
    <w:p w:rsidR="00711772" w:rsidRPr="00CD1364" w:rsidRDefault="00711772" w:rsidP="00711772">
      <w:pPr>
        <w:tabs>
          <w:tab w:val="left" w:pos="9864"/>
          <w:tab w:val="left" w:pos="11052"/>
        </w:tabs>
        <w:spacing w:line="480" w:lineRule="auto"/>
        <w:ind w:left="540" w:hanging="540"/>
        <w:rPr>
          <w:rFonts w:ascii="Times New Roman" w:hAnsi="Times New Roman"/>
        </w:rPr>
      </w:pPr>
      <w:r w:rsidRPr="00102C88">
        <w:rPr>
          <w:rFonts w:ascii="Times New Roman" w:hAnsi="Times New Roman"/>
          <w:color w:val="000000"/>
          <w:lang w:val="en-US"/>
        </w:rPr>
        <w:t xml:space="preserve">Schwartz, S. H. 2006. </w:t>
      </w:r>
      <w:r w:rsidRPr="00102C88">
        <w:rPr>
          <w:rFonts w:ascii="Times New Roman" w:hAnsi="Times New Roman"/>
        </w:rPr>
        <w:t xml:space="preserve">A theory of cultural value orientations: Explication and applications. </w:t>
      </w:r>
      <w:r w:rsidRPr="00881E02">
        <w:rPr>
          <w:rFonts w:ascii="Times New Roman" w:hAnsi="Times New Roman"/>
          <w:b/>
          <w:bCs/>
          <w:i/>
          <w:iCs/>
        </w:rPr>
        <w:t>Comparative Sociology</w:t>
      </w:r>
      <w:r w:rsidRPr="00CD1364">
        <w:rPr>
          <w:rFonts w:ascii="Times New Roman" w:hAnsi="Times New Roman"/>
          <w:bCs/>
          <w:iCs/>
        </w:rPr>
        <w:t>,</w:t>
      </w:r>
      <w:r w:rsidRPr="00CD1364">
        <w:rPr>
          <w:rFonts w:ascii="Times New Roman" w:hAnsi="Times New Roman"/>
          <w:i/>
          <w:iCs/>
        </w:rPr>
        <w:t xml:space="preserve"> 5: </w:t>
      </w:r>
      <w:r w:rsidRPr="00CD1364">
        <w:rPr>
          <w:rFonts w:ascii="Times New Roman" w:hAnsi="Times New Roman"/>
        </w:rPr>
        <w:t xml:space="preserve">136–182. </w:t>
      </w:r>
    </w:p>
    <w:p w:rsidR="00711772" w:rsidRPr="00CD1364" w:rsidRDefault="00711772" w:rsidP="00711772">
      <w:pPr>
        <w:spacing w:after="0" w:line="480" w:lineRule="auto"/>
        <w:ind w:left="720" w:hanging="720"/>
        <w:contextualSpacing/>
        <w:rPr>
          <w:rFonts w:ascii="Times New Roman" w:hAnsi="Times New Roman"/>
        </w:rPr>
      </w:pPr>
      <w:r w:rsidRPr="00CD1364">
        <w:rPr>
          <w:rFonts w:ascii="Times New Roman" w:hAnsi="Times New Roman"/>
        </w:rPr>
        <w:t xml:space="preserve">Smith, C. A., Organ, D. W., &amp; Near, J. P. 1983. Organizational citizenship behaviour: Its nature and antecedents. </w:t>
      </w:r>
      <w:r w:rsidRPr="00CD1364">
        <w:rPr>
          <w:rFonts w:ascii="Times New Roman" w:hAnsi="Times New Roman"/>
          <w:b/>
          <w:i/>
        </w:rPr>
        <w:t>Journal of Applied Psychology</w:t>
      </w:r>
      <w:r w:rsidRPr="00CD1364">
        <w:rPr>
          <w:rFonts w:ascii="Times New Roman" w:hAnsi="Times New Roman"/>
          <w:i/>
        </w:rPr>
        <w:t xml:space="preserve">, </w:t>
      </w:r>
      <w:r w:rsidRPr="00CD1364">
        <w:rPr>
          <w:rFonts w:ascii="Times New Roman" w:hAnsi="Times New Roman"/>
        </w:rPr>
        <w:t>68: 653-663.</w:t>
      </w:r>
    </w:p>
    <w:p w:rsidR="00711772" w:rsidRPr="00881E02" w:rsidRDefault="00711772" w:rsidP="00711772">
      <w:pPr>
        <w:spacing w:after="0" w:line="480" w:lineRule="auto"/>
        <w:ind w:left="720" w:hanging="720"/>
        <w:rPr>
          <w:rFonts w:ascii="Times New Roman" w:hAnsi="Times New Roman"/>
          <w:color w:val="333333"/>
        </w:rPr>
      </w:pPr>
      <w:r w:rsidRPr="00102C88">
        <w:rPr>
          <w:rFonts w:ascii="Times New Roman" w:hAnsi="Times New Roman"/>
          <w:color w:val="333333"/>
        </w:rPr>
        <w:t xml:space="preserve">United Nations Development Programme. No date. </w:t>
      </w:r>
      <w:r w:rsidRPr="00102C88">
        <w:rPr>
          <w:rFonts w:ascii="Times New Roman" w:hAnsi="Times New Roman"/>
          <w:b/>
          <w:i/>
          <w:color w:val="333333"/>
        </w:rPr>
        <w:t>Human Development Data.</w:t>
      </w:r>
      <w:r w:rsidRPr="00881E02">
        <w:rPr>
          <w:rFonts w:ascii="Times New Roman" w:hAnsi="Times New Roman"/>
          <w:color w:val="333333"/>
        </w:rPr>
        <w:t xml:space="preserve"> </w:t>
      </w:r>
      <w:hyperlink r:id="rId6" w:history="1">
        <w:r w:rsidRPr="00CD1364">
          <w:rPr>
            <w:rStyle w:val="Hyperlink"/>
            <w:rFonts w:ascii="Times New Roman" w:hAnsi="Times New Roman"/>
            <w:lang w:val="en-US"/>
          </w:rPr>
          <w:t>http://hdr.undp.org/en/statistics/</w:t>
        </w:r>
      </w:hyperlink>
      <w:r w:rsidRPr="00102C88">
        <w:rPr>
          <w:rFonts w:ascii="Times New Roman" w:hAnsi="Times New Roman"/>
          <w:color w:val="000000"/>
          <w:lang w:val="en-US"/>
        </w:rPr>
        <w:t>. Accessed 15 August 2017.</w:t>
      </w:r>
    </w:p>
    <w:p w:rsidR="00711772" w:rsidRPr="00CD1364" w:rsidRDefault="00711772" w:rsidP="00711772">
      <w:pPr>
        <w:spacing w:after="0" w:line="480" w:lineRule="auto"/>
        <w:ind w:left="720" w:hanging="720"/>
        <w:contextualSpacing/>
        <w:jc w:val="both"/>
        <w:rPr>
          <w:rFonts w:ascii="Times New Roman" w:hAnsi="Times New Roman"/>
        </w:rPr>
      </w:pPr>
      <w:r w:rsidRPr="00CD1364">
        <w:rPr>
          <w:rFonts w:ascii="Times New Roman" w:hAnsi="Times New Roman"/>
          <w:lang w:val="es-ES"/>
        </w:rPr>
        <w:t xml:space="preserve">Van </w:t>
      </w:r>
      <w:proofErr w:type="spellStart"/>
      <w:r w:rsidRPr="00CD1364">
        <w:rPr>
          <w:rFonts w:ascii="Times New Roman" w:hAnsi="Times New Roman"/>
          <w:lang w:val="es-ES"/>
        </w:rPr>
        <w:t>Dyne</w:t>
      </w:r>
      <w:proofErr w:type="spellEnd"/>
      <w:r w:rsidRPr="00CD1364">
        <w:rPr>
          <w:rFonts w:ascii="Times New Roman" w:hAnsi="Times New Roman"/>
          <w:lang w:val="es-ES"/>
        </w:rPr>
        <w:t xml:space="preserve">, L. &amp; </w:t>
      </w:r>
      <w:proofErr w:type="spellStart"/>
      <w:r w:rsidRPr="00CD1364">
        <w:rPr>
          <w:rFonts w:ascii="Times New Roman" w:hAnsi="Times New Roman"/>
          <w:lang w:val="es-ES"/>
        </w:rPr>
        <w:t>LePine</w:t>
      </w:r>
      <w:proofErr w:type="spellEnd"/>
      <w:r w:rsidRPr="00CD1364">
        <w:rPr>
          <w:rFonts w:ascii="Times New Roman" w:hAnsi="Times New Roman"/>
          <w:lang w:val="es-ES"/>
        </w:rPr>
        <w:t xml:space="preserve">, J.A. 1998. </w:t>
      </w:r>
      <w:r w:rsidRPr="00CD1364">
        <w:rPr>
          <w:rFonts w:ascii="Times New Roman" w:hAnsi="Times New Roman"/>
        </w:rPr>
        <w:t xml:space="preserve">Helping and voice extra-role behaviours: Evidence of construct and predictive validity. </w:t>
      </w:r>
      <w:r w:rsidRPr="00CD1364">
        <w:rPr>
          <w:rFonts w:ascii="Times New Roman" w:hAnsi="Times New Roman"/>
          <w:b/>
          <w:i/>
        </w:rPr>
        <w:t>Academy of Management Journal</w:t>
      </w:r>
      <w:r w:rsidRPr="00CD1364">
        <w:rPr>
          <w:rFonts w:ascii="Times New Roman" w:hAnsi="Times New Roman"/>
        </w:rPr>
        <w:t>, 41: 108-119.</w:t>
      </w:r>
    </w:p>
    <w:p w:rsidR="00711772" w:rsidRPr="00CD1364" w:rsidRDefault="00711772" w:rsidP="00711772">
      <w:pPr>
        <w:spacing w:after="0" w:line="480" w:lineRule="auto"/>
        <w:ind w:left="720" w:hanging="720"/>
        <w:contextualSpacing/>
        <w:rPr>
          <w:rFonts w:ascii="Times New Roman" w:hAnsi="Times New Roman"/>
          <w:lang w:val="nl-NL"/>
        </w:rPr>
      </w:pPr>
      <w:r w:rsidRPr="00CD1364">
        <w:rPr>
          <w:rFonts w:ascii="Times New Roman" w:hAnsi="Times New Roman"/>
          <w:color w:val="000000"/>
          <w:lang w:val="en-US"/>
        </w:rPr>
        <w:t xml:space="preserve">Van Dyne, L., Cummings, L. L. &amp; Parks, J. 1995. Extra-role behaviors: In pursuit of construct and definitional clarity (a bridge over muddied waters). In L. L. Cummings &amp; B. M. </w:t>
      </w:r>
      <w:proofErr w:type="spellStart"/>
      <w:r w:rsidRPr="00CD1364">
        <w:rPr>
          <w:rFonts w:ascii="Times New Roman" w:hAnsi="Times New Roman"/>
          <w:color w:val="000000"/>
          <w:lang w:val="en-US"/>
        </w:rPr>
        <w:t>Staw</w:t>
      </w:r>
      <w:proofErr w:type="spellEnd"/>
      <w:r w:rsidRPr="00CD1364">
        <w:rPr>
          <w:rFonts w:ascii="Times New Roman" w:hAnsi="Times New Roman"/>
          <w:color w:val="000000"/>
          <w:lang w:val="en-US"/>
        </w:rPr>
        <w:t xml:space="preserve"> (Eds.), </w:t>
      </w:r>
      <w:r w:rsidRPr="00CD1364">
        <w:rPr>
          <w:rFonts w:ascii="Times New Roman" w:hAnsi="Times New Roman"/>
          <w:b/>
          <w:i/>
          <w:color w:val="000000"/>
          <w:lang w:val="en-US"/>
        </w:rPr>
        <w:t>Research in organizational behavior</w:t>
      </w:r>
      <w:r w:rsidRPr="00CD1364">
        <w:rPr>
          <w:rFonts w:ascii="Times New Roman" w:hAnsi="Times New Roman"/>
          <w:color w:val="000000"/>
          <w:lang w:val="en-US"/>
        </w:rPr>
        <w:t>,</w:t>
      </w:r>
      <w:r w:rsidRPr="00CD1364">
        <w:rPr>
          <w:rFonts w:ascii="Times New Roman" w:hAnsi="Times New Roman"/>
          <w:b/>
          <w:color w:val="000000"/>
          <w:lang w:val="en-US"/>
        </w:rPr>
        <w:t xml:space="preserve"> </w:t>
      </w:r>
      <w:r w:rsidRPr="00CD1364">
        <w:rPr>
          <w:rFonts w:ascii="Times New Roman" w:hAnsi="Times New Roman"/>
          <w:color w:val="000000"/>
          <w:lang w:val="en-US"/>
        </w:rPr>
        <w:t xml:space="preserve">vol. 17: 215–285. </w:t>
      </w:r>
      <w:r w:rsidRPr="00CD1364">
        <w:rPr>
          <w:rFonts w:ascii="Times New Roman" w:hAnsi="Times New Roman"/>
          <w:color w:val="000000"/>
          <w:lang w:val="nl-NL"/>
        </w:rPr>
        <w:t>Greenwich, CT: JAI Press.</w:t>
      </w:r>
    </w:p>
    <w:p w:rsidR="00711772" w:rsidRPr="00CD1364" w:rsidRDefault="00711772" w:rsidP="00711772">
      <w:pPr>
        <w:spacing w:after="0" w:line="480" w:lineRule="auto"/>
        <w:ind w:left="720" w:hanging="720"/>
        <w:contextualSpacing/>
        <w:jc w:val="both"/>
        <w:rPr>
          <w:rFonts w:ascii="Times New Roman" w:hAnsi="Times New Roman"/>
          <w:lang w:val="en-GB"/>
        </w:rPr>
      </w:pPr>
      <w:r w:rsidRPr="00CD1364">
        <w:rPr>
          <w:rFonts w:ascii="Times New Roman" w:hAnsi="Times New Roman"/>
          <w:lang w:val="nl-NL"/>
        </w:rPr>
        <w:t xml:space="preserve">Van Dyne, L., Graham, J.W. &amp; Dienisch, R.M. 1994. </w:t>
      </w:r>
      <w:r w:rsidRPr="00CD1364">
        <w:rPr>
          <w:rFonts w:ascii="Times New Roman" w:hAnsi="Times New Roman"/>
        </w:rPr>
        <w:t xml:space="preserve">Organizational citizenship behaviour: construct definition, measurement and validation. </w:t>
      </w:r>
      <w:r w:rsidRPr="00CD1364">
        <w:rPr>
          <w:rFonts w:ascii="Times New Roman" w:hAnsi="Times New Roman"/>
          <w:b/>
          <w:i/>
          <w:lang w:val="en-GB"/>
        </w:rPr>
        <w:t>Academy of Management Journal</w:t>
      </w:r>
      <w:r w:rsidRPr="00CD1364">
        <w:rPr>
          <w:rFonts w:ascii="Times New Roman" w:hAnsi="Times New Roman"/>
          <w:lang w:val="en-GB"/>
        </w:rPr>
        <w:t>, 37: 765-802.</w:t>
      </w:r>
    </w:p>
    <w:p w:rsidR="00711772" w:rsidRPr="00881E02" w:rsidRDefault="00711772" w:rsidP="00711772">
      <w:pPr>
        <w:tabs>
          <w:tab w:val="left" w:pos="9864"/>
          <w:tab w:val="left" w:pos="11052"/>
        </w:tabs>
        <w:spacing w:after="0" w:line="480" w:lineRule="auto"/>
        <w:ind w:left="720" w:hanging="720"/>
        <w:contextualSpacing/>
        <w:rPr>
          <w:rFonts w:ascii="Times New Roman" w:hAnsi="Times New Roman"/>
        </w:rPr>
      </w:pPr>
      <w:r w:rsidRPr="00CD1364">
        <w:rPr>
          <w:rFonts w:ascii="Times New Roman" w:hAnsi="Times New Roman"/>
        </w:rPr>
        <w:t xml:space="preserve">William, L.J., &amp; Anderson, S. E. 1991. Job satisfaction and organizational commitment as predictors of organizational citizenship and in-role behaviours. </w:t>
      </w:r>
      <w:r w:rsidRPr="00CD1364">
        <w:rPr>
          <w:rFonts w:ascii="Times New Roman" w:hAnsi="Times New Roman"/>
          <w:b/>
          <w:bCs/>
          <w:i/>
          <w:iCs/>
        </w:rPr>
        <w:t>Journal of</w:t>
      </w:r>
      <w:r w:rsidRPr="00102C88">
        <w:rPr>
          <w:rFonts w:ascii="Times New Roman" w:hAnsi="Times New Roman"/>
          <w:b/>
          <w:bCs/>
          <w:i/>
          <w:iCs/>
        </w:rPr>
        <w:t xml:space="preserve"> Management, </w:t>
      </w:r>
      <w:r w:rsidRPr="00102C88">
        <w:rPr>
          <w:rFonts w:ascii="Times New Roman" w:hAnsi="Times New Roman"/>
        </w:rPr>
        <w:t>17: 601-618.</w:t>
      </w:r>
    </w:p>
    <w:p w:rsidR="00711772" w:rsidRPr="00CD1364" w:rsidRDefault="00711772" w:rsidP="00711772">
      <w:pPr>
        <w:tabs>
          <w:tab w:val="left" w:pos="9864"/>
          <w:tab w:val="left" w:pos="11052"/>
        </w:tabs>
        <w:spacing w:line="480" w:lineRule="auto"/>
        <w:ind w:left="540" w:hanging="540"/>
        <w:rPr>
          <w:rFonts w:ascii="Times New Roman" w:hAnsi="Times New Roman"/>
        </w:rPr>
      </w:pPr>
    </w:p>
    <w:p w:rsidR="00711772" w:rsidRPr="00CD1364" w:rsidRDefault="00711772" w:rsidP="00711772">
      <w:pPr>
        <w:spacing w:after="0" w:line="480" w:lineRule="auto"/>
        <w:ind w:left="851" w:hanging="851"/>
        <w:rPr>
          <w:rFonts w:ascii="Times New Roman" w:hAnsi="Times New Roman"/>
          <w:color w:val="000000"/>
          <w:lang w:val="en-US"/>
        </w:rPr>
      </w:pPr>
    </w:p>
    <w:p w:rsidR="00711772" w:rsidRPr="00CD1364" w:rsidRDefault="00711772" w:rsidP="00711772">
      <w:pPr>
        <w:rPr>
          <w:rFonts w:ascii="Times New Roman" w:hAnsi="Times New Roman"/>
          <w:b/>
          <w:bCs/>
        </w:rPr>
      </w:pPr>
      <w:r w:rsidRPr="00CD1364">
        <w:rPr>
          <w:rFonts w:ascii="Times New Roman" w:hAnsi="Times New Roman"/>
          <w:b/>
          <w:bCs/>
        </w:rPr>
        <w:br w:type="page"/>
      </w:r>
    </w:p>
    <w:p w:rsidR="00711772" w:rsidRPr="00CD1364" w:rsidRDefault="00711772" w:rsidP="00711772">
      <w:pPr>
        <w:rPr>
          <w:rFonts w:ascii="Times New Roman" w:hAnsi="Times New Roman"/>
          <w:b/>
          <w:bCs/>
        </w:rPr>
      </w:pPr>
      <w:r w:rsidRPr="00CD1364">
        <w:rPr>
          <w:rFonts w:ascii="Times New Roman" w:hAnsi="Times New Roman"/>
          <w:b/>
          <w:bCs/>
        </w:rPr>
        <w:lastRenderedPageBreak/>
        <w:t>Supplementary Table 1</w:t>
      </w:r>
    </w:p>
    <w:p w:rsidR="00711772" w:rsidRPr="00CD1364" w:rsidRDefault="00711772" w:rsidP="00711772">
      <w:pPr>
        <w:rPr>
          <w:rFonts w:ascii="Times New Roman" w:hAnsi="Times New Roman"/>
        </w:rPr>
      </w:pPr>
      <w:r w:rsidRPr="00CD1364">
        <w:rPr>
          <w:rFonts w:ascii="Times New Roman" w:hAnsi="Times New Roman"/>
        </w:rPr>
        <w:t>Full HLM analysis with control variables entered</w:t>
      </w:r>
    </w:p>
    <w:tbl>
      <w:tblPr>
        <w:tblW w:w="0" w:type="auto"/>
        <w:tblLook w:val="04A0" w:firstRow="1" w:lastRow="0" w:firstColumn="1" w:lastColumn="0" w:noHBand="0" w:noVBand="1"/>
      </w:tblPr>
      <w:tblGrid>
        <w:gridCol w:w="4680"/>
        <w:gridCol w:w="1330"/>
        <w:gridCol w:w="3006"/>
      </w:tblGrid>
      <w:tr w:rsidR="00711772" w:rsidRPr="00CD1364" w:rsidTr="006B3EAC">
        <w:tc>
          <w:tcPr>
            <w:tcW w:w="4680" w:type="dxa"/>
            <w:shd w:val="clear" w:color="auto" w:fill="auto"/>
          </w:tcPr>
          <w:p w:rsidR="00711772" w:rsidRPr="00CD1364" w:rsidRDefault="00711772" w:rsidP="006B3EAC">
            <w:pPr>
              <w:rPr>
                <w:rFonts w:ascii="Times New Roman" w:hAnsi="Times New Roman"/>
              </w:rPr>
            </w:pPr>
          </w:p>
        </w:tc>
        <w:tc>
          <w:tcPr>
            <w:tcW w:w="1330"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Voice</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Helping</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Individual level</w:t>
            </w:r>
          </w:p>
        </w:tc>
        <w:tc>
          <w:tcPr>
            <w:tcW w:w="1330" w:type="dxa"/>
            <w:shd w:val="clear" w:color="auto" w:fill="auto"/>
          </w:tcPr>
          <w:p w:rsidR="00711772" w:rsidRPr="00102C88" w:rsidRDefault="00711772" w:rsidP="006B3EAC">
            <w:pPr>
              <w:rPr>
                <w:rFonts w:ascii="Times New Roman" w:hAnsi="Times New Roman"/>
              </w:rPr>
            </w:pPr>
            <w:r w:rsidRPr="00CD1364">
              <w:rPr>
                <w:rFonts w:ascii="Times New Roman" w:hAnsi="Times New Roman"/>
                <w:noProof/>
                <w:lang w:val="en-IN" w:eastAsia="en-IN"/>
              </w:rPr>
              <mc:AlternateContent>
                <mc:Choice Requires="wps">
                  <w:drawing>
                    <wp:anchor distT="0" distB="0" distL="114300" distR="114300" simplePos="0" relativeHeight="251659264" behindDoc="0" locked="0" layoutInCell="1" allowOverlap="1">
                      <wp:simplePos x="0" y="0"/>
                      <wp:positionH relativeFrom="column">
                        <wp:posOffset>-30480</wp:posOffset>
                      </wp:positionH>
                      <wp:positionV relativeFrom="paragraph">
                        <wp:posOffset>20320</wp:posOffset>
                      </wp:positionV>
                      <wp:extent cx="1301750" cy="12700"/>
                      <wp:effectExtent l="0" t="0" r="3175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1750" cy="127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61837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6pt" to="100.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" strokecolor="windowText" strokeweight=".5pt">
                      <v:stroke joinstyle="miter"/>
                      <o:lock v:ext="edit" shapetype="f"/>
                    </v:line>
                  </w:pict>
                </mc:Fallback>
              </mc:AlternateContent>
            </w:r>
          </w:p>
        </w:tc>
        <w:tc>
          <w:tcPr>
            <w:tcW w:w="3006" w:type="dxa"/>
            <w:shd w:val="clear" w:color="auto" w:fill="auto"/>
          </w:tcPr>
          <w:p w:rsidR="00711772" w:rsidRPr="00102C88" w:rsidRDefault="00711772" w:rsidP="006B3EAC">
            <w:pPr>
              <w:rPr>
                <w:rFonts w:ascii="Times New Roman" w:hAnsi="Times New Roman"/>
              </w:rPr>
            </w:pP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Intercept</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5.20</w:t>
            </w:r>
            <w:r w:rsidRPr="00881E02">
              <w:rPr>
                <w:rFonts w:ascii="Times New Roman" w:hAnsi="Times New Roman"/>
              </w:rPr>
              <w:t>1</w:t>
            </w:r>
            <w:r w:rsidRPr="00CD1364">
              <w:rPr>
                <w:rFonts w:ascii="Times New Roman" w:hAnsi="Times New Roman"/>
              </w:rPr>
              <w:t>**</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5.421**</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 xml:space="preserve">Age </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.00</w:t>
            </w:r>
            <w:r w:rsidRPr="00881E02">
              <w:rPr>
                <w:rFonts w:ascii="Times New Roman" w:hAnsi="Times New Roman"/>
              </w:rPr>
              <w:t>5</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.001</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Manager</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.27</w:t>
            </w:r>
            <w:r w:rsidRPr="00881E02">
              <w:rPr>
                <w:rFonts w:ascii="Times New Roman" w:hAnsi="Times New Roman"/>
              </w:rPr>
              <w:t>6</w:t>
            </w:r>
            <w:r w:rsidRPr="00CD1364">
              <w:rPr>
                <w:rFonts w:ascii="Times New Roman" w:hAnsi="Times New Roman"/>
              </w:rPr>
              <w:t>*</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.124</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p>
          <w:p w:rsidR="00711772" w:rsidRPr="00102C88" w:rsidRDefault="00711772" w:rsidP="006B3EAC">
            <w:pPr>
              <w:rPr>
                <w:rFonts w:ascii="Times New Roman" w:hAnsi="Times New Roman"/>
              </w:rPr>
            </w:pPr>
            <w:r w:rsidRPr="00102C88">
              <w:rPr>
                <w:rFonts w:ascii="Times New Roman" w:hAnsi="Times New Roman"/>
              </w:rPr>
              <w:t>Organizational Level</w:t>
            </w:r>
          </w:p>
        </w:tc>
        <w:tc>
          <w:tcPr>
            <w:tcW w:w="1330" w:type="dxa"/>
            <w:shd w:val="clear" w:color="auto" w:fill="auto"/>
          </w:tcPr>
          <w:p w:rsidR="00711772" w:rsidRPr="00881E02" w:rsidRDefault="00711772" w:rsidP="006B3EAC">
            <w:pPr>
              <w:rPr>
                <w:rFonts w:ascii="Times New Roman" w:hAnsi="Times New Roman"/>
              </w:rPr>
            </w:pPr>
          </w:p>
        </w:tc>
        <w:tc>
          <w:tcPr>
            <w:tcW w:w="3006" w:type="dxa"/>
            <w:shd w:val="clear" w:color="auto" w:fill="auto"/>
          </w:tcPr>
          <w:p w:rsidR="00711772" w:rsidRPr="00CD1364" w:rsidRDefault="00711772" w:rsidP="006B3EAC">
            <w:pPr>
              <w:rPr>
                <w:rFonts w:ascii="Times New Roman" w:hAnsi="Times New Roman"/>
              </w:rPr>
            </w:pP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Primary (vs other industries)</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-.02</w:t>
            </w:r>
            <w:r w:rsidRPr="00881E02">
              <w:rPr>
                <w:rFonts w:ascii="Times New Roman" w:hAnsi="Times New Roman"/>
              </w:rPr>
              <w:t>1</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.047</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Retail &amp; Sales (vs other industries)</w:t>
            </w:r>
          </w:p>
        </w:tc>
        <w:tc>
          <w:tcPr>
            <w:tcW w:w="1330" w:type="dxa"/>
            <w:shd w:val="clear" w:color="auto" w:fill="auto"/>
          </w:tcPr>
          <w:p w:rsidR="00711772" w:rsidRPr="00CD1364" w:rsidRDefault="00711772" w:rsidP="006B3EAC">
            <w:pPr>
              <w:rPr>
                <w:rFonts w:ascii="Times New Roman" w:hAnsi="Times New Roman"/>
              </w:rPr>
            </w:pPr>
            <w:r w:rsidRPr="00881E02">
              <w:rPr>
                <w:rFonts w:ascii="Times New Roman" w:hAnsi="Times New Roman"/>
              </w:rPr>
              <w:t>-.20</w:t>
            </w:r>
            <w:r w:rsidRPr="00CD1364">
              <w:rPr>
                <w:rFonts w:ascii="Times New Roman" w:hAnsi="Times New Roman"/>
              </w:rPr>
              <w:t>8*</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-.151</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Finance (vs other industries)</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.0</w:t>
            </w:r>
            <w:r w:rsidRPr="00881E02">
              <w:rPr>
                <w:rFonts w:ascii="Times New Roman" w:hAnsi="Times New Roman"/>
              </w:rPr>
              <w:t>62</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.103</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Education (vs other industries)</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-.07</w:t>
            </w:r>
            <w:r w:rsidRPr="00881E02">
              <w:rPr>
                <w:rFonts w:ascii="Times New Roman" w:hAnsi="Times New Roman"/>
              </w:rPr>
              <w:t>2</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-.046</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Formalization</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.0</w:t>
            </w:r>
            <w:r w:rsidRPr="00881E02">
              <w:rPr>
                <w:rFonts w:ascii="Times New Roman" w:hAnsi="Times New Roman"/>
              </w:rPr>
              <w:t>82</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.060</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Employee Orientation</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.1</w:t>
            </w:r>
            <w:r w:rsidRPr="00881E02">
              <w:rPr>
                <w:rFonts w:ascii="Times New Roman" w:hAnsi="Times New Roman"/>
              </w:rPr>
              <w:t>63</w:t>
            </w:r>
            <w:r w:rsidRPr="00CD1364">
              <w:rPr>
                <w:rFonts w:ascii="Times New Roman" w:hAnsi="Times New Roman"/>
              </w:rPr>
              <w:t>**</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.261**</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p>
          <w:p w:rsidR="00711772" w:rsidRPr="00102C88" w:rsidRDefault="00711772" w:rsidP="006B3EAC">
            <w:pPr>
              <w:rPr>
                <w:rFonts w:ascii="Times New Roman" w:hAnsi="Times New Roman"/>
              </w:rPr>
            </w:pPr>
            <w:r w:rsidRPr="00102C88">
              <w:rPr>
                <w:rFonts w:ascii="Times New Roman" w:hAnsi="Times New Roman"/>
              </w:rPr>
              <w:t>National Level</w:t>
            </w:r>
          </w:p>
        </w:tc>
        <w:tc>
          <w:tcPr>
            <w:tcW w:w="1330" w:type="dxa"/>
            <w:shd w:val="clear" w:color="auto" w:fill="auto"/>
          </w:tcPr>
          <w:p w:rsidR="00711772" w:rsidRPr="00881E02" w:rsidRDefault="00711772" w:rsidP="006B3EAC">
            <w:pPr>
              <w:rPr>
                <w:rFonts w:ascii="Times New Roman" w:hAnsi="Times New Roman"/>
              </w:rPr>
            </w:pPr>
          </w:p>
        </w:tc>
        <w:tc>
          <w:tcPr>
            <w:tcW w:w="3006" w:type="dxa"/>
            <w:shd w:val="clear" w:color="auto" w:fill="auto"/>
          </w:tcPr>
          <w:p w:rsidR="00711772" w:rsidRPr="00CD1364" w:rsidRDefault="00711772" w:rsidP="006B3EAC">
            <w:pPr>
              <w:rPr>
                <w:rFonts w:ascii="Times New Roman" w:hAnsi="Times New Roman"/>
              </w:rPr>
            </w:pP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Gross National Income per Capita</w:t>
            </w:r>
          </w:p>
        </w:tc>
        <w:tc>
          <w:tcPr>
            <w:tcW w:w="133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.000</w:t>
            </w:r>
          </w:p>
        </w:tc>
        <w:tc>
          <w:tcPr>
            <w:tcW w:w="3006" w:type="dxa"/>
            <w:shd w:val="clear" w:color="auto" w:fill="auto"/>
          </w:tcPr>
          <w:p w:rsidR="00711772" w:rsidRPr="00881E02" w:rsidRDefault="00711772" w:rsidP="006B3EAC">
            <w:pPr>
              <w:rPr>
                <w:rFonts w:ascii="Times New Roman" w:hAnsi="Times New Roman"/>
              </w:rPr>
            </w:pPr>
            <w:r w:rsidRPr="00881E02">
              <w:rPr>
                <w:rFonts w:ascii="Times New Roman" w:hAnsi="Times New Roman"/>
              </w:rPr>
              <w:t>.000</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Power Distance</w:t>
            </w:r>
          </w:p>
        </w:tc>
        <w:tc>
          <w:tcPr>
            <w:tcW w:w="1330" w:type="dxa"/>
            <w:shd w:val="clear" w:color="auto" w:fill="auto"/>
          </w:tcPr>
          <w:p w:rsidR="00711772" w:rsidRPr="00CD1364" w:rsidRDefault="00711772" w:rsidP="006B3EAC">
            <w:pPr>
              <w:rPr>
                <w:rFonts w:ascii="Times New Roman" w:hAnsi="Times New Roman"/>
              </w:rPr>
            </w:pPr>
            <w:r w:rsidRPr="00881E02">
              <w:rPr>
                <w:rFonts w:ascii="Times New Roman" w:hAnsi="Times New Roman"/>
              </w:rPr>
              <w:t>-.0</w:t>
            </w:r>
            <w:r w:rsidRPr="00CD1364">
              <w:rPr>
                <w:rFonts w:ascii="Times New Roman" w:hAnsi="Times New Roman"/>
              </w:rPr>
              <w:t>23</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-.134*</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Uncertainty Norms</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w:t>
            </w:r>
            <w:r w:rsidRPr="00881E02">
              <w:rPr>
                <w:rFonts w:ascii="Times New Roman" w:hAnsi="Times New Roman"/>
              </w:rPr>
              <w:t>428*</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.680**</w:t>
            </w:r>
          </w:p>
        </w:tc>
      </w:tr>
      <w:tr w:rsidR="00711772" w:rsidRPr="00CD1364" w:rsidTr="006B3EAC">
        <w:tc>
          <w:tcPr>
            <w:tcW w:w="4680" w:type="dxa"/>
            <w:shd w:val="clear" w:color="auto" w:fill="auto"/>
          </w:tcPr>
          <w:p w:rsidR="00711772" w:rsidRPr="00102C88" w:rsidRDefault="00711772" w:rsidP="006B3EAC">
            <w:pPr>
              <w:rPr>
                <w:rFonts w:ascii="Times New Roman" w:hAnsi="Times New Roman"/>
              </w:rPr>
            </w:pPr>
            <w:r w:rsidRPr="00102C88">
              <w:rPr>
                <w:rFonts w:ascii="Times New Roman" w:hAnsi="Times New Roman"/>
              </w:rPr>
              <w:t>Uncertainty Norms * Formalization</w:t>
            </w:r>
          </w:p>
        </w:tc>
        <w:tc>
          <w:tcPr>
            <w:tcW w:w="1330" w:type="dxa"/>
            <w:shd w:val="clear" w:color="auto" w:fill="auto"/>
          </w:tcPr>
          <w:p w:rsidR="00711772" w:rsidRPr="00CD1364" w:rsidRDefault="00711772" w:rsidP="006B3EAC">
            <w:pPr>
              <w:rPr>
                <w:rFonts w:ascii="Times New Roman" w:hAnsi="Times New Roman"/>
              </w:rPr>
            </w:pPr>
            <w:r w:rsidRPr="00102C88">
              <w:rPr>
                <w:rFonts w:ascii="Times New Roman" w:hAnsi="Times New Roman"/>
              </w:rPr>
              <w:t>.</w:t>
            </w:r>
            <w:r w:rsidRPr="00881E02">
              <w:rPr>
                <w:rFonts w:ascii="Times New Roman" w:hAnsi="Times New Roman"/>
              </w:rPr>
              <w:t>648</w:t>
            </w:r>
            <w:r w:rsidRPr="00CD1364">
              <w:rPr>
                <w:rFonts w:ascii="Times New Roman" w:hAnsi="Times New Roman"/>
              </w:rPr>
              <w:t>**</w:t>
            </w:r>
          </w:p>
        </w:tc>
        <w:tc>
          <w:tcPr>
            <w:tcW w:w="3006" w:type="dxa"/>
            <w:shd w:val="clear" w:color="auto" w:fill="auto"/>
          </w:tcPr>
          <w:p w:rsidR="00711772" w:rsidRPr="00CD1364" w:rsidRDefault="00711772" w:rsidP="006B3EAC">
            <w:pPr>
              <w:rPr>
                <w:rFonts w:ascii="Times New Roman" w:hAnsi="Times New Roman"/>
              </w:rPr>
            </w:pPr>
            <w:r w:rsidRPr="00CD1364">
              <w:rPr>
                <w:rFonts w:ascii="Times New Roman" w:hAnsi="Times New Roman"/>
              </w:rPr>
              <w:t>.080</w:t>
            </w:r>
          </w:p>
        </w:tc>
      </w:tr>
    </w:tbl>
    <w:p w:rsidR="00711772" w:rsidRPr="00CD1364" w:rsidRDefault="00711772" w:rsidP="00711772">
      <w:pPr>
        <w:rPr>
          <w:rFonts w:ascii="Times New Roman" w:hAnsi="Times New Roman"/>
        </w:rPr>
      </w:pPr>
      <w:r w:rsidRPr="00102C88">
        <w:rPr>
          <w:rFonts w:ascii="Times New Roman" w:hAnsi="Times New Roman"/>
        </w:rPr>
        <w:t>Note: ** p &lt; .01;</w:t>
      </w:r>
      <w:r w:rsidRPr="00881E02">
        <w:rPr>
          <w:rFonts w:ascii="Times New Roman" w:hAnsi="Times New Roman"/>
        </w:rPr>
        <w:t xml:space="preserve"> * p &lt; .05</w:t>
      </w:r>
    </w:p>
    <w:p w:rsidR="0041419F" w:rsidRDefault="009A470B"/>
    <w:sectPr w:rsidR="004141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772"/>
    <w:rsid w:val="00400549"/>
    <w:rsid w:val="00711772"/>
    <w:rsid w:val="009A470B"/>
    <w:rsid w:val="00A353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7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711772"/>
    <w:rPr>
      <w:sz w:val="16"/>
      <w:szCs w:val="16"/>
    </w:rPr>
  </w:style>
  <w:style w:type="character" w:styleId="Hyperlink">
    <w:name w:val="Hyperlink"/>
    <w:uiPriority w:val="99"/>
    <w:unhideWhenUsed/>
    <w:rsid w:val="00711772"/>
    <w:rPr>
      <w:color w:val="0000FF"/>
      <w:u w:val="single"/>
    </w:rPr>
  </w:style>
  <w:style w:type="character" w:styleId="Emphasis">
    <w:name w:val="Emphasis"/>
    <w:uiPriority w:val="20"/>
    <w:qFormat/>
    <w:rsid w:val="00711772"/>
    <w:rPr>
      <w:i/>
      <w:iCs/>
    </w:rPr>
  </w:style>
  <w:style w:type="paragraph" w:styleId="BodyTextIndent3">
    <w:name w:val="Body Text Indent 3"/>
    <w:basedOn w:val="Normal"/>
    <w:link w:val="BodyTextIndent3Char"/>
    <w:rsid w:val="00711772"/>
    <w:pPr>
      <w:spacing w:after="0" w:line="240" w:lineRule="auto"/>
      <w:ind w:left="360"/>
    </w:pPr>
    <w:rPr>
      <w:rFonts w:ascii="Times New Roman" w:eastAsia="Times New Roman" w:hAnsi="Times New Roman"/>
      <w:lang w:val="en-GB"/>
    </w:rPr>
  </w:style>
  <w:style w:type="character" w:customStyle="1" w:styleId="BodyTextIndent3Char">
    <w:name w:val="Body Text Indent 3 Char"/>
    <w:basedOn w:val="DefaultParagraphFont"/>
    <w:link w:val="BodyTextIndent3"/>
    <w:rsid w:val="00711772"/>
    <w:rPr>
      <w:rFonts w:ascii="Times New Roman" w:eastAsia="Times New Roman" w:hAnsi="Times New Roman"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7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711772"/>
    <w:rPr>
      <w:sz w:val="16"/>
      <w:szCs w:val="16"/>
    </w:rPr>
  </w:style>
  <w:style w:type="character" w:styleId="Hyperlink">
    <w:name w:val="Hyperlink"/>
    <w:uiPriority w:val="99"/>
    <w:unhideWhenUsed/>
    <w:rsid w:val="00711772"/>
    <w:rPr>
      <w:color w:val="0000FF"/>
      <w:u w:val="single"/>
    </w:rPr>
  </w:style>
  <w:style w:type="character" w:styleId="Emphasis">
    <w:name w:val="Emphasis"/>
    <w:uiPriority w:val="20"/>
    <w:qFormat/>
    <w:rsid w:val="00711772"/>
    <w:rPr>
      <w:i/>
      <w:iCs/>
    </w:rPr>
  </w:style>
  <w:style w:type="paragraph" w:styleId="BodyTextIndent3">
    <w:name w:val="Body Text Indent 3"/>
    <w:basedOn w:val="Normal"/>
    <w:link w:val="BodyTextIndent3Char"/>
    <w:rsid w:val="00711772"/>
    <w:pPr>
      <w:spacing w:after="0" w:line="240" w:lineRule="auto"/>
      <w:ind w:left="360"/>
    </w:pPr>
    <w:rPr>
      <w:rFonts w:ascii="Times New Roman" w:eastAsia="Times New Roman" w:hAnsi="Times New Roman"/>
      <w:lang w:val="en-GB"/>
    </w:rPr>
  </w:style>
  <w:style w:type="character" w:customStyle="1" w:styleId="BodyTextIndent3Char">
    <w:name w:val="Body Text Indent 3 Char"/>
    <w:basedOn w:val="DefaultParagraphFont"/>
    <w:link w:val="BodyTextIndent3"/>
    <w:rsid w:val="00711772"/>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dr.undp.org/en/statistics/" TargetMode="External"/><Relationship Id="rId5" Type="http://schemas.openxmlformats.org/officeDocument/2006/relationships/hyperlink" Target="https://www.cia.gov/library/publications/the-world-fact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Victoria University of Wellington</Company>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Fischer</dc:creator>
  <cp:keywords/>
  <dc:description/>
  <cp:lastModifiedBy>0000484</cp:lastModifiedBy>
  <cp:revision>2</cp:revision>
  <dcterms:created xsi:type="dcterms:W3CDTF">2017-12-18T00:29:00Z</dcterms:created>
  <dcterms:modified xsi:type="dcterms:W3CDTF">2017-12-19T04:10:00Z</dcterms:modified>
</cp:coreProperties>
</file>