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AAD0B0" w14:textId="65B355E4" w:rsidR="00DD5042" w:rsidRPr="0083788F" w:rsidRDefault="00DD5042" w:rsidP="00994624">
      <w:pPr>
        <w:jc w:val="center"/>
        <w:rPr>
          <w:rFonts w:ascii="Times New Roman" w:eastAsia="Times New Roman" w:hAnsi="Times New Roman" w:cs="Times New Roman"/>
          <w:b/>
          <w:color w:val="222222"/>
          <w:sz w:val="24"/>
          <w:szCs w:val="24"/>
        </w:rPr>
      </w:pPr>
      <w:r w:rsidRPr="0083788F">
        <w:rPr>
          <w:rFonts w:ascii="Times New Roman" w:eastAsia="Times New Roman" w:hAnsi="Times New Roman" w:cs="Times New Roman"/>
          <w:b/>
          <w:color w:val="222222"/>
          <w:sz w:val="24"/>
          <w:szCs w:val="24"/>
        </w:rPr>
        <w:t>ONLINE APPENDIX</w:t>
      </w:r>
    </w:p>
    <w:p w14:paraId="5FCD7CF3" w14:textId="3493943E" w:rsidR="00994624" w:rsidRPr="0083788F" w:rsidRDefault="00994624" w:rsidP="00994624">
      <w:pPr>
        <w:jc w:val="center"/>
        <w:rPr>
          <w:rFonts w:ascii="Times New Roman" w:eastAsia="Times New Roman" w:hAnsi="Times New Roman" w:cs="Times New Roman"/>
          <w:b/>
          <w:color w:val="222222"/>
          <w:sz w:val="24"/>
          <w:szCs w:val="24"/>
        </w:rPr>
      </w:pPr>
      <w:r w:rsidRPr="0083788F">
        <w:rPr>
          <w:rFonts w:ascii="Times New Roman" w:eastAsia="Times New Roman" w:hAnsi="Times New Roman" w:cs="Times New Roman"/>
          <w:b/>
          <w:color w:val="222222"/>
          <w:sz w:val="24"/>
          <w:szCs w:val="24"/>
        </w:rPr>
        <w:t>Table A1. Definition of Core Constructs</w:t>
      </w:r>
    </w:p>
    <w:tbl>
      <w:tblPr>
        <w:tblW w:w="1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0773"/>
      </w:tblGrid>
      <w:tr w:rsidR="00994624" w:rsidRPr="0083788F" w14:paraId="61180EB1" w14:textId="77777777" w:rsidTr="00994624">
        <w:trPr>
          <w:trHeight w:val="821"/>
        </w:trPr>
        <w:tc>
          <w:tcPr>
            <w:tcW w:w="3114" w:type="dxa"/>
          </w:tcPr>
          <w:p w14:paraId="693F6E16" w14:textId="77777777" w:rsidR="00994624" w:rsidRPr="0083788F" w:rsidRDefault="00994624" w:rsidP="00021B98">
            <w:pPr>
              <w:spacing w:line="240" w:lineRule="auto"/>
              <w:rPr>
                <w:rFonts w:ascii="Times New Roman" w:eastAsia="Times New Roman" w:hAnsi="Times New Roman" w:cs="Times New Roman"/>
                <w:color w:val="222222"/>
                <w:sz w:val="24"/>
                <w:szCs w:val="24"/>
              </w:rPr>
            </w:pPr>
            <w:r w:rsidRPr="0083788F">
              <w:rPr>
                <w:rFonts w:ascii="Times New Roman" w:eastAsia="Times New Roman" w:hAnsi="Times New Roman" w:cs="Times New Roman"/>
                <w:b/>
                <w:color w:val="222222"/>
                <w:sz w:val="24"/>
                <w:szCs w:val="24"/>
              </w:rPr>
              <w:t>Non-market strategy</w:t>
            </w:r>
          </w:p>
        </w:tc>
        <w:tc>
          <w:tcPr>
            <w:tcW w:w="10773" w:type="dxa"/>
          </w:tcPr>
          <w:p w14:paraId="416F2CD7" w14:textId="77777777" w:rsidR="00994624" w:rsidRPr="0083788F" w:rsidRDefault="00994624" w:rsidP="00021B98">
            <w:pPr>
              <w:rPr>
                <w:rFonts w:ascii="Times New Roman" w:eastAsia="Times New Roman" w:hAnsi="Times New Roman" w:cs="Times New Roman"/>
                <w:b/>
                <w:color w:val="222222"/>
                <w:sz w:val="24"/>
                <w:szCs w:val="24"/>
              </w:rPr>
            </w:pPr>
            <w:r w:rsidRPr="0083788F">
              <w:rPr>
                <w:rFonts w:ascii="Times New Roman" w:eastAsia="Times New Roman" w:hAnsi="Times New Roman" w:cs="Times New Roman"/>
                <w:color w:val="222222"/>
                <w:sz w:val="24"/>
                <w:szCs w:val="24"/>
              </w:rPr>
              <w:t>Non-market strategy is a firm’s concerted action to improve its competitive position and performance by actively managing the institutional or societal contexts of business competition in which it operates (Mellahi et al., 2016).</w:t>
            </w:r>
          </w:p>
        </w:tc>
      </w:tr>
      <w:tr w:rsidR="00994624" w:rsidRPr="0083788F" w14:paraId="3C1F58D4" w14:textId="77777777" w:rsidTr="00994624">
        <w:tc>
          <w:tcPr>
            <w:tcW w:w="3114" w:type="dxa"/>
          </w:tcPr>
          <w:p w14:paraId="72F88D4A" w14:textId="77777777" w:rsidR="00994624" w:rsidRPr="0083788F" w:rsidRDefault="00994624" w:rsidP="00021B98">
            <w:pPr>
              <w:spacing w:after="0" w:line="240" w:lineRule="auto"/>
              <w:rPr>
                <w:rFonts w:ascii="Times New Roman" w:eastAsia="Times New Roman" w:hAnsi="Times New Roman" w:cs="Times New Roman"/>
                <w:color w:val="222222"/>
                <w:sz w:val="24"/>
                <w:szCs w:val="24"/>
              </w:rPr>
            </w:pPr>
            <w:r w:rsidRPr="0083788F">
              <w:rPr>
                <w:rFonts w:ascii="Times New Roman" w:eastAsia="Times New Roman" w:hAnsi="Times New Roman" w:cs="Times New Roman"/>
                <w:b/>
                <w:color w:val="222222"/>
                <w:sz w:val="24"/>
                <w:szCs w:val="24"/>
              </w:rPr>
              <w:t>Corporate political activity</w:t>
            </w:r>
          </w:p>
          <w:p w14:paraId="44514CCA" w14:textId="77777777" w:rsidR="00994624" w:rsidRPr="0083788F" w:rsidRDefault="00994624" w:rsidP="00021B98">
            <w:pPr>
              <w:spacing w:after="0" w:line="240" w:lineRule="auto"/>
              <w:rPr>
                <w:rFonts w:ascii="Times New Roman" w:eastAsia="Times New Roman" w:hAnsi="Times New Roman" w:cs="Times New Roman"/>
                <w:b/>
                <w:color w:val="222222"/>
                <w:sz w:val="24"/>
                <w:szCs w:val="24"/>
              </w:rPr>
            </w:pPr>
            <w:r w:rsidRPr="0083788F">
              <w:rPr>
                <w:rFonts w:ascii="Times New Roman" w:eastAsia="Times New Roman" w:hAnsi="Times New Roman" w:cs="Times New Roman"/>
                <w:b/>
                <w:color w:val="222222"/>
                <w:sz w:val="24"/>
                <w:szCs w:val="24"/>
              </w:rPr>
              <w:t>(CPA)</w:t>
            </w:r>
          </w:p>
        </w:tc>
        <w:tc>
          <w:tcPr>
            <w:tcW w:w="10773" w:type="dxa"/>
          </w:tcPr>
          <w:p w14:paraId="7DFBB36D" w14:textId="77777777" w:rsidR="00994624" w:rsidRPr="0083788F" w:rsidRDefault="00994624" w:rsidP="00021B98">
            <w:pPr>
              <w:rPr>
                <w:rFonts w:ascii="Times New Roman" w:eastAsia="Times New Roman" w:hAnsi="Times New Roman" w:cs="Times New Roman"/>
                <w:color w:val="222222"/>
                <w:sz w:val="24"/>
                <w:szCs w:val="24"/>
              </w:rPr>
            </w:pPr>
            <w:r w:rsidRPr="0083788F">
              <w:rPr>
                <w:rFonts w:ascii="Times New Roman" w:eastAsia="Times New Roman" w:hAnsi="Times New Roman" w:cs="Times New Roman"/>
                <w:color w:val="222222"/>
                <w:sz w:val="24"/>
                <w:szCs w:val="24"/>
              </w:rPr>
              <w:t>CPA is broadly defined as “corporate attempts to shape government policy in ways favorable to the firm” (Hillman et al., 2004: 837). Activities may include lobbying, campaign contributions, political networking, and appointing politicians to corporate boards.</w:t>
            </w:r>
          </w:p>
        </w:tc>
      </w:tr>
      <w:tr w:rsidR="00994624" w:rsidRPr="0083788F" w14:paraId="4A016CA3" w14:textId="77777777" w:rsidTr="00994624">
        <w:tc>
          <w:tcPr>
            <w:tcW w:w="3114" w:type="dxa"/>
          </w:tcPr>
          <w:p w14:paraId="199F9D27" w14:textId="77777777" w:rsidR="00994624" w:rsidRPr="0083788F" w:rsidRDefault="00994624" w:rsidP="00021B98">
            <w:pPr>
              <w:spacing w:line="240" w:lineRule="auto"/>
              <w:rPr>
                <w:rFonts w:ascii="Times New Roman" w:eastAsia="Times New Roman" w:hAnsi="Times New Roman" w:cs="Times New Roman"/>
                <w:b/>
                <w:color w:val="222222"/>
                <w:sz w:val="24"/>
                <w:szCs w:val="24"/>
              </w:rPr>
            </w:pPr>
            <w:r w:rsidRPr="0083788F">
              <w:rPr>
                <w:rFonts w:ascii="Times New Roman" w:eastAsia="Times New Roman" w:hAnsi="Times New Roman" w:cs="Times New Roman"/>
                <w:b/>
                <w:color w:val="222222"/>
                <w:sz w:val="24"/>
                <w:szCs w:val="24"/>
              </w:rPr>
              <w:t>Strategic corporate social responsibility (CSR)</w:t>
            </w:r>
          </w:p>
        </w:tc>
        <w:tc>
          <w:tcPr>
            <w:tcW w:w="10773" w:type="dxa"/>
          </w:tcPr>
          <w:p w14:paraId="1B5C965F" w14:textId="25D47389" w:rsidR="00994624" w:rsidRPr="0083788F" w:rsidRDefault="00994624" w:rsidP="00021B98">
            <w:pPr>
              <w:rPr>
                <w:rFonts w:ascii="Times New Roman" w:eastAsia="Times New Roman" w:hAnsi="Times New Roman" w:cs="Times New Roman"/>
                <w:color w:val="222222"/>
                <w:sz w:val="24"/>
                <w:szCs w:val="24"/>
              </w:rPr>
            </w:pPr>
            <w:r w:rsidRPr="0083788F">
              <w:rPr>
                <w:rFonts w:ascii="Times New Roman" w:eastAsia="Times New Roman" w:hAnsi="Times New Roman" w:cs="Times New Roman"/>
                <w:color w:val="222222"/>
                <w:sz w:val="24"/>
                <w:szCs w:val="24"/>
              </w:rPr>
              <w:t>Strategic CSR</w:t>
            </w:r>
            <w:r w:rsidRPr="0083788F">
              <w:rPr>
                <w:rFonts w:ascii="Times New Roman" w:eastAsia="Times New Roman" w:hAnsi="Times New Roman" w:cs="Times New Roman"/>
                <w:b/>
                <w:color w:val="222222"/>
                <w:sz w:val="24"/>
                <w:szCs w:val="24"/>
              </w:rPr>
              <w:t xml:space="preserve"> </w:t>
            </w:r>
            <w:r w:rsidRPr="0083788F">
              <w:rPr>
                <w:rFonts w:ascii="Times New Roman" w:eastAsia="Times New Roman" w:hAnsi="Times New Roman" w:cs="Times New Roman"/>
                <w:color w:val="222222"/>
                <w:sz w:val="24"/>
                <w:szCs w:val="24"/>
              </w:rPr>
              <w:t xml:space="preserve">refers to the instrumental use of firm resources to meet local stakeholder demands with the objective of gaining a competitive advantage (Baron, 2001). Activities </w:t>
            </w:r>
            <w:r w:rsidR="004F1183" w:rsidRPr="0083788F">
              <w:rPr>
                <w:rFonts w:ascii="Times New Roman" w:eastAsia="Times New Roman" w:hAnsi="Times New Roman" w:cs="Times New Roman"/>
                <w:color w:val="222222"/>
                <w:sz w:val="24"/>
                <w:szCs w:val="24"/>
              </w:rPr>
              <w:t>may</w:t>
            </w:r>
            <w:r w:rsidRPr="0083788F">
              <w:rPr>
                <w:rFonts w:ascii="Times New Roman" w:eastAsia="Times New Roman" w:hAnsi="Times New Roman" w:cs="Times New Roman"/>
                <w:color w:val="222222"/>
                <w:sz w:val="24"/>
                <w:szCs w:val="24"/>
              </w:rPr>
              <w:t xml:space="preserve"> include stakeholder management, sustainability </w:t>
            </w:r>
            <w:r w:rsidR="00450BA3">
              <w:rPr>
                <w:rFonts w:ascii="Times New Roman" w:eastAsia="Times New Roman" w:hAnsi="Times New Roman" w:cs="Times New Roman"/>
                <w:color w:val="222222"/>
                <w:sz w:val="24"/>
                <w:szCs w:val="24"/>
              </w:rPr>
              <w:t>efforts</w:t>
            </w:r>
            <w:r w:rsidRPr="0083788F">
              <w:rPr>
                <w:rFonts w:ascii="Times New Roman" w:eastAsia="Times New Roman" w:hAnsi="Times New Roman" w:cs="Times New Roman"/>
                <w:color w:val="222222"/>
                <w:sz w:val="24"/>
                <w:szCs w:val="24"/>
              </w:rPr>
              <w:t>, corporate philanthropy, and investing in government-prioritized community initiatives.</w:t>
            </w:r>
          </w:p>
        </w:tc>
      </w:tr>
      <w:tr w:rsidR="00994624" w:rsidRPr="0083788F" w14:paraId="2E4B65E5" w14:textId="77777777" w:rsidTr="00994624">
        <w:tc>
          <w:tcPr>
            <w:tcW w:w="3114" w:type="dxa"/>
          </w:tcPr>
          <w:p w14:paraId="33B196E9" w14:textId="77777777" w:rsidR="00994624" w:rsidRPr="0083788F" w:rsidRDefault="00994624" w:rsidP="00021B98">
            <w:pPr>
              <w:spacing w:line="240" w:lineRule="auto"/>
              <w:rPr>
                <w:rFonts w:ascii="Times New Roman" w:eastAsia="Times New Roman" w:hAnsi="Times New Roman" w:cs="Times New Roman"/>
                <w:b/>
                <w:color w:val="222222"/>
                <w:sz w:val="24"/>
                <w:szCs w:val="24"/>
              </w:rPr>
            </w:pPr>
            <w:r w:rsidRPr="0083788F">
              <w:rPr>
                <w:rFonts w:ascii="Times New Roman" w:eastAsia="Times New Roman" w:hAnsi="Times New Roman" w:cs="Times New Roman"/>
                <w:b/>
                <w:color w:val="222222"/>
                <w:sz w:val="24"/>
                <w:szCs w:val="24"/>
              </w:rPr>
              <w:t>Political influence</w:t>
            </w:r>
          </w:p>
        </w:tc>
        <w:tc>
          <w:tcPr>
            <w:tcW w:w="10773" w:type="dxa"/>
          </w:tcPr>
          <w:p w14:paraId="3EF73F7D" w14:textId="77777777" w:rsidR="00994624" w:rsidRPr="0083788F" w:rsidRDefault="00994624" w:rsidP="00021B98">
            <w:pPr>
              <w:rPr>
                <w:rFonts w:ascii="Times New Roman" w:eastAsia="Times New Roman" w:hAnsi="Times New Roman" w:cs="Times New Roman"/>
                <w:b/>
                <w:color w:val="222222"/>
                <w:sz w:val="24"/>
                <w:szCs w:val="24"/>
              </w:rPr>
            </w:pPr>
            <w:r w:rsidRPr="0083788F">
              <w:rPr>
                <w:rFonts w:ascii="Times New Roman" w:eastAsia="Times New Roman" w:hAnsi="Times New Roman" w:cs="Times New Roman"/>
                <w:color w:val="222222"/>
                <w:sz w:val="24"/>
                <w:szCs w:val="24"/>
              </w:rPr>
              <w:t>Political influence refers to the ability of the MNE subsidiary to shape or affect the political decision-making processes and outcomes within the country of operation. As such, we view political influence as a potential outcome of CPA and strategic CSR, i.e., the impact of firm activities and what these achieve in terms of influencing government policy or decisions. Firms can only influence public policymaking if they first have access to policymakers.</w:t>
            </w:r>
          </w:p>
        </w:tc>
      </w:tr>
      <w:tr w:rsidR="00994624" w:rsidRPr="0083788F" w14:paraId="284FD32D" w14:textId="77777777" w:rsidTr="00994624">
        <w:tc>
          <w:tcPr>
            <w:tcW w:w="3114" w:type="dxa"/>
          </w:tcPr>
          <w:p w14:paraId="1D90C09C" w14:textId="77777777" w:rsidR="00994624" w:rsidRPr="0083788F" w:rsidRDefault="00994624" w:rsidP="00021B98">
            <w:pPr>
              <w:spacing w:line="240" w:lineRule="auto"/>
              <w:rPr>
                <w:rFonts w:ascii="Times New Roman" w:eastAsia="Times New Roman" w:hAnsi="Times New Roman" w:cs="Times New Roman"/>
                <w:b/>
                <w:color w:val="222222"/>
                <w:sz w:val="24"/>
                <w:szCs w:val="24"/>
              </w:rPr>
            </w:pPr>
            <w:r w:rsidRPr="0083788F">
              <w:rPr>
                <w:rFonts w:ascii="Times New Roman" w:eastAsia="Times New Roman" w:hAnsi="Times New Roman" w:cs="Times New Roman"/>
                <w:b/>
                <w:color w:val="222222"/>
                <w:sz w:val="24"/>
                <w:szCs w:val="24"/>
              </w:rPr>
              <w:t>Political access</w:t>
            </w:r>
          </w:p>
        </w:tc>
        <w:tc>
          <w:tcPr>
            <w:tcW w:w="10773" w:type="dxa"/>
          </w:tcPr>
          <w:p w14:paraId="5539DFE9" w14:textId="77777777" w:rsidR="00994624" w:rsidRPr="0083788F" w:rsidRDefault="00994624" w:rsidP="00021B98">
            <w:pPr>
              <w:rPr>
                <w:rFonts w:ascii="Times New Roman" w:eastAsia="Times New Roman" w:hAnsi="Times New Roman" w:cs="Times New Roman"/>
                <w:color w:val="222222"/>
                <w:sz w:val="24"/>
                <w:szCs w:val="24"/>
              </w:rPr>
            </w:pPr>
            <w:r w:rsidRPr="0083788F">
              <w:rPr>
                <w:rFonts w:ascii="Times New Roman" w:eastAsia="Times New Roman" w:hAnsi="Times New Roman" w:cs="Times New Roman"/>
                <w:color w:val="222222"/>
                <w:sz w:val="24"/>
                <w:szCs w:val="24"/>
              </w:rPr>
              <w:t>Political access refers to the opportunity to communicate politically relevant information and may involve dialogues between firms and political actors (van den Broek, 2022). In turn, MNEs aim to use their access to influence the behavior of decision-makers in the political arena.</w:t>
            </w:r>
          </w:p>
        </w:tc>
      </w:tr>
      <w:tr w:rsidR="00994624" w:rsidRPr="0083788F" w14:paraId="3149E0A8" w14:textId="77777777" w:rsidTr="00994624">
        <w:tc>
          <w:tcPr>
            <w:tcW w:w="3114" w:type="dxa"/>
          </w:tcPr>
          <w:p w14:paraId="19651D8C" w14:textId="77777777" w:rsidR="00994624" w:rsidRPr="0083788F" w:rsidRDefault="00994624" w:rsidP="00021B98">
            <w:pPr>
              <w:spacing w:line="240" w:lineRule="auto"/>
              <w:rPr>
                <w:rFonts w:ascii="Times New Roman" w:eastAsia="Times New Roman" w:hAnsi="Times New Roman" w:cs="Times New Roman"/>
                <w:b/>
                <w:color w:val="222222"/>
                <w:sz w:val="24"/>
                <w:szCs w:val="24"/>
              </w:rPr>
            </w:pPr>
            <w:r w:rsidRPr="0083788F">
              <w:rPr>
                <w:rFonts w:ascii="Times New Roman" w:eastAsia="Times New Roman" w:hAnsi="Times New Roman" w:cs="Times New Roman"/>
                <w:b/>
                <w:color w:val="222222"/>
                <w:sz w:val="24"/>
                <w:szCs w:val="24"/>
              </w:rPr>
              <w:t>United Nations’ Sustainable Development Goals (SDGs)</w:t>
            </w:r>
          </w:p>
        </w:tc>
        <w:tc>
          <w:tcPr>
            <w:tcW w:w="10773" w:type="dxa"/>
          </w:tcPr>
          <w:p w14:paraId="572B402D" w14:textId="77777777" w:rsidR="00994624" w:rsidRPr="0083788F" w:rsidRDefault="00994624" w:rsidP="00021B98">
            <w:pPr>
              <w:rPr>
                <w:rFonts w:ascii="Times New Roman" w:eastAsia="Times New Roman" w:hAnsi="Times New Roman" w:cs="Times New Roman"/>
                <w:b/>
                <w:color w:val="222222"/>
                <w:sz w:val="24"/>
                <w:szCs w:val="24"/>
              </w:rPr>
            </w:pPr>
            <w:r w:rsidRPr="0083788F">
              <w:rPr>
                <w:rFonts w:ascii="Times New Roman" w:eastAsia="Times New Roman" w:hAnsi="Times New Roman" w:cs="Times New Roman"/>
                <w:color w:val="222222"/>
                <w:sz w:val="24"/>
                <w:szCs w:val="24"/>
              </w:rPr>
              <w:t>SDGs are global goals set by the UN and agreed on by member countries and have become the organizing framework for CSR-related activities of MNEs (Montiel et al., 2021). We consider instrumental investments by MNEs that contribute to the SDGs as a strategy to gain access and influence on host governments.</w:t>
            </w:r>
          </w:p>
        </w:tc>
      </w:tr>
    </w:tbl>
    <w:p w14:paraId="7A3C4C7E" w14:textId="77777777" w:rsidR="00994624" w:rsidRPr="0083788F" w:rsidRDefault="00994624" w:rsidP="00994624">
      <w:pPr>
        <w:spacing w:line="240" w:lineRule="auto"/>
        <w:rPr>
          <w:rFonts w:ascii="Times New Roman" w:eastAsia="Times New Roman" w:hAnsi="Times New Roman" w:cs="Times New Roman"/>
          <w:b/>
          <w:i/>
          <w:color w:val="222222"/>
          <w:sz w:val="24"/>
          <w:szCs w:val="24"/>
        </w:rPr>
      </w:pPr>
    </w:p>
    <w:p w14:paraId="764F7834" w14:textId="77777777" w:rsidR="00994624" w:rsidRPr="0083788F" w:rsidRDefault="00994624" w:rsidP="00994624">
      <w:pPr>
        <w:spacing w:after="0" w:line="480" w:lineRule="auto"/>
        <w:jc w:val="center"/>
        <w:rPr>
          <w:rFonts w:ascii="Times New Roman" w:eastAsia="Times New Roman" w:hAnsi="Times New Roman" w:cs="Times New Roman"/>
          <w:b/>
          <w:sz w:val="24"/>
          <w:szCs w:val="24"/>
        </w:rPr>
      </w:pPr>
    </w:p>
    <w:p w14:paraId="61C35B99" w14:textId="77777777" w:rsidR="00994624" w:rsidRPr="0083788F" w:rsidRDefault="00994624" w:rsidP="00994624">
      <w:pPr>
        <w:spacing w:after="0" w:line="480" w:lineRule="auto"/>
        <w:jc w:val="center"/>
        <w:rPr>
          <w:rFonts w:ascii="Times New Roman" w:eastAsia="Times New Roman" w:hAnsi="Times New Roman" w:cs="Times New Roman"/>
          <w:b/>
          <w:sz w:val="24"/>
          <w:szCs w:val="24"/>
        </w:rPr>
      </w:pPr>
    </w:p>
    <w:p w14:paraId="0D0306F4" w14:textId="77777777" w:rsidR="00994624" w:rsidRPr="0083788F" w:rsidRDefault="00994624" w:rsidP="00994624">
      <w:pPr>
        <w:spacing w:after="0" w:line="240" w:lineRule="auto"/>
        <w:ind w:left="720" w:hanging="720"/>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lastRenderedPageBreak/>
        <w:t>Table A2. Company descriptions</w:t>
      </w:r>
    </w:p>
    <w:tbl>
      <w:tblPr>
        <w:tblW w:w="14308" w:type="dxa"/>
        <w:tblBorders>
          <w:top w:val="nil"/>
          <w:left w:val="nil"/>
          <w:bottom w:val="nil"/>
          <w:right w:val="nil"/>
          <w:insideH w:val="nil"/>
          <w:insideV w:val="nil"/>
        </w:tblBorders>
        <w:tblLayout w:type="fixed"/>
        <w:tblLook w:val="0600" w:firstRow="0" w:lastRow="0" w:firstColumn="0" w:lastColumn="0" w:noHBand="1" w:noVBand="1"/>
      </w:tblPr>
      <w:tblGrid>
        <w:gridCol w:w="14308"/>
      </w:tblGrid>
      <w:tr w:rsidR="00994624" w:rsidRPr="0083788F" w14:paraId="3780EA38" w14:textId="77777777" w:rsidTr="00994624">
        <w:trPr>
          <w:trHeight w:val="2224"/>
        </w:trPr>
        <w:tc>
          <w:tcPr>
            <w:tcW w:w="14308"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82E690D" w14:textId="77777777" w:rsidR="00994624" w:rsidRPr="0083788F" w:rsidRDefault="00994624" w:rsidP="00021B98">
            <w:pPr>
              <w:spacing w:after="0" w:line="240" w:lineRule="auto"/>
              <w:jc w:val="both"/>
              <w:rPr>
                <w:rFonts w:ascii="Times New Roman" w:eastAsia="Times New Roman" w:hAnsi="Times New Roman" w:cs="Times New Roman"/>
                <w:color w:val="222222"/>
                <w:sz w:val="24"/>
                <w:szCs w:val="24"/>
              </w:rPr>
            </w:pPr>
            <w:r w:rsidRPr="0083788F">
              <w:rPr>
                <w:rFonts w:ascii="Times New Roman" w:eastAsia="Times New Roman" w:hAnsi="Times New Roman" w:cs="Times New Roman"/>
                <w:b/>
                <w:sz w:val="24"/>
                <w:szCs w:val="24"/>
              </w:rPr>
              <w:t xml:space="preserve">Consumer Goods </w:t>
            </w:r>
            <w:r w:rsidRPr="0083788F">
              <w:rPr>
                <w:rFonts w:ascii="Times New Roman" w:eastAsia="Times New Roman" w:hAnsi="Times New Roman" w:cs="Times New Roman"/>
                <w:sz w:val="24"/>
                <w:szCs w:val="24"/>
              </w:rPr>
              <w:t>was founded in the 1930s, establishing its first soap factory. Since then, it has successfully expanded its portfolio by engaging in the manufacturing of many branded consumer products. It also extracts palm oil for many of its products, which is under government control and therefore considered a sensitive industry. At the time of our data collection, it was one of the largest foreign companies in Indonesia, and one of the frontrunners in terms of SDG adoption. The subsidiaries’ sustainability goals and initiatives are fully aligned with the SDGs and are executed by a separate entity called the Consumer Goods Indonesia Foundation. Its community educational programs focus on a broad range of social issues, all of which have some relevance to its brands, as well as the needs of the host country. In line with its toothpaste brand, it promoted oral health in schools and communities, through its personal care brands, it promoted self-esteem among Indonesian women, and through its soap brand, it organized handwashing days</w:t>
            </w:r>
            <w:r w:rsidRPr="0083788F">
              <w:rPr>
                <w:rFonts w:ascii="Times New Roman" w:eastAsia="Times New Roman" w:hAnsi="Times New Roman" w:cs="Times New Roman"/>
                <w:color w:val="222222"/>
                <w:sz w:val="24"/>
                <w:szCs w:val="24"/>
              </w:rPr>
              <w:t xml:space="preserve">. SDG target 6.2 promotes </w:t>
            </w:r>
            <w:bookmarkStart w:id="0" w:name="_Hlk147417433"/>
            <w:r w:rsidRPr="0083788F">
              <w:rPr>
                <w:rFonts w:ascii="Times New Roman" w:eastAsia="Times New Roman" w:hAnsi="Times New Roman" w:cs="Times New Roman"/>
                <w:color w:val="222222"/>
                <w:sz w:val="24"/>
                <w:szCs w:val="24"/>
              </w:rPr>
              <w:t xml:space="preserve">access to sanitation and hygiene </w:t>
            </w:r>
            <w:bookmarkEnd w:id="0"/>
            <w:r w:rsidRPr="0083788F">
              <w:rPr>
                <w:rFonts w:ascii="Times New Roman" w:eastAsia="Times New Roman" w:hAnsi="Times New Roman" w:cs="Times New Roman"/>
                <w:color w:val="222222"/>
                <w:sz w:val="24"/>
                <w:szCs w:val="24"/>
              </w:rPr>
              <w:t xml:space="preserve">and has as an indicator the “proportion of the population using safely managed sanitation services, including a hand-washing facility with soap and water”. This SDG target and related indicator mirror </w:t>
            </w:r>
            <w:r w:rsidRPr="0083788F">
              <w:rPr>
                <w:rFonts w:ascii="Times New Roman" w:eastAsia="Times New Roman" w:hAnsi="Times New Roman" w:cs="Times New Roman"/>
                <w:sz w:val="24"/>
                <w:szCs w:val="24"/>
              </w:rPr>
              <w:t>Consumer Good</w:t>
            </w:r>
            <w:r w:rsidRPr="0083788F">
              <w:rPr>
                <w:rFonts w:ascii="Times New Roman" w:eastAsia="Times New Roman" w:hAnsi="Times New Roman" w:cs="Times New Roman"/>
                <w:color w:val="222222"/>
                <w:sz w:val="24"/>
                <w:szCs w:val="24"/>
              </w:rPr>
              <w:t>s’ strategy of contributing to sustainable development by giving people access to its hygiene products.</w:t>
            </w:r>
          </w:p>
        </w:tc>
      </w:tr>
      <w:tr w:rsidR="00994624" w:rsidRPr="0083788F" w14:paraId="6FE4FDA6" w14:textId="77777777" w:rsidTr="00942930">
        <w:trPr>
          <w:trHeight w:val="2152"/>
        </w:trPr>
        <w:tc>
          <w:tcPr>
            <w:tcW w:w="14308"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7A63FA8"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b/>
                <w:sz w:val="24"/>
                <w:szCs w:val="24"/>
              </w:rPr>
              <w:t>Dairy Cooperative</w:t>
            </w:r>
            <w:r w:rsidRPr="0083788F">
              <w:rPr>
                <w:rFonts w:ascii="Times New Roman" w:eastAsia="Times New Roman" w:hAnsi="Times New Roman" w:cs="Times New Roman"/>
                <w:sz w:val="24"/>
                <w:szCs w:val="24"/>
              </w:rPr>
              <w:t xml:space="preserve"> was a joint venture between a Dutch MNE and a local conglomerate. At the time of data collection, the Dutch partner owned almost all of the shares. The Dutch parent company had started exporting to Indonesia in the 1920s, when Indonesia was a Dutch colony. It sells a range of dairy products and is a leader in several categories. Since 2018, it has linked its policy and business operations to the SDGs. Local management of the firm, which adopted the SDGs in 2018, described how they initiated several farmer and milk school programs that link with SDGs 2 (zero hunger), 8 (decent work and economic growth), 12 (responsible consumption and production), and 17 (partnerships for the goals). With the support of home and host governments, Dairy Cooperative built a modernized farm in which Indonesian farmers share the farm facilities and receive training from Dutch farmers to improve efficiency and boost milk quality and productivity. The MNE implemented several automated milk collection points that are openly shared with other dairy cooperatives, which in turn enhanced the firm’s standing in society. Moreover, in response to the government's concerns about the aging farmer population, Dairy Cooperative also created the Young Farmers Academy in which it trains farmers These activities were actively communicated not only to governmental actors but also to the society via media and annual CSR reports.</w:t>
            </w:r>
          </w:p>
        </w:tc>
      </w:tr>
      <w:tr w:rsidR="00994624" w:rsidRPr="0083788F" w14:paraId="42380340" w14:textId="77777777" w:rsidTr="00942930">
        <w:trPr>
          <w:trHeight w:val="1546"/>
        </w:trPr>
        <w:tc>
          <w:tcPr>
            <w:tcW w:w="14308"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E3BF8B"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b/>
                <w:sz w:val="24"/>
                <w:szCs w:val="24"/>
              </w:rPr>
              <w:t>Mineral Unique</w:t>
            </w:r>
            <w:r w:rsidRPr="0083788F">
              <w:rPr>
                <w:rFonts w:ascii="Times New Roman" w:eastAsia="Times New Roman" w:hAnsi="Times New Roman" w:cs="Times New Roman"/>
                <w:sz w:val="24"/>
                <w:szCs w:val="24"/>
              </w:rPr>
              <w:t xml:space="preserve"> has been a pioneer in bottled mineral water in Indonesia since the 1970s. Its strategic alliance with a French MNE in the 1990s, which currently owns most of the shares, propelled the company to the largest mineral water producer in Indonesia. In 2018, the company defined its 2030 goals aligned with the SDGs. In the same year, it became the first and largest FMCG in Indonesia to be certified as a B-Corp company, which demonstrates the firm’s high standards of social and environmental performance, transparency, and accountability. Soon after the Indonesian government pledged to cut plastic waste going to the ocean by 2025, Mineral Unique pledged to remove more plastic from the environment than it uses by the same year. Its local CFO described the renewed interest in the country’s plastic problem as part of SDG 14 as an “open door” to improve relations with the government and increase the firm’s credibility in the eyes of stakeholders.</w:t>
            </w:r>
          </w:p>
        </w:tc>
      </w:tr>
      <w:tr w:rsidR="00994624" w:rsidRPr="0083788F" w14:paraId="5A1AE3F4" w14:textId="77777777" w:rsidTr="00994624">
        <w:trPr>
          <w:trHeight w:val="1346"/>
        </w:trPr>
        <w:tc>
          <w:tcPr>
            <w:tcW w:w="14308"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9E17A39"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b/>
                <w:sz w:val="24"/>
                <w:szCs w:val="24"/>
              </w:rPr>
              <w:t>Beer Company’s</w:t>
            </w:r>
            <w:r w:rsidRPr="0083788F">
              <w:rPr>
                <w:rFonts w:ascii="Times New Roman" w:eastAsia="Times New Roman" w:hAnsi="Times New Roman" w:cs="Times New Roman"/>
                <w:sz w:val="24"/>
                <w:szCs w:val="24"/>
              </w:rPr>
              <w:t xml:space="preserve"> first brewery began commercial operations in the 1930s and has since taken over control of a large part of the Indonesian beer market. It produces alcoholic beverages, which is a sensitive industry because of religious views towards consuming alcohol, and the government’s initiatives to increasingly restrict the sales of alcohol. Beer Company distributes food to local communities, helps clean up rivers, and allows community members to cultivate some of its land for free. It also collaborates with other organizations to make its breweries increasingly sustainable, and by doing so, support the Indonesian government’s ambitious target of achieving 30% waste reduction by 2025. It highlights how its sustainability agenda links to several SDGs but unlike the other case firms it provides little detail on how it aims to contribute to the SDGs.</w:t>
            </w:r>
          </w:p>
        </w:tc>
      </w:tr>
    </w:tbl>
    <w:p w14:paraId="58A67272" w14:textId="14EF0268" w:rsidR="00994624" w:rsidRPr="0083788F" w:rsidRDefault="00994624" w:rsidP="00994624">
      <w:pPr>
        <w:spacing w:after="0" w:line="48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b/>
          <w:sz w:val="24"/>
          <w:szCs w:val="24"/>
        </w:rPr>
        <w:lastRenderedPageBreak/>
        <w:t xml:space="preserve">Table A3. </w:t>
      </w:r>
      <w:r w:rsidRPr="0083788F">
        <w:rPr>
          <w:rFonts w:ascii="Times New Roman" w:eastAsia="Times New Roman" w:hAnsi="Times New Roman" w:cs="Times New Roman"/>
          <w:bCs/>
          <w:sz w:val="24"/>
          <w:szCs w:val="24"/>
        </w:rPr>
        <w:t>Data sources</w:t>
      </w:r>
    </w:p>
    <w:tbl>
      <w:tblPr>
        <w:tblW w:w="0" w:type="auto"/>
        <w:tblBorders>
          <w:top w:val="nil"/>
          <w:left w:val="nil"/>
          <w:bottom w:val="nil"/>
          <w:right w:val="nil"/>
          <w:insideH w:val="nil"/>
          <w:insideV w:val="nil"/>
        </w:tblBorders>
        <w:tblLook w:val="0600" w:firstRow="0" w:lastRow="0" w:firstColumn="0" w:lastColumn="0" w:noHBand="1" w:noVBand="1"/>
      </w:tblPr>
      <w:tblGrid>
        <w:gridCol w:w="1933"/>
        <w:gridCol w:w="2877"/>
        <w:gridCol w:w="2977"/>
        <w:gridCol w:w="3118"/>
        <w:gridCol w:w="3033"/>
      </w:tblGrid>
      <w:tr w:rsidR="00994624" w:rsidRPr="0083788F" w14:paraId="47D603A6" w14:textId="77777777" w:rsidTr="007E0C59">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8158E2"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MNE</w:t>
            </w:r>
          </w:p>
        </w:tc>
        <w:tc>
          <w:tcPr>
            <w:tcW w:w="287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13B84EE"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Consumer Goods</w:t>
            </w:r>
          </w:p>
        </w:tc>
        <w:tc>
          <w:tcPr>
            <w:tcW w:w="297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3678C75"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Dairy Cooperative</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68430DC"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Mineral Unique</w:t>
            </w:r>
          </w:p>
        </w:tc>
        <w:tc>
          <w:tcPr>
            <w:tcW w:w="30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531EEC"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Beer Company</w:t>
            </w:r>
          </w:p>
        </w:tc>
      </w:tr>
      <w:tr w:rsidR="00994624" w:rsidRPr="0083788F" w14:paraId="5262F65C" w14:textId="77777777" w:rsidTr="007E0C59">
        <w:trPr>
          <w:trHeight w:val="20"/>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56CED1"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Industry</w:t>
            </w:r>
          </w:p>
        </w:tc>
        <w:tc>
          <w:tcPr>
            <w:tcW w:w="2877" w:type="dxa"/>
            <w:tcBorders>
              <w:top w:val="nil"/>
              <w:left w:val="nil"/>
              <w:bottom w:val="single" w:sz="8" w:space="0" w:color="000000"/>
              <w:right w:val="single" w:sz="8" w:space="0" w:color="000000"/>
            </w:tcBorders>
            <w:tcMar>
              <w:top w:w="100" w:type="dxa"/>
              <w:left w:w="100" w:type="dxa"/>
              <w:bottom w:w="100" w:type="dxa"/>
              <w:right w:w="100" w:type="dxa"/>
            </w:tcMar>
          </w:tcPr>
          <w:p w14:paraId="35492E20"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Consumer products</w:t>
            </w:r>
          </w:p>
        </w:tc>
        <w:tc>
          <w:tcPr>
            <w:tcW w:w="2977" w:type="dxa"/>
            <w:tcBorders>
              <w:top w:val="nil"/>
              <w:left w:val="nil"/>
              <w:bottom w:val="single" w:sz="8" w:space="0" w:color="000000"/>
              <w:right w:val="single" w:sz="8" w:space="0" w:color="000000"/>
            </w:tcBorders>
            <w:tcMar>
              <w:top w:w="100" w:type="dxa"/>
              <w:left w:w="100" w:type="dxa"/>
              <w:bottom w:w="100" w:type="dxa"/>
              <w:right w:w="100" w:type="dxa"/>
            </w:tcMar>
          </w:tcPr>
          <w:p w14:paraId="537B4163"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Dairy products</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3A8862E9"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Consumer products</w:t>
            </w:r>
          </w:p>
        </w:tc>
        <w:tc>
          <w:tcPr>
            <w:tcW w:w="3033" w:type="dxa"/>
            <w:tcBorders>
              <w:top w:val="nil"/>
              <w:left w:val="nil"/>
              <w:bottom w:val="single" w:sz="8" w:space="0" w:color="000000"/>
              <w:right w:val="single" w:sz="8" w:space="0" w:color="000000"/>
            </w:tcBorders>
            <w:tcMar>
              <w:top w:w="100" w:type="dxa"/>
              <w:left w:w="100" w:type="dxa"/>
              <w:bottom w:w="100" w:type="dxa"/>
              <w:right w:w="100" w:type="dxa"/>
            </w:tcMar>
          </w:tcPr>
          <w:p w14:paraId="1D47465C"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Alcoholic beverages</w:t>
            </w:r>
          </w:p>
        </w:tc>
      </w:tr>
      <w:tr w:rsidR="00994624" w:rsidRPr="0083788F" w14:paraId="773BB056" w14:textId="77777777" w:rsidTr="007E0C59">
        <w:trPr>
          <w:trHeight w:val="20"/>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921771"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Headquarters</w:t>
            </w:r>
          </w:p>
        </w:tc>
        <w:tc>
          <w:tcPr>
            <w:tcW w:w="2877" w:type="dxa"/>
            <w:tcBorders>
              <w:top w:val="nil"/>
              <w:left w:val="nil"/>
              <w:bottom w:val="single" w:sz="8" w:space="0" w:color="000000"/>
              <w:right w:val="single" w:sz="8" w:space="0" w:color="000000"/>
            </w:tcBorders>
            <w:tcMar>
              <w:top w:w="100" w:type="dxa"/>
              <w:left w:w="100" w:type="dxa"/>
              <w:bottom w:w="100" w:type="dxa"/>
              <w:right w:w="100" w:type="dxa"/>
            </w:tcMar>
          </w:tcPr>
          <w:p w14:paraId="349A12BB"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United Kingdom</w:t>
            </w:r>
          </w:p>
        </w:tc>
        <w:tc>
          <w:tcPr>
            <w:tcW w:w="2977" w:type="dxa"/>
            <w:tcBorders>
              <w:top w:val="nil"/>
              <w:left w:val="nil"/>
              <w:bottom w:val="single" w:sz="8" w:space="0" w:color="000000"/>
              <w:right w:val="single" w:sz="8" w:space="0" w:color="000000"/>
            </w:tcBorders>
            <w:tcMar>
              <w:top w:w="100" w:type="dxa"/>
              <w:left w:w="100" w:type="dxa"/>
              <w:bottom w:w="100" w:type="dxa"/>
              <w:right w:w="100" w:type="dxa"/>
            </w:tcMar>
          </w:tcPr>
          <w:p w14:paraId="15CD711E"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Netherlands</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057955EE"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France</w:t>
            </w:r>
          </w:p>
        </w:tc>
        <w:tc>
          <w:tcPr>
            <w:tcW w:w="3033" w:type="dxa"/>
            <w:tcBorders>
              <w:top w:val="nil"/>
              <w:left w:val="nil"/>
              <w:bottom w:val="single" w:sz="8" w:space="0" w:color="000000"/>
              <w:right w:val="single" w:sz="8" w:space="0" w:color="000000"/>
            </w:tcBorders>
            <w:tcMar>
              <w:top w:w="100" w:type="dxa"/>
              <w:left w:w="100" w:type="dxa"/>
              <w:bottom w:w="100" w:type="dxa"/>
              <w:right w:w="100" w:type="dxa"/>
            </w:tcMar>
          </w:tcPr>
          <w:p w14:paraId="1AE2509F"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Netherlands</w:t>
            </w:r>
          </w:p>
        </w:tc>
      </w:tr>
      <w:tr w:rsidR="00994624" w:rsidRPr="0083788F" w14:paraId="0212B144" w14:textId="77777777" w:rsidTr="007E0C59">
        <w:trPr>
          <w:trHeight w:val="20"/>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E8C582"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Employees in Indonesia</w:t>
            </w:r>
          </w:p>
        </w:tc>
        <w:tc>
          <w:tcPr>
            <w:tcW w:w="2877" w:type="dxa"/>
            <w:tcBorders>
              <w:top w:val="nil"/>
              <w:left w:val="nil"/>
              <w:bottom w:val="single" w:sz="8" w:space="0" w:color="000000"/>
              <w:right w:val="single" w:sz="8" w:space="0" w:color="000000"/>
            </w:tcBorders>
            <w:tcMar>
              <w:top w:w="100" w:type="dxa"/>
              <w:left w:w="100" w:type="dxa"/>
              <w:bottom w:w="100" w:type="dxa"/>
              <w:right w:w="100" w:type="dxa"/>
            </w:tcMar>
          </w:tcPr>
          <w:p w14:paraId="47EDE637"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5,000–10,000</w:t>
            </w:r>
          </w:p>
          <w:p w14:paraId="0CA5AB98"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tc>
        <w:tc>
          <w:tcPr>
            <w:tcW w:w="2977" w:type="dxa"/>
            <w:tcBorders>
              <w:top w:val="nil"/>
              <w:left w:val="nil"/>
              <w:bottom w:val="single" w:sz="8" w:space="0" w:color="000000"/>
              <w:right w:val="single" w:sz="8" w:space="0" w:color="000000"/>
            </w:tcBorders>
            <w:tcMar>
              <w:top w:w="100" w:type="dxa"/>
              <w:left w:w="100" w:type="dxa"/>
              <w:bottom w:w="100" w:type="dxa"/>
              <w:right w:w="100" w:type="dxa"/>
            </w:tcMar>
          </w:tcPr>
          <w:p w14:paraId="4AB49101"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2,000–5,000</w:t>
            </w:r>
          </w:p>
          <w:p w14:paraId="0C2BA257"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00FFA852"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5,000–10,000</w:t>
            </w:r>
          </w:p>
        </w:tc>
        <w:tc>
          <w:tcPr>
            <w:tcW w:w="3033" w:type="dxa"/>
            <w:tcBorders>
              <w:top w:val="nil"/>
              <w:left w:val="nil"/>
              <w:bottom w:val="single" w:sz="8" w:space="0" w:color="000000"/>
              <w:right w:val="single" w:sz="8" w:space="0" w:color="000000"/>
            </w:tcBorders>
            <w:tcMar>
              <w:top w:w="100" w:type="dxa"/>
              <w:left w:w="100" w:type="dxa"/>
              <w:bottom w:w="100" w:type="dxa"/>
              <w:right w:w="100" w:type="dxa"/>
            </w:tcMar>
          </w:tcPr>
          <w:p w14:paraId="6AE8F48E"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50–1,000</w:t>
            </w:r>
          </w:p>
          <w:p w14:paraId="05FAD038"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tc>
      </w:tr>
      <w:tr w:rsidR="00994624" w:rsidRPr="0083788F" w14:paraId="18D4CD78" w14:textId="77777777" w:rsidTr="007E0C59">
        <w:trPr>
          <w:trHeight w:val="20"/>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2724AB"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HQ/Subsidiary interview data</w:t>
            </w:r>
          </w:p>
        </w:tc>
        <w:tc>
          <w:tcPr>
            <w:tcW w:w="2877" w:type="dxa"/>
            <w:tcBorders>
              <w:top w:val="nil"/>
              <w:left w:val="nil"/>
              <w:bottom w:val="single" w:sz="8" w:space="0" w:color="000000"/>
              <w:right w:val="single" w:sz="8" w:space="0" w:color="000000"/>
            </w:tcBorders>
            <w:tcMar>
              <w:top w:w="100" w:type="dxa"/>
              <w:left w:w="100" w:type="dxa"/>
              <w:bottom w:w="100" w:type="dxa"/>
              <w:right w:w="100" w:type="dxa"/>
            </w:tcMar>
          </w:tcPr>
          <w:p w14:paraId="52B678FB"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Ten interviews (nine at subsidiary, one at global HQ)</w:t>
            </w:r>
          </w:p>
        </w:tc>
        <w:tc>
          <w:tcPr>
            <w:tcW w:w="2977" w:type="dxa"/>
            <w:tcBorders>
              <w:top w:val="nil"/>
              <w:left w:val="nil"/>
              <w:bottom w:val="single" w:sz="8" w:space="0" w:color="000000"/>
              <w:right w:val="single" w:sz="8" w:space="0" w:color="000000"/>
            </w:tcBorders>
            <w:tcMar>
              <w:top w:w="100" w:type="dxa"/>
              <w:left w:w="100" w:type="dxa"/>
              <w:bottom w:w="100" w:type="dxa"/>
              <w:right w:w="100" w:type="dxa"/>
            </w:tcMar>
          </w:tcPr>
          <w:p w14:paraId="3D4C2341"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Seven interviews</w:t>
            </w:r>
            <w:r w:rsidRPr="0083788F">
              <w:rPr>
                <w:rFonts w:ascii="Times New Roman" w:eastAsia="Times New Roman" w:hAnsi="Times New Roman" w:cs="Times New Roman"/>
                <w:sz w:val="24"/>
                <w:szCs w:val="24"/>
              </w:rPr>
              <w:br/>
              <w:t>(six at subsidiary, including one that previously worked at global HQ and one at global HQ)</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2CF147EF"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Seven interviews (all at subsidiary, including one that had previously worked at global HQ)</w:t>
            </w:r>
          </w:p>
        </w:tc>
        <w:tc>
          <w:tcPr>
            <w:tcW w:w="3033" w:type="dxa"/>
            <w:tcBorders>
              <w:top w:val="nil"/>
              <w:left w:val="nil"/>
              <w:bottom w:val="single" w:sz="8" w:space="0" w:color="000000"/>
              <w:right w:val="single" w:sz="8" w:space="0" w:color="000000"/>
            </w:tcBorders>
            <w:tcMar>
              <w:top w:w="100" w:type="dxa"/>
              <w:left w:w="100" w:type="dxa"/>
              <w:bottom w:w="100" w:type="dxa"/>
              <w:right w:w="100" w:type="dxa"/>
            </w:tcMar>
          </w:tcPr>
          <w:p w14:paraId="3F617510"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Eleven interviews (seven at subsidiary, two at global HQ, and two with a local partner)</w:t>
            </w:r>
          </w:p>
        </w:tc>
      </w:tr>
      <w:tr w:rsidR="00994624" w:rsidRPr="0083788F" w14:paraId="56C0E30A" w14:textId="77777777" w:rsidTr="007E0C59">
        <w:trPr>
          <w:trHeight w:val="20"/>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DB223A"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Observation data</w:t>
            </w:r>
          </w:p>
        </w:tc>
        <w:tc>
          <w:tcPr>
            <w:tcW w:w="2877" w:type="dxa"/>
            <w:tcBorders>
              <w:top w:val="nil"/>
              <w:left w:val="nil"/>
              <w:bottom w:val="single" w:sz="8" w:space="0" w:color="000000"/>
              <w:right w:val="single" w:sz="8" w:space="0" w:color="000000"/>
            </w:tcBorders>
            <w:tcMar>
              <w:top w:w="100" w:type="dxa"/>
              <w:left w:w="100" w:type="dxa"/>
              <w:bottom w:w="100" w:type="dxa"/>
              <w:right w:w="100" w:type="dxa"/>
            </w:tcMar>
          </w:tcPr>
          <w:p w14:paraId="0FBCD64D"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Six visits to Indonesian headquarters</w:t>
            </w:r>
          </w:p>
        </w:tc>
        <w:tc>
          <w:tcPr>
            <w:tcW w:w="2977" w:type="dxa"/>
            <w:tcBorders>
              <w:top w:val="nil"/>
              <w:left w:val="nil"/>
              <w:bottom w:val="single" w:sz="8" w:space="0" w:color="000000"/>
              <w:right w:val="single" w:sz="8" w:space="0" w:color="000000"/>
            </w:tcBorders>
            <w:tcMar>
              <w:top w:w="100" w:type="dxa"/>
              <w:left w:w="100" w:type="dxa"/>
              <w:bottom w:w="100" w:type="dxa"/>
              <w:right w:w="100" w:type="dxa"/>
            </w:tcMar>
          </w:tcPr>
          <w:p w14:paraId="5A760989"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Four visits to Indonesian headquarters</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7D58A422"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Four visits to Indonesian headquarters</w:t>
            </w:r>
          </w:p>
        </w:tc>
        <w:tc>
          <w:tcPr>
            <w:tcW w:w="3033" w:type="dxa"/>
            <w:tcBorders>
              <w:top w:val="nil"/>
              <w:left w:val="nil"/>
              <w:bottom w:val="single" w:sz="8" w:space="0" w:color="000000"/>
              <w:right w:val="single" w:sz="8" w:space="0" w:color="000000"/>
            </w:tcBorders>
            <w:tcMar>
              <w:top w:w="100" w:type="dxa"/>
              <w:left w:w="100" w:type="dxa"/>
              <w:bottom w:w="100" w:type="dxa"/>
              <w:right w:w="100" w:type="dxa"/>
            </w:tcMar>
          </w:tcPr>
          <w:p w14:paraId="4C9DA49C"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Five visits to Indonesian headquarters, including internal presentations</w:t>
            </w:r>
          </w:p>
        </w:tc>
      </w:tr>
      <w:tr w:rsidR="00994624" w:rsidRPr="0083788F" w14:paraId="6A67F31F" w14:textId="77777777" w:rsidTr="007E0C59">
        <w:trPr>
          <w:trHeight w:val="20"/>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D2E5D4"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Reports</w:t>
            </w:r>
          </w:p>
          <w:p w14:paraId="75C7BEC5"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(2015</w:t>
            </w:r>
            <w:r w:rsidRPr="0083788F">
              <w:rPr>
                <w:rFonts w:ascii="Times New Roman" w:eastAsia="Times New Roman" w:hAnsi="Times New Roman" w:cs="Times New Roman"/>
                <w:sz w:val="24"/>
                <w:szCs w:val="24"/>
              </w:rPr>
              <w:t>–</w:t>
            </w:r>
            <w:r w:rsidRPr="0083788F">
              <w:rPr>
                <w:rFonts w:ascii="Times New Roman" w:eastAsia="Times New Roman" w:hAnsi="Times New Roman" w:cs="Times New Roman"/>
                <w:b/>
                <w:sz w:val="24"/>
                <w:szCs w:val="24"/>
              </w:rPr>
              <w:t>2021)</w:t>
            </w:r>
          </w:p>
        </w:tc>
        <w:tc>
          <w:tcPr>
            <w:tcW w:w="2877" w:type="dxa"/>
            <w:tcBorders>
              <w:top w:val="nil"/>
              <w:left w:val="nil"/>
              <w:bottom w:val="single" w:sz="8" w:space="0" w:color="000000"/>
              <w:right w:val="single" w:sz="8" w:space="0" w:color="000000"/>
            </w:tcBorders>
            <w:tcMar>
              <w:top w:w="100" w:type="dxa"/>
              <w:left w:w="100" w:type="dxa"/>
              <w:bottom w:w="100" w:type="dxa"/>
              <w:right w:w="100" w:type="dxa"/>
            </w:tcMar>
          </w:tcPr>
          <w:p w14:paraId="0AEE73B8"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Global annual reports,</w:t>
            </w:r>
          </w:p>
          <w:p w14:paraId="78DA1FE6"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global CSR report, Subsidiary annual reports,</w:t>
            </w:r>
          </w:p>
          <w:p w14:paraId="6306B463"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Subsidiary CSR reports</w:t>
            </w:r>
          </w:p>
        </w:tc>
        <w:tc>
          <w:tcPr>
            <w:tcW w:w="2977" w:type="dxa"/>
            <w:tcBorders>
              <w:top w:val="nil"/>
              <w:left w:val="nil"/>
              <w:bottom w:val="single" w:sz="8" w:space="0" w:color="000000"/>
              <w:right w:val="single" w:sz="8" w:space="0" w:color="000000"/>
            </w:tcBorders>
            <w:tcMar>
              <w:top w:w="100" w:type="dxa"/>
              <w:left w:w="100" w:type="dxa"/>
              <w:bottom w:w="100" w:type="dxa"/>
              <w:right w:w="100" w:type="dxa"/>
            </w:tcMar>
          </w:tcPr>
          <w:p w14:paraId="1343214B"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Global annual reports, global CSR reports</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1161003B"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Global annual reports, global CSR reports</w:t>
            </w:r>
          </w:p>
        </w:tc>
        <w:tc>
          <w:tcPr>
            <w:tcW w:w="3033" w:type="dxa"/>
            <w:tcBorders>
              <w:top w:val="nil"/>
              <w:left w:val="nil"/>
              <w:bottom w:val="single" w:sz="8" w:space="0" w:color="000000"/>
              <w:right w:val="single" w:sz="8" w:space="0" w:color="000000"/>
            </w:tcBorders>
            <w:tcMar>
              <w:top w:w="100" w:type="dxa"/>
              <w:left w:w="100" w:type="dxa"/>
              <w:bottom w:w="100" w:type="dxa"/>
              <w:right w:w="100" w:type="dxa"/>
            </w:tcMar>
          </w:tcPr>
          <w:p w14:paraId="5152A3EF"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Global annual reports, global CSR reports, Subsidiary annual reports, Subsidiary CSR reports</w:t>
            </w:r>
          </w:p>
        </w:tc>
      </w:tr>
      <w:tr w:rsidR="00994624" w:rsidRPr="0083788F" w14:paraId="035D8970" w14:textId="77777777" w:rsidTr="007E0C59">
        <w:trPr>
          <w:trHeight w:val="1531"/>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E6CA4C"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Media articles and company documents</w:t>
            </w:r>
          </w:p>
          <w:p w14:paraId="20EB9DE1" w14:textId="77777777" w:rsidR="00994624" w:rsidRPr="0083788F" w:rsidRDefault="00994624" w:rsidP="00021B98">
            <w:pPr>
              <w:spacing w:after="0" w:line="240" w:lineRule="auto"/>
              <w:jc w:val="center"/>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(2015</w:t>
            </w:r>
            <w:r w:rsidRPr="0083788F">
              <w:rPr>
                <w:rFonts w:ascii="Times New Roman" w:eastAsia="Times New Roman" w:hAnsi="Times New Roman" w:cs="Times New Roman"/>
                <w:sz w:val="24"/>
                <w:szCs w:val="24"/>
              </w:rPr>
              <w:t>–</w:t>
            </w:r>
            <w:r w:rsidRPr="0083788F">
              <w:rPr>
                <w:rFonts w:ascii="Times New Roman" w:eastAsia="Times New Roman" w:hAnsi="Times New Roman" w:cs="Times New Roman"/>
                <w:b/>
                <w:sz w:val="24"/>
                <w:szCs w:val="24"/>
              </w:rPr>
              <w:t>2021)</w:t>
            </w:r>
          </w:p>
        </w:tc>
        <w:tc>
          <w:tcPr>
            <w:tcW w:w="2877" w:type="dxa"/>
            <w:tcBorders>
              <w:top w:val="nil"/>
              <w:left w:val="nil"/>
              <w:bottom w:val="single" w:sz="8" w:space="0" w:color="000000"/>
              <w:right w:val="single" w:sz="8" w:space="0" w:color="000000"/>
            </w:tcBorders>
            <w:tcMar>
              <w:top w:w="100" w:type="dxa"/>
              <w:left w:w="100" w:type="dxa"/>
              <w:bottom w:w="100" w:type="dxa"/>
              <w:right w:w="100" w:type="dxa"/>
            </w:tcMar>
          </w:tcPr>
          <w:p w14:paraId="0A14732B"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Search term ‘company name’ in local newspapers’ database (17 articles in total), a book published about the company, two internal strategic documents, multiple LinkedIn posts of local directors</w:t>
            </w:r>
          </w:p>
        </w:tc>
        <w:tc>
          <w:tcPr>
            <w:tcW w:w="2977" w:type="dxa"/>
            <w:tcBorders>
              <w:top w:val="nil"/>
              <w:left w:val="nil"/>
              <w:bottom w:val="single" w:sz="8" w:space="0" w:color="000000"/>
              <w:right w:val="single" w:sz="8" w:space="0" w:color="000000"/>
            </w:tcBorders>
            <w:tcMar>
              <w:top w:w="100" w:type="dxa"/>
              <w:left w:w="100" w:type="dxa"/>
              <w:bottom w:w="100" w:type="dxa"/>
              <w:right w:w="100" w:type="dxa"/>
            </w:tcMar>
          </w:tcPr>
          <w:p w14:paraId="4D92F576"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Search term ‘company name’ in local newspapers’ database (13 articles in total), multiple LinkedIn posts of local directors</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19DF9C97"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Search term ‘company name’ in local newspapers’ database (seven articles in total), multiple LinkedIn posts of local directors</w:t>
            </w:r>
          </w:p>
        </w:tc>
        <w:tc>
          <w:tcPr>
            <w:tcW w:w="3033" w:type="dxa"/>
            <w:tcBorders>
              <w:top w:val="nil"/>
              <w:left w:val="nil"/>
              <w:bottom w:val="single" w:sz="8" w:space="0" w:color="000000"/>
              <w:right w:val="single" w:sz="8" w:space="0" w:color="000000"/>
            </w:tcBorders>
            <w:tcMar>
              <w:top w:w="100" w:type="dxa"/>
              <w:left w:w="100" w:type="dxa"/>
              <w:bottom w:w="100" w:type="dxa"/>
              <w:right w:w="100" w:type="dxa"/>
            </w:tcMar>
          </w:tcPr>
          <w:p w14:paraId="328715D6" w14:textId="77777777" w:rsidR="00994624" w:rsidRPr="0083788F" w:rsidRDefault="00994624" w:rsidP="00021B98">
            <w:pPr>
              <w:spacing w:after="0" w:line="24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Search term ‘company name’ in local newspapers’ database (ten articles in total), two books published on the company, multiple LinkedIn posts of local directors</w:t>
            </w:r>
          </w:p>
        </w:tc>
      </w:tr>
    </w:tbl>
    <w:p w14:paraId="45FEC84E" w14:textId="77777777" w:rsidR="00791498" w:rsidRPr="0083788F" w:rsidRDefault="00791498" w:rsidP="00994624">
      <w:pPr>
        <w:spacing w:after="0" w:line="480" w:lineRule="auto"/>
        <w:jc w:val="center"/>
        <w:rPr>
          <w:rFonts w:ascii="Times New Roman" w:eastAsia="Times New Roman" w:hAnsi="Times New Roman" w:cs="Times New Roman"/>
          <w:sz w:val="24"/>
          <w:szCs w:val="24"/>
        </w:rPr>
        <w:sectPr w:rsidR="00791498" w:rsidRPr="0083788F" w:rsidSect="00DC1349">
          <w:pgSz w:w="16838" w:h="11906" w:orient="landscape"/>
          <w:pgMar w:top="993" w:right="1440" w:bottom="1440" w:left="1440" w:header="708" w:footer="708" w:gutter="0"/>
          <w:cols w:space="708"/>
          <w:docGrid w:linePitch="360"/>
        </w:sectPr>
      </w:pPr>
    </w:p>
    <w:p w14:paraId="4200B1D8" w14:textId="77777777" w:rsidR="00994624" w:rsidRPr="0083788F" w:rsidRDefault="00994624" w:rsidP="00994624">
      <w:pPr>
        <w:spacing w:after="0" w:line="480" w:lineRule="auto"/>
        <w:jc w:val="center"/>
        <w:rPr>
          <w:rFonts w:ascii="Times New Roman" w:eastAsia="Times New Roman" w:hAnsi="Times New Roman" w:cs="Times New Roman"/>
          <w:sz w:val="24"/>
          <w:szCs w:val="24"/>
        </w:rPr>
      </w:pPr>
      <w:r w:rsidRPr="0083788F">
        <w:rPr>
          <w:rFonts w:ascii="Times New Roman" w:eastAsia="Times New Roman" w:hAnsi="Times New Roman" w:cs="Times New Roman"/>
          <w:b/>
          <w:sz w:val="24"/>
          <w:szCs w:val="24"/>
        </w:rPr>
        <w:lastRenderedPageBreak/>
        <w:t xml:space="preserve">Table A4. </w:t>
      </w:r>
      <w:r w:rsidRPr="0083788F">
        <w:rPr>
          <w:rFonts w:ascii="Times New Roman" w:eastAsia="Times New Roman" w:hAnsi="Times New Roman" w:cs="Times New Roman"/>
          <w:bCs/>
          <w:sz w:val="24"/>
          <w:szCs w:val="24"/>
        </w:rPr>
        <w:t>Organizations represented by our interviewees</w:t>
      </w:r>
    </w:p>
    <w:tbl>
      <w:tblPr>
        <w:tblW w:w="9488" w:type="dxa"/>
        <w:jc w:val="center"/>
        <w:tblBorders>
          <w:top w:val="nil"/>
          <w:left w:val="nil"/>
          <w:bottom w:val="nil"/>
          <w:right w:val="nil"/>
          <w:insideH w:val="nil"/>
          <w:insideV w:val="nil"/>
        </w:tblBorders>
        <w:tblLayout w:type="fixed"/>
        <w:tblCellMar>
          <w:top w:w="28" w:type="dxa"/>
          <w:left w:w="85" w:type="dxa"/>
          <w:bottom w:w="28" w:type="dxa"/>
          <w:right w:w="85" w:type="dxa"/>
        </w:tblCellMar>
        <w:tblLook w:val="0600" w:firstRow="0" w:lastRow="0" w:firstColumn="0" w:lastColumn="0" w:noHBand="1" w:noVBand="1"/>
      </w:tblPr>
      <w:tblGrid>
        <w:gridCol w:w="2684"/>
        <w:gridCol w:w="6804"/>
      </w:tblGrid>
      <w:tr w:rsidR="00994624" w:rsidRPr="0083788F" w14:paraId="55EC51DB" w14:textId="77777777" w:rsidTr="00942930">
        <w:trPr>
          <w:trHeight w:val="170"/>
          <w:jc w:val="center"/>
        </w:trPr>
        <w:tc>
          <w:tcPr>
            <w:tcW w:w="2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B38CE0" w14:textId="77777777" w:rsidR="00994624" w:rsidRPr="0083788F" w:rsidRDefault="00994624" w:rsidP="00021B98">
            <w:pPr>
              <w:spacing w:after="0" w:line="240" w:lineRule="auto"/>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Name of organizations in Indonesia</w:t>
            </w:r>
          </w:p>
        </w:tc>
        <w:tc>
          <w:tcPr>
            <w:tcW w:w="6804"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16304C50" w14:textId="77777777" w:rsidR="00994624" w:rsidRPr="0083788F" w:rsidRDefault="00994624" w:rsidP="00021B98">
            <w:pPr>
              <w:spacing w:after="0" w:line="240" w:lineRule="auto"/>
              <w:ind w:left="141"/>
              <w:rPr>
                <w:rFonts w:ascii="Times New Roman" w:eastAsia="Times New Roman" w:hAnsi="Times New Roman" w:cs="Times New Roman"/>
                <w:b/>
                <w:sz w:val="24"/>
                <w:szCs w:val="24"/>
              </w:rPr>
            </w:pPr>
            <w:r w:rsidRPr="0083788F">
              <w:rPr>
                <w:rFonts w:ascii="Times New Roman" w:eastAsia="Times New Roman" w:hAnsi="Times New Roman" w:cs="Times New Roman"/>
                <w:b/>
                <w:sz w:val="24"/>
                <w:szCs w:val="24"/>
              </w:rPr>
              <w:t>Description of actors</w:t>
            </w:r>
          </w:p>
        </w:tc>
      </w:tr>
      <w:tr w:rsidR="00994624" w:rsidRPr="0083788F" w14:paraId="770469E6" w14:textId="77777777" w:rsidTr="00942930">
        <w:trPr>
          <w:trHeight w:val="1504"/>
          <w:jc w:val="center"/>
        </w:trPr>
        <w:tc>
          <w:tcPr>
            <w:tcW w:w="26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0D329F"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Consumer Goods</w:t>
            </w:r>
          </w:p>
          <w:p w14:paraId="235BE577"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177EC8B2"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75E60C8F"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157CB71F"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br/>
            </w:r>
          </w:p>
          <w:p w14:paraId="6C89ECC3" w14:textId="77777777" w:rsidR="00994624" w:rsidRPr="0083788F" w:rsidRDefault="00994624" w:rsidP="00021B98">
            <w:pPr>
              <w:spacing w:after="0" w:line="240" w:lineRule="auto"/>
              <w:rPr>
                <w:rFonts w:ascii="Times New Roman" w:eastAsia="Times New Roman" w:hAnsi="Times New Roman" w:cs="Times New Roman"/>
                <w:sz w:val="24"/>
                <w:szCs w:val="24"/>
              </w:rPr>
            </w:pPr>
          </w:p>
          <w:p w14:paraId="024CE024" w14:textId="77777777" w:rsidR="00994624" w:rsidRPr="0083788F" w:rsidRDefault="00994624" w:rsidP="00021B98">
            <w:pPr>
              <w:spacing w:after="0" w:line="240" w:lineRule="auto"/>
              <w:rPr>
                <w:rFonts w:ascii="Times New Roman" w:eastAsia="Times New Roman" w:hAnsi="Times New Roman" w:cs="Times New Roman"/>
                <w:sz w:val="24"/>
                <w:szCs w:val="24"/>
              </w:rPr>
            </w:pPr>
          </w:p>
          <w:p w14:paraId="5A3F7CC0" w14:textId="77777777" w:rsidR="00994624" w:rsidRPr="0083788F" w:rsidRDefault="00994624" w:rsidP="00021B98">
            <w:pPr>
              <w:spacing w:after="0" w:line="240" w:lineRule="auto"/>
              <w:rPr>
                <w:rFonts w:ascii="Times New Roman" w:eastAsia="Times New Roman" w:hAnsi="Times New Roman" w:cs="Times New Roman"/>
                <w:sz w:val="24"/>
                <w:szCs w:val="24"/>
              </w:rPr>
            </w:pPr>
          </w:p>
          <w:p w14:paraId="50A1AA04"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Subtotal: 10</w:t>
            </w:r>
          </w:p>
        </w:tc>
        <w:tc>
          <w:tcPr>
            <w:tcW w:w="6804" w:type="dxa"/>
            <w:tcBorders>
              <w:top w:val="nil"/>
              <w:left w:val="nil"/>
              <w:bottom w:val="single" w:sz="8" w:space="0" w:color="000000"/>
              <w:right w:val="single" w:sz="8" w:space="0" w:color="000000"/>
            </w:tcBorders>
            <w:tcMar>
              <w:top w:w="100" w:type="dxa"/>
              <w:left w:w="100" w:type="dxa"/>
              <w:bottom w:w="100" w:type="dxa"/>
              <w:right w:w="100" w:type="dxa"/>
            </w:tcMar>
          </w:tcPr>
          <w:p w14:paraId="65044B3F"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Finance Director</w:t>
            </w:r>
          </w:p>
          <w:p w14:paraId="70C78A06"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Head of External Affairs</w:t>
            </w:r>
          </w:p>
          <w:p w14:paraId="3206F5BA"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Head of Communication</w:t>
            </w:r>
          </w:p>
          <w:p w14:paraId="500DA9A0"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Head of Company Foundation</w:t>
            </w:r>
          </w:p>
          <w:p w14:paraId="37313CC9"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Import Export Manager</w:t>
            </w:r>
          </w:p>
          <w:p w14:paraId="76F5C6CE"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Head of Sustainability</w:t>
            </w:r>
            <w:r w:rsidRPr="0083788F">
              <w:rPr>
                <w:rFonts w:ascii="Times New Roman" w:eastAsia="Times New Roman" w:hAnsi="Times New Roman" w:cs="Times New Roman"/>
                <w:sz w:val="24"/>
                <w:szCs w:val="24"/>
              </w:rPr>
              <w:br/>
              <w:t>Government Affairs Manager</w:t>
            </w:r>
          </w:p>
          <w:p w14:paraId="4DD8BA3B"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Head of External Affairs</w:t>
            </w:r>
          </w:p>
          <w:p w14:paraId="0E6D4AC5"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Government Affairs Manager</w:t>
            </w:r>
          </w:p>
          <w:p w14:paraId="11DA192C"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Senior Vice President</w:t>
            </w:r>
          </w:p>
        </w:tc>
      </w:tr>
      <w:tr w:rsidR="00994624" w:rsidRPr="0083788F" w14:paraId="5C466C4E" w14:textId="77777777" w:rsidTr="00942930">
        <w:trPr>
          <w:trHeight w:val="1046"/>
          <w:jc w:val="center"/>
        </w:trPr>
        <w:tc>
          <w:tcPr>
            <w:tcW w:w="26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5F903E"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Dairy Cooperative</w:t>
            </w:r>
          </w:p>
          <w:p w14:paraId="102D85C0"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3D70C787"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2AA36966"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5A0F4259"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16713770"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106874C5"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Subtotal: 7</w:t>
            </w:r>
          </w:p>
        </w:tc>
        <w:tc>
          <w:tcPr>
            <w:tcW w:w="6804" w:type="dxa"/>
            <w:tcBorders>
              <w:top w:val="nil"/>
              <w:left w:val="nil"/>
              <w:bottom w:val="single" w:sz="8" w:space="0" w:color="000000"/>
              <w:right w:val="single" w:sz="8" w:space="0" w:color="000000"/>
            </w:tcBorders>
            <w:tcMar>
              <w:top w:w="100" w:type="dxa"/>
              <w:left w:w="100" w:type="dxa"/>
              <w:bottom w:w="100" w:type="dxa"/>
              <w:right w:w="100" w:type="dxa"/>
            </w:tcMar>
          </w:tcPr>
          <w:p w14:paraId="12545C12"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Finance Manager</w:t>
            </w:r>
          </w:p>
          <w:p w14:paraId="495CE259"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Operations Director</w:t>
            </w:r>
          </w:p>
          <w:p w14:paraId="0B6458EF"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Corporate Affairs Director</w:t>
            </w:r>
          </w:p>
          <w:p w14:paraId="23B4922E"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Corporate Affairs Manager</w:t>
            </w:r>
          </w:p>
          <w:p w14:paraId="6158C1E1"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Global Regulatory Affairs Director</w:t>
            </w:r>
          </w:p>
          <w:p w14:paraId="2512C668"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Corporate Affairs Director</w:t>
            </w:r>
          </w:p>
          <w:p w14:paraId="5C524C4F"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Country Director</w:t>
            </w:r>
          </w:p>
        </w:tc>
      </w:tr>
      <w:tr w:rsidR="00994624" w:rsidRPr="0083788F" w14:paraId="62FD8F4F" w14:textId="77777777" w:rsidTr="00942930">
        <w:trPr>
          <w:trHeight w:val="1045"/>
          <w:jc w:val="center"/>
        </w:trPr>
        <w:tc>
          <w:tcPr>
            <w:tcW w:w="26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B5E4F9"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Mineral Unique</w:t>
            </w:r>
          </w:p>
          <w:p w14:paraId="211DE8DE"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137B6045"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7F2905D0"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63D0F917"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62F0E35C"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4E4F31DD"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Subtotal: 7</w:t>
            </w:r>
          </w:p>
        </w:tc>
        <w:tc>
          <w:tcPr>
            <w:tcW w:w="6804" w:type="dxa"/>
            <w:tcBorders>
              <w:top w:val="nil"/>
              <w:left w:val="nil"/>
              <w:bottom w:val="single" w:sz="8" w:space="0" w:color="000000"/>
              <w:right w:val="single" w:sz="8" w:space="0" w:color="000000"/>
            </w:tcBorders>
            <w:tcMar>
              <w:top w:w="100" w:type="dxa"/>
              <w:left w:w="100" w:type="dxa"/>
              <w:bottom w:w="100" w:type="dxa"/>
              <w:right w:w="100" w:type="dxa"/>
            </w:tcMar>
          </w:tcPr>
          <w:p w14:paraId="4F38C546"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Government Affairs Director</w:t>
            </w:r>
          </w:p>
          <w:p w14:paraId="4FF4EE0A"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Government Affairs Manager</w:t>
            </w:r>
          </w:p>
          <w:p w14:paraId="025CC6C9"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Sustainability Director</w:t>
            </w:r>
          </w:p>
          <w:p w14:paraId="3C42B5A2"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Finance Director</w:t>
            </w:r>
          </w:p>
          <w:p w14:paraId="663ECC90"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Operations Manager</w:t>
            </w:r>
          </w:p>
          <w:p w14:paraId="123A9073"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Director</w:t>
            </w:r>
          </w:p>
          <w:p w14:paraId="6BC440F9"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Country Manager</w:t>
            </w:r>
          </w:p>
        </w:tc>
      </w:tr>
      <w:tr w:rsidR="00994624" w:rsidRPr="0083788F" w14:paraId="039FA228" w14:textId="77777777" w:rsidTr="00942930">
        <w:trPr>
          <w:trHeight w:val="2263"/>
          <w:jc w:val="center"/>
        </w:trPr>
        <w:tc>
          <w:tcPr>
            <w:tcW w:w="26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6FB778"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Beer Company</w:t>
            </w:r>
          </w:p>
          <w:p w14:paraId="3CDE5468"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3858DD25"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4428933B"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63A52083"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50DD38E0"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51DBC9CF"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77D9DB45"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7BBDD46F"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3C8B9598" w14:textId="77777777" w:rsidR="00994624" w:rsidRPr="0083788F" w:rsidRDefault="00994624" w:rsidP="00021B98">
            <w:pPr>
              <w:spacing w:after="0" w:line="240" w:lineRule="auto"/>
              <w:rPr>
                <w:rFonts w:ascii="Times New Roman" w:eastAsia="Times New Roman" w:hAnsi="Times New Roman" w:cs="Times New Roman"/>
                <w:sz w:val="24"/>
                <w:szCs w:val="24"/>
              </w:rPr>
            </w:pPr>
          </w:p>
          <w:p w14:paraId="51F6B804"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Subtotal: 11</w:t>
            </w:r>
          </w:p>
        </w:tc>
        <w:tc>
          <w:tcPr>
            <w:tcW w:w="6804" w:type="dxa"/>
            <w:tcBorders>
              <w:top w:val="nil"/>
              <w:left w:val="nil"/>
              <w:bottom w:val="single" w:sz="8" w:space="0" w:color="000000"/>
              <w:right w:val="single" w:sz="8" w:space="0" w:color="000000"/>
            </w:tcBorders>
            <w:tcMar>
              <w:top w:w="100" w:type="dxa"/>
              <w:left w:w="100" w:type="dxa"/>
              <w:bottom w:w="100" w:type="dxa"/>
              <w:right w:w="100" w:type="dxa"/>
            </w:tcMar>
          </w:tcPr>
          <w:p w14:paraId="00FE5C74"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Country Director</w:t>
            </w:r>
          </w:p>
          <w:p w14:paraId="392D904E"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Finance Director</w:t>
            </w:r>
          </w:p>
          <w:p w14:paraId="2405C2BA"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Supply Chain Director</w:t>
            </w:r>
          </w:p>
          <w:p w14:paraId="0C0C15F7"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Marketing Director</w:t>
            </w:r>
          </w:p>
          <w:p w14:paraId="46B367A4" w14:textId="77777777" w:rsidR="00994624" w:rsidRPr="0083788F" w:rsidRDefault="00994624" w:rsidP="00021B98">
            <w:pPr>
              <w:spacing w:after="0" w:line="240" w:lineRule="auto"/>
              <w:ind w:left="141" w:right="-100"/>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Country Director</w:t>
            </w:r>
          </w:p>
          <w:p w14:paraId="6B9BE048"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Country Director</w:t>
            </w:r>
          </w:p>
          <w:p w14:paraId="55F824F6"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Board member</w:t>
            </w:r>
          </w:p>
          <w:p w14:paraId="2BAEE67B"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Head of Government Affairs</w:t>
            </w:r>
          </w:p>
          <w:p w14:paraId="6FCCD2D9"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Corporate Affairs Director</w:t>
            </w:r>
          </w:p>
          <w:p w14:paraId="1FC1CAB1" w14:textId="7704E343"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Government Affairs Director of </w:t>
            </w:r>
            <w:r w:rsidR="002E56B6" w:rsidRPr="0083788F">
              <w:rPr>
                <w:rFonts w:ascii="Times New Roman" w:eastAsia="Times New Roman" w:hAnsi="Times New Roman" w:cs="Times New Roman"/>
                <w:sz w:val="24"/>
                <w:szCs w:val="24"/>
              </w:rPr>
              <w:t>local partner</w:t>
            </w:r>
          </w:p>
          <w:p w14:paraId="6889A584" w14:textId="35577B2E"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Government Affairs Manager of </w:t>
            </w:r>
            <w:r w:rsidR="002E56B6" w:rsidRPr="0083788F">
              <w:rPr>
                <w:rFonts w:ascii="Times New Roman" w:eastAsia="Times New Roman" w:hAnsi="Times New Roman" w:cs="Times New Roman"/>
                <w:sz w:val="24"/>
                <w:szCs w:val="24"/>
              </w:rPr>
              <w:t>local partner</w:t>
            </w:r>
          </w:p>
        </w:tc>
      </w:tr>
      <w:tr w:rsidR="00994624" w:rsidRPr="0083788F" w14:paraId="485678D9" w14:textId="77777777" w:rsidTr="00942930">
        <w:trPr>
          <w:trHeight w:val="18"/>
          <w:jc w:val="center"/>
        </w:trPr>
        <w:tc>
          <w:tcPr>
            <w:tcW w:w="9488"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C8CE9"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Total MNE representatives interviewed: 35</w:t>
            </w:r>
          </w:p>
        </w:tc>
      </w:tr>
      <w:tr w:rsidR="00994624" w:rsidRPr="0083788F" w14:paraId="6861564B" w14:textId="77777777" w:rsidTr="00942930">
        <w:trPr>
          <w:trHeight w:val="25"/>
          <w:jc w:val="center"/>
        </w:trPr>
        <w:tc>
          <w:tcPr>
            <w:tcW w:w="26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66EB22"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Chambers of Commerce</w:t>
            </w:r>
          </w:p>
          <w:p w14:paraId="5F574A12" w14:textId="77777777" w:rsidR="00994624" w:rsidRPr="0083788F" w:rsidRDefault="00994624" w:rsidP="00021B98">
            <w:pPr>
              <w:spacing w:after="0" w:line="240" w:lineRule="auto"/>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Subtotal: 3</w:t>
            </w:r>
          </w:p>
        </w:tc>
        <w:tc>
          <w:tcPr>
            <w:tcW w:w="6804" w:type="dxa"/>
            <w:tcBorders>
              <w:top w:val="nil"/>
              <w:left w:val="nil"/>
              <w:bottom w:val="single" w:sz="8" w:space="0" w:color="000000"/>
              <w:right w:val="single" w:sz="8" w:space="0" w:color="000000"/>
            </w:tcBorders>
            <w:tcMar>
              <w:top w:w="100" w:type="dxa"/>
              <w:left w:w="100" w:type="dxa"/>
              <w:bottom w:w="100" w:type="dxa"/>
              <w:right w:w="100" w:type="dxa"/>
            </w:tcMar>
          </w:tcPr>
          <w:p w14:paraId="32C182C2"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Directors of international chambers of commerce (2)</w:t>
            </w:r>
          </w:p>
          <w:p w14:paraId="44C22DBC"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Director of local chambers of commerce</w:t>
            </w:r>
          </w:p>
        </w:tc>
      </w:tr>
      <w:tr w:rsidR="00994624" w:rsidRPr="0083788F" w14:paraId="1D4C666B" w14:textId="77777777" w:rsidTr="00942930">
        <w:trPr>
          <w:trHeight w:val="407"/>
          <w:jc w:val="center"/>
        </w:trPr>
        <w:tc>
          <w:tcPr>
            <w:tcW w:w="26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3862A5"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Experts</w:t>
            </w:r>
          </w:p>
          <w:p w14:paraId="032D4743"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Subtotal: 6</w:t>
            </w:r>
          </w:p>
        </w:tc>
        <w:tc>
          <w:tcPr>
            <w:tcW w:w="6804" w:type="dxa"/>
            <w:tcBorders>
              <w:top w:val="nil"/>
              <w:left w:val="nil"/>
              <w:bottom w:val="single" w:sz="8" w:space="0" w:color="000000"/>
              <w:right w:val="single" w:sz="8" w:space="0" w:color="000000"/>
            </w:tcBorders>
            <w:tcMar>
              <w:top w:w="100" w:type="dxa"/>
              <w:left w:w="100" w:type="dxa"/>
              <w:bottom w:w="100" w:type="dxa"/>
              <w:right w:w="100" w:type="dxa"/>
            </w:tcMar>
          </w:tcPr>
          <w:p w14:paraId="7B13776E"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Founder of public affairs consultants (2)</w:t>
            </w:r>
          </w:p>
          <w:p w14:paraId="34D9A99B"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Government affairs specialists (4)</w:t>
            </w:r>
          </w:p>
        </w:tc>
      </w:tr>
      <w:tr w:rsidR="00994624" w:rsidRPr="0083788F" w14:paraId="5526C744" w14:textId="77777777" w:rsidTr="00942930">
        <w:trPr>
          <w:trHeight w:val="40"/>
          <w:jc w:val="center"/>
        </w:trPr>
        <w:tc>
          <w:tcPr>
            <w:tcW w:w="26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01D8D0"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lastRenderedPageBreak/>
              <w:t>Political actors</w:t>
            </w:r>
          </w:p>
          <w:p w14:paraId="3CE7510B"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111CF6A7"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1F2F2E7A"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Subtotal: 6</w:t>
            </w:r>
          </w:p>
        </w:tc>
        <w:tc>
          <w:tcPr>
            <w:tcW w:w="6804" w:type="dxa"/>
            <w:tcBorders>
              <w:top w:val="nil"/>
              <w:left w:val="nil"/>
              <w:bottom w:val="single" w:sz="8" w:space="0" w:color="000000"/>
              <w:right w:val="single" w:sz="8" w:space="0" w:color="000000"/>
            </w:tcBorders>
            <w:tcMar>
              <w:top w:w="100" w:type="dxa"/>
              <w:left w:w="100" w:type="dxa"/>
              <w:bottom w:w="100" w:type="dxa"/>
              <w:right w:w="100" w:type="dxa"/>
            </w:tcMar>
          </w:tcPr>
          <w:p w14:paraId="7016AE92"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Senior advisors to the central government (2)</w:t>
            </w:r>
          </w:p>
          <w:p w14:paraId="31341658"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Government officials at the central government (2)</w:t>
            </w:r>
          </w:p>
          <w:p w14:paraId="3649F8D3"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Government official at district government</w:t>
            </w:r>
          </w:p>
          <w:p w14:paraId="4EDB7BBC" w14:textId="77777777" w:rsidR="00994624" w:rsidRPr="0083788F" w:rsidRDefault="00994624" w:rsidP="00021B98">
            <w:pPr>
              <w:spacing w:after="0" w:line="240" w:lineRule="auto"/>
              <w:ind w:left="141"/>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Former senior government official</w:t>
            </w:r>
          </w:p>
        </w:tc>
      </w:tr>
      <w:tr w:rsidR="00994624" w:rsidRPr="0083788F" w14:paraId="69544DAA" w14:textId="77777777" w:rsidTr="00942930">
        <w:trPr>
          <w:trHeight w:val="132"/>
          <w:jc w:val="center"/>
        </w:trPr>
        <w:tc>
          <w:tcPr>
            <w:tcW w:w="26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B77217"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Private sector firms</w:t>
            </w:r>
          </w:p>
          <w:p w14:paraId="57A0B5E5"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w:t>
            </w:r>
          </w:p>
          <w:p w14:paraId="4B6EEE5A"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Subtotal: 25</w:t>
            </w:r>
          </w:p>
        </w:tc>
        <w:tc>
          <w:tcPr>
            <w:tcW w:w="6804" w:type="dxa"/>
            <w:tcBorders>
              <w:top w:val="nil"/>
              <w:left w:val="nil"/>
              <w:bottom w:val="single" w:sz="8" w:space="0" w:color="000000"/>
              <w:right w:val="single" w:sz="8" w:space="0" w:color="000000"/>
            </w:tcBorders>
            <w:tcMar>
              <w:top w:w="100" w:type="dxa"/>
              <w:left w:w="100" w:type="dxa"/>
              <w:bottom w:w="100" w:type="dxa"/>
              <w:right w:w="100" w:type="dxa"/>
            </w:tcMar>
          </w:tcPr>
          <w:p w14:paraId="79BADC91"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Representative of local SMEs (3)</w:t>
            </w:r>
          </w:p>
          <w:p w14:paraId="10AC99C5"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Representative of local MNEs (3)</w:t>
            </w:r>
          </w:p>
          <w:p w14:paraId="4893CE0B"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Representative of foreign MNEs (19)</w:t>
            </w:r>
          </w:p>
        </w:tc>
      </w:tr>
      <w:tr w:rsidR="00994624" w:rsidRPr="0083788F" w14:paraId="29621752" w14:textId="77777777" w:rsidTr="00942930">
        <w:trPr>
          <w:trHeight w:val="25"/>
          <w:jc w:val="center"/>
        </w:trPr>
        <w:tc>
          <w:tcPr>
            <w:tcW w:w="26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347282"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NGOs</w:t>
            </w:r>
          </w:p>
          <w:p w14:paraId="1119D9D1"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Subtotal: 3</w:t>
            </w:r>
          </w:p>
        </w:tc>
        <w:tc>
          <w:tcPr>
            <w:tcW w:w="6804" w:type="dxa"/>
            <w:tcBorders>
              <w:top w:val="nil"/>
              <w:left w:val="nil"/>
              <w:bottom w:val="single" w:sz="8" w:space="0" w:color="000000"/>
              <w:right w:val="single" w:sz="8" w:space="0" w:color="000000"/>
            </w:tcBorders>
            <w:tcMar>
              <w:top w:w="100" w:type="dxa"/>
              <w:left w:w="100" w:type="dxa"/>
              <w:bottom w:w="100" w:type="dxa"/>
              <w:right w:w="100" w:type="dxa"/>
            </w:tcMar>
          </w:tcPr>
          <w:p w14:paraId="27C5F2AE"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Representatives of international NGOs (2)</w:t>
            </w:r>
          </w:p>
          <w:p w14:paraId="6FFBC930" w14:textId="77777777" w:rsidR="00994624" w:rsidRPr="0083788F" w:rsidRDefault="00994624" w:rsidP="00021B98">
            <w:pPr>
              <w:spacing w:after="0" w:line="240" w:lineRule="auto"/>
              <w:ind w:left="141"/>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Representative of local NGO</w:t>
            </w:r>
          </w:p>
        </w:tc>
      </w:tr>
      <w:tr w:rsidR="00994624" w:rsidRPr="0083788F" w14:paraId="3FAE8137" w14:textId="77777777" w:rsidTr="00942930">
        <w:trPr>
          <w:trHeight w:val="25"/>
          <w:jc w:val="center"/>
        </w:trPr>
        <w:tc>
          <w:tcPr>
            <w:tcW w:w="9488"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257962" w14:textId="77777777" w:rsidR="00994624" w:rsidRPr="0083788F" w:rsidRDefault="00994624" w:rsidP="00021B98">
            <w:pPr>
              <w:spacing w:after="0" w:line="240" w:lineRule="auto"/>
              <w:jc w:val="both"/>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Total other actors interviewed: 43</w:t>
            </w:r>
          </w:p>
        </w:tc>
      </w:tr>
    </w:tbl>
    <w:p w14:paraId="2E8EF8E6" w14:textId="77777777" w:rsidR="00125B9E" w:rsidRPr="0083788F" w:rsidRDefault="00125B9E" w:rsidP="00125B9E">
      <w:pPr>
        <w:spacing w:after="0" w:line="480" w:lineRule="auto"/>
        <w:rPr>
          <w:rFonts w:ascii="Times New Roman" w:hAnsi="Times New Roman" w:cs="Times New Roman"/>
          <w:sz w:val="24"/>
          <w:szCs w:val="24"/>
        </w:rPr>
        <w:sectPr w:rsidR="00125B9E" w:rsidRPr="0083788F" w:rsidSect="00791498">
          <w:pgSz w:w="11906" w:h="16838"/>
          <w:pgMar w:top="1440" w:right="1440" w:bottom="1440" w:left="1440" w:header="708" w:footer="708" w:gutter="0"/>
          <w:cols w:space="708"/>
          <w:docGrid w:linePitch="360"/>
        </w:sectPr>
      </w:pPr>
    </w:p>
    <w:p w14:paraId="25CEF32E" w14:textId="29E41269" w:rsidR="007710A8" w:rsidRPr="0083788F" w:rsidRDefault="007710A8" w:rsidP="007710A8">
      <w:pPr>
        <w:rPr>
          <w:rFonts w:ascii="Times New Roman" w:eastAsia="Times New Roman" w:hAnsi="Times New Roman" w:cs="Times New Roman"/>
          <w:sz w:val="24"/>
          <w:szCs w:val="24"/>
        </w:rPr>
      </w:pPr>
      <w:r w:rsidRPr="0083788F">
        <w:rPr>
          <w:rFonts w:ascii="Times New Roman" w:eastAsia="Times New Roman" w:hAnsi="Times New Roman" w:cs="Times New Roman"/>
          <w:b/>
          <w:bCs/>
          <w:sz w:val="24"/>
          <w:szCs w:val="24"/>
        </w:rPr>
        <w:lastRenderedPageBreak/>
        <w:t>Table A5:</w:t>
      </w:r>
      <w:r w:rsidRPr="0083788F">
        <w:rPr>
          <w:rFonts w:ascii="Times New Roman" w:eastAsia="Times New Roman" w:hAnsi="Times New Roman" w:cs="Times New Roman"/>
          <w:sz w:val="24"/>
          <w:szCs w:val="24"/>
        </w:rPr>
        <w:t xml:space="preserve"> Case analysis: SDG-directed nonmarket strategies, constraints, and degree of influence</w:t>
      </w:r>
    </w:p>
    <w:tbl>
      <w:tblPr>
        <w:tblStyle w:val="TableGrid"/>
        <w:tblW w:w="14459" w:type="dxa"/>
        <w:tblInd w:w="-289" w:type="dxa"/>
        <w:tblLook w:val="04A0" w:firstRow="1" w:lastRow="0" w:firstColumn="1" w:lastColumn="0" w:noHBand="0" w:noVBand="1"/>
      </w:tblPr>
      <w:tblGrid>
        <w:gridCol w:w="1560"/>
        <w:gridCol w:w="5670"/>
        <w:gridCol w:w="3544"/>
        <w:gridCol w:w="3685"/>
      </w:tblGrid>
      <w:tr w:rsidR="007710A8" w:rsidRPr="0083788F" w14:paraId="1EC23699" w14:textId="77777777" w:rsidTr="00DB6D18">
        <w:tc>
          <w:tcPr>
            <w:tcW w:w="1560" w:type="dxa"/>
          </w:tcPr>
          <w:p w14:paraId="0F53E2C9" w14:textId="77777777" w:rsidR="007710A8" w:rsidRPr="0083788F" w:rsidRDefault="007710A8" w:rsidP="00021B98">
            <w:pPr>
              <w:rPr>
                <w:rFonts w:ascii="Times New Roman" w:hAnsi="Times New Roman" w:cs="Times New Roman"/>
                <w:sz w:val="24"/>
                <w:szCs w:val="24"/>
              </w:rPr>
            </w:pPr>
            <w:r w:rsidRPr="0083788F">
              <w:rPr>
                <w:rFonts w:ascii="Times New Roman" w:eastAsia="Times New Roman" w:hAnsi="Times New Roman" w:cs="Times New Roman"/>
                <w:b/>
                <w:sz w:val="24"/>
                <w:szCs w:val="24"/>
              </w:rPr>
              <w:t>Strategies</w:t>
            </w:r>
          </w:p>
        </w:tc>
        <w:tc>
          <w:tcPr>
            <w:tcW w:w="5670" w:type="dxa"/>
          </w:tcPr>
          <w:p w14:paraId="202FFFE7" w14:textId="77777777" w:rsidR="007710A8" w:rsidRPr="0083788F" w:rsidRDefault="007710A8" w:rsidP="00021B98">
            <w:pPr>
              <w:rPr>
                <w:rFonts w:ascii="Times New Roman" w:hAnsi="Times New Roman" w:cs="Times New Roman"/>
                <w:sz w:val="24"/>
                <w:szCs w:val="24"/>
              </w:rPr>
            </w:pPr>
            <w:r w:rsidRPr="0083788F">
              <w:rPr>
                <w:rFonts w:ascii="Times New Roman" w:eastAsia="Times New Roman" w:hAnsi="Times New Roman" w:cs="Times New Roman"/>
                <w:b/>
                <w:sz w:val="24"/>
                <w:szCs w:val="24"/>
              </w:rPr>
              <w:t>Representative quotes</w:t>
            </w:r>
          </w:p>
        </w:tc>
        <w:tc>
          <w:tcPr>
            <w:tcW w:w="3544" w:type="dxa"/>
          </w:tcPr>
          <w:p w14:paraId="6C791450" w14:textId="77777777" w:rsidR="007710A8" w:rsidRPr="0083788F" w:rsidRDefault="007710A8" w:rsidP="00021B98">
            <w:pPr>
              <w:rPr>
                <w:rFonts w:ascii="Times New Roman" w:hAnsi="Times New Roman" w:cs="Times New Roman"/>
                <w:sz w:val="24"/>
                <w:szCs w:val="24"/>
              </w:rPr>
            </w:pPr>
            <w:r w:rsidRPr="0083788F">
              <w:rPr>
                <w:rFonts w:ascii="Times New Roman" w:eastAsia="Times New Roman" w:hAnsi="Times New Roman" w:cs="Times New Roman"/>
                <w:b/>
                <w:sz w:val="24"/>
                <w:szCs w:val="24"/>
              </w:rPr>
              <w:t>Constraints</w:t>
            </w:r>
          </w:p>
        </w:tc>
        <w:tc>
          <w:tcPr>
            <w:tcW w:w="3685" w:type="dxa"/>
          </w:tcPr>
          <w:p w14:paraId="7C0D2144" w14:textId="77777777" w:rsidR="007710A8" w:rsidRPr="0083788F" w:rsidRDefault="007710A8" w:rsidP="00021B98">
            <w:pPr>
              <w:rPr>
                <w:rFonts w:ascii="Times New Roman" w:hAnsi="Times New Roman" w:cs="Times New Roman"/>
                <w:sz w:val="24"/>
                <w:szCs w:val="24"/>
              </w:rPr>
            </w:pPr>
            <w:r w:rsidRPr="0083788F">
              <w:rPr>
                <w:rFonts w:ascii="Times New Roman" w:eastAsia="Times New Roman" w:hAnsi="Times New Roman" w:cs="Times New Roman"/>
                <w:b/>
                <w:sz w:val="24"/>
                <w:szCs w:val="24"/>
              </w:rPr>
              <w:t xml:space="preserve">Degree of influence </w:t>
            </w:r>
          </w:p>
        </w:tc>
      </w:tr>
      <w:tr w:rsidR="007710A8" w:rsidRPr="0083788F" w14:paraId="33F898BC" w14:textId="77777777" w:rsidTr="00DB6D18">
        <w:trPr>
          <w:trHeight w:val="170"/>
        </w:trPr>
        <w:tc>
          <w:tcPr>
            <w:tcW w:w="1560" w:type="dxa"/>
            <w:vMerge w:val="restart"/>
          </w:tcPr>
          <w:p w14:paraId="1BB56007" w14:textId="14603DE1" w:rsidR="007710A8" w:rsidRPr="0083788F" w:rsidRDefault="007710A8" w:rsidP="00021B98">
            <w:pPr>
              <w:rPr>
                <w:rFonts w:ascii="Times New Roman" w:eastAsia="Times New Roman" w:hAnsi="Times New Roman" w:cs="Times New Roman"/>
                <w:b/>
                <w:sz w:val="24"/>
                <w:szCs w:val="24"/>
              </w:rPr>
            </w:pPr>
            <w:r w:rsidRPr="0083788F">
              <w:rPr>
                <w:rFonts w:ascii="Times New Roman" w:eastAsia="Times New Roman" w:hAnsi="Times New Roman" w:cs="Times New Roman"/>
                <w:b/>
                <w:color w:val="222222"/>
                <w:sz w:val="24"/>
                <w:szCs w:val="24"/>
              </w:rPr>
              <w:t>SDG-directed cross-sector partnership</w:t>
            </w:r>
            <w:r w:rsidR="007E0C59" w:rsidRPr="0083788F">
              <w:rPr>
                <w:rFonts w:ascii="Times New Roman" w:eastAsia="Times New Roman" w:hAnsi="Times New Roman" w:cs="Times New Roman"/>
                <w:b/>
                <w:color w:val="222222"/>
                <w:sz w:val="24"/>
                <w:szCs w:val="24"/>
              </w:rPr>
              <w:t xml:space="preserve"> strategy</w:t>
            </w:r>
          </w:p>
        </w:tc>
        <w:tc>
          <w:tcPr>
            <w:tcW w:w="5670" w:type="dxa"/>
            <w:vMerge w:val="restart"/>
          </w:tcPr>
          <w:p w14:paraId="1831BB38" w14:textId="77777777" w:rsidR="007710A8" w:rsidRPr="0083788F" w:rsidRDefault="007710A8" w:rsidP="00021B98">
            <w:pPr>
              <w:rPr>
                <w:rFonts w:ascii="Times New Roman" w:eastAsia="Times New Roman" w:hAnsi="Times New Roman" w:cs="Times New Roman"/>
                <w:bCs/>
                <w:i/>
                <w:iCs/>
                <w:sz w:val="24"/>
                <w:szCs w:val="24"/>
              </w:rPr>
            </w:pPr>
            <w:r w:rsidRPr="0083788F">
              <w:rPr>
                <w:rFonts w:ascii="Times New Roman" w:eastAsia="Times New Roman" w:hAnsi="Times New Roman" w:cs="Times New Roman"/>
                <w:bCs/>
                <w:i/>
                <w:iCs/>
                <w:sz w:val="24"/>
                <w:szCs w:val="24"/>
              </w:rPr>
              <w:t>Consumer Goods</w:t>
            </w:r>
          </w:p>
          <w:p w14:paraId="1CE00691" w14:textId="6E5165C0" w:rsidR="007E0C59" w:rsidRDefault="00450BA3" w:rsidP="00021B98">
            <w:pPr>
              <w:rPr>
                <w:rFonts w:ascii="Times New Roman" w:eastAsia="Times New Roman" w:hAnsi="Times New Roman" w:cs="Times New Roman"/>
                <w:sz w:val="24"/>
                <w:szCs w:val="24"/>
              </w:rPr>
            </w:pPr>
            <w:r w:rsidRPr="00450BA3">
              <w:rPr>
                <w:rFonts w:ascii="Times New Roman" w:eastAsia="Times New Roman" w:hAnsi="Times New Roman" w:cs="Times New Roman"/>
                <w:sz w:val="24"/>
                <w:szCs w:val="24"/>
              </w:rPr>
              <w:t>Our SDG partnerships give us more access to the government, to understand their perspective, and at least have a dialogue with them. Because when the engagement happens in the partnership, the conversation with them about other issues is slightly different than perhaps with other companies which do not have such programs. At the ministerial level, they know that we are one of the good guys, we care for the community and our standpoint for any regulation is based on good intentions. We can easily approach them and say, “Hey, can you help me understand this proposed regulation, what is the government’s thinking behind it?” What also happens is that we become the point of reference for expertise. They often invite us for a dialogue, for instance, when they are preparing a certain policy related to farming or the circular economy. We have … become a trusted advisor</w:t>
            </w:r>
            <w:r>
              <w:rPr>
                <w:rFonts w:ascii="Times New Roman" w:eastAsia="Times New Roman" w:hAnsi="Times New Roman" w:cs="Times New Roman"/>
                <w:sz w:val="24"/>
                <w:szCs w:val="24"/>
              </w:rPr>
              <w:t>.</w:t>
            </w:r>
          </w:p>
          <w:p w14:paraId="49D70E6C" w14:textId="77777777" w:rsidR="00450BA3" w:rsidRPr="0083788F" w:rsidRDefault="00450BA3" w:rsidP="00021B98">
            <w:pPr>
              <w:rPr>
                <w:rFonts w:ascii="Times New Roman" w:eastAsia="Times New Roman" w:hAnsi="Times New Roman" w:cs="Times New Roman"/>
                <w:i/>
                <w:sz w:val="24"/>
                <w:szCs w:val="24"/>
              </w:rPr>
            </w:pPr>
          </w:p>
          <w:p w14:paraId="617DFD4D" w14:textId="77777777" w:rsidR="007710A8"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Dairy Cooperative</w:t>
            </w:r>
          </w:p>
          <w:p w14:paraId="6FBB822C" w14:textId="224EEBC6" w:rsidR="007E0C59" w:rsidRDefault="00450BA3" w:rsidP="00021B98">
            <w:pPr>
              <w:rPr>
                <w:rFonts w:ascii="Times New Roman" w:eastAsia="Times New Roman" w:hAnsi="Times New Roman" w:cs="Times New Roman"/>
                <w:sz w:val="24"/>
                <w:szCs w:val="24"/>
              </w:rPr>
            </w:pPr>
            <w:r w:rsidRPr="00450BA3">
              <w:rPr>
                <w:rFonts w:ascii="Times New Roman" w:eastAsia="Times New Roman" w:hAnsi="Times New Roman" w:cs="Times New Roman"/>
                <w:sz w:val="24"/>
                <w:szCs w:val="24"/>
              </w:rPr>
              <w:t>We are now facing the challenge of the regulation of sugar, salt, and fat [by] the Ministry of Health. We’ve been working with them for years on our School Milk Program, so it is easy to get a meeting with them. We don’t think this regulation is good for us, so we want to lobby against it. But first, we will start by sitting down and saying: we have been supporting SDG 2 with our School Milk Program and SDG 8 with our farmers’ program and only then we ask them to discuss the regulation. Of course, they will listen to us.</w:t>
            </w:r>
          </w:p>
          <w:p w14:paraId="745ABE31" w14:textId="77777777" w:rsidR="00450BA3" w:rsidRPr="0083788F" w:rsidRDefault="00450BA3" w:rsidP="00021B98">
            <w:pPr>
              <w:rPr>
                <w:rFonts w:ascii="Times New Roman" w:eastAsia="Times New Roman" w:hAnsi="Times New Roman" w:cs="Times New Roman"/>
                <w:i/>
                <w:sz w:val="24"/>
                <w:szCs w:val="24"/>
              </w:rPr>
            </w:pPr>
          </w:p>
          <w:p w14:paraId="7FB530CC" w14:textId="77777777" w:rsidR="007710A8"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Mineral Unique</w:t>
            </w:r>
          </w:p>
          <w:p w14:paraId="04C82F8F" w14:textId="7ADC9E3E" w:rsidR="007E0C59" w:rsidRDefault="00450BA3" w:rsidP="00021B98">
            <w:pPr>
              <w:rPr>
                <w:rFonts w:ascii="Times New Roman" w:eastAsia="Times New Roman" w:hAnsi="Times New Roman" w:cs="Times New Roman"/>
                <w:sz w:val="24"/>
                <w:szCs w:val="24"/>
              </w:rPr>
            </w:pPr>
            <w:r w:rsidRPr="00450BA3">
              <w:rPr>
                <w:rFonts w:ascii="Times New Roman" w:eastAsia="Times New Roman" w:hAnsi="Times New Roman" w:cs="Times New Roman"/>
                <w:sz w:val="24"/>
                <w:szCs w:val="24"/>
              </w:rPr>
              <w:lastRenderedPageBreak/>
              <w:t>Within the government there are many different departments, each with their own agenda. We invested a lot in our collaborations with the Ministry of Environment and the Ministry of Maritime Affairs to achieve the government’s target to reduce plastic in the sea by 70% by 2025. Last year, the minister inaugurated our plastic recycling plant in East Java. They were very impressed with us. But the Ministry of Finance, when they need to boost income, they prefer to just impose a tax on plastic ... It is incredibly difficult to deal with so many different stakeholders within the government, each with its own agenda.</w:t>
            </w:r>
          </w:p>
          <w:p w14:paraId="32F7FA7D" w14:textId="77777777" w:rsidR="00450BA3" w:rsidRPr="0083788F" w:rsidRDefault="00450BA3" w:rsidP="00021B98">
            <w:pPr>
              <w:rPr>
                <w:rFonts w:ascii="Times New Roman" w:eastAsia="Times New Roman" w:hAnsi="Times New Roman" w:cs="Times New Roman"/>
                <w:sz w:val="24"/>
                <w:szCs w:val="24"/>
              </w:rPr>
            </w:pPr>
          </w:p>
          <w:p w14:paraId="4F013F90" w14:textId="77777777" w:rsidR="007710A8" w:rsidRPr="0083788F" w:rsidRDefault="007710A8" w:rsidP="00021B98">
            <w:pPr>
              <w:rPr>
                <w:rFonts w:ascii="Times New Roman" w:eastAsia="Times New Roman" w:hAnsi="Times New Roman" w:cs="Times New Roman"/>
                <w:i/>
                <w:sz w:val="24"/>
                <w:szCs w:val="24"/>
              </w:rPr>
            </w:pPr>
            <w:r w:rsidRPr="0083788F">
              <w:rPr>
                <w:rFonts w:ascii="Times New Roman" w:eastAsia="Times New Roman" w:hAnsi="Times New Roman" w:cs="Times New Roman"/>
                <w:i/>
                <w:sz w:val="24"/>
                <w:szCs w:val="24"/>
              </w:rPr>
              <w:t>Beer Company</w:t>
            </w:r>
          </w:p>
          <w:p w14:paraId="7DF04B01" w14:textId="43B95682" w:rsidR="004A52C6" w:rsidRPr="00450BA3" w:rsidRDefault="007710A8" w:rsidP="00021B98">
            <w:pPr>
              <w:rPr>
                <w:rFonts w:ascii="Times New Roman" w:eastAsia="Times New Roman" w:hAnsi="Times New Roman" w:cs="Times New Roman"/>
                <w:iCs/>
                <w:sz w:val="24"/>
                <w:szCs w:val="24"/>
              </w:rPr>
            </w:pPr>
            <w:r w:rsidRPr="0083788F">
              <w:rPr>
                <w:rFonts w:ascii="Times New Roman" w:eastAsia="Times New Roman" w:hAnsi="Times New Roman" w:cs="Times New Roman"/>
                <w:iCs/>
                <w:sz w:val="24"/>
                <w:szCs w:val="24"/>
              </w:rPr>
              <w:t>We do a lot in terms of sustainability and towards the SDGs, but the government just wants to increase excise tax. We have done some work together with the government, but most politicians do not want to support us publicly because we sell alcohol.</w:t>
            </w:r>
          </w:p>
        </w:tc>
        <w:tc>
          <w:tcPr>
            <w:tcW w:w="3544" w:type="dxa"/>
          </w:tcPr>
          <w:p w14:paraId="067A6173" w14:textId="77777777" w:rsidR="007710A8" w:rsidRPr="0083788F" w:rsidRDefault="007710A8" w:rsidP="00021B98">
            <w:pPr>
              <w:rPr>
                <w:rFonts w:ascii="Times New Roman" w:eastAsia="Times New Roman" w:hAnsi="Times New Roman" w:cs="Times New Roman"/>
                <w:bCs/>
                <w:i/>
                <w:iCs/>
                <w:sz w:val="24"/>
                <w:szCs w:val="24"/>
              </w:rPr>
            </w:pPr>
            <w:r w:rsidRPr="0083788F">
              <w:rPr>
                <w:rFonts w:ascii="Times New Roman" w:eastAsia="Times New Roman" w:hAnsi="Times New Roman" w:cs="Times New Roman"/>
                <w:bCs/>
                <w:i/>
                <w:iCs/>
                <w:sz w:val="24"/>
                <w:szCs w:val="24"/>
              </w:rPr>
              <w:lastRenderedPageBreak/>
              <w:t>General constraints</w:t>
            </w:r>
          </w:p>
        </w:tc>
        <w:tc>
          <w:tcPr>
            <w:tcW w:w="3685" w:type="dxa"/>
          </w:tcPr>
          <w:p w14:paraId="1FF92476" w14:textId="77777777" w:rsidR="007710A8" w:rsidRPr="0083788F" w:rsidRDefault="007710A8" w:rsidP="00021B98">
            <w:pPr>
              <w:rPr>
                <w:rFonts w:ascii="Times New Roman" w:eastAsia="Times New Roman" w:hAnsi="Times New Roman" w:cs="Times New Roman"/>
                <w:bCs/>
                <w:i/>
                <w:iCs/>
                <w:sz w:val="24"/>
                <w:szCs w:val="24"/>
              </w:rPr>
            </w:pPr>
            <w:r w:rsidRPr="0083788F">
              <w:rPr>
                <w:rFonts w:ascii="Times New Roman" w:eastAsia="Times New Roman" w:hAnsi="Times New Roman" w:cs="Times New Roman"/>
                <w:bCs/>
                <w:i/>
                <w:iCs/>
                <w:sz w:val="24"/>
                <w:szCs w:val="24"/>
              </w:rPr>
              <w:t>Most successful MNEs</w:t>
            </w:r>
          </w:p>
        </w:tc>
      </w:tr>
      <w:tr w:rsidR="007710A8" w:rsidRPr="0083788F" w14:paraId="692A9DBC" w14:textId="77777777" w:rsidTr="00DB6D18">
        <w:tc>
          <w:tcPr>
            <w:tcW w:w="1560" w:type="dxa"/>
            <w:vMerge/>
          </w:tcPr>
          <w:p w14:paraId="63084447" w14:textId="77777777" w:rsidR="007710A8" w:rsidRPr="0083788F" w:rsidRDefault="007710A8" w:rsidP="00021B98">
            <w:pPr>
              <w:rPr>
                <w:rFonts w:ascii="Times New Roman" w:eastAsia="Times New Roman" w:hAnsi="Times New Roman" w:cs="Times New Roman"/>
                <w:b/>
                <w:color w:val="222222"/>
                <w:sz w:val="24"/>
                <w:szCs w:val="24"/>
              </w:rPr>
            </w:pPr>
          </w:p>
        </w:tc>
        <w:tc>
          <w:tcPr>
            <w:tcW w:w="5670" w:type="dxa"/>
            <w:vMerge/>
          </w:tcPr>
          <w:p w14:paraId="4F304BC8" w14:textId="77777777" w:rsidR="007710A8" w:rsidRPr="0083788F" w:rsidRDefault="007710A8" w:rsidP="00021B98">
            <w:pPr>
              <w:rPr>
                <w:rFonts w:ascii="Times New Roman" w:eastAsia="Times New Roman" w:hAnsi="Times New Roman" w:cs="Times New Roman"/>
                <w:b/>
                <w:sz w:val="24"/>
                <w:szCs w:val="24"/>
              </w:rPr>
            </w:pPr>
          </w:p>
        </w:tc>
        <w:tc>
          <w:tcPr>
            <w:tcW w:w="3544" w:type="dxa"/>
          </w:tcPr>
          <w:p w14:paraId="7E9AC39A" w14:textId="77777777" w:rsidR="007710A8"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Indonesia’s central government consists of 30 regulating ministries and 4 coordinating ministries. Coordination between ministries was often limited or absent, with participants referring to a “silo culture”. As a result, MNEs experienced a complex politico-regulatory environment in which regulations of different ministries overlap or conflict. As such, the potential benefits of partnerships (e.g., access to policymaking and inclusion in dialogues) typically do not extend beyond the respective departments.</w:t>
            </w:r>
          </w:p>
          <w:p w14:paraId="0AD81864" w14:textId="77777777" w:rsidR="004A52C6" w:rsidRPr="0083788F" w:rsidRDefault="004A52C6" w:rsidP="00021B98">
            <w:pPr>
              <w:rPr>
                <w:rFonts w:ascii="Times New Roman" w:eastAsia="Times New Roman" w:hAnsi="Times New Roman" w:cs="Times New Roman"/>
                <w:b/>
                <w:sz w:val="24"/>
                <w:szCs w:val="24"/>
              </w:rPr>
            </w:pPr>
          </w:p>
        </w:tc>
        <w:tc>
          <w:tcPr>
            <w:tcW w:w="3685" w:type="dxa"/>
          </w:tcPr>
          <w:p w14:paraId="6E6D7BEA" w14:textId="24C58918" w:rsidR="004A16E3"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Consumer Goods and Mineral Unique were awarded ‘trusted advisor’ status by key government departments and were regularly asked for advice from government officials about SDG-related topics. Both firms had developed formal partnerships with relevant ministries and gained valuable access to regulators. As a result, they typically received policy advice early on and opportunities to provide feedback or even co-create policies.</w:t>
            </w:r>
          </w:p>
          <w:p w14:paraId="68ADC231" w14:textId="77777777" w:rsidR="004A16E3" w:rsidRPr="0083788F" w:rsidRDefault="004A16E3" w:rsidP="00021B98">
            <w:pPr>
              <w:rPr>
                <w:rFonts w:ascii="Times New Roman" w:eastAsia="Times New Roman" w:hAnsi="Times New Roman" w:cs="Times New Roman"/>
                <w:sz w:val="24"/>
                <w:szCs w:val="24"/>
              </w:rPr>
            </w:pPr>
          </w:p>
          <w:p w14:paraId="08741A89" w14:textId="77777777" w:rsidR="007710A8" w:rsidRPr="0083788F" w:rsidRDefault="007710A8" w:rsidP="00021B98">
            <w:pPr>
              <w:rPr>
                <w:rFonts w:ascii="Times New Roman" w:eastAsia="Times New Roman" w:hAnsi="Times New Roman" w:cs="Times New Roman"/>
                <w:b/>
                <w:sz w:val="24"/>
                <w:szCs w:val="24"/>
              </w:rPr>
            </w:pPr>
          </w:p>
        </w:tc>
      </w:tr>
      <w:tr w:rsidR="007710A8" w:rsidRPr="0083788F" w14:paraId="463A82B2" w14:textId="77777777" w:rsidTr="00DB6D18">
        <w:tc>
          <w:tcPr>
            <w:tcW w:w="1560" w:type="dxa"/>
            <w:vMerge/>
          </w:tcPr>
          <w:p w14:paraId="22F21655" w14:textId="77777777" w:rsidR="007710A8" w:rsidRPr="0083788F" w:rsidRDefault="007710A8" w:rsidP="00021B98">
            <w:pPr>
              <w:rPr>
                <w:rFonts w:ascii="Times New Roman" w:eastAsia="Times New Roman" w:hAnsi="Times New Roman" w:cs="Times New Roman"/>
                <w:b/>
                <w:color w:val="222222"/>
                <w:sz w:val="24"/>
                <w:szCs w:val="24"/>
              </w:rPr>
            </w:pPr>
          </w:p>
        </w:tc>
        <w:tc>
          <w:tcPr>
            <w:tcW w:w="5670" w:type="dxa"/>
            <w:vMerge/>
          </w:tcPr>
          <w:p w14:paraId="3C4F76F9" w14:textId="77777777" w:rsidR="007710A8" w:rsidRPr="0083788F" w:rsidRDefault="007710A8" w:rsidP="00021B98">
            <w:pPr>
              <w:rPr>
                <w:rFonts w:ascii="Times New Roman" w:eastAsia="Times New Roman" w:hAnsi="Times New Roman" w:cs="Times New Roman"/>
                <w:sz w:val="24"/>
                <w:szCs w:val="24"/>
              </w:rPr>
            </w:pPr>
          </w:p>
        </w:tc>
        <w:tc>
          <w:tcPr>
            <w:tcW w:w="3544" w:type="dxa"/>
          </w:tcPr>
          <w:p w14:paraId="4F93FBDB" w14:textId="77777777" w:rsidR="007710A8" w:rsidRPr="0083788F" w:rsidRDefault="007710A8" w:rsidP="00021B98">
            <w:pPr>
              <w:jc w:val="center"/>
              <w:rPr>
                <w:rFonts w:ascii="Times New Roman" w:eastAsia="Times New Roman" w:hAnsi="Times New Roman" w:cs="Times New Roman"/>
                <w:i/>
                <w:sz w:val="24"/>
                <w:szCs w:val="24"/>
              </w:rPr>
            </w:pPr>
            <w:r w:rsidRPr="0083788F">
              <w:rPr>
                <w:rFonts w:ascii="Times New Roman" w:eastAsia="Times New Roman" w:hAnsi="Times New Roman" w:cs="Times New Roman"/>
                <w:i/>
                <w:sz w:val="24"/>
                <w:szCs w:val="24"/>
              </w:rPr>
              <w:t>Firm-specific constraints</w:t>
            </w:r>
          </w:p>
        </w:tc>
        <w:tc>
          <w:tcPr>
            <w:tcW w:w="3685" w:type="dxa"/>
          </w:tcPr>
          <w:p w14:paraId="7B31F2BF" w14:textId="77777777" w:rsidR="007710A8" w:rsidRPr="0083788F" w:rsidRDefault="007710A8" w:rsidP="00021B98">
            <w:pPr>
              <w:ind w:right="142"/>
              <w:jc w:val="center"/>
              <w:rPr>
                <w:rFonts w:ascii="Times New Roman" w:eastAsia="Times New Roman" w:hAnsi="Times New Roman" w:cs="Times New Roman"/>
                <w:b/>
                <w:sz w:val="24"/>
                <w:szCs w:val="24"/>
              </w:rPr>
            </w:pPr>
            <w:r w:rsidRPr="0083788F">
              <w:rPr>
                <w:rFonts w:ascii="Times New Roman" w:eastAsia="Times New Roman" w:hAnsi="Times New Roman" w:cs="Times New Roman"/>
                <w:i/>
                <w:sz w:val="24"/>
                <w:szCs w:val="24"/>
              </w:rPr>
              <w:t>Least successful MNEs</w:t>
            </w:r>
          </w:p>
        </w:tc>
      </w:tr>
      <w:tr w:rsidR="007E0C59" w:rsidRPr="0083788F" w14:paraId="73B95CAF" w14:textId="77777777" w:rsidTr="00DB6D18">
        <w:trPr>
          <w:trHeight w:val="3332"/>
        </w:trPr>
        <w:tc>
          <w:tcPr>
            <w:tcW w:w="1560" w:type="dxa"/>
            <w:vMerge/>
          </w:tcPr>
          <w:p w14:paraId="4DB4C380" w14:textId="77777777" w:rsidR="007E0C59" w:rsidRPr="0083788F" w:rsidRDefault="007E0C59" w:rsidP="00021B98">
            <w:pPr>
              <w:rPr>
                <w:rFonts w:ascii="Times New Roman" w:eastAsia="Times New Roman" w:hAnsi="Times New Roman" w:cs="Times New Roman"/>
                <w:b/>
                <w:color w:val="222222"/>
                <w:sz w:val="24"/>
                <w:szCs w:val="24"/>
              </w:rPr>
            </w:pPr>
          </w:p>
        </w:tc>
        <w:tc>
          <w:tcPr>
            <w:tcW w:w="5670" w:type="dxa"/>
            <w:vMerge/>
          </w:tcPr>
          <w:p w14:paraId="2ABCE15D" w14:textId="77777777" w:rsidR="007E0C59" w:rsidRPr="0083788F" w:rsidRDefault="007E0C59" w:rsidP="00021B98">
            <w:pPr>
              <w:rPr>
                <w:rFonts w:ascii="Times New Roman" w:eastAsia="Times New Roman" w:hAnsi="Times New Roman" w:cs="Times New Roman"/>
                <w:i/>
                <w:sz w:val="24"/>
                <w:szCs w:val="24"/>
              </w:rPr>
            </w:pPr>
          </w:p>
        </w:tc>
        <w:tc>
          <w:tcPr>
            <w:tcW w:w="3544" w:type="dxa"/>
          </w:tcPr>
          <w:p w14:paraId="4B594E3B" w14:textId="231B0C14" w:rsidR="007E0C59" w:rsidRPr="0083788F" w:rsidRDefault="007E0C59" w:rsidP="004A52C6">
            <w:pPr>
              <w:rPr>
                <w:rFonts w:ascii="Times New Roman" w:eastAsia="Times New Roman" w:hAnsi="Times New Roman" w:cs="Times New Roman"/>
                <w:i/>
                <w:sz w:val="24"/>
                <w:szCs w:val="24"/>
              </w:rPr>
            </w:pPr>
            <w:r w:rsidRPr="0083788F">
              <w:rPr>
                <w:rFonts w:ascii="Times New Roman" w:eastAsia="Times New Roman" w:hAnsi="Times New Roman" w:cs="Times New Roman"/>
                <w:sz w:val="24"/>
                <w:szCs w:val="24"/>
              </w:rPr>
              <w:t xml:space="preserve">We observed one major constraint that prevented primarily Beer Company but also Mineral Unique from gaining influence; their operations appeared to conflict with the interest of certain political actors, e.g., political actors typically do not want to be associated with alcohol companies because of the strong influence of Islam in Indonesian politics. Mineral Unique faced a serious regulatory threat; parliament had </w:t>
            </w:r>
            <w:r w:rsidRPr="0083788F">
              <w:rPr>
                <w:rFonts w:ascii="Times New Roman" w:eastAsia="Times New Roman" w:hAnsi="Times New Roman" w:cs="Times New Roman"/>
                <w:sz w:val="24"/>
                <w:szCs w:val="24"/>
              </w:rPr>
              <w:lastRenderedPageBreak/>
              <w:t>proposed a bill that would nationalize the extraction, production, and distribution of their best-selling product by letting state-owned enterprises control this market. Consequently, both MNEs struggled to develop partnerships with important ministries.</w:t>
            </w:r>
            <w:r w:rsidR="00DB6D18">
              <w:rPr>
                <w:rFonts w:ascii="Times New Roman" w:eastAsia="Times New Roman" w:hAnsi="Times New Roman" w:cs="Times New Roman"/>
                <w:sz w:val="24"/>
                <w:szCs w:val="24"/>
              </w:rPr>
              <w:t xml:space="preserve"> </w:t>
            </w:r>
          </w:p>
        </w:tc>
        <w:tc>
          <w:tcPr>
            <w:tcW w:w="3685" w:type="dxa"/>
          </w:tcPr>
          <w:p w14:paraId="3C1B05C6" w14:textId="77777777" w:rsidR="007E0C59" w:rsidRPr="0083788F" w:rsidRDefault="007E0C59" w:rsidP="00021B98">
            <w:pPr>
              <w:ind w:right="142"/>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lastRenderedPageBreak/>
              <w:t xml:space="preserve">Despite Beer Company’s continuous efforts to prevent harmful policies, significant alcohol restrictions were promulgated in 2015, and in the same year parliament proposed a bill to completely ban the sale of alcohol in the Muslim-majority country. However, through collaborations with the Ministry of Trade and the Ministry of Tourism it has, so far, been able to stall the complete alcohol ban. </w:t>
            </w:r>
            <w:r w:rsidRPr="0083788F">
              <w:rPr>
                <w:rFonts w:ascii="Times New Roman" w:eastAsia="Times New Roman" w:hAnsi="Times New Roman" w:cs="Times New Roman"/>
                <w:sz w:val="24"/>
                <w:szCs w:val="24"/>
              </w:rPr>
              <w:lastRenderedPageBreak/>
              <w:t>Despite the looming threat that would nationalize Mineral Unique’s main product,</w:t>
            </w:r>
            <w:r w:rsidRPr="0083788F">
              <w:rPr>
                <w:rFonts w:ascii="Times New Roman" w:hAnsi="Times New Roman" w:cs="Times New Roman"/>
                <w:sz w:val="24"/>
                <w:szCs w:val="24"/>
              </w:rPr>
              <w:t xml:space="preserve"> </w:t>
            </w:r>
            <w:r w:rsidRPr="0083788F">
              <w:rPr>
                <w:rFonts w:ascii="Times New Roman" w:eastAsia="Times New Roman" w:hAnsi="Times New Roman" w:cs="Times New Roman"/>
                <w:sz w:val="24"/>
                <w:szCs w:val="24"/>
              </w:rPr>
              <w:t>it had stalled one of the ministries from imposing a new tax on plastic bottles.</w:t>
            </w:r>
          </w:p>
        </w:tc>
      </w:tr>
      <w:tr w:rsidR="007710A8" w:rsidRPr="0083788F" w14:paraId="496456EE" w14:textId="77777777" w:rsidTr="00DB6D18">
        <w:tc>
          <w:tcPr>
            <w:tcW w:w="1560" w:type="dxa"/>
            <w:vMerge w:val="restart"/>
          </w:tcPr>
          <w:p w14:paraId="21CDB50F" w14:textId="29471959" w:rsidR="007710A8" w:rsidRPr="0083788F" w:rsidRDefault="007710A8" w:rsidP="00021B98">
            <w:pPr>
              <w:rPr>
                <w:rFonts w:ascii="Times New Roman" w:eastAsia="Times New Roman" w:hAnsi="Times New Roman" w:cs="Times New Roman"/>
                <w:b/>
                <w:color w:val="222222"/>
                <w:sz w:val="24"/>
                <w:szCs w:val="24"/>
              </w:rPr>
            </w:pPr>
            <w:r w:rsidRPr="0083788F">
              <w:rPr>
                <w:rFonts w:ascii="Times New Roman" w:eastAsia="Times New Roman" w:hAnsi="Times New Roman" w:cs="Times New Roman"/>
                <w:b/>
                <w:color w:val="222222"/>
                <w:sz w:val="24"/>
                <w:szCs w:val="24"/>
              </w:rPr>
              <w:lastRenderedPageBreak/>
              <w:t>SDG-directed conflict management</w:t>
            </w:r>
            <w:r w:rsidR="007E0C59" w:rsidRPr="0083788F">
              <w:rPr>
                <w:rFonts w:ascii="Times New Roman" w:eastAsia="Times New Roman" w:hAnsi="Times New Roman" w:cs="Times New Roman"/>
                <w:b/>
                <w:color w:val="222222"/>
                <w:sz w:val="24"/>
                <w:szCs w:val="24"/>
              </w:rPr>
              <w:t xml:space="preserve"> strategy</w:t>
            </w:r>
          </w:p>
        </w:tc>
        <w:tc>
          <w:tcPr>
            <w:tcW w:w="5670" w:type="dxa"/>
            <w:vMerge w:val="restart"/>
          </w:tcPr>
          <w:p w14:paraId="6BA7B678" w14:textId="77777777" w:rsidR="007710A8" w:rsidRPr="0083788F" w:rsidRDefault="007710A8" w:rsidP="00021B98">
            <w:pPr>
              <w:rPr>
                <w:rFonts w:ascii="Times New Roman" w:eastAsia="Times New Roman" w:hAnsi="Times New Roman" w:cs="Times New Roman"/>
                <w:i/>
                <w:sz w:val="24"/>
                <w:szCs w:val="24"/>
              </w:rPr>
            </w:pPr>
            <w:r w:rsidRPr="0083788F">
              <w:rPr>
                <w:rFonts w:ascii="Times New Roman" w:eastAsia="Times New Roman" w:hAnsi="Times New Roman" w:cs="Times New Roman"/>
                <w:i/>
                <w:sz w:val="24"/>
                <w:szCs w:val="24"/>
              </w:rPr>
              <w:t>Consumer Goods</w:t>
            </w:r>
          </w:p>
          <w:p w14:paraId="604833F1" w14:textId="2A694378" w:rsidR="007E0C59" w:rsidRDefault="00DB6D18" w:rsidP="00021B98">
            <w:pPr>
              <w:rPr>
                <w:rFonts w:ascii="Times New Roman" w:eastAsia="Times New Roman" w:hAnsi="Times New Roman" w:cs="Times New Roman"/>
                <w:sz w:val="24"/>
                <w:szCs w:val="24"/>
              </w:rPr>
            </w:pPr>
            <w:r w:rsidRPr="00DB6D18">
              <w:rPr>
                <w:rFonts w:ascii="Times New Roman" w:eastAsia="Times New Roman" w:hAnsi="Times New Roman" w:cs="Times New Roman"/>
                <w:sz w:val="24"/>
                <w:szCs w:val="24"/>
              </w:rPr>
              <w:t xml:space="preserve">When it comes to the district government, we </w:t>
            </w:r>
            <w:proofErr w:type="gramStart"/>
            <w:r w:rsidRPr="00DB6D18">
              <w:rPr>
                <w:rFonts w:ascii="Times New Roman" w:eastAsia="Times New Roman" w:hAnsi="Times New Roman" w:cs="Times New Roman"/>
                <w:sz w:val="24"/>
                <w:szCs w:val="24"/>
              </w:rPr>
              <w:t>have to</w:t>
            </w:r>
            <w:proofErr w:type="gramEnd"/>
            <w:r w:rsidRPr="00DB6D18">
              <w:rPr>
                <w:rFonts w:ascii="Times New Roman" w:eastAsia="Times New Roman" w:hAnsi="Times New Roman" w:cs="Times New Roman"/>
                <w:sz w:val="24"/>
                <w:szCs w:val="24"/>
              </w:rPr>
              <w:t xml:space="preserve"> let them see that we are fully supporting their agenda … because our agendas are not always aligned. For instance, we do education and health and hygiene, which is aligned with SDG target 6.2. But the local government wants us to provide full scholarships for university students or high school students, which is not really aligned [with] our agenda</w:t>
            </w:r>
          </w:p>
          <w:p w14:paraId="13069AE7" w14:textId="77777777" w:rsidR="00DB6D18" w:rsidRPr="0083788F" w:rsidRDefault="00DB6D18" w:rsidP="00021B98">
            <w:pPr>
              <w:rPr>
                <w:rFonts w:ascii="Times New Roman" w:eastAsia="Times New Roman" w:hAnsi="Times New Roman" w:cs="Times New Roman"/>
                <w:iCs/>
                <w:sz w:val="24"/>
                <w:szCs w:val="24"/>
              </w:rPr>
            </w:pPr>
          </w:p>
          <w:p w14:paraId="4D7E8E1F" w14:textId="77777777" w:rsidR="007710A8"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Dairy Cooperative</w:t>
            </w:r>
          </w:p>
          <w:p w14:paraId="0B1F28BC" w14:textId="3301E9EC" w:rsidR="007710A8"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The regency governments aren’t easy to deal with … whatever we offer them, they always want more. Getting our licenses involves a lot of negotiating. Of course, we can’t give them what they really want. But when we sit down with the Bupati [regents], we explain </w:t>
            </w:r>
            <w:r w:rsidRPr="0083788F">
              <w:rPr>
                <w:rFonts w:ascii="Times New Roman" w:eastAsia="Times New Roman" w:hAnsi="Times New Roman" w:cs="Times New Roman"/>
                <w:sz w:val="24"/>
                <w:szCs w:val="24"/>
              </w:rPr>
              <w:lastRenderedPageBreak/>
              <w:t xml:space="preserve">how we can do things for him to improve the </w:t>
            </w:r>
            <w:r w:rsidR="00F21953" w:rsidRPr="0083788F">
              <w:rPr>
                <w:rFonts w:ascii="Times New Roman" w:eastAsia="Times New Roman" w:hAnsi="Times New Roman" w:cs="Times New Roman"/>
                <w:sz w:val="24"/>
                <w:szCs w:val="24"/>
              </w:rPr>
              <w:t>district</w:t>
            </w:r>
            <w:r w:rsidRPr="0083788F">
              <w:rPr>
                <w:rFonts w:ascii="Times New Roman" w:eastAsia="Times New Roman" w:hAnsi="Times New Roman" w:cs="Times New Roman"/>
                <w:sz w:val="24"/>
                <w:szCs w:val="24"/>
              </w:rPr>
              <w:t xml:space="preserve"> … I’m talking about our sustainability programs.</w:t>
            </w:r>
          </w:p>
          <w:p w14:paraId="456A763C" w14:textId="77777777" w:rsidR="007710A8" w:rsidRPr="0083788F" w:rsidRDefault="007710A8" w:rsidP="00021B98">
            <w:pPr>
              <w:rPr>
                <w:rFonts w:ascii="Times New Roman" w:eastAsia="Times New Roman" w:hAnsi="Times New Roman" w:cs="Times New Roman"/>
                <w:i/>
                <w:sz w:val="24"/>
                <w:szCs w:val="24"/>
              </w:rPr>
            </w:pPr>
          </w:p>
          <w:p w14:paraId="2046AFA5" w14:textId="77777777" w:rsidR="007710A8" w:rsidRPr="0083788F" w:rsidRDefault="007710A8" w:rsidP="00021B98">
            <w:pPr>
              <w:rPr>
                <w:rFonts w:ascii="Times New Roman" w:eastAsia="Times New Roman" w:hAnsi="Times New Roman" w:cs="Times New Roman"/>
                <w:i/>
                <w:sz w:val="24"/>
                <w:szCs w:val="24"/>
              </w:rPr>
            </w:pPr>
            <w:r w:rsidRPr="0083788F">
              <w:rPr>
                <w:rFonts w:ascii="Times New Roman" w:eastAsia="Times New Roman" w:hAnsi="Times New Roman" w:cs="Times New Roman"/>
                <w:i/>
                <w:sz w:val="24"/>
                <w:szCs w:val="24"/>
              </w:rPr>
              <w:t>Mineral Unique</w:t>
            </w:r>
          </w:p>
          <w:p w14:paraId="089D53AE" w14:textId="4C3FC0A1" w:rsidR="007E0C59" w:rsidRDefault="00DB6D18" w:rsidP="00021B98">
            <w:pPr>
              <w:rPr>
                <w:rFonts w:ascii="Times New Roman" w:eastAsia="Times New Roman" w:hAnsi="Times New Roman" w:cs="Times New Roman"/>
                <w:sz w:val="24"/>
                <w:szCs w:val="24"/>
              </w:rPr>
            </w:pPr>
            <w:r w:rsidRPr="00DB6D18">
              <w:rPr>
                <w:rFonts w:ascii="Times New Roman" w:eastAsia="Times New Roman" w:hAnsi="Times New Roman" w:cs="Times New Roman"/>
                <w:sz w:val="24"/>
                <w:szCs w:val="24"/>
              </w:rPr>
              <w:t>The government often comes to us for something very tangible, like building new roads or renovating their office. That’s not our priority. We can help them with health-related issues that are related to the SDGs … we try to convince them that it’s very relevant to them. For example, we emphasize how SDGs and national goals are relevant locally … and this way, we can also tell the central government that we help the district government … so it will also improve our ties to the central government</w:t>
            </w:r>
            <w:r>
              <w:rPr>
                <w:rFonts w:ascii="Times New Roman" w:eastAsia="Times New Roman" w:hAnsi="Times New Roman" w:cs="Times New Roman"/>
                <w:sz w:val="24"/>
                <w:szCs w:val="24"/>
              </w:rPr>
              <w:t>.</w:t>
            </w:r>
          </w:p>
          <w:p w14:paraId="4CAAB71D" w14:textId="77777777" w:rsidR="00DB6D18" w:rsidRPr="0083788F" w:rsidRDefault="00DB6D18" w:rsidP="00021B98">
            <w:pPr>
              <w:rPr>
                <w:rFonts w:ascii="Times New Roman" w:eastAsia="Times New Roman" w:hAnsi="Times New Roman" w:cs="Times New Roman"/>
                <w:i/>
                <w:sz w:val="24"/>
                <w:szCs w:val="24"/>
              </w:rPr>
            </w:pPr>
          </w:p>
          <w:p w14:paraId="06F60F91" w14:textId="77777777" w:rsidR="007710A8" w:rsidRPr="0083788F" w:rsidRDefault="007710A8" w:rsidP="00021B98">
            <w:pPr>
              <w:rPr>
                <w:rFonts w:ascii="Times New Roman" w:eastAsia="Times New Roman" w:hAnsi="Times New Roman" w:cs="Times New Roman"/>
                <w:i/>
                <w:iCs/>
                <w:sz w:val="24"/>
                <w:szCs w:val="24"/>
              </w:rPr>
            </w:pPr>
            <w:r w:rsidRPr="0083788F">
              <w:rPr>
                <w:rFonts w:ascii="Times New Roman" w:eastAsia="Times New Roman" w:hAnsi="Times New Roman" w:cs="Times New Roman"/>
                <w:i/>
                <w:iCs/>
                <w:sz w:val="24"/>
                <w:szCs w:val="24"/>
              </w:rPr>
              <w:t>Beer Company</w:t>
            </w:r>
          </w:p>
          <w:p w14:paraId="28BFE041" w14:textId="789AB7BD" w:rsidR="007710A8" w:rsidRPr="0083788F" w:rsidRDefault="00DB6D18" w:rsidP="00021B98">
            <w:pPr>
              <w:rPr>
                <w:rFonts w:ascii="Times New Roman" w:eastAsia="Times New Roman" w:hAnsi="Times New Roman" w:cs="Times New Roman"/>
                <w:sz w:val="24"/>
                <w:szCs w:val="24"/>
              </w:rPr>
            </w:pPr>
            <w:r w:rsidRPr="00DB6D18">
              <w:rPr>
                <w:rFonts w:ascii="Times New Roman" w:eastAsia="Times New Roman" w:hAnsi="Times New Roman" w:cs="Times New Roman"/>
                <w:sz w:val="24"/>
                <w:szCs w:val="24"/>
              </w:rPr>
              <w:t>You cannot come empty-handed. Without a sustainability program, they will simply say, “Sure, we can help you.” This implies that they will help you only after you pay. But if we manage to work with the district government and help them achieve their sustainability targets, the politicians in the ministries will be happy with us. But if there are any rumors about corruption, we could lose their support</w:t>
            </w:r>
          </w:p>
        </w:tc>
        <w:tc>
          <w:tcPr>
            <w:tcW w:w="3544" w:type="dxa"/>
          </w:tcPr>
          <w:p w14:paraId="640AE864" w14:textId="77777777" w:rsidR="007710A8" w:rsidRPr="0083788F" w:rsidRDefault="007710A8" w:rsidP="00021B98">
            <w:pPr>
              <w:ind w:right="142"/>
              <w:jc w:val="cente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lastRenderedPageBreak/>
              <w:t>General constraints</w:t>
            </w:r>
          </w:p>
        </w:tc>
        <w:tc>
          <w:tcPr>
            <w:tcW w:w="3685" w:type="dxa"/>
          </w:tcPr>
          <w:p w14:paraId="118228CF" w14:textId="77777777" w:rsidR="007710A8" w:rsidRPr="0083788F" w:rsidRDefault="007710A8" w:rsidP="00021B98">
            <w:pPr>
              <w:jc w:val="cente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Most successful MNEs</w:t>
            </w:r>
          </w:p>
        </w:tc>
      </w:tr>
      <w:tr w:rsidR="007710A8" w:rsidRPr="0083788F" w14:paraId="6FCE7CC2" w14:textId="77777777" w:rsidTr="00DB6D18">
        <w:tc>
          <w:tcPr>
            <w:tcW w:w="1560" w:type="dxa"/>
            <w:vMerge/>
          </w:tcPr>
          <w:p w14:paraId="2967B81D" w14:textId="77777777" w:rsidR="007710A8" w:rsidRPr="0083788F" w:rsidRDefault="007710A8" w:rsidP="00021B98">
            <w:pPr>
              <w:rPr>
                <w:rFonts w:ascii="Times New Roman" w:eastAsia="Times New Roman" w:hAnsi="Times New Roman" w:cs="Times New Roman"/>
                <w:b/>
                <w:color w:val="222222"/>
                <w:sz w:val="24"/>
                <w:szCs w:val="24"/>
              </w:rPr>
            </w:pPr>
          </w:p>
        </w:tc>
        <w:tc>
          <w:tcPr>
            <w:tcW w:w="5670" w:type="dxa"/>
            <w:vMerge/>
          </w:tcPr>
          <w:p w14:paraId="0B0EE73D" w14:textId="77777777" w:rsidR="007710A8" w:rsidRPr="0083788F" w:rsidRDefault="007710A8" w:rsidP="00021B98">
            <w:pPr>
              <w:rPr>
                <w:rFonts w:ascii="Times New Roman" w:eastAsia="Times New Roman" w:hAnsi="Times New Roman" w:cs="Times New Roman"/>
                <w:iCs/>
                <w:sz w:val="24"/>
                <w:szCs w:val="24"/>
              </w:rPr>
            </w:pPr>
          </w:p>
        </w:tc>
        <w:tc>
          <w:tcPr>
            <w:tcW w:w="3544" w:type="dxa"/>
          </w:tcPr>
          <w:p w14:paraId="35EC9387" w14:textId="6F8ABA83" w:rsidR="007710A8" w:rsidRPr="0083788F" w:rsidRDefault="007710A8" w:rsidP="004A52C6">
            <w:pPr>
              <w:ind w:right="142"/>
              <w:rPr>
                <w:rFonts w:ascii="Times New Roman" w:eastAsia="Times New Roman" w:hAnsi="Times New Roman" w:cs="Times New Roman"/>
                <w:i/>
                <w:sz w:val="24"/>
                <w:szCs w:val="24"/>
              </w:rPr>
            </w:pPr>
            <w:r w:rsidRPr="0083788F">
              <w:rPr>
                <w:rFonts w:ascii="Times New Roman" w:eastAsia="Times New Roman" w:hAnsi="Times New Roman" w:cs="Times New Roman"/>
                <w:sz w:val="24"/>
                <w:szCs w:val="24"/>
              </w:rPr>
              <w:t xml:space="preserve">At the </w:t>
            </w:r>
            <w:r w:rsidR="00F21953" w:rsidRPr="0083788F">
              <w:rPr>
                <w:rFonts w:ascii="Times New Roman" w:eastAsia="Times New Roman" w:hAnsi="Times New Roman" w:cs="Times New Roman"/>
                <w:sz w:val="24"/>
                <w:szCs w:val="24"/>
              </w:rPr>
              <w:t>district</w:t>
            </w:r>
            <w:r w:rsidRPr="0083788F">
              <w:rPr>
                <w:rFonts w:ascii="Times New Roman" w:eastAsia="Times New Roman" w:hAnsi="Times New Roman" w:cs="Times New Roman"/>
                <w:sz w:val="24"/>
                <w:szCs w:val="24"/>
              </w:rPr>
              <w:t xml:space="preserve"> government, government officials were typically wary of the intentions of MNEs. </w:t>
            </w:r>
            <w:r w:rsidR="00F21953" w:rsidRPr="0083788F">
              <w:rPr>
                <w:rFonts w:ascii="Times New Roman" w:eastAsia="Times New Roman" w:hAnsi="Times New Roman" w:cs="Times New Roman"/>
                <w:sz w:val="24"/>
                <w:szCs w:val="24"/>
              </w:rPr>
              <w:t>Districts</w:t>
            </w:r>
            <w:r w:rsidRPr="0083788F">
              <w:rPr>
                <w:rFonts w:ascii="Times New Roman" w:eastAsia="Times New Roman" w:hAnsi="Times New Roman" w:cs="Times New Roman"/>
                <w:sz w:val="24"/>
                <w:szCs w:val="24"/>
              </w:rPr>
              <w:t xml:space="preserve"> governments were characterized by weak political institutions and high levels of corruption. Further, priorities of district governments are often not aligned with the SDGs or with the central government and often seek personal gains. </w:t>
            </w:r>
          </w:p>
        </w:tc>
        <w:tc>
          <w:tcPr>
            <w:tcW w:w="3685" w:type="dxa"/>
          </w:tcPr>
          <w:p w14:paraId="4FE48061" w14:textId="537F4D55" w:rsidR="007710A8"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Both Consumer Goods and Dairy Cooperative had, despite frequent requests for bribes, been able to convince government officials to work together on SDG related projects. This had (in most </w:t>
            </w:r>
            <w:r w:rsidR="00F21953" w:rsidRPr="0083788F">
              <w:rPr>
                <w:rFonts w:ascii="Times New Roman" w:eastAsia="Times New Roman" w:hAnsi="Times New Roman" w:cs="Times New Roman"/>
                <w:sz w:val="24"/>
                <w:szCs w:val="24"/>
              </w:rPr>
              <w:t>districts</w:t>
            </w:r>
            <w:r w:rsidRPr="0083788F">
              <w:rPr>
                <w:rFonts w:ascii="Times New Roman" w:eastAsia="Times New Roman" w:hAnsi="Times New Roman" w:cs="Times New Roman"/>
                <w:sz w:val="24"/>
                <w:szCs w:val="24"/>
              </w:rPr>
              <w:t xml:space="preserve">) improved relations over time and helped secure quick access to licenses and permits required for their factories. When issues arose, the firms often are able to leverage the contacts developed on the </w:t>
            </w:r>
          </w:p>
          <w:p w14:paraId="0C1DD704" w14:textId="26842AC5" w:rsidR="004A16E3" w:rsidRPr="0083788F" w:rsidRDefault="007710A8" w:rsidP="004A52C6">
            <w:pPr>
              <w:rPr>
                <w:rFonts w:ascii="Times New Roman" w:eastAsia="Times New Roman" w:hAnsi="Times New Roman" w:cs="Times New Roman"/>
                <w:i/>
                <w:sz w:val="24"/>
                <w:szCs w:val="24"/>
              </w:rPr>
            </w:pPr>
            <w:r w:rsidRPr="0083788F">
              <w:rPr>
                <w:rFonts w:ascii="Times New Roman" w:eastAsia="Times New Roman" w:hAnsi="Times New Roman" w:cs="Times New Roman"/>
                <w:sz w:val="24"/>
                <w:szCs w:val="24"/>
              </w:rPr>
              <w:t xml:space="preserve">This strategy worked well when local government officials perceived to gain direct benefits, </w:t>
            </w:r>
            <w:r w:rsidRPr="0083788F">
              <w:rPr>
                <w:rFonts w:ascii="Times New Roman" w:eastAsia="Times New Roman" w:hAnsi="Times New Roman" w:cs="Times New Roman"/>
                <w:sz w:val="24"/>
                <w:szCs w:val="24"/>
              </w:rPr>
              <w:lastRenderedPageBreak/>
              <w:t>e.g., improved chances of reelection because local conditions had improved.</w:t>
            </w:r>
          </w:p>
        </w:tc>
      </w:tr>
      <w:tr w:rsidR="007710A8" w:rsidRPr="0083788F" w14:paraId="249B5C13" w14:textId="77777777" w:rsidTr="00DB6D18">
        <w:tc>
          <w:tcPr>
            <w:tcW w:w="1560" w:type="dxa"/>
            <w:vMerge/>
          </w:tcPr>
          <w:p w14:paraId="5F95032E" w14:textId="77777777" w:rsidR="007710A8" w:rsidRPr="0083788F" w:rsidRDefault="007710A8" w:rsidP="00021B98">
            <w:pPr>
              <w:rPr>
                <w:rFonts w:ascii="Times New Roman" w:eastAsia="Times New Roman" w:hAnsi="Times New Roman" w:cs="Times New Roman"/>
                <w:b/>
                <w:color w:val="222222"/>
                <w:sz w:val="24"/>
                <w:szCs w:val="24"/>
              </w:rPr>
            </w:pPr>
          </w:p>
        </w:tc>
        <w:tc>
          <w:tcPr>
            <w:tcW w:w="5670" w:type="dxa"/>
            <w:vMerge/>
          </w:tcPr>
          <w:p w14:paraId="72A7DA58" w14:textId="77777777" w:rsidR="007710A8" w:rsidRPr="0083788F" w:rsidRDefault="007710A8" w:rsidP="00021B98">
            <w:pPr>
              <w:rPr>
                <w:rFonts w:ascii="Times New Roman" w:eastAsia="Times New Roman" w:hAnsi="Times New Roman" w:cs="Times New Roman"/>
                <w:sz w:val="24"/>
                <w:szCs w:val="24"/>
              </w:rPr>
            </w:pPr>
          </w:p>
        </w:tc>
        <w:tc>
          <w:tcPr>
            <w:tcW w:w="3544" w:type="dxa"/>
          </w:tcPr>
          <w:p w14:paraId="2C704B9F" w14:textId="77777777" w:rsidR="007710A8" w:rsidRPr="0083788F" w:rsidRDefault="007710A8" w:rsidP="00021B98">
            <w:pPr>
              <w:ind w:right="142"/>
              <w:jc w:val="cente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Firm-specific constraints</w:t>
            </w:r>
          </w:p>
        </w:tc>
        <w:tc>
          <w:tcPr>
            <w:tcW w:w="3685" w:type="dxa"/>
          </w:tcPr>
          <w:p w14:paraId="6B11CABB" w14:textId="77777777" w:rsidR="007710A8" w:rsidRPr="0083788F" w:rsidRDefault="007710A8" w:rsidP="00021B98">
            <w:pPr>
              <w:ind w:right="142"/>
              <w:jc w:val="cente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Least successful MNEs</w:t>
            </w:r>
          </w:p>
        </w:tc>
      </w:tr>
      <w:tr w:rsidR="004A16E3" w:rsidRPr="0083788F" w14:paraId="3123F104" w14:textId="77777777" w:rsidTr="00DB6D18">
        <w:trPr>
          <w:trHeight w:val="2701"/>
        </w:trPr>
        <w:tc>
          <w:tcPr>
            <w:tcW w:w="1560" w:type="dxa"/>
            <w:vMerge/>
          </w:tcPr>
          <w:p w14:paraId="77280D5B" w14:textId="77777777" w:rsidR="004A16E3" w:rsidRPr="0083788F" w:rsidRDefault="004A16E3" w:rsidP="00021B98">
            <w:pPr>
              <w:rPr>
                <w:rFonts w:ascii="Times New Roman" w:eastAsia="Times New Roman" w:hAnsi="Times New Roman" w:cs="Times New Roman"/>
                <w:b/>
                <w:color w:val="222222"/>
                <w:sz w:val="24"/>
                <w:szCs w:val="24"/>
              </w:rPr>
            </w:pPr>
          </w:p>
        </w:tc>
        <w:tc>
          <w:tcPr>
            <w:tcW w:w="5670" w:type="dxa"/>
            <w:vMerge/>
          </w:tcPr>
          <w:p w14:paraId="56954EB3" w14:textId="77777777" w:rsidR="004A16E3" w:rsidRPr="0083788F" w:rsidRDefault="004A16E3" w:rsidP="00021B98">
            <w:pPr>
              <w:rPr>
                <w:rFonts w:ascii="Times New Roman" w:eastAsia="Times New Roman" w:hAnsi="Times New Roman" w:cs="Times New Roman"/>
                <w:i/>
                <w:sz w:val="24"/>
                <w:szCs w:val="24"/>
              </w:rPr>
            </w:pPr>
          </w:p>
        </w:tc>
        <w:tc>
          <w:tcPr>
            <w:tcW w:w="3544" w:type="dxa"/>
          </w:tcPr>
          <w:p w14:paraId="38F8FF92" w14:textId="77777777" w:rsidR="004A16E3" w:rsidRPr="0083788F" w:rsidRDefault="004A16E3" w:rsidP="00021B98">
            <w:pPr>
              <w:ind w:right="142"/>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Mineral Unique, which sells bottled drinking water, had faced demonstrations from farmer communities who blamed MNEs with production plants for causing droughts which led to diminished harvests. Because farmer communities were influential locally, government officials were wary of handing out permits as it could harm their reputation among key constituents. Beer Company struggled to continue to operate in more conservative districts where local officials sought to promulgate alcohol bans on issues of religion and morality</w:t>
            </w:r>
            <w:r w:rsidRPr="0083788F">
              <w:rPr>
                <w:rFonts w:ascii="Times New Roman" w:eastAsia="Times New Roman" w:hAnsi="Times New Roman" w:cs="Times New Roman"/>
                <w:i/>
                <w:sz w:val="24"/>
                <w:szCs w:val="24"/>
              </w:rPr>
              <w:t>.</w:t>
            </w:r>
          </w:p>
        </w:tc>
        <w:tc>
          <w:tcPr>
            <w:tcW w:w="3685" w:type="dxa"/>
          </w:tcPr>
          <w:p w14:paraId="6DFD7FFD" w14:textId="4540E891" w:rsidR="004A16E3" w:rsidRPr="0083788F" w:rsidRDefault="004A16E3" w:rsidP="00021B98">
            <w:pP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Beer company had some successes in preventing local alcohol bans from being implemented, as a result of negotiations with political actors that resulted in investments that improved local conditions. However, many other districts, including the ones surrounding its breweries had banned alcohol locally.</w:t>
            </w:r>
            <w:r w:rsidR="00DB6D18">
              <w:rPr>
                <w:rFonts w:ascii="Times New Roman" w:eastAsia="Times New Roman" w:hAnsi="Times New Roman" w:cs="Times New Roman"/>
                <w:sz w:val="24"/>
                <w:szCs w:val="24"/>
              </w:rPr>
              <w:t xml:space="preserve"> </w:t>
            </w:r>
            <w:r w:rsidRPr="0083788F">
              <w:rPr>
                <w:rFonts w:ascii="Times New Roman" w:eastAsia="Times New Roman" w:hAnsi="Times New Roman" w:cs="Times New Roman"/>
                <w:sz w:val="24"/>
                <w:szCs w:val="24"/>
              </w:rPr>
              <w:t>Mineral Unique had lost its license to operate in two districts because of local resistance, which meant it had to abandon its factories and take financial losses.</w:t>
            </w:r>
          </w:p>
        </w:tc>
      </w:tr>
      <w:tr w:rsidR="007710A8" w:rsidRPr="0083788F" w14:paraId="1E8C6718" w14:textId="77777777" w:rsidTr="00DB6D18">
        <w:trPr>
          <w:trHeight w:val="842"/>
        </w:trPr>
        <w:tc>
          <w:tcPr>
            <w:tcW w:w="1560" w:type="dxa"/>
            <w:vMerge w:val="restart"/>
          </w:tcPr>
          <w:p w14:paraId="0E4762F1" w14:textId="64A86A02" w:rsidR="007710A8" w:rsidRPr="0083788F" w:rsidRDefault="007710A8" w:rsidP="00021B98">
            <w:pPr>
              <w:rPr>
                <w:rFonts w:ascii="Times New Roman" w:eastAsia="Times New Roman" w:hAnsi="Times New Roman" w:cs="Times New Roman"/>
                <w:b/>
                <w:color w:val="222222"/>
                <w:sz w:val="24"/>
                <w:szCs w:val="24"/>
              </w:rPr>
            </w:pPr>
            <w:r w:rsidRPr="0083788F">
              <w:rPr>
                <w:rFonts w:ascii="Times New Roman" w:eastAsia="Times New Roman" w:hAnsi="Times New Roman" w:cs="Times New Roman"/>
                <w:b/>
                <w:color w:val="222222"/>
                <w:sz w:val="24"/>
                <w:szCs w:val="24"/>
              </w:rPr>
              <w:t xml:space="preserve">SDG-directed constituency </w:t>
            </w:r>
            <w:r w:rsidRPr="0083788F">
              <w:rPr>
                <w:rFonts w:ascii="Times New Roman" w:eastAsia="Times New Roman" w:hAnsi="Times New Roman" w:cs="Times New Roman"/>
                <w:b/>
                <w:color w:val="222222"/>
                <w:sz w:val="24"/>
                <w:szCs w:val="24"/>
              </w:rPr>
              <w:lastRenderedPageBreak/>
              <w:t>building</w:t>
            </w:r>
            <w:r w:rsidR="007E0C59" w:rsidRPr="0083788F">
              <w:rPr>
                <w:rFonts w:ascii="Times New Roman" w:eastAsia="Times New Roman" w:hAnsi="Times New Roman" w:cs="Times New Roman"/>
                <w:b/>
                <w:color w:val="222222"/>
                <w:sz w:val="24"/>
                <w:szCs w:val="24"/>
              </w:rPr>
              <w:t xml:space="preserve"> strategy</w:t>
            </w:r>
          </w:p>
        </w:tc>
        <w:tc>
          <w:tcPr>
            <w:tcW w:w="5670" w:type="dxa"/>
            <w:vMerge w:val="restart"/>
          </w:tcPr>
          <w:p w14:paraId="63AB663B" w14:textId="77777777" w:rsidR="007710A8"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lastRenderedPageBreak/>
              <w:t>Consumer Goods</w:t>
            </w:r>
          </w:p>
          <w:p w14:paraId="417DC57E" w14:textId="1A4B9F8E" w:rsidR="007710A8"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 xml:space="preserve">... the communities can make or break our relationship with the government. Therefore, we need to engage all </w:t>
            </w:r>
            <w:r w:rsidRPr="0083788F">
              <w:rPr>
                <w:rFonts w:ascii="Times New Roman" w:eastAsia="Times New Roman" w:hAnsi="Times New Roman" w:cs="Times New Roman"/>
                <w:sz w:val="24"/>
                <w:szCs w:val="24"/>
              </w:rPr>
              <w:lastRenderedPageBreak/>
              <w:t xml:space="preserve">the stakeholders and make it very clear how we are going to help the community. The first thing we usually do in a </w:t>
            </w:r>
            <w:r w:rsidR="002E56B6" w:rsidRPr="0083788F">
              <w:rPr>
                <w:rFonts w:ascii="Times New Roman" w:eastAsia="Times New Roman" w:hAnsi="Times New Roman" w:cs="Times New Roman"/>
                <w:sz w:val="24"/>
                <w:szCs w:val="24"/>
              </w:rPr>
              <w:t>district</w:t>
            </w:r>
            <w:r w:rsidRPr="0083788F">
              <w:rPr>
                <w:rFonts w:ascii="Times New Roman" w:eastAsia="Times New Roman" w:hAnsi="Times New Roman" w:cs="Times New Roman"/>
                <w:sz w:val="24"/>
                <w:szCs w:val="24"/>
              </w:rPr>
              <w:t xml:space="preserve"> is identify which communities are important and relevant in </w:t>
            </w:r>
            <w:r w:rsidR="00F21953" w:rsidRPr="0083788F">
              <w:rPr>
                <w:rFonts w:ascii="Times New Roman" w:eastAsia="Times New Roman" w:hAnsi="Times New Roman" w:cs="Times New Roman"/>
                <w:sz w:val="24"/>
                <w:szCs w:val="24"/>
              </w:rPr>
              <w:t>a district</w:t>
            </w:r>
            <w:r w:rsidRPr="0083788F">
              <w:rPr>
                <w:rFonts w:ascii="Times New Roman" w:eastAsia="Times New Roman" w:hAnsi="Times New Roman" w:cs="Times New Roman"/>
                <w:sz w:val="24"/>
                <w:szCs w:val="24"/>
              </w:rPr>
              <w:t>. Of course, we find out which communities are close to the government, so better relations with the community typically means that our interactions with the government become smoother as well.</w:t>
            </w:r>
          </w:p>
          <w:p w14:paraId="110E475F" w14:textId="77777777" w:rsidR="007710A8" w:rsidRPr="0083788F" w:rsidRDefault="007710A8" w:rsidP="00021B98">
            <w:pPr>
              <w:rPr>
                <w:rFonts w:ascii="Times New Roman" w:eastAsia="Times New Roman" w:hAnsi="Times New Roman" w:cs="Times New Roman"/>
                <w:i/>
                <w:sz w:val="24"/>
                <w:szCs w:val="24"/>
              </w:rPr>
            </w:pPr>
          </w:p>
          <w:p w14:paraId="6BD4BDC2" w14:textId="77777777" w:rsidR="007710A8" w:rsidRPr="0083788F" w:rsidRDefault="007710A8" w:rsidP="00021B98">
            <w:pPr>
              <w:rPr>
                <w:rFonts w:ascii="Times New Roman" w:eastAsia="Times New Roman" w:hAnsi="Times New Roman" w:cs="Times New Roman"/>
                <w:i/>
                <w:sz w:val="24"/>
                <w:szCs w:val="24"/>
              </w:rPr>
            </w:pPr>
            <w:r w:rsidRPr="0083788F">
              <w:rPr>
                <w:rFonts w:ascii="Times New Roman" w:eastAsia="Times New Roman" w:hAnsi="Times New Roman" w:cs="Times New Roman"/>
                <w:i/>
                <w:sz w:val="24"/>
                <w:szCs w:val="24"/>
              </w:rPr>
              <w:t>Dairy Cooperative</w:t>
            </w:r>
          </w:p>
          <w:p w14:paraId="0C8BF98A" w14:textId="3B9F8562" w:rsidR="00642EEB" w:rsidRDefault="00DB6D18" w:rsidP="00021B98">
            <w:pPr>
              <w:rPr>
                <w:rFonts w:ascii="Times New Roman" w:eastAsia="Times New Roman" w:hAnsi="Times New Roman" w:cs="Times New Roman"/>
                <w:sz w:val="24"/>
                <w:szCs w:val="24"/>
              </w:rPr>
            </w:pPr>
            <w:r w:rsidRPr="00DB6D18">
              <w:rPr>
                <w:rFonts w:ascii="Times New Roman" w:eastAsia="Times New Roman" w:hAnsi="Times New Roman" w:cs="Times New Roman"/>
                <w:sz w:val="24"/>
                <w:szCs w:val="24"/>
              </w:rPr>
              <w:t xml:space="preserve">You must know who within the community is close to the local government. Of course, the governments rely on their constituents, so when we are supporting them, we are also supporting the government. In each region we put a lot of effort into identifying the relevant stakeholders – for instance, the farmers, the Islamic schools, or community organizations. Of course, we tell them, “Make sure you mention our initiatives to the </w:t>
            </w:r>
            <w:proofErr w:type="spellStart"/>
            <w:r w:rsidRPr="00DB6D18">
              <w:rPr>
                <w:rFonts w:ascii="Times New Roman" w:eastAsia="Times New Roman" w:hAnsi="Times New Roman" w:cs="Times New Roman"/>
                <w:sz w:val="24"/>
                <w:szCs w:val="24"/>
              </w:rPr>
              <w:t>Bupati</w:t>
            </w:r>
            <w:proofErr w:type="spellEnd"/>
            <w:r w:rsidRPr="00DB6D18">
              <w:rPr>
                <w:rFonts w:ascii="Times New Roman" w:eastAsia="Times New Roman" w:hAnsi="Times New Roman" w:cs="Times New Roman"/>
                <w:sz w:val="24"/>
                <w:szCs w:val="24"/>
              </w:rPr>
              <w:t xml:space="preserve"> [regent],” or we ask them to invite the </w:t>
            </w:r>
            <w:proofErr w:type="spellStart"/>
            <w:r w:rsidRPr="00DB6D18">
              <w:rPr>
                <w:rFonts w:ascii="Times New Roman" w:eastAsia="Times New Roman" w:hAnsi="Times New Roman" w:cs="Times New Roman"/>
                <w:sz w:val="24"/>
                <w:szCs w:val="24"/>
              </w:rPr>
              <w:t>Bupati</w:t>
            </w:r>
            <w:proofErr w:type="spellEnd"/>
            <w:r w:rsidRPr="00DB6D18">
              <w:rPr>
                <w:rFonts w:ascii="Times New Roman" w:eastAsia="Times New Roman" w:hAnsi="Times New Roman" w:cs="Times New Roman"/>
                <w:sz w:val="24"/>
                <w:szCs w:val="24"/>
              </w:rPr>
              <w:t xml:space="preserve"> to our events.</w:t>
            </w:r>
          </w:p>
          <w:p w14:paraId="2C132EB8" w14:textId="77777777" w:rsidR="00DB6D18" w:rsidRPr="0083788F" w:rsidRDefault="00DB6D18" w:rsidP="00021B98">
            <w:pPr>
              <w:rPr>
                <w:rFonts w:ascii="Times New Roman" w:eastAsia="Times New Roman" w:hAnsi="Times New Roman" w:cs="Times New Roman"/>
                <w:i/>
                <w:sz w:val="24"/>
                <w:szCs w:val="24"/>
              </w:rPr>
            </w:pPr>
          </w:p>
          <w:p w14:paraId="17FC01EB" w14:textId="77777777" w:rsidR="007710A8" w:rsidRPr="0083788F" w:rsidRDefault="007710A8" w:rsidP="00021B98">
            <w:pP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Mineral Unique</w:t>
            </w:r>
          </w:p>
          <w:p w14:paraId="548F7AE6" w14:textId="776E94C6" w:rsidR="00642EEB" w:rsidRDefault="00DB6D18" w:rsidP="00021B98">
            <w:pPr>
              <w:rPr>
                <w:rFonts w:ascii="Times New Roman" w:eastAsia="Times New Roman" w:hAnsi="Times New Roman" w:cs="Times New Roman"/>
                <w:sz w:val="24"/>
                <w:szCs w:val="24"/>
              </w:rPr>
            </w:pPr>
            <w:r w:rsidRPr="00DB6D18">
              <w:rPr>
                <w:rFonts w:ascii="Times New Roman" w:eastAsia="Times New Roman" w:hAnsi="Times New Roman" w:cs="Times New Roman"/>
                <w:sz w:val="24"/>
                <w:szCs w:val="24"/>
              </w:rPr>
              <w:t>In one area, we already had the support of the local government. But when they heard that the local communities had complained … they started stall</w:t>
            </w:r>
            <w:r w:rsidRPr="00DB6D18">
              <w:rPr>
                <w:rFonts w:ascii="Times New Roman" w:eastAsia="Times New Roman" w:hAnsi="Times New Roman" w:cs="Times New Roman"/>
                <w:sz w:val="24"/>
                <w:szCs w:val="24"/>
              </w:rPr>
              <w:t/>
            </w:r>
            <w:proofErr w:type="spellStart"/>
            <w:r w:rsidRPr="00DB6D18">
              <w:rPr>
                <w:rFonts w:ascii="Times New Roman" w:eastAsia="Times New Roman" w:hAnsi="Times New Roman" w:cs="Times New Roman"/>
                <w:sz w:val="24"/>
                <w:szCs w:val="24"/>
              </w:rPr>
              <w:t>ing</w:t>
            </w:r>
            <w:proofErr w:type="spellEnd"/>
            <w:r w:rsidRPr="00DB6D18">
              <w:rPr>
                <w:rFonts w:ascii="Times New Roman" w:eastAsia="Times New Roman" w:hAnsi="Times New Roman" w:cs="Times New Roman"/>
                <w:sz w:val="24"/>
                <w:szCs w:val="24"/>
              </w:rPr>
              <w:t xml:space="preserve"> some of the permits and refused to provide us with some licenses. It took a lot of meetings with the community leaders to solve this. Eventually, after getting the </w:t>
            </w:r>
            <w:r w:rsidRPr="00DB6D18">
              <w:rPr>
                <w:rFonts w:ascii="Times New Roman" w:eastAsia="Times New Roman" w:hAnsi="Times New Roman" w:cs="Times New Roman"/>
                <w:sz w:val="24"/>
                <w:szCs w:val="24"/>
              </w:rPr>
              <w:lastRenderedPageBreak/>
              <w:t xml:space="preserve">community leaders on board, concessions [were] made regarding employment for locals, </w:t>
            </w:r>
            <w:r w:rsidRPr="00DB6D18">
              <w:rPr>
                <w:rFonts w:ascii="Times New Roman" w:eastAsia="Times New Roman" w:hAnsi="Times New Roman" w:cs="Times New Roman"/>
                <w:sz w:val="24"/>
                <w:szCs w:val="24"/>
              </w:rPr>
              <w:t>support</w:t>
            </w:r>
            <w:r w:rsidRPr="00DB6D18">
              <w:rPr>
                <w:rFonts w:ascii="Times New Roman" w:eastAsia="Times New Roman" w:hAnsi="Times New Roman" w:cs="Times New Roman"/>
                <w:sz w:val="24"/>
                <w:szCs w:val="24"/>
              </w:rPr>
              <w:t xml:space="preserve"> for local farmers [was gained] and renovation of a mosque [was done], we got all the permits and licenses within a week.</w:t>
            </w:r>
          </w:p>
          <w:p w14:paraId="6461EC6C" w14:textId="77777777" w:rsidR="00DB6D18" w:rsidRPr="0083788F" w:rsidRDefault="00DB6D18" w:rsidP="00021B98">
            <w:pPr>
              <w:rPr>
                <w:rStyle w:val="CommentReference"/>
                <w:rFonts w:ascii="Times New Roman" w:hAnsi="Times New Roman" w:cs="Times New Roman"/>
                <w:sz w:val="24"/>
                <w:szCs w:val="24"/>
              </w:rPr>
            </w:pPr>
          </w:p>
          <w:p w14:paraId="7A254BD1" w14:textId="1E85D04F" w:rsidR="007710A8" w:rsidRPr="0083788F" w:rsidRDefault="007E0C59" w:rsidP="00021B98">
            <w:pPr>
              <w:rPr>
                <w:rFonts w:ascii="Times New Roman" w:eastAsia="Times New Roman" w:hAnsi="Times New Roman" w:cs="Times New Roman"/>
                <w:sz w:val="24"/>
                <w:szCs w:val="24"/>
              </w:rPr>
            </w:pPr>
            <w:r w:rsidRPr="0083788F">
              <w:rPr>
                <w:rStyle w:val="CommentReference"/>
                <w:rFonts w:ascii="Times New Roman" w:hAnsi="Times New Roman" w:cs="Times New Roman"/>
                <w:i/>
                <w:iCs/>
                <w:sz w:val="24"/>
                <w:szCs w:val="24"/>
              </w:rPr>
              <w:t>B</w:t>
            </w:r>
            <w:r w:rsidRPr="0083788F">
              <w:rPr>
                <w:rFonts w:ascii="Times New Roman" w:eastAsia="Times New Roman" w:hAnsi="Times New Roman" w:cs="Times New Roman"/>
                <w:i/>
                <w:sz w:val="24"/>
                <w:szCs w:val="24"/>
              </w:rPr>
              <w:t>eer Company</w:t>
            </w:r>
          </w:p>
          <w:p w14:paraId="03DA78A1" w14:textId="776135A3" w:rsidR="007710A8" w:rsidRPr="0083788F" w:rsidRDefault="00DB6D18" w:rsidP="00021B98">
            <w:pPr>
              <w:rPr>
                <w:rFonts w:ascii="Times New Roman" w:eastAsia="Times New Roman" w:hAnsi="Times New Roman" w:cs="Times New Roman"/>
                <w:sz w:val="24"/>
                <w:szCs w:val="24"/>
              </w:rPr>
            </w:pPr>
            <w:r w:rsidRPr="00DB6D18">
              <w:rPr>
                <w:rFonts w:ascii="Times New Roman" w:eastAsia="Times New Roman" w:hAnsi="Times New Roman" w:cs="Times New Roman"/>
                <w:sz w:val="24"/>
                <w:szCs w:val="24"/>
              </w:rPr>
              <w:t xml:space="preserve">We will tell the </w:t>
            </w:r>
            <w:proofErr w:type="spellStart"/>
            <w:r w:rsidRPr="00DB6D18">
              <w:rPr>
                <w:rFonts w:ascii="Times New Roman" w:eastAsia="Times New Roman" w:hAnsi="Times New Roman" w:cs="Times New Roman"/>
                <w:sz w:val="24"/>
                <w:szCs w:val="24"/>
              </w:rPr>
              <w:t>Bupati</w:t>
            </w:r>
            <w:proofErr w:type="spellEnd"/>
            <w:r w:rsidRPr="00DB6D18">
              <w:rPr>
                <w:rFonts w:ascii="Times New Roman" w:eastAsia="Times New Roman" w:hAnsi="Times New Roman" w:cs="Times New Roman"/>
                <w:sz w:val="24"/>
                <w:szCs w:val="24"/>
              </w:rPr>
              <w:t xml:space="preserve"> how we are supporting the local farming communities – for instance, with irrigation or training to improve their efficiency. We do all the work, of course. Then usually we organize an event where the officials come, </w:t>
            </w:r>
            <w:proofErr w:type="gramStart"/>
            <w:r w:rsidRPr="00DB6D18">
              <w:rPr>
                <w:rFonts w:ascii="Times New Roman" w:eastAsia="Times New Roman" w:hAnsi="Times New Roman" w:cs="Times New Roman"/>
                <w:sz w:val="24"/>
                <w:szCs w:val="24"/>
              </w:rPr>
              <w:t>and also</w:t>
            </w:r>
            <w:proofErr w:type="gramEnd"/>
            <w:r w:rsidRPr="00DB6D18">
              <w:rPr>
                <w:rFonts w:ascii="Times New Roman" w:eastAsia="Times New Roman" w:hAnsi="Times New Roman" w:cs="Times New Roman"/>
                <w:sz w:val="24"/>
                <w:szCs w:val="24"/>
              </w:rPr>
              <w:t xml:space="preserve"> the local media. We tell them, “You don’t need to mention to anyone that the equipment and training come from us. You can take the credit. But, please, if there is someone from the government who wants to go against us or seek money from us, help us.”</w:t>
            </w:r>
          </w:p>
        </w:tc>
        <w:tc>
          <w:tcPr>
            <w:tcW w:w="3544" w:type="dxa"/>
          </w:tcPr>
          <w:p w14:paraId="6F527AF2" w14:textId="77777777" w:rsidR="007710A8" w:rsidRPr="0083788F" w:rsidRDefault="007710A8" w:rsidP="00021B98">
            <w:pPr>
              <w:ind w:right="142"/>
              <w:jc w:val="cente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lastRenderedPageBreak/>
              <w:t>General constraints</w:t>
            </w:r>
          </w:p>
        </w:tc>
        <w:tc>
          <w:tcPr>
            <w:tcW w:w="3685" w:type="dxa"/>
          </w:tcPr>
          <w:p w14:paraId="4A439A89" w14:textId="77777777" w:rsidR="007710A8" w:rsidRPr="0083788F" w:rsidRDefault="007710A8" w:rsidP="00021B98">
            <w:pPr>
              <w:jc w:val="cente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Most successful MNEs</w:t>
            </w:r>
          </w:p>
        </w:tc>
      </w:tr>
      <w:tr w:rsidR="007710A8" w:rsidRPr="0083788F" w14:paraId="6C951AA3" w14:textId="77777777" w:rsidTr="00DB6D18">
        <w:trPr>
          <w:trHeight w:val="4658"/>
        </w:trPr>
        <w:tc>
          <w:tcPr>
            <w:tcW w:w="1560" w:type="dxa"/>
            <w:vMerge/>
          </w:tcPr>
          <w:p w14:paraId="0B5BB7B9" w14:textId="77777777" w:rsidR="007710A8" w:rsidRPr="0083788F" w:rsidRDefault="007710A8" w:rsidP="00021B98">
            <w:pPr>
              <w:rPr>
                <w:rFonts w:ascii="Times New Roman" w:eastAsia="Times New Roman" w:hAnsi="Times New Roman" w:cs="Times New Roman"/>
                <w:b/>
                <w:color w:val="222222"/>
                <w:sz w:val="24"/>
                <w:szCs w:val="24"/>
              </w:rPr>
            </w:pPr>
          </w:p>
        </w:tc>
        <w:tc>
          <w:tcPr>
            <w:tcW w:w="5670" w:type="dxa"/>
            <w:vMerge/>
          </w:tcPr>
          <w:p w14:paraId="58A3E9EE" w14:textId="77777777" w:rsidR="007710A8" w:rsidRPr="0083788F" w:rsidRDefault="007710A8" w:rsidP="00021B98">
            <w:pPr>
              <w:rPr>
                <w:rFonts w:ascii="Times New Roman" w:eastAsia="Times New Roman" w:hAnsi="Times New Roman" w:cs="Times New Roman"/>
                <w:i/>
                <w:sz w:val="24"/>
                <w:szCs w:val="24"/>
              </w:rPr>
            </w:pPr>
          </w:p>
        </w:tc>
        <w:tc>
          <w:tcPr>
            <w:tcW w:w="3544" w:type="dxa"/>
          </w:tcPr>
          <w:p w14:paraId="23631100" w14:textId="24C33310" w:rsidR="007710A8" w:rsidRPr="0083788F" w:rsidRDefault="007710A8" w:rsidP="004A52C6">
            <w:pPr>
              <w:ind w:right="142"/>
              <w:rPr>
                <w:rFonts w:ascii="Times New Roman" w:eastAsia="Times New Roman" w:hAnsi="Times New Roman" w:cs="Times New Roman"/>
                <w:i/>
                <w:sz w:val="24"/>
                <w:szCs w:val="24"/>
              </w:rPr>
            </w:pPr>
            <w:r w:rsidRPr="0083788F">
              <w:rPr>
                <w:rFonts w:ascii="Times New Roman" w:eastAsia="Times New Roman" w:hAnsi="Times New Roman" w:cs="Times New Roman"/>
                <w:sz w:val="24"/>
                <w:szCs w:val="24"/>
              </w:rPr>
              <w:t>The MNEs aimed to indirectly influence political actors by supporting their constituents, yet they experienced friction with local communities, including demonstrations at factory premises, which harmed relationships with the local government, and led to the refusal of factory licenses. As such, stakeholder alliances can be critical since they not only have the ability to improve their relationships with the government but can also prevent potential social mobilization against MNEs. Yet, it is not always possible to gain the support of relevant community stakeholders.</w:t>
            </w:r>
          </w:p>
        </w:tc>
        <w:tc>
          <w:tcPr>
            <w:tcW w:w="3685" w:type="dxa"/>
          </w:tcPr>
          <w:p w14:paraId="2A8FE01A" w14:textId="77777777" w:rsidR="007710A8" w:rsidRPr="0083788F" w:rsidRDefault="007710A8" w:rsidP="00021B98">
            <w:pPr>
              <w:rPr>
                <w:rFonts w:ascii="Times New Roman" w:eastAsia="Times New Roman" w:hAnsi="Times New Roman" w:cs="Times New Roman"/>
                <w:i/>
                <w:sz w:val="24"/>
                <w:szCs w:val="24"/>
              </w:rPr>
            </w:pPr>
            <w:r w:rsidRPr="0083788F">
              <w:rPr>
                <w:rFonts w:ascii="Times New Roman" w:eastAsia="Times New Roman" w:hAnsi="Times New Roman" w:cs="Times New Roman"/>
                <w:sz w:val="24"/>
                <w:szCs w:val="24"/>
              </w:rPr>
              <w:t>Success here meant that the government became more receptive towards the MNEs’ operations because they were perceived as legitimate after supporting their key constituents. Dairy Cooperative and Consumer Goods’ community efforts, over time, generated a base of local support that could be mobilized in times of need. It became harder for government officials to stall or refuse permits to firms that are considered legitimate corporate citizens that support local communities. Moreover, these constituents may exert pressure on the government to meet the MNEs’ regulatory needs. While the MNEs’ investments do not respond to all government requests, they do allow government officials to gain support from their constituents and improve their chances of re-election. This in turn, facilitated better, more welcoming interactions, and speedy access to licenses.</w:t>
            </w:r>
          </w:p>
        </w:tc>
      </w:tr>
      <w:tr w:rsidR="007710A8" w:rsidRPr="0083788F" w14:paraId="2A3D5364" w14:textId="77777777" w:rsidTr="00DB6D18">
        <w:tc>
          <w:tcPr>
            <w:tcW w:w="1560" w:type="dxa"/>
            <w:vMerge/>
          </w:tcPr>
          <w:p w14:paraId="2F2BCD36" w14:textId="77777777" w:rsidR="007710A8" w:rsidRPr="0083788F" w:rsidRDefault="007710A8" w:rsidP="00021B98">
            <w:pPr>
              <w:rPr>
                <w:rFonts w:ascii="Times New Roman" w:eastAsia="Times New Roman" w:hAnsi="Times New Roman" w:cs="Times New Roman"/>
                <w:b/>
                <w:color w:val="222222"/>
                <w:sz w:val="24"/>
                <w:szCs w:val="24"/>
              </w:rPr>
            </w:pPr>
          </w:p>
        </w:tc>
        <w:tc>
          <w:tcPr>
            <w:tcW w:w="5670" w:type="dxa"/>
            <w:vMerge/>
          </w:tcPr>
          <w:p w14:paraId="3E6C5CF8" w14:textId="77777777" w:rsidR="007710A8" w:rsidRPr="0083788F" w:rsidRDefault="007710A8" w:rsidP="00021B98">
            <w:pPr>
              <w:rPr>
                <w:rFonts w:ascii="Times New Roman" w:eastAsia="Times New Roman" w:hAnsi="Times New Roman" w:cs="Times New Roman"/>
                <w:i/>
                <w:sz w:val="24"/>
                <w:szCs w:val="24"/>
              </w:rPr>
            </w:pPr>
          </w:p>
        </w:tc>
        <w:tc>
          <w:tcPr>
            <w:tcW w:w="3544" w:type="dxa"/>
          </w:tcPr>
          <w:p w14:paraId="5E377374" w14:textId="77777777" w:rsidR="007710A8" w:rsidRPr="0083788F" w:rsidRDefault="007710A8" w:rsidP="00021B98">
            <w:pPr>
              <w:ind w:right="142"/>
              <w:jc w:val="cente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Firm-specific constraints</w:t>
            </w:r>
          </w:p>
        </w:tc>
        <w:tc>
          <w:tcPr>
            <w:tcW w:w="3685" w:type="dxa"/>
          </w:tcPr>
          <w:p w14:paraId="10550F6C" w14:textId="77777777" w:rsidR="007710A8" w:rsidRPr="0083788F" w:rsidRDefault="007710A8" w:rsidP="00021B98">
            <w:pPr>
              <w:ind w:right="142"/>
              <w:jc w:val="center"/>
              <w:rPr>
                <w:rFonts w:ascii="Times New Roman" w:eastAsia="Times New Roman" w:hAnsi="Times New Roman" w:cs="Times New Roman"/>
                <w:sz w:val="24"/>
                <w:szCs w:val="24"/>
              </w:rPr>
            </w:pPr>
            <w:r w:rsidRPr="0083788F">
              <w:rPr>
                <w:rFonts w:ascii="Times New Roman" w:eastAsia="Times New Roman" w:hAnsi="Times New Roman" w:cs="Times New Roman"/>
                <w:i/>
                <w:sz w:val="24"/>
                <w:szCs w:val="24"/>
              </w:rPr>
              <w:t>Least successful MNEs</w:t>
            </w:r>
          </w:p>
        </w:tc>
      </w:tr>
      <w:tr w:rsidR="004A16E3" w:rsidRPr="00DC7673" w14:paraId="366ABC45" w14:textId="77777777" w:rsidTr="00DB6D18">
        <w:trPr>
          <w:trHeight w:val="2494"/>
        </w:trPr>
        <w:tc>
          <w:tcPr>
            <w:tcW w:w="1560" w:type="dxa"/>
            <w:vMerge/>
          </w:tcPr>
          <w:p w14:paraId="0DB4DCCD" w14:textId="77777777" w:rsidR="004A16E3" w:rsidRPr="0083788F" w:rsidRDefault="004A16E3" w:rsidP="00021B98">
            <w:pPr>
              <w:rPr>
                <w:rFonts w:ascii="Times New Roman" w:eastAsia="Times New Roman" w:hAnsi="Times New Roman" w:cs="Times New Roman"/>
                <w:b/>
                <w:color w:val="222222"/>
                <w:sz w:val="24"/>
                <w:szCs w:val="24"/>
              </w:rPr>
            </w:pPr>
          </w:p>
        </w:tc>
        <w:tc>
          <w:tcPr>
            <w:tcW w:w="5670" w:type="dxa"/>
            <w:vMerge/>
          </w:tcPr>
          <w:p w14:paraId="6E876429" w14:textId="77777777" w:rsidR="004A16E3" w:rsidRPr="0083788F" w:rsidRDefault="004A16E3" w:rsidP="00021B98">
            <w:pPr>
              <w:rPr>
                <w:rFonts w:ascii="Times New Roman" w:eastAsia="Times New Roman" w:hAnsi="Times New Roman" w:cs="Times New Roman"/>
                <w:i/>
                <w:sz w:val="24"/>
                <w:szCs w:val="24"/>
              </w:rPr>
            </w:pPr>
          </w:p>
        </w:tc>
        <w:tc>
          <w:tcPr>
            <w:tcW w:w="3544" w:type="dxa"/>
          </w:tcPr>
          <w:p w14:paraId="5B1A61DE" w14:textId="76BA7343" w:rsidR="004A16E3" w:rsidRPr="0083788F" w:rsidRDefault="004A16E3" w:rsidP="004A52C6">
            <w:pPr>
              <w:ind w:right="142"/>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Both Mineral Unique and Beer Company explained that supporting a particular constituent had, unintentionally, created friction within the local community because Mineral Unique was blamed for causing droughts, and Beer Company’s products were considered ‘haram’ (forbidden) by Muslims.</w:t>
            </w:r>
          </w:p>
        </w:tc>
        <w:tc>
          <w:tcPr>
            <w:tcW w:w="3685" w:type="dxa"/>
          </w:tcPr>
          <w:p w14:paraId="1E296DEC" w14:textId="0B7FEA16" w:rsidR="004A16E3" w:rsidRPr="00DC7673" w:rsidRDefault="004A16E3" w:rsidP="00021B98">
            <w:pPr>
              <w:rPr>
                <w:rFonts w:ascii="Times New Roman" w:eastAsia="Times New Roman" w:hAnsi="Times New Roman" w:cs="Times New Roman"/>
                <w:sz w:val="24"/>
                <w:szCs w:val="24"/>
              </w:rPr>
            </w:pPr>
            <w:r w:rsidRPr="0083788F">
              <w:rPr>
                <w:rFonts w:ascii="Times New Roman" w:eastAsia="Times New Roman" w:hAnsi="Times New Roman" w:cs="Times New Roman"/>
                <w:sz w:val="24"/>
                <w:szCs w:val="24"/>
              </w:rPr>
              <w:t>While Beer Company and Mineral Unique had, in several districts, supported communities that helped prevent social mobilization towards the MNEs, these issues persisted in other districts. The MNEs also have more hostile interactions from government officials. Beer Company continues to face alcohol bans and Mineral Unique continues to face demonstrations, and two of its licenses to extract water were revoked.</w:t>
            </w:r>
          </w:p>
        </w:tc>
      </w:tr>
    </w:tbl>
    <w:p w14:paraId="22142D74" w14:textId="77777777" w:rsidR="007710A8" w:rsidRPr="00DC7673" w:rsidRDefault="007710A8" w:rsidP="007710A8">
      <w:pPr>
        <w:rPr>
          <w:rFonts w:ascii="Times New Roman" w:hAnsi="Times New Roman" w:cs="Times New Roman"/>
          <w:sz w:val="24"/>
          <w:szCs w:val="24"/>
        </w:rPr>
      </w:pPr>
    </w:p>
    <w:p w14:paraId="265726A6" w14:textId="61EF25EE" w:rsidR="00D4503F" w:rsidRPr="00DC7673" w:rsidRDefault="00D4503F" w:rsidP="00791498">
      <w:pPr>
        <w:spacing w:after="0" w:line="480" w:lineRule="auto"/>
        <w:rPr>
          <w:rFonts w:ascii="Times New Roman" w:hAnsi="Times New Roman" w:cs="Times New Roman"/>
          <w:sz w:val="24"/>
          <w:szCs w:val="24"/>
        </w:rPr>
      </w:pPr>
    </w:p>
    <w:sectPr w:rsidR="00D4503F" w:rsidRPr="00DC7673" w:rsidSect="007E0C59">
      <w:pgSz w:w="16838" w:h="11906" w:orient="landscape"/>
      <w:pgMar w:top="922" w:right="1440" w:bottom="106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278"/>
    <w:rsid w:val="00011DDB"/>
    <w:rsid w:val="000219E7"/>
    <w:rsid w:val="000A1179"/>
    <w:rsid w:val="00125B9E"/>
    <w:rsid w:val="001A18C9"/>
    <w:rsid w:val="001B3CBF"/>
    <w:rsid w:val="00267503"/>
    <w:rsid w:val="002A637E"/>
    <w:rsid w:val="002B1CDA"/>
    <w:rsid w:val="002E56B6"/>
    <w:rsid w:val="003814C4"/>
    <w:rsid w:val="003951D8"/>
    <w:rsid w:val="0040767C"/>
    <w:rsid w:val="004077C6"/>
    <w:rsid w:val="00432009"/>
    <w:rsid w:val="00450BA3"/>
    <w:rsid w:val="004A16E3"/>
    <w:rsid w:val="004A52C6"/>
    <w:rsid w:val="004C51AE"/>
    <w:rsid w:val="004E49A6"/>
    <w:rsid w:val="004F1183"/>
    <w:rsid w:val="004F7D5B"/>
    <w:rsid w:val="005B04B0"/>
    <w:rsid w:val="00642EEB"/>
    <w:rsid w:val="0068396B"/>
    <w:rsid w:val="0068785D"/>
    <w:rsid w:val="007710A8"/>
    <w:rsid w:val="00791498"/>
    <w:rsid w:val="007C293D"/>
    <w:rsid w:val="007E0C59"/>
    <w:rsid w:val="007F16AF"/>
    <w:rsid w:val="0083788F"/>
    <w:rsid w:val="00850EEE"/>
    <w:rsid w:val="008A36F1"/>
    <w:rsid w:val="008B31A3"/>
    <w:rsid w:val="00942930"/>
    <w:rsid w:val="00951F73"/>
    <w:rsid w:val="00994624"/>
    <w:rsid w:val="00A35BF4"/>
    <w:rsid w:val="00AF607D"/>
    <w:rsid w:val="00B329C8"/>
    <w:rsid w:val="00BA2410"/>
    <w:rsid w:val="00C91495"/>
    <w:rsid w:val="00D2029E"/>
    <w:rsid w:val="00D4503F"/>
    <w:rsid w:val="00D50752"/>
    <w:rsid w:val="00D820C8"/>
    <w:rsid w:val="00DB6D18"/>
    <w:rsid w:val="00DC1349"/>
    <w:rsid w:val="00DC4FB5"/>
    <w:rsid w:val="00DC7673"/>
    <w:rsid w:val="00DD5042"/>
    <w:rsid w:val="00E26DFB"/>
    <w:rsid w:val="00ED54B7"/>
    <w:rsid w:val="00EE06F1"/>
    <w:rsid w:val="00F21953"/>
    <w:rsid w:val="00F37B11"/>
    <w:rsid w:val="00F47278"/>
    <w:rsid w:val="00F72B3A"/>
    <w:rsid w:val="00FE63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5DC56"/>
  <w15:chartTrackingRefBased/>
  <w15:docId w15:val="{922E5197-D477-4870-AD8D-386A48E3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278"/>
    <w:rPr>
      <w:rFonts w:ascii="Calibri" w:eastAsia="Calibri" w:hAnsi="Calibri" w:cs="Calibri"/>
      <w:kern w:val="0"/>
      <w:sz w:val="22"/>
      <w:szCs w:val="22"/>
      <w:lang w:val="en"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47278"/>
    <w:pPr>
      <w:spacing w:after="0" w:line="240" w:lineRule="auto"/>
    </w:pPr>
    <w:rPr>
      <w:rFonts w:ascii="Calibri" w:eastAsia="Calibri" w:hAnsi="Calibri" w:cs="Calibri"/>
      <w:kern w:val="0"/>
      <w:sz w:val="22"/>
      <w:szCs w:val="22"/>
      <w:lang w:val="en" w:eastAsia="en-GB"/>
    </w:rPr>
  </w:style>
  <w:style w:type="character" w:styleId="CommentReference">
    <w:name w:val="annotation reference"/>
    <w:basedOn w:val="DefaultParagraphFont"/>
    <w:uiPriority w:val="99"/>
    <w:semiHidden/>
    <w:unhideWhenUsed/>
    <w:rsid w:val="00994624"/>
    <w:rPr>
      <w:sz w:val="16"/>
      <w:szCs w:val="16"/>
    </w:rPr>
  </w:style>
  <w:style w:type="paragraph" w:styleId="CommentText">
    <w:name w:val="annotation text"/>
    <w:basedOn w:val="Normal"/>
    <w:link w:val="CommentTextChar"/>
    <w:uiPriority w:val="99"/>
    <w:unhideWhenUsed/>
    <w:rsid w:val="00994624"/>
    <w:pPr>
      <w:spacing w:line="240" w:lineRule="auto"/>
    </w:pPr>
    <w:rPr>
      <w:sz w:val="20"/>
      <w:szCs w:val="20"/>
      <w14:ligatures w14:val="none"/>
    </w:rPr>
  </w:style>
  <w:style w:type="character" w:customStyle="1" w:styleId="CommentTextChar">
    <w:name w:val="Comment Text Char"/>
    <w:basedOn w:val="DefaultParagraphFont"/>
    <w:link w:val="CommentText"/>
    <w:uiPriority w:val="99"/>
    <w:rsid w:val="00994624"/>
    <w:rPr>
      <w:rFonts w:ascii="Calibri" w:eastAsia="Calibri" w:hAnsi="Calibri" w:cs="Calibri"/>
      <w:kern w:val="0"/>
      <w:sz w:val="20"/>
      <w:szCs w:val="20"/>
      <w:lang w:val="en" w:eastAsia="en-GB"/>
      <w14:ligatures w14:val="none"/>
    </w:rPr>
  </w:style>
  <w:style w:type="table" w:styleId="TableGrid">
    <w:name w:val="Table Grid"/>
    <w:basedOn w:val="TableNormal"/>
    <w:uiPriority w:val="39"/>
    <w:rsid w:val="00771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3514</Words>
  <Characters>20033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Editorial Collective</dc:creator>
  <cp:keywords/>
  <dc:description/>
  <cp:lastModifiedBy>Christiaan Roell</cp:lastModifiedBy>
  <cp:revision>2</cp:revision>
  <dcterms:created xsi:type="dcterms:W3CDTF">2024-08-13T11:13:00Z</dcterms:created>
  <dcterms:modified xsi:type="dcterms:W3CDTF">2024-08-13T11:13:00Z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2024-07-09T13:45:57Z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71b29009-b277-490e-9b8b-e0b8d1f49829</vt:lpwstr>
  </property>
  <property fmtid="{D5CDD505-2E9C-101B-9397-08002B2CF9AE}" pid="8" name="MSIP_Label_8772ba27-cab8-4042-a351-a31f6e4eacdc_ContentBits">
    <vt:lpwstr>0</vt:lpwstr>
  </property>
</Properties>
</file>