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8E613C" w14:textId="77777777" w:rsidR="00BF1994" w:rsidRPr="008B0B6E" w:rsidRDefault="00BF1994" w:rsidP="00BF1994">
      <w:pPr>
        <w:pStyle w:val="Caption"/>
        <w:keepNext/>
        <w:spacing w:line="480" w:lineRule="auto"/>
        <w:ind w:left="-851" w:right="-784" w:firstLine="851"/>
        <w:rPr>
          <w:rFonts w:ascii="Times New Roman" w:hAnsi="Times New Roman"/>
          <w:sz w:val="24"/>
          <w:szCs w:val="24"/>
        </w:rPr>
      </w:pPr>
      <w:bookmarkStart w:id="0" w:name="_Ref41574083"/>
      <w:bookmarkStart w:id="1" w:name="_Ref41577595"/>
      <w:r w:rsidRPr="008B0B6E">
        <w:rPr>
          <w:rFonts w:ascii="Times New Roman" w:hAnsi="Times New Roman"/>
          <w:sz w:val="24"/>
          <w:szCs w:val="24"/>
        </w:rPr>
        <w:t xml:space="preserve">Table </w:t>
      </w:r>
      <w:r w:rsidRPr="008B0B6E">
        <w:rPr>
          <w:rFonts w:ascii="Times New Roman" w:hAnsi="Times New Roman"/>
          <w:noProof/>
          <w:sz w:val="24"/>
          <w:szCs w:val="24"/>
        </w:rPr>
        <w:fldChar w:fldCharType="begin"/>
      </w:r>
      <w:r w:rsidRPr="008B0B6E">
        <w:rPr>
          <w:rFonts w:ascii="Times New Roman" w:hAnsi="Times New Roman"/>
          <w:noProof/>
          <w:sz w:val="24"/>
          <w:szCs w:val="24"/>
        </w:rPr>
        <w:instrText xml:space="preserve"> SEQ Table \* ARABIC </w:instrText>
      </w:r>
      <w:r w:rsidRPr="008B0B6E">
        <w:rPr>
          <w:rFonts w:ascii="Times New Roman" w:hAnsi="Times New Roman"/>
          <w:noProof/>
          <w:sz w:val="24"/>
          <w:szCs w:val="24"/>
        </w:rPr>
        <w:fldChar w:fldCharType="separate"/>
      </w:r>
      <w:r w:rsidRPr="008B0B6E">
        <w:rPr>
          <w:rFonts w:ascii="Times New Roman" w:hAnsi="Times New Roman"/>
          <w:noProof/>
          <w:sz w:val="24"/>
          <w:szCs w:val="24"/>
        </w:rPr>
        <w:t>1</w:t>
      </w:r>
      <w:r w:rsidRPr="008B0B6E">
        <w:rPr>
          <w:rFonts w:ascii="Times New Roman" w:hAnsi="Times New Roman"/>
          <w:noProof/>
          <w:sz w:val="24"/>
          <w:szCs w:val="24"/>
        </w:rPr>
        <w:fldChar w:fldCharType="end"/>
      </w:r>
      <w:bookmarkEnd w:id="1"/>
      <w:r w:rsidRPr="008B0B6E">
        <w:rPr>
          <w:rFonts w:ascii="Times New Roman" w:hAnsi="Times New Roman"/>
          <w:sz w:val="24"/>
          <w:szCs w:val="24"/>
        </w:rPr>
        <w:t xml:space="preserve"> Grey literature analysed</w:t>
      </w:r>
    </w:p>
    <w:tbl>
      <w:tblPr>
        <w:tblW w:w="15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6"/>
        <w:gridCol w:w="2723"/>
        <w:gridCol w:w="10202"/>
      </w:tblGrid>
      <w:tr w:rsidR="00BF1994" w:rsidRPr="008B0B6E" w14:paraId="76FD1C5E" w14:textId="77777777" w:rsidTr="00BF1994">
        <w:trPr>
          <w:trHeight w:val="433"/>
        </w:trPr>
        <w:tc>
          <w:tcPr>
            <w:tcW w:w="2136" w:type="dxa"/>
            <w:shd w:val="clear" w:color="auto" w:fill="auto"/>
            <w:noWrap/>
            <w:vAlign w:val="bottom"/>
            <w:hideMark/>
          </w:tcPr>
          <w:p w14:paraId="6A3517B5" w14:textId="77777777" w:rsidR="00BF1994" w:rsidRPr="008B0B6E" w:rsidRDefault="00BF1994" w:rsidP="00BF1994">
            <w:pPr>
              <w:rPr>
                <w:rFonts w:ascii="Times New Roman" w:hAnsi="Times New Roman"/>
                <w:b/>
                <w:bCs/>
                <w:color w:val="000000"/>
              </w:rPr>
            </w:pPr>
            <w:r w:rsidRPr="008B0B6E">
              <w:rPr>
                <w:rFonts w:ascii="Times New Roman" w:hAnsi="Times New Roman"/>
                <w:b/>
                <w:bCs/>
                <w:color w:val="000000"/>
              </w:rPr>
              <w:t>Year of Publication</w:t>
            </w:r>
          </w:p>
        </w:tc>
        <w:tc>
          <w:tcPr>
            <w:tcW w:w="2723" w:type="dxa"/>
            <w:shd w:val="clear" w:color="auto" w:fill="auto"/>
            <w:noWrap/>
            <w:vAlign w:val="bottom"/>
            <w:hideMark/>
          </w:tcPr>
          <w:p w14:paraId="11DB690D" w14:textId="77777777" w:rsidR="00BF1994" w:rsidRPr="008B0B6E" w:rsidRDefault="00BF1994" w:rsidP="00BF1994">
            <w:pPr>
              <w:rPr>
                <w:rFonts w:ascii="Times New Roman" w:hAnsi="Times New Roman"/>
                <w:b/>
                <w:bCs/>
                <w:color w:val="000000"/>
              </w:rPr>
            </w:pPr>
            <w:r w:rsidRPr="008B0B6E">
              <w:rPr>
                <w:rFonts w:ascii="Times New Roman" w:hAnsi="Times New Roman"/>
                <w:b/>
                <w:bCs/>
                <w:color w:val="000000"/>
              </w:rPr>
              <w:t>Authoring Body</w:t>
            </w:r>
          </w:p>
        </w:tc>
        <w:tc>
          <w:tcPr>
            <w:tcW w:w="10202" w:type="dxa"/>
            <w:shd w:val="clear" w:color="auto" w:fill="auto"/>
            <w:noWrap/>
            <w:vAlign w:val="bottom"/>
            <w:hideMark/>
          </w:tcPr>
          <w:p w14:paraId="2959D996" w14:textId="77777777" w:rsidR="00BF1994" w:rsidRPr="008B0B6E" w:rsidRDefault="00BF1994" w:rsidP="00BF1994">
            <w:pPr>
              <w:rPr>
                <w:rFonts w:ascii="Times New Roman" w:hAnsi="Times New Roman"/>
                <w:b/>
                <w:bCs/>
                <w:color w:val="000000"/>
              </w:rPr>
            </w:pPr>
            <w:r w:rsidRPr="008B0B6E">
              <w:rPr>
                <w:rFonts w:ascii="Times New Roman" w:hAnsi="Times New Roman"/>
                <w:b/>
                <w:bCs/>
                <w:color w:val="000000"/>
              </w:rPr>
              <w:t>Title</w:t>
            </w:r>
          </w:p>
        </w:tc>
      </w:tr>
      <w:tr w:rsidR="00BF1994" w:rsidRPr="008B0B6E" w14:paraId="61591F25" w14:textId="77777777" w:rsidTr="00BF1994">
        <w:trPr>
          <w:trHeight w:val="433"/>
        </w:trPr>
        <w:tc>
          <w:tcPr>
            <w:tcW w:w="2136" w:type="dxa"/>
            <w:shd w:val="clear" w:color="auto" w:fill="auto"/>
            <w:noWrap/>
            <w:vAlign w:val="bottom"/>
            <w:hideMark/>
          </w:tcPr>
          <w:p w14:paraId="673629EC"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2010</w:t>
            </w:r>
          </w:p>
        </w:tc>
        <w:tc>
          <w:tcPr>
            <w:tcW w:w="2723" w:type="dxa"/>
            <w:shd w:val="clear" w:color="auto" w:fill="auto"/>
            <w:noWrap/>
            <w:vAlign w:val="bottom"/>
            <w:hideMark/>
          </w:tcPr>
          <w:p w14:paraId="23F3329B"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Stem Cell Strategic Forum</w:t>
            </w:r>
          </w:p>
        </w:tc>
        <w:tc>
          <w:tcPr>
            <w:tcW w:w="10202" w:type="dxa"/>
            <w:shd w:val="clear" w:color="auto" w:fill="auto"/>
            <w:noWrap/>
            <w:vAlign w:val="bottom"/>
            <w:hideMark/>
          </w:tcPr>
          <w:p w14:paraId="43E91F0D"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The Future of Unrelated Donor Stem Cell Transplantation in the UK: Part 1 Findings and Recommendations</w:t>
            </w:r>
          </w:p>
        </w:tc>
      </w:tr>
      <w:tr w:rsidR="00BF1994" w:rsidRPr="008B0B6E" w14:paraId="0BFBF004" w14:textId="77777777" w:rsidTr="00BF1994">
        <w:trPr>
          <w:trHeight w:val="433"/>
        </w:trPr>
        <w:tc>
          <w:tcPr>
            <w:tcW w:w="2136" w:type="dxa"/>
            <w:shd w:val="clear" w:color="auto" w:fill="auto"/>
            <w:noWrap/>
            <w:vAlign w:val="bottom"/>
            <w:hideMark/>
          </w:tcPr>
          <w:p w14:paraId="330CBE16"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2010</w:t>
            </w:r>
          </w:p>
        </w:tc>
        <w:tc>
          <w:tcPr>
            <w:tcW w:w="2723" w:type="dxa"/>
            <w:shd w:val="clear" w:color="auto" w:fill="auto"/>
            <w:noWrap/>
            <w:vAlign w:val="bottom"/>
            <w:hideMark/>
          </w:tcPr>
          <w:p w14:paraId="0AE51E33"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Stem Cell Strategic Form</w:t>
            </w:r>
          </w:p>
        </w:tc>
        <w:tc>
          <w:tcPr>
            <w:tcW w:w="10202" w:type="dxa"/>
            <w:shd w:val="clear" w:color="auto" w:fill="auto"/>
            <w:noWrap/>
            <w:vAlign w:val="bottom"/>
            <w:hideMark/>
          </w:tcPr>
          <w:p w14:paraId="12C43397"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The Future of Unrelated Donor Stem Cell Transplantation in the UK: Part 2 Annexes</w:t>
            </w:r>
          </w:p>
        </w:tc>
      </w:tr>
      <w:tr w:rsidR="00BF1994" w:rsidRPr="008B0B6E" w14:paraId="70B9C3EF" w14:textId="77777777" w:rsidTr="00BF1994">
        <w:trPr>
          <w:trHeight w:val="433"/>
        </w:trPr>
        <w:tc>
          <w:tcPr>
            <w:tcW w:w="2136" w:type="dxa"/>
            <w:shd w:val="clear" w:color="auto" w:fill="auto"/>
            <w:noWrap/>
            <w:vAlign w:val="bottom"/>
            <w:hideMark/>
          </w:tcPr>
          <w:p w14:paraId="5B3379DB"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2012</w:t>
            </w:r>
          </w:p>
        </w:tc>
        <w:tc>
          <w:tcPr>
            <w:tcW w:w="2723" w:type="dxa"/>
            <w:shd w:val="clear" w:color="auto" w:fill="auto"/>
            <w:noWrap/>
            <w:vAlign w:val="bottom"/>
            <w:hideMark/>
          </w:tcPr>
          <w:p w14:paraId="60D6AD6F"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National BAME Transplant Alliance</w:t>
            </w:r>
          </w:p>
        </w:tc>
        <w:tc>
          <w:tcPr>
            <w:tcW w:w="10202" w:type="dxa"/>
            <w:shd w:val="clear" w:color="auto" w:fill="auto"/>
            <w:noWrap/>
            <w:vAlign w:val="bottom"/>
            <w:hideMark/>
          </w:tcPr>
          <w:p w14:paraId="26C8643A"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 Voice for Change, A Vision for the Future: Strategic Plan 2012-13 to 2014-15</w:t>
            </w:r>
          </w:p>
        </w:tc>
      </w:tr>
      <w:tr w:rsidR="00BF1994" w:rsidRPr="008B0B6E" w14:paraId="24C100DE" w14:textId="77777777" w:rsidTr="00BF1994">
        <w:trPr>
          <w:trHeight w:val="433"/>
        </w:trPr>
        <w:tc>
          <w:tcPr>
            <w:tcW w:w="2136" w:type="dxa"/>
            <w:shd w:val="clear" w:color="auto" w:fill="auto"/>
            <w:noWrap/>
            <w:vAlign w:val="bottom"/>
            <w:hideMark/>
          </w:tcPr>
          <w:p w14:paraId="219E90E0"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2014</w:t>
            </w:r>
          </w:p>
        </w:tc>
        <w:tc>
          <w:tcPr>
            <w:tcW w:w="2723" w:type="dxa"/>
            <w:shd w:val="clear" w:color="auto" w:fill="auto"/>
            <w:noWrap/>
            <w:vAlign w:val="bottom"/>
            <w:hideMark/>
          </w:tcPr>
          <w:p w14:paraId="5B28AE53"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Anthony Nolan</w:t>
            </w:r>
          </w:p>
        </w:tc>
        <w:tc>
          <w:tcPr>
            <w:tcW w:w="10202" w:type="dxa"/>
            <w:shd w:val="clear" w:color="auto" w:fill="auto"/>
            <w:noWrap/>
            <w:vAlign w:val="bottom"/>
            <w:hideMark/>
          </w:tcPr>
          <w:p w14:paraId="42B494E6"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Annual Report 2013/14</w:t>
            </w:r>
          </w:p>
        </w:tc>
      </w:tr>
      <w:tr w:rsidR="00BF1994" w:rsidRPr="008B0B6E" w14:paraId="108BE60E" w14:textId="77777777" w:rsidTr="00BF1994">
        <w:trPr>
          <w:trHeight w:val="433"/>
        </w:trPr>
        <w:tc>
          <w:tcPr>
            <w:tcW w:w="2136" w:type="dxa"/>
            <w:shd w:val="clear" w:color="auto" w:fill="auto"/>
            <w:noWrap/>
            <w:vAlign w:val="bottom"/>
            <w:hideMark/>
          </w:tcPr>
          <w:p w14:paraId="1B4AF8CD"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2014</w:t>
            </w:r>
          </w:p>
        </w:tc>
        <w:tc>
          <w:tcPr>
            <w:tcW w:w="2723" w:type="dxa"/>
            <w:shd w:val="clear" w:color="auto" w:fill="auto"/>
            <w:noWrap/>
            <w:vAlign w:val="bottom"/>
            <w:hideMark/>
          </w:tcPr>
          <w:p w14:paraId="26379423"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DKMS UK</w:t>
            </w:r>
          </w:p>
        </w:tc>
        <w:tc>
          <w:tcPr>
            <w:tcW w:w="10202" w:type="dxa"/>
            <w:shd w:val="clear" w:color="auto" w:fill="auto"/>
            <w:noWrap/>
            <w:vAlign w:val="bottom"/>
            <w:hideMark/>
          </w:tcPr>
          <w:p w14:paraId="3D3AB704"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Annual Report 2014</w:t>
            </w:r>
          </w:p>
        </w:tc>
      </w:tr>
      <w:tr w:rsidR="00BF1994" w:rsidRPr="008B0B6E" w14:paraId="0D357C58" w14:textId="77777777" w:rsidTr="00BF1994">
        <w:trPr>
          <w:trHeight w:val="433"/>
        </w:trPr>
        <w:tc>
          <w:tcPr>
            <w:tcW w:w="2136" w:type="dxa"/>
            <w:shd w:val="clear" w:color="auto" w:fill="auto"/>
            <w:noWrap/>
            <w:vAlign w:val="bottom"/>
            <w:hideMark/>
          </w:tcPr>
          <w:p w14:paraId="62055324"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2014</w:t>
            </w:r>
          </w:p>
        </w:tc>
        <w:tc>
          <w:tcPr>
            <w:tcW w:w="2723" w:type="dxa"/>
            <w:shd w:val="clear" w:color="auto" w:fill="auto"/>
            <w:noWrap/>
            <w:vAlign w:val="bottom"/>
            <w:hideMark/>
          </w:tcPr>
          <w:p w14:paraId="015384CB"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Anthony Nolan</w:t>
            </w:r>
          </w:p>
        </w:tc>
        <w:tc>
          <w:tcPr>
            <w:tcW w:w="10202" w:type="dxa"/>
            <w:shd w:val="clear" w:color="auto" w:fill="auto"/>
            <w:noWrap/>
            <w:vAlign w:val="bottom"/>
            <w:hideMark/>
          </w:tcPr>
          <w:p w14:paraId="7C1A04C2"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40 Years of Life Saving</w:t>
            </w:r>
          </w:p>
        </w:tc>
      </w:tr>
      <w:tr w:rsidR="00BF1994" w:rsidRPr="008B0B6E" w14:paraId="5B77BB42" w14:textId="77777777" w:rsidTr="00BF1994">
        <w:trPr>
          <w:trHeight w:val="433"/>
        </w:trPr>
        <w:tc>
          <w:tcPr>
            <w:tcW w:w="2136" w:type="dxa"/>
            <w:shd w:val="clear" w:color="auto" w:fill="auto"/>
            <w:noWrap/>
            <w:vAlign w:val="bottom"/>
            <w:hideMark/>
          </w:tcPr>
          <w:p w14:paraId="57EFF058"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2014</w:t>
            </w:r>
          </w:p>
        </w:tc>
        <w:tc>
          <w:tcPr>
            <w:tcW w:w="2723" w:type="dxa"/>
            <w:shd w:val="clear" w:color="auto" w:fill="auto"/>
            <w:noWrap/>
            <w:vAlign w:val="bottom"/>
            <w:hideMark/>
          </w:tcPr>
          <w:p w14:paraId="2AE43889"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Anthony Nolan</w:t>
            </w:r>
          </w:p>
        </w:tc>
        <w:tc>
          <w:tcPr>
            <w:tcW w:w="10202" w:type="dxa"/>
            <w:shd w:val="clear" w:color="auto" w:fill="auto"/>
            <w:noWrap/>
            <w:vAlign w:val="bottom"/>
            <w:hideMark/>
          </w:tcPr>
          <w:p w14:paraId="1059AE13"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State of the Registry 2014</w:t>
            </w:r>
          </w:p>
        </w:tc>
      </w:tr>
      <w:tr w:rsidR="00BF1994" w:rsidRPr="008B0B6E" w14:paraId="1B3F1AD6" w14:textId="77777777" w:rsidTr="00BF1994">
        <w:trPr>
          <w:trHeight w:val="433"/>
        </w:trPr>
        <w:tc>
          <w:tcPr>
            <w:tcW w:w="2136" w:type="dxa"/>
            <w:shd w:val="clear" w:color="auto" w:fill="auto"/>
            <w:noWrap/>
            <w:vAlign w:val="bottom"/>
            <w:hideMark/>
          </w:tcPr>
          <w:p w14:paraId="1B57C133"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2015</w:t>
            </w:r>
          </w:p>
        </w:tc>
        <w:tc>
          <w:tcPr>
            <w:tcW w:w="2723" w:type="dxa"/>
            <w:shd w:val="clear" w:color="auto" w:fill="auto"/>
            <w:noWrap/>
            <w:vAlign w:val="bottom"/>
            <w:hideMark/>
          </w:tcPr>
          <w:p w14:paraId="109B7C6D"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Anthony Nolan</w:t>
            </w:r>
          </w:p>
        </w:tc>
        <w:tc>
          <w:tcPr>
            <w:tcW w:w="10202" w:type="dxa"/>
            <w:shd w:val="clear" w:color="auto" w:fill="auto"/>
            <w:noWrap/>
            <w:vAlign w:val="bottom"/>
            <w:hideMark/>
          </w:tcPr>
          <w:p w14:paraId="38010C3C"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Annual Report 2014/15</w:t>
            </w:r>
          </w:p>
        </w:tc>
      </w:tr>
      <w:tr w:rsidR="00BF1994" w:rsidRPr="008B0B6E" w14:paraId="489D94A2" w14:textId="77777777" w:rsidTr="00BF1994">
        <w:trPr>
          <w:trHeight w:val="433"/>
        </w:trPr>
        <w:tc>
          <w:tcPr>
            <w:tcW w:w="2136" w:type="dxa"/>
            <w:shd w:val="clear" w:color="auto" w:fill="auto"/>
            <w:noWrap/>
            <w:vAlign w:val="bottom"/>
            <w:hideMark/>
          </w:tcPr>
          <w:p w14:paraId="5EF550B1"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2015</w:t>
            </w:r>
          </w:p>
        </w:tc>
        <w:tc>
          <w:tcPr>
            <w:tcW w:w="2723" w:type="dxa"/>
            <w:shd w:val="clear" w:color="auto" w:fill="auto"/>
            <w:noWrap/>
            <w:vAlign w:val="bottom"/>
            <w:hideMark/>
          </w:tcPr>
          <w:p w14:paraId="0425850C"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DKMS UK</w:t>
            </w:r>
          </w:p>
        </w:tc>
        <w:tc>
          <w:tcPr>
            <w:tcW w:w="10202" w:type="dxa"/>
            <w:shd w:val="clear" w:color="auto" w:fill="auto"/>
            <w:noWrap/>
            <w:vAlign w:val="bottom"/>
            <w:hideMark/>
          </w:tcPr>
          <w:p w14:paraId="2E6DE2AB"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Annual Report 2015</w:t>
            </w:r>
          </w:p>
        </w:tc>
      </w:tr>
      <w:tr w:rsidR="00BF1994" w:rsidRPr="008B0B6E" w14:paraId="14E9A6DC" w14:textId="77777777" w:rsidTr="00BF1994">
        <w:trPr>
          <w:trHeight w:val="433"/>
        </w:trPr>
        <w:tc>
          <w:tcPr>
            <w:tcW w:w="2136" w:type="dxa"/>
            <w:shd w:val="clear" w:color="auto" w:fill="auto"/>
            <w:noWrap/>
            <w:vAlign w:val="bottom"/>
            <w:hideMark/>
          </w:tcPr>
          <w:p w14:paraId="605BF4E0"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2015</w:t>
            </w:r>
          </w:p>
        </w:tc>
        <w:tc>
          <w:tcPr>
            <w:tcW w:w="2723" w:type="dxa"/>
            <w:shd w:val="clear" w:color="auto" w:fill="auto"/>
            <w:noWrap/>
            <w:vAlign w:val="bottom"/>
            <w:hideMark/>
          </w:tcPr>
          <w:p w14:paraId="42CE100A"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Anthony Nolan</w:t>
            </w:r>
          </w:p>
        </w:tc>
        <w:tc>
          <w:tcPr>
            <w:tcW w:w="10202" w:type="dxa"/>
            <w:shd w:val="clear" w:color="auto" w:fill="auto"/>
            <w:noWrap/>
            <w:vAlign w:val="bottom"/>
            <w:hideMark/>
          </w:tcPr>
          <w:p w14:paraId="764A213A"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State of the Registry 2015</w:t>
            </w:r>
          </w:p>
        </w:tc>
      </w:tr>
      <w:tr w:rsidR="00BF1994" w:rsidRPr="008B0B6E" w14:paraId="23C67651" w14:textId="77777777" w:rsidTr="00BF1994">
        <w:trPr>
          <w:trHeight w:val="433"/>
        </w:trPr>
        <w:tc>
          <w:tcPr>
            <w:tcW w:w="2136" w:type="dxa"/>
            <w:shd w:val="clear" w:color="auto" w:fill="auto"/>
            <w:noWrap/>
            <w:vAlign w:val="bottom"/>
            <w:hideMark/>
          </w:tcPr>
          <w:p w14:paraId="62B2F1E7"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2015</w:t>
            </w:r>
          </w:p>
        </w:tc>
        <w:tc>
          <w:tcPr>
            <w:tcW w:w="2723" w:type="dxa"/>
            <w:shd w:val="clear" w:color="auto" w:fill="auto"/>
            <w:noWrap/>
            <w:vAlign w:val="bottom"/>
            <w:hideMark/>
          </w:tcPr>
          <w:p w14:paraId="05F71CAA"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Stem Cell Oversight Committee</w:t>
            </w:r>
          </w:p>
        </w:tc>
        <w:tc>
          <w:tcPr>
            <w:tcW w:w="10202" w:type="dxa"/>
            <w:shd w:val="clear" w:color="auto" w:fill="auto"/>
            <w:noWrap/>
            <w:vAlign w:val="bottom"/>
            <w:hideMark/>
          </w:tcPr>
          <w:p w14:paraId="74134EE4"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Unrelated Donor Stem Cell Transplantation in the UK: Effective Affordable Sustainable</w:t>
            </w:r>
          </w:p>
        </w:tc>
      </w:tr>
      <w:tr w:rsidR="00BF1994" w:rsidRPr="008B0B6E" w14:paraId="64759076" w14:textId="77777777" w:rsidTr="00BF1994">
        <w:trPr>
          <w:trHeight w:val="433"/>
        </w:trPr>
        <w:tc>
          <w:tcPr>
            <w:tcW w:w="2136" w:type="dxa"/>
            <w:shd w:val="clear" w:color="auto" w:fill="auto"/>
            <w:noWrap/>
            <w:vAlign w:val="bottom"/>
            <w:hideMark/>
          </w:tcPr>
          <w:p w14:paraId="0FB5D413"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2016</w:t>
            </w:r>
          </w:p>
        </w:tc>
        <w:tc>
          <w:tcPr>
            <w:tcW w:w="2723" w:type="dxa"/>
            <w:shd w:val="clear" w:color="auto" w:fill="auto"/>
            <w:noWrap/>
            <w:vAlign w:val="bottom"/>
            <w:hideMark/>
          </w:tcPr>
          <w:p w14:paraId="4D959DCA"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Anthony Nolan</w:t>
            </w:r>
          </w:p>
        </w:tc>
        <w:tc>
          <w:tcPr>
            <w:tcW w:w="10202" w:type="dxa"/>
            <w:shd w:val="clear" w:color="auto" w:fill="auto"/>
            <w:noWrap/>
            <w:vAlign w:val="bottom"/>
            <w:hideMark/>
          </w:tcPr>
          <w:p w14:paraId="7FD333C2"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Annual Report 2015/16</w:t>
            </w:r>
          </w:p>
        </w:tc>
      </w:tr>
      <w:tr w:rsidR="00BF1994" w:rsidRPr="008B0B6E" w14:paraId="22A44D5E" w14:textId="77777777" w:rsidTr="00BF1994">
        <w:trPr>
          <w:trHeight w:val="433"/>
        </w:trPr>
        <w:tc>
          <w:tcPr>
            <w:tcW w:w="2136" w:type="dxa"/>
            <w:shd w:val="clear" w:color="auto" w:fill="auto"/>
            <w:noWrap/>
            <w:vAlign w:val="bottom"/>
            <w:hideMark/>
          </w:tcPr>
          <w:p w14:paraId="0D33E9CB"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2016</w:t>
            </w:r>
          </w:p>
        </w:tc>
        <w:tc>
          <w:tcPr>
            <w:tcW w:w="2723" w:type="dxa"/>
            <w:shd w:val="clear" w:color="auto" w:fill="auto"/>
            <w:noWrap/>
            <w:vAlign w:val="bottom"/>
            <w:hideMark/>
          </w:tcPr>
          <w:p w14:paraId="1B9CCBF1"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DKMS UK</w:t>
            </w:r>
          </w:p>
        </w:tc>
        <w:tc>
          <w:tcPr>
            <w:tcW w:w="10202" w:type="dxa"/>
            <w:shd w:val="clear" w:color="auto" w:fill="auto"/>
            <w:noWrap/>
            <w:vAlign w:val="bottom"/>
            <w:hideMark/>
          </w:tcPr>
          <w:p w14:paraId="6948A30E"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Annual Report 2016</w:t>
            </w:r>
          </w:p>
        </w:tc>
      </w:tr>
      <w:tr w:rsidR="00BF1994" w:rsidRPr="008B0B6E" w14:paraId="2086D1B9" w14:textId="77777777" w:rsidTr="00BF1994">
        <w:trPr>
          <w:trHeight w:val="433"/>
        </w:trPr>
        <w:tc>
          <w:tcPr>
            <w:tcW w:w="2136" w:type="dxa"/>
            <w:shd w:val="clear" w:color="auto" w:fill="auto"/>
            <w:noWrap/>
            <w:vAlign w:val="bottom"/>
            <w:hideMark/>
          </w:tcPr>
          <w:p w14:paraId="1438DD9A"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2016</w:t>
            </w:r>
          </w:p>
        </w:tc>
        <w:tc>
          <w:tcPr>
            <w:tcW w:w="2723" w:type="dxa"/>
            <w:shd w:val="clear" w:color="auto" w:fill="auto"/>
            <w:noWrap/>
            <w:vAlign w:val="bottom"/>
            <w:hideMark/>
          </w:tcPr>
          <w:p w14:paraId="649A173D"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Anthony Nolan</w:t>
            </w:r>
          </w:p>
        </w:tc>
        <w:tc>
          <w:tcPr>
            <w:tcW w:w="10202" w:type="dxa"/>
            <w:shd w:val="clear" w:color="auto" w:fill="auto"/>
            <w:noWrap/>
            <w:vAlign w:val="bottom"/>
            <w:hideMark/>
          </w:tcPr>
          <w:p w14:paraId="067A6524"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Lifesaving Science: Anthony Nolan's Research Strategy</w:t>
            </w:r>
          </w:p>
        </w:tc>
      </w:tr>
      <w:tr w:rsidR="00BF1994" w:rsidRPr="008B0B6E" w14:paraId="04B870AB" w14:textId="77777777" w:rsidTr="00BF1994">
        <w:trPr>
          <w:trHeight w:val="433"/>
        </w:trPr>
        <w:tc>
          <w:tcPr>
            <w:tcW w:w="2136" w:type="dxa"/>
            <w:shd w:val="clear" w:color="auto" w:fill="auto"/>
            <w:noWrap/>
            <w:vAlign w:val="bottom"/>
            <w:hideMark/>
          </w:tcPr>
          <w:p w14:paraId="6F287029"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2016</w:t>
            </w:r>
          </w:p>
        </w:tc>
        <w:tc>
          <w:tcPr>
            <w:tcW w:w="2723" w:type="dxa"/>
            <w:shd w:val="clear" w:color="auto" w:fill="auto"/>
            <w:noWrap/>
            <w:vAlign w:val="bottom"/>
            <w:hideMark/>
          </w:tcPr>
          <w:p w14:paraId="7D63B972"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Anthony Nolan</w:t>
            </w:r>
          </w:p>
        </w:tc>
        <w:tc>
          <w:tcPr>
            <w:tcW w:w="10202" w:type="dxa"/>
            <w:shd w:val="clear" w:color="auto" w:fill="auto"/>
            <w:noWrap/>
            <w:vAlign w:val="bottom"/>
            <w:hideMark/>
          </w:tcPr>
          <w:p w14:paraId="75CE419F"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State of the Registry 2015</w:t>
            </w:r>
          </w:p>
        </w:tc>
      </w:tr>
      <w:tr w:rsidR="00BF1994" w:rsidRPr="008B0B6E" w14:paraId="5B84DC13" w14:textId="77777777" w:rsidTr="00BF1994">
        <w:trPr>
          <w:trHeight w:val="433"/>
        </w:trPr>
        <w:tc>
          <w:tcPr>
            <w:tcW w:w="2136" w:type="dxa"/>
            <w:shd w:val="clear" w:color="auto" w:fill="auto"/>
            <w:noWrap/>
            <w:vAlign w:val="bottom"/>
            <w:hideMark/>
          </w:tcPr>
          <w:p w14:paraId="32C705FF"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2017</w:t>
            </w:r>
          </w:p>
        </w:tc>
        <w:tc>
          <w:tcPr>
            <w:tcW w:w="2723" w:type="dxa"/>
            <w:shd w:val="clear" w:color="auto" w:fill="auto"/>
            <w:noWrap/>
            <w:vAlign w:val="bottom"/>
            <w:hideMark/>
          </w:tcPr>
          <w:p w14:paraId="183DD21E"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Anthony Nolan</w:t>
            </w:r>
          </w:p>
        </w:tc>
        <w:tc>
          <w:tcPr>
            <w:tcW w:w="10202" w:type="dxa"/>
            <w:shd w:val="clear" w:color="auto" w:fill="auto"/>
            <w:noWrap/>
            <w:vAlign w:val="bottom"/>
            <w:hideMark/>
          </w:tcPr>
          <w:p w14:paraId="16B29182"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Annual Report 2016/17</w:t>
            </w:r>
          </w:p>
        </w:tc>
      </w:tr>
      <w:tr w:rsidR="00BF1994" w:rsidRPr="008B0B6E" w14:paraId="1DD54D80" w14:textId="77777777" w:rsidTr="00BF1994">
        <w:trPr>
          <w:trHeight w:val="433"/>
        </w:trPr>
        <w:tc>
          <w:tcPr>
            <w:tcW w:w="2136" w:type="dxa"/>
            <w:shd w:val="clear" w:color="auto" w:fill="auto"/>
            <w:noWrap/>
            <w:vAlign w:val="bottom"/>
            <w:hideMark/>
          </w:tcPr>
          <w:p w14:paraId="12FBB96B"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2017</w:t>
            </w:r>
          </w:p>
        </w:tc>
        <w:tc>
          <w:tcPr>
            <w:tcW w:w="2723" w:type="dxa"/>
            <w:shd w:val="clear" w:color="auto" w:fill="auto"/>
            <w:noWrap/>
            <w:vAlign w:val="bottom"/>
            <w:hideMark/>
          </w:tcPr>
          <w:p w14:paraId="5E0502A7"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DKMS UK</w:t>
            </w:r>
          </w:p>
        </w:tc>
        <w:tc>
          <w:tcPr>
            <w:tcW w:w="10202" w:type="dxa"/>
            <w:shd w:val="clear" w:color="auto" w:fill="auto"/>
            <w:noWrap/>
            <w:vAlign w:val="bottom"/>
            <w:hideMark/>
          </w:tcPr>
          <w:p w14:paraId="0143B722"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 xml:space="preserve">Annual Report 2017 </w:t>
            </w:r>
          </w:p>
        </w:tc>
      </w:tr>
      <w:tr w:rsidR="00BF1994" w:rsidRPr="008B0B6E" w14:paraId="5C95CBD5" w14:textId="77777777" w:rsidTr="00BF1994">
        <w:trPr>
          <w:trHeight w:val="433"/>
        </w:trPr>
        <w:tc>
          <w:tcPr>
            <w:tcW w:w="2136" w:type="dxa"/>
            <w:shd w:val="clear" w:color="auto" w:fill="auto"/>
            <w:noWrap/>
            <w:vAlign w:val="bottom"/>
            <w:hideMark/>
          </w:tcPr>
          <w:p w14:paraId="1B0AD92E"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2017</w:t>
            </w:r>
          </w:p>
        </w:tc>
        <w:tc>
          <w:tcPr>
            <w:tcW w:w="2723" w:type="dxa"/>
            <w:shd w:val="clear" w:color="auto" w:fill="auto"/>
            <w:noWrap/>
            <w:vAlign w:val="bottom"/>
            <w:hideMark/>
          </w:tcPr>
          <w:p w14:paraId="0A3A891A"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Anthony Nolan</w:t>
            </w:r>
          </w:p>
        </w:tc>
        <w:tc>
          <w:tcPr>
            <w:tcW w:w="10202" w:type="dxa"/>
            <w:shd w:val="clear" w:color="auto" w:fill="auto"/>
            <w:noWrap/>
            <w:vAlign w:val="bottom"/>
            <w:hideMark/>
          </w:tcPr>
          <w:p w14:paraId="02AA5BF1"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 xml:space="preserve">State of the Registry 2016 </w:t>
            </w:r>
          </w:p>
        </w:tc>
      </w:tr>
      <w:tr w:rsidR="00BF1994" w:rsidRPr="008B0B6E" w14:paraId="3D33D2B3" w14:textId="77777777" w:rsidTr="00BF1994">
        <w:trPr>
          <w:trHeight w:val="433"/>
        </w:trPr>
        <w:tc>
          <w:tcPr>
            <w:tcW w:w="2136" w:type="dxa"/>
            <w:shd w:val="clear" w:color="auto" w:fill="auto"/>
            <w:noWrap/>
            <w:vAlign w:val="bottom"/>
            <w:hideMark/>
          </w:tcPr>
          <w:p w14:paraId="79B99111"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lastRenderedPageBreak/>
              <w:t>2018</w:t>
            </w:r>
          </w:p>
        </w:tc>
        <w:tc>
          <w:tcPr>
            <w:tcW w:w="2723" w:type="dxa"/>
            <w:shd w:val="clear" w:color="auto" w:fill="auto"/>
            <w:noWrap/>
            <w:vAlign w:val="bottom"/>
            <w:hideMark/>
          </w:tcPr>
          <w:p w14:paraId="5EFF3ACD"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Anthony Nolan</w:t>
            </w:r>
          </w:p>
        </w:tc>
        <w:tc>
          <w:tcPr>
            <w:tcW w:w="10202" w:type="dxa"/>
            <w:shd w:val="clear" w:color="auto" w:fill="auto"/>
            <w:noWrap/>
            <w:vAlign w:val="bottom"/>
            <w:hideMark/>
          </w:tcPr>
          <w:p w14:paraId="007FAD9B"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Annual Report 2017/18</w:t>
            </w:r>
          </w:p>
        </w:tc>
      </w:tr>
      <w:tr w:rsidR="00BF1994" w:rsidRPr="008B0B6E" w14:paraId="082F84BE" w14:textId="77777777" w:rsidTr="00BF1994">
        <w:trPr>
          <w:trHeight w:val="433"/>
        </w:trPr>
        <w:tc>
          <w:tcPr>
            <w:tcW w:w="2136" w:type="dxa"/>
            <w:shd w:val="clear" w:color="auto" w:fill="auto"/>
            <w:noWrap/>
            <w:vAlign w:val="bottom"/>
            <w:hideMark/>
          </w:tcPr>
          <w:p w14:paraId="0826EA22"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2018</w:t>
            </w:r>
          </w:p>
        </w:tc>
        <w:tc>
          <w:tcPr>
            <w:tcW w:w="2723" w:type="dxa"/>
            <w:shd w:val="clear" w:color="auto" w:fill="auto"/>
            <w:noWrap/>
            <w:vAlign w:val="bottom"/>
            <w:hideMark/>
          </w:tcPr>
          <w:p w14:paraId="57F0D5C5"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DKMS UK</w:t>
            </w:r>
          </w:p>
        </w:tc>
        <w:tc>
          <w:tcPr>
            <w:tcW w:w="10202" w:type="dxa"/>
            <w:shd w:val="clear" w:color="auto" w:fill="auto"/>
            <w:noWrap/>
            <w:vAlign w:val="bottom"/>
            <w:hideMark/>
          </w:tcPr>
          <w:p w14:paraId="4D45C1FA"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Annual Report 2018</w:t>
            </w:r>
          </w:p>
        </w:tc>
      </w:tr>
      <w:tr w:rsidR="00BF1994" w:rsidRPr="008B0B6E" w14:paraId="3F4EF252" w14:textId="77777777" w:rsidTr="00BF1994">
        <w:trPr>
          <w:trHeight w:val="433"/>
        </w:trPr>
        <w:tc>
          <w:tcPr>
            <w:tcW w:w="2136" w:type="dxa"/>
            <w:shd w:val="clear" w:color="auto" w:fill="auto"/>
            <w:noWrap/>
            <w:vAlign w:val="bottom"/>
            <w:hideMark/>
          </w:tcPr>
          <w:p w14:paraId="2204163C"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2018</w:t>
            </w:r>
          </w:p>
        </w:tc>
        <w:tc>
          <w:tcPr>
            <w:tcW w:w="2723" w:type="dxa"/>
            <w:shd w:val="clear" w:color="auto" w:fill="auto"/>
            <w:noWrap/>
            <w:vAlign w:val="bottom"/>
            <w:hideMark/>
          </w:tcPr>
          <w:p w14:paraId="11D5D1E5"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Eleanor Smith, MP (Chair of review)</w:t>
            </w:r>
          </w:p>
        </w:tc>
        <w:tc>
          <w:tcPr>
            <w:tcW w:w="10202" w:type="dxa"/>
            <w:shd w:val="clear" w:color="auto" w:fill="auto"/>
            <w:noWrap/>
            <w:vAlign w:val="bottom"/>
            <w:hideMark/>
          </w:tcPr>
          <w:p w14:paraId="52E1E65A"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Ending the Silent Crisis: A Review into Black, Asian, Mixed Race and Minority Ethnic Blood, Stem Cell and Organ Donation</w:t>
            </w:r>
          </w:p>
        </w:tc>
      </w:tr>
      <w:tr w:rsidR="00BF1994" w:rsidRPr="008B0B6E" w14:paraId="7EEACD70" w14:textId="77777777" w:rsidTr="00BF1994">
        <w:trPr>
          <w:trHeight w:val="433"/>
        </w:trPr>
        <w:tc>
          <w:tcPr>
            <w:tcW w:w="2136" w:type="dxa"/>
            <w:shd w:val="clear" w:color="auto" w:fill="auto"/>
            <w:noWrap/>
            <w:vAlign w:val="bottom"/>
            <w:hideMark/>
          </w:tcPr>
          <w:p w14:paraId="52B315A5"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2019</w:t>
            </w:r>
          </w:p>
        </w:tc>
        <w:tc>
          <w:tcPr>
            <w:tcW w:w="2723" w:type="dxa"/>
            <w:shd w:val="clear" w:color="auto" w:fill="auto"/>
            <w:noWrap/>
            <w:vAlign w:val="bottom"/>
            <w:hideMark/>
          </w:tcPr>
          <w:p w14:paraId="3B523D53"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Anthony Nolan</w:t>
            </w:r>
          </w:p>
        </w:tc>
        <w:tc>
          <w:tcPr>
            <w:tcW w:w="10202" w:type="dxa"/>
            <w:shd w:val="clear" w:color="auto" w:fill="auto"/>
            <w:noWrap/>
            <w:vAlign w:val="bottom"/>
            <w:hideMark/>
          </w:tcPr>
          <w:p w14:paraId="5D075F95"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Annual Report 2018/19</w:t>
            </w:r>
          </w:p>
        </w:tc>
      </w:tr>
      <w:tr w:rsidR="00BF1994" w:rsidRPr="008B0B6E" w14:paraId="396F152B" w14:textId="77777777" w:rsidTr="00BF1994">
        <w:trPr>
          <w:trHeight w:val="84"/>
        </w:trPr>
        <w:tc>
          <w:tcPr>
            <w:tcW w:w="2136" w:type="dxa"/>
            <w:shd w:val="clear" w:color="auto" w:fill="auto"/>
            <w:noWrap/>
            <w:vAlign w:val="bottom"/>
            <w:hideMark/>
          </w:tcPr>
          <w:p w14:paraId="10D83AA0" w14:textId="77777777" w:rsidR="00BF1994" w:rsidRPr="008B0B6E" w:rsidRDefault="00BF1994" w:rsidP="00BF1994">
            <w:pPr>
              <w:jc w:val="right"/>
              <w:rPr>
                <w:rFonts w:ascii="Times New Roman" w:hAnsi="Times New Roman"/>
                <w:color w:val="000000"/>
              </w:rPr>
            </w:pPr>
            <w:r w:rsidRPr="008B0B6E">
              <w:rPr>
                <w:rFonts w:ascii="Times New Roman" w:hAnsi="Times New Roman"/>
                <w:color w:val="000000"/>
              </w:rPr>
              <w:t>2019</w:t>
            </w:r>
          </w:p>
        </w:tc>
        <w:tc>
          <w:tcPr>
            <w:tcW w:w="2723" w:type="dxa"/>
            <w:shd w:val="clear" w:color="auto" w:fill="auto"/>
            <w:noWrap/>
            <w:vAlign w:val="bottom"/>
            <w:hideMark/>
          </w:tcPr>
          <w:p w14:paraId="524DC632"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Anthony Nolan</w:t>
            </w:r>
          </w:p>
        </w:tc>
        <w:tc>
          <w:tcPr>
            <w:tcW w:w="10202" w:type="dxa"/>
            <w:shd w:val="clear" w:color="auto" w:fill="auto"/>
            <w:noWrap/>
            <w:vAlign w:val="bottom"/>
            <w:hideMark/>
          </w:tcPr>
          <w:p w14:paraId="0CB93D3D" w14:textId="77777777" w:rsidR="00BF1994" w:rsidRPr="008B0B6E" w:rsidRDefault="00BF1994" w:rsidP="00BF1994">
            <w:pPr>
              <w:rPr>
                <w:rFonts w:ascii="Times New Roman" w:hAnsi="Times New Roman"/>
                <w:color w:val="000000"/>
              </w:rPr>
            </w:pPr>
            <w:r w:rsidRPr="008B0B6E">
              <w:rPr>
                <w:rFonts w:ascii="Times New Roman" w:hAnsi="Times New Roman"/>
                <w:color w:val="000000"/>
              </w:rPr>
              <w:t>State of the Registry 2018/19</w:t>
            </w:r>
          </w:p>
        </w:tc>
      </w:tr>
    </w:tbl>
    <w:p w14:paraId="758BDB73" w14:textId="77777777" w:rsidR="00BF1994" w:rsidRPr="008B0B6E" w:rsidRDefault="00BF1994" w:rsidP="00BF1994">
      <w:pPr>
        <w:spacing w:line="480" w:lineRule="auto"/>
        <w:rPr>
          <w:rFonts w:ascii="Times New Roman" w:hAnsi="Times New Roman"/>
        </w:rPr>
      </w:pPr>
    </w:p>
    <w:p w14:paraId="282A7E03" w14:textId="77777777" w:rsidR="00BF1994" w:rsidRDefault="00BF1994">
      <w:pPr>
        <w:rPr>
          <w:rFonts w:ascii="Times New Roman" w:hAnsi="Times New Roman"/>
          <w:i/>
          <w:iCs/>
          <w:color w:val="44546A" w:themeColor="text2"/>
        </w:rPr>
      </w:pPr>
      <w:r>
        <w:rPr>
          <w:rFonts w:ascii="Times New Roman" w:hAnsi="Times New Roman"/>
        </w:rPr>
        <w:br w:type="page"/>
      </w:r>
    </w:p>
    <w:p w14:paraId="23073070" w14:textId="65C0953F" w:rsidR="00BF1994" w:rsidRPr="008B0B6E" w:rsidRDefault="00BF1994" w:rsidP="00BF1994">
      <w:pPr>
        <w:pStyle w:val="Caption"/>
        <w:keepNext/>
        <w:rPr>
          <w:rFonts w:ascii="Times New Roman" w:hAnsi="Times New Roman"/>
          <w:sz w:val="24"/>
          <w:szCs w:val="24"/>
        </w:rPr>
      </w:pPr>
      <w:r w:rsidRPr="008B0B6E">
        <w:rPr>
          <w:rFonts w:ascii="Times New Roman" w:hAnsi="Times New Roman"/>
          <w:sz w:val="24"/>
          <w:szCs w:val="24"/>
        </w:rPr>
        <w:lastRenderedPageBreak/>
        <w:t xml:space="preserve">Table </w:t>
      </w:r>
      <w:r w:rsidRPr="008B0B6E">
        <w:rPr>
          <w:rFonts w:ascii="Times New Roman" w:hAnsi="Times New Roman"/>
          <w:sz w:val="24"/>
          <w:szCs w:val="24"/>
        </w:rPr>
        <w:fldChar w:fldCharType="begin"/>
      </w:r>
      <w:r w:rsidRPr="008B0B6E">
        <w:rPr>
          <w:rFonts w:ascii="Times New Roman" w:hAnsi="Times New Roman"/>
          <w:sz w:val="24"/>
          <w:szCs w:val="24"/>
        </w:rPr>
        <w:instrText xml:space="preserve"> SEQ Table \* ARABIC </w:instrText>
      </w:r>
      <w:r w:rsidRPr="008B0B6E">
        <w:rPr>
          <w:rFonts w:ascii="Times New Roman" w:hAnsi="Times New Roman"/>
          <w:sz w:val="24"/>
          <w:szCs w:val="24"/>
        </w:rPr>
        <w:fldChar w:fldCharType="separate"/>
      </w:r>
      <w:r w:rsidRPr="008B0B6E">
        <w:rPr>
          <w:rFonts w:ascii="Times New Roman" w:hAnsi="Times New Roman"/>
          <w:noProof/>
          <w:sz w:val="24"/>
          <w:szCs w:val="24"/>
        </w:rPr>
        <w:t>2</w:t>
      </w:r>
      <w:r w:rsidRPr="008B0B6E">
        <w:rPr>
          <w:rFonts w:ascii="Times New Roman" w:hAnsi="Times New Roman"/>
          <w:noProof/>
          <w:sz w:val="24"/>
          <w:szCs w:val="24"/>
        </w:rPr>
        <w:fldChar w:fldCharType="end"/>
      </w:r>
      <w:bookmarkEnd w:id="0"/>
      <w:r w:rsidRPr="008B0B6E">
        <w:rPr>
          <w:rFonts w:ascii="Times New Roman" w:hAnsi="Times New Roman"/>
          <w:sz w:val="24"/>
          <w:szCs w:val="24"/>
        </w:rPr>
        <w:t xml:space="preserve"> Media data relating to campaigns</w:t>
      </w:r>
    </w:p>
    <w:tbl>
      <w:tblPr>
        <w:tblStyle w:val="TableGrid"/>
        <w:tblW w:w="14353" w:type="dxa"/>
        <w:tblLook w:val="04A0" w:firstRow="1" w:lastRow="0" w:firstColumn="1" w:lastColumn="0" w:noHBand="0" w:noVBand="1"/>
      </w:tblPr>
      <w:tblGrid>
        <w:gridCol w:w="2197"/>
        <w:gridCol w:w="1688"/>
        <w:gridCol w:w="1671"/>
        <w:gridCol w:w="1670"/>
        <w:gridCol w:w="1851"/>
        <w:gridCol w:w="1562"/>
        <w:gridCol w:w="1670"/>
        <w:gridCol w:w="2044"/>
      </w:tblGrid>
      <w:tr w:rsidR="00BF1994" w:rsidRPr="008B0B6E" w14:paraId="5399B141" w14:textId="77777777" w:rsidTr="00BF1994">
        <w:trPr>
          <w:trHeight w:val="2046"/>
        </w:trPr>
        <w:tc>
          <w:tcPr>
            <w:tcW w:w="2197" w:type="dxa"/>
          </w:tcPr>
          <w:p w14:paraId="65D9EF4F"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Campaign name (date established)</w:t>
            </w:r>
          </w:p>
        </w:tc>
        <w:tc>
          <w:tcPr>
            <w:tcW w:w="1688" w:type="dxa"/>
          </w:tcPr>
          <w:p w14:paraId="74BE937F"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Period of data collection</w:t>
            </w:r>
            <w:r w:rsidRPr="008B0B6E">
              <w:rPr>
                <w:rFonts w:ascii="Times New Roman" w:hAnsi="Times New Roman"/>
                <w:sz w:val="24"/>
                <w:szCs w:val="24"/>
                <w:vertAlign w:val="superscript"/>
              </w:rPr>
              <w:t>1</w:t>
            </w:r>
          </w:p>
        </w:tc>
        <w:tc>
          <w:tcPr>
            <w:tcW w:w="1671" w:type="dxa"/>
          </w:tcPr>
          <w:p w14:paraId="4E2D5B42"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Tweets mentioned campaign</w:t>
            </w:r>
            <w:r w:rsidRPr="008B0B6E">
              <w:rPr>
                <w:rFonts w:ascii="Times New Roman" w:hAnsi="Times New Roman"/>
                <w:sz w:val="24"/>
                <w:szCs w:val="24"/>
                <w:vertAlign w:val="superscript"/>
              </w:rPr>
              <w:t>2</w:t>
            </w:r>
          </w:p>
        </w:tc>
        <w:tc>
          <w:tcPr>
            <w:tcW w:w="1670" w:type="dxa"/>
          </w:tcPr>
          <w:p w14:paraId="3D12D103"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Facebook posts produced by campaign</w:t>
            </w:r>
            <w:r w:rsidRPr="008B0B6E">
              <w:rPr>
                <w:rFonts w:ascii="Times New Roman" w:hAnsi="Times New Roman"/>
                <w:sz w:val="24"/>
                <w:szCs w:val="24"/>
                <w:vertAlign w:val="superscript"/>
              </w:rPr>
              <w:t>3</w:t>
            </w:r>
          </w:p>
        </w:tc>
        <w:tc>
          <w:tcPr>
            <w:tcW w:w="1851" w:type="dxa"/>
          </w:tcPr>
          <w:p w14:paraId="15E9385C"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YouTube videos produced by campaign (cumulative duration)</w:t>
            </w:r>
            <w:r w:rsidRPr="008B0B6E">
              <w:rPr>
                <w:rFonts w:ascii="Times New Roman" w:hAnsi="Times New Roman"/>
                <w:sz w:val="24"/>
                <w:szCs w:val="24"/>
                <w:vertAlign w:val="superscript"/>
              </w:rPr>
              <w:t>4</w:t>
            </w:r>
          </w:p>
        </w:tc>
        <w:tc>
          <w:tcPr>
            <w:tcW w:w="1562" w:type="dxa"/>
          </w:tcPr>
          <w:p w14:paraId="2F23D3DA"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Blog posts published on campaign website</w:t>
            </w:r>
          </w:p>
        </w:tc>
        <w:tc>
          <w:tcPr>
            <w:tcW w:w="1670" w:type="dxa"/>
          </w:tcPr>
          <w:p w14:paraId="0C830F0A"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Print media articles discussing campaign</w:t>
            </w:r>
            <w:r w:rsidRPr="008B0B6E">
              <w:rPr>
                <w:rFonts w:ascii="Times New Roman" w:hAnsi="Times New Roman"/>
                <w:sz w:val="24"/>
                <w:szCs w:val="24"/>
                <w:vertAlign w:val="superscript"/>
              </w:rPr>
              <w:t>5</w:t>
            </w:r>
          </w:p>
        </w:tc>
        <w:tc>
          <w:tcPr>
            <w:tcW w:w="2042" w:type="dxa"/>
          </w:tcPr>
          <w:p w14:paraId="1AE4B8FE"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Radio and television articles discussing campaign (cumulative duration)</w:t>
            </w:r>
            <w:r w:rsidRPr="008B0B6E">
              <w:rPr>
                <w:rFonts w:ascii="Times New Roman" w:hAnsi="Times New Roman"/>
                <w:sz w:val="24"/>
                <w:szCs w:val="24"/>
                <w:vertAlign w:val="superscript"/>
              </w:rPr>
              <w:t>6</w:t>
            </w:r>
          </w:p>
        </w:tc>
      </w:tr>
      <w:tr w:rsidR="00BF1994" w:rsidRPr="008B0B6E" w14:paraId="784840EB" w14:textId="77777777" w:rsidTr="00BF1994">
        <w:trPr>
          <w:trHeight w:val="586"/>
        </w:trPr>
        <w:tc>
          <w:tcPr>
            <w:tcW w:w="2197" w:type="dxa"/>
          </w:tcPr>
          <w:p w14:paraId="4A31E14E"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Match4Lara (Dec 2016)</w:t>
            </w:r>
          </w:p>
        </w:tc>
        <w:tc>
          <w:tcPr>
            <w:tcW w:w="1688" w:type="dxa"/>
          </w:tcPr>
          <w:p w14:paraId="769D4D3E"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February 2020</w:t>
            </w:r>
          </w:p>
        </w:tc>
        <w:tc>
          <w:tcPr>
            <w:tcW w:w="1671" w:type="dxa"/>
          </w:tcPr>
          <w:p w14:paraId="0BA9308C"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6,513</w:t>
            </w:r>
          </w:p>
        </w:tc>
        <w:tc>
          <w:tcPr>
            <w:tcW w:w="1670" w:type="dxa"/>
          </w:tcPr>
          <w:p w14:paraId="74B8296C"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368</w:t>
            </w:r>
          </w:p>
        </w:tc>
        <w:tc>
          <w:tcPr>
            <w:tcW w:w="1851" w:type="dxa"/>
          </w:tcPr>
          <w:p w14:paraId="581A07C6"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37 (51m)</w:t>
            </w:r>
          </w:p>
        </w:tc>
        <w:tc>
          <w:tcPr>
            <w:tcW w:w="1562" w:type="dxa"/>
          </w:tcPr>
          <w:p w14:paraId="79A9145D"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29</w:t>
            </w:r>
          </w:p>
        </w:tc>
        <w:tc>
          <w:tcPr>
            <w:tcW w:w="1670" w:type="dxa"/>
          </w:tcPr>
          <w:p w14:paraId="667F2107"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109</w:t>
            </w:r>
          </w:p>
        </w:tc>
        <w:tc>
          <w:tcPr>
            <w:tcW w:w="2042" w:type="dxa"/>
          </w:tcPr>
          <w:p w14:paraId="36230374"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18 (1hr11mins)</w:t>
            </w:r>
          </w:p>
        </w:tc>
      </w:tr>
      <w:tr w:rsidR="00BF1994" w:rsidRPr="008B0B6E" w14:paraId="5254EBE3" w14:textId="77777777" w:rsidTr="00BF1994">
        <w:trPr>
          <w:trHeight w:val="872"/>
        </w:trPr>
        <w:tc>
          <w:tcPr>
            <w:tcW w:w="2197" w:type="dxa"/>
          </w:tcPr>
          <w:p w14:paraId="06EF7807"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10,000 Donors (Aug 2018)</w:t>
            </w:r>
          </w:p>
        </w:tc>
        <w:tc>
          <w:tcPr>
            <w:tcW w:w="1688" w:type="dxa"/>
          </w:tcPr>
          <w:p w14:paraId="2BDC5360"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June 2020</w:t>
            </w:r>
          </w:p>
        </w:tc>
        <w:tc>
          <w:tcPr>
            <w:tcW w:w="1671" w:type="dxa"/>
          </w:tcPr>
          <w:p w14:paraId="3E775182"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915</w:t>
            </w:r>
          </w:p>
        </w:tc>
        <w:tc>
          <w:tcPr>
            <w:tcW w:w="1670" w:type="dxa"/>
          </w:tcPr>
          <w:p w14:paraId="027EB495"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73</w:t>
            </w:r>
          </w:p>
        </w:tc>
        <w:tc>
          <w:tcPr>
            <w:tcW w:w="1851" w:type="dxa"/>
          </w:tcPr>
          <w:p w14:paraId="51E26F20"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16 (1hr51m)</w:t>
            </w:r>
          </w:p>
        </w:tc>
        <w:tc>
          <w:tcPr>
            <w:tcW w:w="1562" w:type="dxa"/>
          </w:tcPr>
          <w:p w14:paraId="76CE04E7"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65</w:t>
            </w:r>
          </w:p>
        </w:tc>
        <w:tc>
          <w:tcPr>
            <w:tcW w:w="1670" w:type="dxa"/>
          </w:tcPr>
          <w:p w14:paraId="589F0070"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 xml:space="preserve">76 </w:t>
            </w:r>
          </w:p>
        </w:tc>
        <w:tc>
          <w:tcPr>
            <w:tcW w:w="2042" w:type="dxa"/>
          </w:tcPr>
          <w:p w14:paraId="66E09F87"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24 (2hrs37mins)</w:t>
            </w:r>
          </w:p>
        </w:tc>
      </w:tr>
      <w:tr w:rsidR="00BF1994" w:rsidRPr="008B0B6E" w14:paraId="3D9C8460" w14:textId="77777777" w:rsidTr="00BF1994">
        <w:trPr>
          <w:trHeight w:val="784"/>
        </w:trPr>
        <w:tc>
          <w:tcPr>
            <w:tcW w:w="2197" w:type="dxa"/>
          </w:tcPr>
          <w:p w14:paraId="1EEA483F" w14:textId="77777777" w:rsidR="00BF1994" w:rsidRPr="008B0B6E" w:rsidRDefault="00BF1994" w:rsidP="00BF1994">
            <w:pPr>
              <w:rPr>
                <w:rFonts w:ascii="Times New Roman" w:hAnsi="Times New Roman"/>
                <w:sz w:val="24"/>
                <w:szCs w:val="24"/>
              </w:rPr>
            </w:pPr>
            <w:proofErr w:type="spellStart"/>
            <w:r w:rsidRPr="008B0B6E">
              <w:rPr>
                <w:rFonts w:ascii="Times New Roman" w:hAnsi="Times New Roman"/>
                <w:sz w:val="24"/>
                <w:szCs w:val="24"/>
              </w:rPr>
              <w:t>HelpVeerNow</w:t>
            </w:r>
            <w:proofErr w:type="spellEnd"/>
            <w:r w:rsidRPr="008B0B6E">
              <w:rPr>
                <w:rFonts w:ascii="Times New Roman" w:hAnsi="Times New Roman"/>
                <w:sz w:val="24"/>
                <w:szCs w:val="24"/>
              </w:rPr>
              <w:t xml:space="preserve"> (Sept 2019)</w:t>
            </w:r>
          </w:p>
        </w:tc>
        <w:tc>
          <w:tcPr>
            <w:tcW w:w="1688" w:type="dxa"/>
          </w:tcPr>
          <w:p w14:paraId="1CE25821"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October 2020</w:t>
            </w:r>
          </w:p>
        </w:tc>
        <w:tc>
          <w:tcPr>
            <w:tcW w:w="1671" w:type="dxa"/>
          </w:tcPr>
          <w:p w14:paraId="325BA927"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214</w:t>
            </w:r>
          </w:p>
        </w:tc>
        <w:tc>
          <w:tcPr>
            <w:tcW w:w="1670" w:type="dxa"/>
          </w:tcPr>
          <w:p w14:paraId="01751BBB"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280</w:t>
            </w:r>
          </w:p>
        </w:tc>
        <w:tc>
          <w:tcPr>
            <w:tcW w:w="1851" w:type="dxa"/>
          </w:tcPr>
          <w:p w14:paraId="04B59141"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9 (1hr29m)</w:t>
            </w:r>
          </w:p>
        </w:tc>
        <w:tc>
          <w:tcPr>
            <w:tcW w:w="1562" w:type="dxa"/>
          </w:tcPr>
          <w:p w14:paraId="4492268F"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No blog</w:t>
            </w:r>
          </w:p>
        </w:tc>
        <w:tc>
          <w:tcPr>
            <w:tcW w:w="1670" w:type="dxa"/>
          </w:tcPr>
          <w:p w14:paraId="35DE06E9"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22</w:t>
            </w:r>
          </w:p>
        </w:tc>
        <w:tc>
          <w:tcPr>
            <w:tcW w:w="2042" w:type="dxa"/>
          </w:tcPr>
          <w:p w14:paraId="21BBF3C2"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 xml:space="preserve">6 </w:t>
            </w:r>
          </w:p>
          <w:p w14:paraId="42832E85"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rPr>
              <w:t>(30mins)</w:t>
            </w:r>
          </w:p>
        </w:tc>
      </w:tr>
      <w:tr w:rsidR="00BF1994" w:rsidRPr="008B0B6E" w14:paraId="04C9EF4F" w14:textId="77777777" w:rsidTr="00BF1994">
        <w:trPr>
          <w:trHeight w:val="3676"/>
        </w:trPr>
        <w:tc>
          <w:tcPr>
            <w:tcW w:w="14353" w:type="dxa"/>
            <w:gridSpan w:val="8"/>
          </w:tcPr>
          <w:p w14:paraId="388F2B78" w14:textId="77777777" w:rsidR="00BF1994" w:rsidRPr="008B0B6E" w:rsidRDefault="00BF1994" w:rsidP="00BF1994">
            <w:pPr>
              <w:rPr>
                <w:rFonts w:ascii="Times New Roman" w:hAnsi="Times New Roman"/>
                <w:sz w:val="24"/>
                <w:szCs w:val="24"/>
                <w:vertAlign w:val="superscript"/>
              </w:rPr>
            </w:pPr>
            <w:r w:rsidRPr="008B0B6E">
              <w:rPr>
                <w:rFonts w:ascii="Times New Roman" w:hAnsi="Times New Roman"/>
                <w:sz w:val="24"/>
                <w:szCs w:val="24"/>
                <w:vertAlign w:val="superscript"/>
              </w:rPr>
              <w:t>1</w:t>
            </w:r>
            <w:r w:rsidRPr="008B0B6E">
              <w:rPr>
                <w:rFonts w:ascii="Times New Roman" w:hAnsi="Times New Roman"/>
                <w:sz w:val="24"/>
                <w:szCs w:val="24"/>
              </w:rPr>
              <w:t xml:space="preserve">All listed data for each campaign were collected within the specified periods. Campaigns listed here were at very different levels of maturity when analysed, with some having located a match, and others only recent having been established. </w:t>
            </w:r>
          </w:p>
          <w:p w14:paraId="67837734"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vertAlign w:val="superscript"/>
              </w:rPr>
              <w:t>2</w:t>
            </w:r>
            <w:r w:rsidRPr="008B0B6E">
              <w:rPr>
                <w:rFonts w:ascii="Times New Roman" w:hAnsi="Times New Roman"/>
                <w:sz w:val="24"/>
                <w:szCs w:val="24"/>
              </w:rPr>
              <w:t xml:space="preserve">Tweets were scraped through </w:t>
            </w:r>
            <w:proofErr w:type="spellStart"/>
            <w:r w:rsidRPr="008B0B6E">
              <w:rPr>
                <w:rFonts w:ascii="Times New Roman" w:hAnsi="Times New Roman"/>
                <w:sz w:val="24"/>
                <w:szCs w:val="24"/>
              </w:rPr>
              <w:t>WebDataRA</w:t>
            </w:r>
            <w:proofErr w:type="spellEnd"/>
            <w:r w:rsidRPr="008B0B6E">
              <w:rPr>
                <w:rFonts w:ascii="Times New Roman" w:hAnsi="Times New Roman"/>
                <w:sz w:val="24"/>
                <w:szCs w:val="24"/>
              </w:rPr>
              <w:t xml:space="preserve"> (Web Science Institute 2020), which is limited to data that is visible to users on the Twitter website. It is therefore possible that some tweets were not captured via this method. Tweets captured were all individually read.</w:t>
            </w:r>
          </w:p>
          <w:p w14:paraId="3980F336"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vertAlign w:val="superscript"/>
              </w:rPr>
              <w:t>3</w:t>
            </w:r>
            <w:r w:rsidRPr="008B0B6E">
              <w:rPr>
                <w:rFonts w:ascii="Times New Roman" w:hAnsi="Times New Roman"/>
                <w:sz w:val="24"/>
                <w:szCs w:val="24"/>
              </w:rPr>
              <w:t xml:space="preserve">Posts published on the campaigns’ Facebook pages were scraped with </w:t>
            </w:r>
            <w:proofErr w:type="spellStart"/>
            <w:r w:rsidRPr="008B0B6E">
              <w:rPr>
                <w:rFonts w:ascii="Times New Roman" w:hAnsi="Times New Roman"/>
                <w:sz w:val="24"/>
                <w:szCs w:val="24"/>
              </w:rPr>
              <w:t>WebDataRA</w:t>
            </w:r>
            <w:proofErr w:type="spellEnd"/>
            <w:r w:rsidRPr="008B0B6E">
              <w:rPr>
                <w:rFonts w:ascii="Times New Roman" w:hAnsi="Times New Roman"/>
                <w:sz w:val="24"/>
                <w:szCs w:val="24"/>
              </w:rPr>
              <w:t xml:space="preserve"> and individually read.</w:t>
            </w:r>
          </w:p>
          <w:p w14:paraId="22FF38FC"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vertAlign w:val="superscript"/>
              </w:rPr>
              <w:t>4</w:t>
            </w:r>
            <w:r w:rsidRPr="008B0B6E">
              <w:rPr>
                <w:rFonts w:ascii="Times New Roman" w:hAnsi="Times New Roman"/>
                <w:sz w:val="24"/>
                <w:szCs w:val="24"/>
              </w:rPr>
              <w:t xml:space="preserve">Videos published on the campaigns’ YouTube pages were individually downloaded, watched and transcribed. Where videos were predominantly non-English language, they were excluded. </w:t>
            </w:r>
          </w:p>
          <w:p w14:paraId="3439D146"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vertAlign w:val="superscript"/>
              </w:rPr>
              <w:t>5</w:t>
            </w:r>
            <w:r w:rsidRPr="008B0B6E">
              <w:rPr>
                <w:rFonts w:ascii="Times New Roman" w:hAnsi="Times New Roman"/>
                <w:sz w:val="24"/>
                <w:szCs w:val="24"/>
              </w:rPr>
              <w:t>Print media were collected through Nexis and Google news searches using relevant search terms (campaign names and central individual’s name). Only English language news sources were analysed. Duplicates were removed, including syndicated newspaper content which was included only once where published in multiple local newspapers.</w:t>
            </w:r>
          </w:p>
          <w:p w14:paraId="291E26F9" w14:textId="77777777" w:rsidR="00BF1994" w:rsidRPr="008B0B6E" w:rsidRDefault="00BF1994" w:rsidP="00BF1994">
            <w:pPr>
              <w:rPr>
                <w:rFonts w:ascii="Times New Roman" w:hAnsi="Times New Roman"/>
                <w:sz w:val="24"/>
                <w:szCs w:val="24"/>
              </w:rPr>
            </w:pPr>
            <w:r w:rsidRPr="008B0B6E">
              <w:rPr>
                <w:rFonts w:ascii="Times New Roman" w:hAnsi="Times New Roman"/>
                <w:sz w:val="24"/>
                <w:szCs w:val="24"/>
                <w:vertAlign w:val="superscript"/>
              </w:rPr>
              <w:t>6</w:t>
            </w:r>
            <w:r w:rsidRPr="008B0B6E">
              <w:rPr>
                <w:rFonts w:ascii="Times New Roman" w:hAnsi="Times New Roman"/>
                <w:sz w:val="24"/>
                <w:szCs w:val="24"/>
              </w:rPr>
              <w:t xml:space="preserve">Radio and television coverage were located through URLs shared via campaigns’ social media and this was supplemented through Nexis searches and Box of Broadcast requests. </w:t>
            </w:r>
          </w:p>
        </w:tc>
      </w:tr>
    </w:tbl>
    <w:p w14:paraId="51EE5CCD" w14:textId="77777777" w:rsidR="00BF1994" w:rsidRPr="008B0B6E" w:rsidRDefault="00BF1994" w:rsidP="00BF1994">
      <w:pPr>
        <w:rPr>
          <w:rFonts w:ascii="Times New Roman" w:hAnsi="Times New Roman"/>
        </w:rPr>
      </w:pPr>
    </w:p>
    <w:p w14:paraId="406AF9AB" w14:textId="77777777" w:rsidR="00BF1994" w:rsidRPr="008B0B6E" w:rsidRDefault="00BF1994" w:rsidP="00BF1994">
      <w:pPr>
        <w:pStyle w:val="Heading2"/>
        <w:rPr>
          <w:rFonts w:ascii="Times New Roman" w:hAnsi="Times New Roman" w:cs="Times New Roman"/>
          <w:sz w:val="24"/>
          <w:szCs w:val="24"/>
        </w:rPr>
      </w:pPr>
    </w:p>
    <w:p w14:paraId="0AE260A0" w14:textId="77777777" w:rsidR="00A53AF5" w:rsidRDefault="00BF1994" w:rsidP="00BF1994"/>
    <w:sectPr w:rsidR="00A53AF5" w:rsidSect="00BF1994">
      <w:headerReference w:type="default" r:id="rId4"/>
      <w:footerReference w:type="even" r:id="rId5"/>
      <w:footerReference w:type="default" r:id="rId6"/>
      <w:pgSz w:w="16838" w:h="11906" w:orient="landscape"/>
      <w:pgMar w:top="404" w:right="656" w:bottom="28" w:left="58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47530646"/>
      <w:docPartObj>
        <w:docPartGallery w:val="Page Numbers (Bottom of Page)"/>
        <w:docPartUnique/>
      </w:docPartObj>
    </w:sdtPr>
    <w:sdtEndPr>
      <w:rPr>
        <w:rStyle w:val="PageNumber"/>
      </w:rPr>
    </w:sdtEndPr>
    <w:sdtContent>
      <w:p w14:paraId="3E674697" w14:textId="77777777" w:rsidR="005006BC" w:rsidRDefault="00BF1994" w:rsidP="00C02F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0BF523" w14:textId="77777777" w:rsidR="005006BC" w:rsidRDefault="00BF1994" w:rsidP="0005228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61470683"/>
      <w:docPartObj>
        <w:docPartGallery w:val="Page Numbers (Bottom of Page)"/>
        <w:docPartUnique/>
      </w:docPartObj>
    </w:sdtPr>
    <w:sdtEndPr>
      <w:rPr>
        <w:rStyle w:val="PageNumber"/>
      </w:rPr>
    </w:sdtEndPr>
    <w:sdtContent>
      <w:p w14:paraId="77983BA6" w14:textId="77777777" w:rsidR="005006BC" w:rsidRDefault="00BF1994" w:rsidP="00C02F5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63543BF" w14:textId="77777777" w:rsidR="005006BC" w:rsidRDefault="00BF1994" w:rsidP="00052288">
    <w:pPr>
      <w:pStyle w:val="Footer"/>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8DCC0" w14:textId="77777777" w:rsidR="005006BC" w:rsidRDefault="00BF19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994"/>
    <w:rsid w:val="00796C23"/>
    <w:rsid w:val="00BF1994"/>
    <w:rsid w:val="00ED2C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4D0A97B"/>
  <w15:chartTrackingRefBased/>
  <w15:docId w15:val="{264E3EF5-1DD7-5A4A-8A2D-61B142C4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994"/>
    <w:rPr>
      <w:rFonts w:eastAsia="Times New Roman" w:cs="Times New Roman"/>
      <w:lang w:eastAsia="en-GB"/>
    </w:rPr>
  </w:style>
  <w:style w:type="paragraph" w:styleId="Heading2">
    <w:name w:val="heading 2"/>
    <w:basedOn w:val="Normal"/>
    <w:next w:val="Normal"/>
    <w:link w:val="Heading2Char"/>
    <w:uiPriority w:val="9"/>
    <w:unhideWhenUsed/>
    <w:qFormat/>
    <w:rsid w:val="00BF199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1994"/>
    <w:rPr>
      <w:rFonts w:asciiTheme="majorHAnsi" w:eastAsiaTheme="majorEastAsia" w:hAnsiTheme="majorHAnsi" w:cstheme="majorBidi"/>
      <w:color w:val="2F5496" w:themeColor="accent1" w:themeShade="BF"/>
      <w:sz w:val="26"/>
      <w:szCs w:val="26"/>
      <w:lang w:eastAsia="en-GB"/>
    </w:rPr>
  </w:style>
  <w:style w:type="table" w:styleId="TableGrid">
    <w:name w:val="Table Grid"/>
    <w:basedOn w:val="TableNormal"/>
    <w:uiPriority w:val="39"/>
    <w:rsid w:val="00BF199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F1994"/>
    <w:pPr>
      <w:spacing w:after="200"/>
    </w:pPr>
    <w:rPr>
      <w:i/>
      <w:iCs/>
      <w:color w:val="44546A" w:themeColor="text2"/>
      <w:sz w:val="18"/>
      <w:szCs w:val="18"/>
    </w:rPr>
  </w:style>
  <w:style w:type="paragraph" w:styleId="Footer">
    <w:name w:val="footer"/>
    <w:basedOn w:val="Normal"/>
    <w:link w:val="FooterChar"/>
    <w:uiPriority w:val="99"/>
    <w:unhideWhenUsed/>
    <w:rsid w:val="00BF1994"/>
    <w:pPr>
      <w:tabs>
        <w:tab w:val="center" w:pos="4513"/>
        <w:tab w:val="right" w:pos="9026"/>
      </w:tabs>
    </w:pPr>
  </w:style>
  <w:style w:type="character" w:customStyle="1" w:styleId="FooterChar">
    <w:name w:val="Footer Char"/>
    <w:basedOn w:val="DefaultParagraphFont"/>
    <w:link w:val="Footer"/>
    <w:uiPriority w:val="99"/>
    <w:rsid w:val="00BF1994"/>
    <w:rPr>
      <w:rFonts w:eastAsia="Times New Roman" w:cs="Times New Roman"/>
      <w:lang w:eastAsia="en-GB"/>
    </w:rPr>
  </w:style>
  <w:style w:type="character" w:styleId="PageNumber">
    <w:name w:val="page number"/>
    <w:basedOn w:val="DefaultParagraphFont"/>
    <w:uiPriority w:val="99"/>
    <w:semiHidden/>
    <w:unhideWhenUsed/>
    <w:rsid w:val="00BF1994"/>
  </w:style>
  <w:style w:type="paragraph" w:styleId="Header">
    <w:name w:val="header"/>
    <w:basedOn w:val="Normal"/>
    <w:link w:val="HeaderChar"/>
    <w:uiPriority w:val="99"/>
    <w:unhideWhenUsed/>
    <w:rsid w:val="00BF1994"/>
    <w:pPr>
      <w:tabs>
        <w:tab w:val="center" w:pos="4513"/>
        <w:tab w:val="right" w:pos="9026"/>
      </w:tabs>
    </w:pPr>
  </w:style>
  <w:style w:type="character" w:customStyle="1" w:styleId="HeaderChar">
    <w:name w:val="Header Char"/>
    <w:basedOn w:val="DefaultParagraphFont"/>
    <w:link w:val="Header"/>
    <w:uiPriority w:val="99"/>
    <w:rsid w:val="00BF1994"/>
    <w:rPr>
      <w:rFonts w:eastAsia="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517</Words>
  <Characters>2949</Characters>
  <Application>Microsoft Office Word</Application>
  <DocSecurity>0</DocSecurity>
  <Lines>24</Lines>
  <Paragraphs>6</Paragraphs>
  <ScaleCrop>false</ScaleCrop>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 Williams</dc:creator>
  <cp:keywords/>
  <dc:description/>
  <cp:lastModifiedBy>Ros Williams</cp:lastModifiedBy>
  <cp:revision>1</cp:revision>
  <dcterms:created xsi:type="dcterms:W3CDTF">2020-10-26T11:49:00Z</dcterms:created>
  <dcterms:modified xsi:type="dcterms:W3CDTF">2020-10-26T11:53:00Z</dcterms:modified>
</cp:coreProperties>
</file>