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5A747" w14:textId="66C92E6C" w:rsidR="00CB37A0" w:rsidRPr="00122397" w:rsidRDefault="00F50556">
      <w:pPr>
        <w:rPr>
          <w:lang w:val="en-US"/>
        </w:rPr>
      </w:pPr>
      <w:r w:rsidRPr="00122397">
        <w:rPr>
          <w:lang w:val="en-US"/>
        </w:rPr>
        <w:t>Dear reviewer,</w:t>
      </w:r>
    </w:p>
    <w:p w14:paraId="54CF72B2" w14:textId="529C0250" w:rsidR="00F50556" w:rsidRDefault="00F50556">
      <w:pPr>
        <w:rPr>
          <w:lang w:val="en-US"/>
        </w:rPr>
      </w:pPr>
      <w:r w:rsidRPr="00F50556">
        <w:rPr>
          <w:lang w:val="en-US"/>
        </w:rPr>
        <w:t xml:space="preserve">Thank you for your feedback </w:t>
      </w:r>
      <w:r>
        <w:rPr>
          <w:lang w:val="en-US"/>
        </w:rPr>
        <w:t xml:space="preserve">on the second version of our paper. We are pleased that you liked the way we worked with the first round of revisions and hope that you find that this second round of revisions has improved the paper further. We truly appreciate your profound feedback that we believe has significantly improved the paper. </w:t>
      </w:r>
    </w:p>
    <w:p w14:paraId="304BE2BD" w14:textId="6593541F" w:rsidR="00F50556" w:rsidRDefault="00F50556">
      <w:pPr>
        <w:rPr>
          <w:lang w:val="en-US"/>
        </w:rPr>
      </w:pPr>
      <w:r>
        <w:rPr>
          <w:lang w:val="en-US"/>
        </w:rPr>
        <w:t>Overall, we have introduced the 3R in the introduction and related to them in the analysis when discussing Karl’s reaction to the surgical error. We have also highlight</w:t>
      </w:r>
      <w:r w:rsidR="00122397">
        <w:rPr>
          <w:lang w:val="en-US"/>
        </w:rPr>
        <w:t>ed</w:t>
      </w:r>
      <w:r>
        <w:rPr>
          <w:lang w:val="en-US"/>
        </w:rPr>
        <w:t xml:space="preserve"> further that presence and availability to be affected by animals are aspects of nearness</w:t>
      </w:r>
      <w:r w:rsidR="0007246B">
        <w:rPr>
          <w:lang w:val="en-US"/>
        </w:rPr>
        <w:t xml:space="preserve"> and that protocols and institutional contexts influence these practices of nearness</w:t>
      </w:r>
      <w:r>
        <w:rPr>
          <w:lang w:val="en-US"/>
        </w:rPr>
        <w:t>.</w:t>
      </w:r>
    </w:p>
    <w:p w14:paraId="5078CEB3" w14:textId="77777777" w:rsidR="00F50556" w:rsidRDefault="00F50556">
      <w:pPr>
        <w:rPr>
          <w:lang w:val="en-US"/>
        </w:rPr>
      </w:pPr>
      <w:r>
        <w:rPr>
          <w:lang w:val="en-US"/>
        </w:rPr>
        <w:t xml:space="preserve">As suggested, we have added that institutional setting, context and division of labor are important for closeness and distance in killing, and for how killing plays out as an ethico-emotional practice. We argue that protocols don’t remove emotional and ethical friction but times it and make killing doable and bearable for the humans doing it. Thank you for this important suggestion. </w:t>
      </w:r>
    </w:p>
    <w:p w14:paraId="6F6EFD64" w14:textId="77777777" w:rsidR="00F50556" w:rsidRDefault="00F50556">
      <w:pPr>
        <w:rPr>
          <w:lang w:val="en-US"/>
        </w:rPr>
      </w:pPr>
      <w:r>
        <w:rPr>
          <w:lang w:val="en-US"/>
        </w:rPr>
        <w:t xml:space="preserve">Regarding the first story: </w:t>
      </w:r>
    </w:p>
    <w:p w14:paraId="1C521617" w14:textId="71D262C0" w:rsidR="008C0C28" w:rsidRDefault="00F50556">
      <w:pPr>
        <w:rPr>
          <w:lang w:val="en-US"/>
        </w:rPr>
      </w:pPr>
      <w:r>
        <w:rPr>
          <w:lang w:val="en-US"/>
        </w:rPr>
        <w:t xml:space="preserve">We have added the point about distribution of responsibility and the position of animal technicians as suggested with reference to the great article of Greenhough and Roe (2017). </w:t>
      </w:r>
      <w:r w:rsidR="008C0C28">
        <w:rPr>
          <w:lang w:val="en-US"/>
        </w:rPr>
        <w:t xml:space="preserve">We have also explained further how we interpret Niels’ special relation to the pig, and how he maintains physical distance to the pig while it is suffering. </w:t>
      </w:r>
    </w:p>
    <w:p w14:paraId="5BFF1310" w14:textId="77777777" w:rsidR="008C0C28" w:rsidRDefault="008C0C28">
      <w:pPr>
        <w:rPr>
          <w:lang w:val="en-US"/>
        </w:rPr>
      </w:pPr>
      <w:r>
        <w:rPr>
          <w:lang w:val="en-US"/>
        </w:rPr>
        <w:t xml:space="preserve">Regarding the second story: </w:t>
      </w:r>
    </w:p>
    <w:p w14:paraId="1EB54D39" w14:textId="63EDBCF7" w:rsidR="006C4DAB" w:rsidRDefault="008C0C28">
      <w:pPr>
        <w:rPr>
          <w:lang w:val="en-US"/>
        </w:rPr>
      </w:pPr>
      <w:r>
        <w:rPr>
          <w:lang w:val="en-US"/>
        </w:rPr>
        <w:t xml:space="preserve">We have clarified how we see the role of protocols and ethical procedures as a timing </w:t>
      </w:r>
      <w:r w:rsidR="00122397">
        <w:rPr>
          <w:lang w:val="en-US"/>
        </w:rPr>
        <w:t xml:space="preserve">of </w:t>
      </w:r>
      <w:r>
        <w:rPr>
          <w:lang w:val="en-US"/>
        </w:rPr>
        <w:t xml:space="preserve">emotional and ethical friction and how this enables our interlocutors to kill and do it in a way they consider proper. </w:t>
      </w:r>
    </w:p>
    <w:p w14:paraId="054E13ED" w14:textId="77777777" w:rsidR="006C4DAB" w:rsidRDefault="008C0C28">
      <w:pPr>
        <w:rPr>
          <w:lang w:val="en-US"/>
        </w:rPr>
      </w:pPr>
      <w:r>
        <w:rPr>
          <w:lang w:val="en-US"/>
        </w:rPr>
        <w:t xml:space="preserve">We have clarified how killing is a skill and a skill that some professionals consider so important that they prefer to kill themselves instead of letting less skilled other professionals do it. </w:t>
      </w:r>
    </w:p>
    <w:p w14:paraId="10554612" w14:textId="600F2498" w:rsidR="006C4DAB" w:rsidRDefault="008C0C28">
      <w:pPr>
        <w:rPr>
          <w:lang w:val="en-US"/>
        </w:rPr>
      </w:pPr>
      <w:r>
        <w:rPr>
          <w:lang w:val="en-US"/>
        </w:rPr>
        <w:t xml:space="preserve">We appreciate the suggestion to see protocols as enabling </w:t>
      </w:r>
      <w:r w:rsidR="006C4DAB">
        <w:rPr>
          <w:lang w:val="en-US"/>
        </w:rPr>
        <w:t xml:space="preserve">killing to become a </w:t>
      </w:r>
      <w:r w:rsidR="001512B0">
        <w:rPr>
          <w:lang w:val="en-US"/>
        </w:rPr>
        <w:t>ritual but</w:t>
      </w:r>
      <w:r w:rsidR="006C4DAB">
        <w:rPr>
          <w:lang w:val="en-US"/>
        </w:rPr>
        <w:t xml:space="preserve"> hope to have clarified what we mean without applying yet another concept with ritual theory. </w:t>
      </w:r>
    </w:p>
    <w:p w14:paraId="227E4E48" w14:textId="77777777" w:rsidR="006C4DAB" w:rsidRDefault="006C4DAB">
      <w:pPr>
        <w:rPr>
          <w:lang w:val="en-US"/>
        </w:rPr>
      </w:pPr>
      <w:r>
        <w:rPr>
          <w:lang w:val="en-US"/>
        </w:rPr>
        <w:t xml:space="preserve">Thank you for highlighting that Karl’s disliking of “waste of pig” may be misunderstood. We have clarified that he dislikes “waste of pig” for ethical reasons, that may involve an instrumental relation to pigs but honors an ethics of making the most of each animal, both as an internalized reduction logic (3R) and as a personal experience that killing needs a purpose and justification for him to live with doing it. </w:t>
      </w:r>
    </w:p>
    <w:p w14:paraId="142C68E8" w14:textId="0ED017BC" w:rsidR="006C4DAB" w:rsidRDefault="006C4DAB">
      <w:pPr>
        <w:rPr>
          <w:lang w:val="en-US"/>
        </w:rPr>
      </w:pPr>
      <w:r>
        <w:rPr>
          <w:lang w:val="en-US"/>
        </w:rPr>
        <w:t>We have attached a bit more of interpretation to Denise’s explanation of honoring the pig’s life</w:t>
      </w:r>
      <w:r w:rsidR="001512B0">
        <w:rPr>
          <w:lang w:val="en-US"/>
        </w:rPr>
        <w:t xml:space="preserve">. We hope </w:t>
      </w:r>
      <w:r w:rsidR="008657D4">
        <w:rPr>
          <w:lang w:val="en-US"/>
        </w:rPr>
        <w:t>this illustrates</w:t>
      </w:r>
      <w:r>
        <w:rPr>
          <w:lang w:val="en-US"/>
        </w:rPr>
        <w:t xml:space="preserve"> that private reflection</w:t>
      </w:r>
      <w:r w:rsidR="001512B0">
        <w:rPr>
          <w:lang w:val="en-US"/>
        </w:rPr>
        <w:t xml:space="preserve"> and pausing to honor a life may happen, at least under the right institutional and contextual conditions. This small and private act exists outside</w:t>
      </w:r>
      <w:r>
        <w:rPr>
          <w:lang w:val="en-US"/>
        </w:rPr>
        <w:t xml:space="preserve"> </w:t>
      </w:r>
      <w:r w:rsidR="008657D4">
        <w:rPr>
          <w:lang w:val="en-US"/>
        </w:rPr>
        <w:t xml:space="preserve">of </w:t>
      </w:r>
      <w:r>
        <w:rPr>
          <w:lang w:val="en-US"/>
        </w:rPr>
        <w:t>protocols and ethical guidelines</w:t>
      </w:r>
      <w:r w:rsidR="008657D4">
        <w:rPr>
          <w:lang w:val="en-US"/>
        </w:rPr>
        <w:t xml:space="preserve"> – and could never be governed</w:t>
      </w:r>
      <w:r w:rsidR="001512B0">
        <w:rPr>
          <w:lang w:val="en-US"/>
        </w:rPr>
        <w:t xml:space="preserve"> by such protocols and guidelines</w:t>
      </w:r>
      <w:r>
        <w:rPr>
          <w:lang w:val="en-US"/>
        </w:rPr>
        <w:t xml:space="preserve">. </w:t>
      </w:r>
    </w:p>
    <w:p w14:paraId="683BC85A" w14:textId="77777777" w:rsidR="006C4DAB" w:rsidRDefault="006C4DAB">
      <w:pPr>
        <w:rPr>
          <w:lang w:val="en-US"/>
        </w:rPr>
      </w:pPr>
      <w:r>
        <w:rPr>
          <w:lang w:val="en-US"/>
        </w:rPr>
        <w:t xml:space="preserve">Regarding the third story: </w:t>
      </w:r>
    </w:p>
    <w:p w14:paraId="68B5C8B6" w14:textId="77777777" w:rsidR="0007246B" w:rsidRDefault="0007246B">
      <w:pPr>
        <w:rPr>
          <w:lang w:val="en-US"/>
        </w:rPr>
      </w:pPr>
      <w:r>
        <w:rPr>
          <w:lang w:val="en-US"/>
        </w:rPr>
        <w:t xml:space="preserve">Thank you for calling our attention to the need for explaining the slaughterhouse as a context of killing better. We have done this by adding some sentences comparing the context and practice of killing in this context to the previous two. </w:t>
      </w:r>
    </w:p>
    <w:p w14:paraId="27337794" w14:textId="4813416A" w:rsidR="0007246B" w:rsidRDefault="0007246B">
      <w:pPr>
        <w:rPr>
          <w:lang w:val="en-US"/>
        </w:rPr>
      </w:pPr>
      <w:r>
        <w:rPr>
          <w:lang w:val="en-US"/>
        </w:rPr>
        <w:lastRenderedPageBreak/>
        <w:t xml:space="preserve">Unfortunately, we did not have a chance to talk to Miguel at the slaughterhouse. Miguel does the shadow work of killing pigs for research and is a precarious migrant worker that </w:t>
      </w:r>
      <w:r w:rsidR="001512B0">
        <w:rPr>
          <w:lang w:val="en-US"/>
        </w:rPr>
        <w:t>first author was n</w:t>
      </w:r>
      <w:r>
        <w:rPr>
          <w:lang w:val="en-US"/>
        </w:rPr>
        <w:t xml:space="preserve">ot in a position to approach in the situation. This illustrates that both the medical researchers and the ethnographer travel to his context to extract what they need. We think the best way to respect Miguel’s precarity is to anonymize </w:t>
      </w:r>
      <w:r w:rsidR="00122397">
        <w:rPr>
          <w:lang w:val="en-US"/>
        </w:rPr>
        <w:t xml:space="preserve">him </w:t>
      </w:r>
      <w:r w:rsidR="008657D4">
        <w:rPr>
          <w:lang w:val="en-US"/>
        </w:rPr>
        <w:t>fully as well as</w:t>
      </w:r>
      <w:r w:rsidR="00122397">
        <w:rPr>
          <w:lang w:val="en-US"/>
        </w:rPr>
        <w:t xml:space="preserve"> the location</w:t>
      </w:r>
      <w:r>
        <w:rPr>
          <w:lang w:val="en-US"/>
        </w:rPr>
        <w:t xml:space="preserve"> </w:t>
      </w:r>
      <w:r w:rsidR="00122397">
        <w:rPr>
          <w:lang w:val="en-US"/>
        </w:rPr>
        <w:t xml:space="preserve">and exact time of visit to </w:t>
      </w:r>
      <w:r>
        <w:rPr>
          <w:lang w:val="en-US"/>
        </w:rPr>
        <w:t>the slaughterhouse</w:t>
      </w:r>
      <w:r w:rsidR="00122397">
        <w:rPr>
          <w:lang w:val="en-US"/>
        </w:rPr>
        <w:t xml:space="preserve">. </w:t>
      </w:r>
      <w:r w:rsidR="0057041C">
        <w:rPr>
          <w:lang w:val="en-US"/>
        </w:rPr>
        <w:t xml:space="preserve">We have concluded </w:t>
      </w:r>
      <w:r w:rsidR="0057041C" w:rsidRPr="0057041C">
        <w:rPr>
          <w:lang w:val="en-US"/>
        </w:rPr>
        <w:t>that it would require too much space to compare a small-scale slaughterhouse with Blanchette's extensive ethnography of a much more extensive meat production in all its aspects</w:t>
      </w:r>
      <w:r w:rsidR="0057041C">
        <w:rPr>
          <w:lang w:val="en-US"/>
        </w:rPr>
        <w:t xml:space="preserve">. However, following the issues you raised, we have pointed out that Miguels perspective could have added valuable insights on </w:t>
      </w:r>
      <w:r w:rsidR="0057041C" w:rsidRPr="0057041C">
        <w:rPr>
          <w:lang w:val="en-US"/>
        </w:rPr>
        <w:t xml:space="preserve">the emotional considerations of killing pigs in a small slaughterhouse. </w:t>
      </w:r>
    </w:p>
    <w:p w14:paraId="2C4C8FF1" w14:textId="43244F24" w:rsidR="00F50556" w:rsidRDefault="0007246B">
      <w:pPr>
        <w:rPr>
          <w:lang w:val="en-US"/>
        </w:rPr>
      </w:pPr>
      <w:r>
        <w:rPr>
          <w:lang w:val="en-US"/>
        </w:rPr>
        <w:t xml:space="preserve">We have highlighted how distance to the actual killing and division of labor enables nearness to be dislocated to the pig organs and to the </w:t>
      </w:r>
      <w:r w:rsidR="0040428F">
        <w:rPr>
          <w:lang w:val="en-US"/>
        </w:rPr>
        <w:t xml:space="preserve">human </w:t>
      </w:r>
      <w:r>
        <w:rPr>
          <w:lang w:val="en-US"/>
        </w:rPr>
        <w:t xml:space="preserve">clinic. </w:t>
      </w:r>
      <w:r w:rsidR="006C4DAB">
        <w:rPr>
          <w:lang w:val="en-US"/>
        </w:rPr>
        <w:t xml:space="preserve">    </w:t>
      </w:r>
      <w:r w:rsidR="00F50556">
        <w:rPr>
          <w:lang w:val="en-US"/>
        </w:rPr>
        <w:t xml:space="preserve">  </w:t>
      </w:r>
    </w:p>
    <w:p w14:paraId="62FCFAFB" w14:textId="6E04B3F0" w:rsidR="00864200" w:rsidRDefault="00864200">
      <w:pPr>
        <w:rPr>
          <w:lang w:val="en-US"/>
        </w:rPr>
      </w:pPr>
      <w:r>
        <w:rPr>
          <w:lang w:val="en-US"/>
        </w:rPr>
        <w:t xml:space="preserve">Furthermore, </w:t>
      </w:r>
      <w:r w:rsidR="000159EE">
        <w:rPr>
          <w:lang w:val="en-US"/>
        </w:rPr>
        <w:t xml:space="preserve">in the final discussion, </w:t>
      </w:r>
      <w:r>
        <w:rPr>
          <w:lang w:val="en-US"/>
        </w:rPr>
        <w:t xml:space="preserve">we have </w:t>
      </w:r>
      <w:r w:rsidR="00283DDB">
        <w:rPr>
          <w:lang w:val="en-US"/>
        </w:rPr>
        <w:t>underlined the paper’s contrib</w:t>
      </w:r>
      <w:r w:rsidR="000159EE">
        <w:rPr>
          <w:lang w:val="en-US"/>
        </w:rPr>
        <w:t xml:space="preserve">utions more explicitly. </w:t>
      </w:r>
    </w:p>
    <w:p w14:paraId="01A60A29" w14:textId="3B495676" w:rsidR="00864200" w:rsidRDefault="00864200">
      <w:pPr>
        <w:rPr>
          <w:lang w:val="en-US"/>
        </w:rPr>
      </w:pPr>
      <w:r>
        <w:rPr>
          <w:lang w:val="en-US"/>
        </w:rPr>
        <w:t xml:space="preserve">Overall, we are very appreciative for this valuable feedback which has </w:t>
      </w:r>
      <w:r w:rsidR="00C94BED">
        <w:rPr>
          <w:lang w:val="en-US"/>
        </w:rPr>
        <w:t xml:space="preserve">without doubt </w:t>
      </w:r>
      <w:r>
        <w:rPr>
          <w:lang w:val="en-US"/>
        </w:rPr>
        <w:t>helped us refine our arguments and contribution</w:t>
      </w:r>
      <w:r w:rsidR="00C94BED">
        <w:rPr>
          <w:lang w:val="en-US"/>
        </w:rPr>
        <w:t xml:space="preserve"> and improve the article altogether</w:t>
      </w:r>
      <w:r>
        <w:rPr>
          <w:lang w:val="en-US"/>
        </w:rPr>
        <w:t>.</w:t>
      </w:r>
    </w:p>
    <w:p w14:paraId="0E23FE52" w14:textId="73EFCDF6" w:rsidR="00864200" w:rsidRDefault="00864200">
      <w:pPr>
        <w:rPr>
          <w:lang w:val="en-US"/>
        </w:rPr>
      </w:pPr>
      <w:r>
        <w:rPr>
          <w:lang w:val="en-US"/>
        </w:rPr>
        <w:t>We hope the reviewer finds that this round of revisions have strengthened the paper.</w:t>
      </w:r>
    </w:p>
    <w:p w14:paraId="51BD3A65" w14:textId="63762169" w:rsidR="00864200" w:rsidRDefault="00864200">
      <w:pPr>
        <w:rPr>
          <w:lang w:val="en-US"/>
        </w:rPr>
      </w:pPr>
    </w:p>
    <w:p w14:paraId="1A2BDFBE" w14:textId="54E07626" w:rsidR="00864200" w:rsidRDefault="00864200">
      <w:pPr>
        <w:rPr>
          <w:lang w:val="en-US"/>
        </w:rPr>
      </w:pPr>
      <w:r>
        <w:rPr>
          <w:lang w:val="en-US"/>
        </w:rPr>
        <w:t>Sincerely</w:t>
      </w:r>
    </w:p>
    <w:p w14:paraId="422172DC" w14:textId="1B4B0B83" w:rsidR="00864200" w:rsidRPr="00F50556" w:rsidRDefault="00864200">
      <w:pPr>
        <w:rPr>
          <w:lang w:val="en-US"/>
        </w:rPr>
      </w:pPr>
      <w:r>
        <w:rPr>
          <w:lang w:val="en-US"/>
        </w:rPr>
        <w:t>The authors</w:t>
      </w:r>
    </w:p>
    <w:sectPr w:rsidR="00864200" w:rsidRPr="00F505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556"/>
    <w:rsid w:val="000159EE"/>
    <w:rsid w:val="0007246B"/>
    <w:rsid w:val="00084E62"/>
    <w:rsid w:val="000C062D"/>
    <w:rsid w:val="00122397"/>
    <w:rsid w:val="001512B0"/>
    <w:rsid w:val="001944EA"/>
    <w:rsid w:val="00242358"/>
    <w:rsid w:val="00270219"/>
    <w:rsid w:val="00283DDB"/>
    <w:rsid w:val="00335379"/>
    <w:rsid w:val="00394C72"/>
    <w:rsid w:val="0040428F"/>
    <w:rsid w:val="00452C8C"/>
    <w:rsid w:val="00464607"/>
    <w:rsid w:val="00475D3C"/>
    <w:rsid w:val="004A326A"/>
    <w:rsid w:val="0057041C"/>
    <w:rsid w:val="00597064"/>
    <w:rsid w:val="00683232"/>
    <w:rsid w:val="006C4DAB"/>
    <w:rsid w:val="006F0536"/>
    <w:rsid w:val="00762A1F"/>
    <w:rsid w:val="007A7ABD"/>
    <w:rsid w:val="00815C57"/>
    <w:rsid w:val="00864200"/>
    <w:rsid w:val="008657D4"/>
    <w:rsid w:val="008821F3"/>
    <w:rsid w:val="008C0C28"/>
    <w:rsid w:val="008E24CC"/>
    <w:rsid w:val="0095257B"/>
    <w:rsid w:val="00960D99"/>
    <w:rsid w:val="009A4041"/>
    <w:rsid w:val="00AA2FC6"/>
    <w:rsid w:val="00AD4D0F"/>
    <w:rsid w:val="00AF081E"/>
    <w:rsid w:val="00B152DD"/>
    <w:rsid w:val="00B2743F"/>
    <w:rsid w:val="00BF3044"/>
    <w:rsid w:val="00C55F19"/>
    <w:rsid w:val="00C94BED"/>
    <w:rsid w:val="00CB37A0"/>
    <w:rsid w:val="00CD313F"/>
    <w:rsid w:val="00D04916"/>
    <w:rsid w:val="00D738CD"/>
    <w:rsid w:val="00D92C27"/>
    <w:rsid w:val="00E51950"/>
    <w:rsid w:val="00E56A99"/>
    <w:rsid w:val="00F11618"/>
    <w:rsid w:val="00F119C9"/>
    <w:rsid w:val="00F42327"/>
    <w:rsid w:val="00F50556"/>
    <w:rsid w:val="00F67B4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68AC9"/>
  <w15:chartTrackingRefBased/>
  <w15:docId w15:val="{C33EC965-D914-4D54-B26F-40701E436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05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05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05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05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05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05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05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05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05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05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05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05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05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05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05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05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05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0556"/>
    <w:rPr>
      <w:rFonts w:eastAsiaTheme="majorEastAsia" w:cstheme="majorBidi"/>
      <w:color w:val="272727" w:themeColor="text1" w:themeTint="D8"/>
    </w:rPr>
  </w:style>
  <w:style w:type="paragraph" w:styleId="Title">
    <w:name w:val="Title"/>
    <w:basedOn w:val="Normal"/>
    <w:next w:val="Normal"/>
    <w:link w:val="TitleChar"/>
    <w:uiPriority w:val="10"/>
    <w:qFormat/>
    <w:rsid w:val="00F505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05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05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05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0556"/>
    <w:pPr>
      <w:spacing w:before="160"/>
      <w:jc w:val="center"/>
    </w:pPr>
    <w:rPr>
      <w:i/>
      <w:iCs/>
      <w:color w:val="404040" w:themeColor="text1" w:themeTint="BF"/>
    </w:rPr>
  </w:style>
  <w:style w:type="character" w:customStyle="1" w:styleId="QuoteChar">
    <w:name w:val="Quote Char"/>
    <w:basedOn w:val="DefaultParagraphFont"/>
    <w:link w:val="Quote"/>
    <w:uiPriority w:val="29"/>
    <w:rsid w:val="00F50556"/>
    <w:rPr>
      <w:i/>
      <w:iCs/>
      <w:color w:val="404040" w:themeColor="text1" w:themeTint="BF"/>
    </w:rPr>
  </w:style>
  <w:style w:type="paragraph" w:styleId="ListParagraph">
    <w:name w:val="List Paragraph"/>
    <w:basedOn w:val="Normal"/>
    <w:uiPriority w:val="34"/>
    <w:qFormat/>
    <w:rsid w:val="00F50556"/>
    <w:pPr>
      <w:ind w:left="720"/>
      <w:contextualSpacing/>
    </w:pPr>
  </w:style>
  <w:style w:type="character" w:styleId="IntenseEmphasis">
    <w:name w:val="Intense Emphasis"/>
    <w:basedOn w:val="DefaultParagraphFont"/>
    <w:uiPriority w:val="21"/>
    <w:qFormat/>
    <w:rsid w:val="00F50556"/>
    <w:rPr>
      <w:i/>
      <w:iCs/>
      <w:color w:val="0F4761" w:themeColor="accent1" w:themeShade="BF"/>
    </w:rPr>
  </w:style>
  <w:style w:type="paragraph" w:styleId="IntenseQuote">
    <w:name w:val="Intense Quote"/>
    <w:basedOn w:val="Normal"/>
    <w:next w:val="Normal"/>
    <w:link w:val="IntenseQuoteChar"/>
    <w:uiPriority w:val="30"/>
    <w:qFormat/>
    <w:rsid w:val="00F505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0556"/>
    <w:rPr>
      <w:i/>
      <w:iCs/>
      <w:color w:val="0F4761" w:themeColor="accent1" w:themeShade="BF"/>
    </w:rPr>
  </w:style>
  <w:style w:type="character" w:styleId="IntenseReference">
    <w:name w:val="Intense Reference"/>
    <w:basedOn w:val="DefaultParagraphFont"/>
    <w:uiPriority w:val="32"/>
    <w:qFormat/>
    <w:rsid w:val="00F50556"/>
    <w:rPr>
      <w:b/>
      <w:bCs/>
      <w:smallCaps/>
      <w:color w:val="0F4761" w:themeColor="accent1" w:themeShade="BF"/>
      <w:spacing w:val="5"/>
    </w:rPr>
  </w:style>
  <w:style w:type="character" w:styleId="CommentReference">
    <w:name w:val="annotation reference"/>
    <w:basedOn w:val="DefaultParagraphFont"/>
    <w:uiPriority w:val="99"/>
    <w:semiHidden/>
    <w:unhideWhenUsed/>
    <w:rsid w:val="00122397"/>
    <w:rPr>
      <w:sz w:val="16"/>
      <w:szCs w:val="16"/>
    </w:rPr>
  </w:style>
  <w:style w:type="paragraph" w:styleId="CommentText">
    <w:name w:val="annotation text"/>
    <w:basedOn w:val="Normal"/>
    <w:link w:val="CommentTextChar"/>
    <w:uiPriority w:val="99"/>
    <w:semiHidden/>
    <w:unhideWhenUsed/>
    <w:rsid w:val="00122397"/>
    <w:pPr>
      <w:spacing w:line="240" w:lineRule="auto"/>
    </w:pPr>
    <w:rPr>
      <w:sz w:val="20"/>
      <w:szCs w:val="20"/>
    </w:rPr>
  </w:style>
  <w:style w:type="character" w:customStyle="1" w:styleId="CommentTextChar">
    <w:name w:val="Comment Text Char"/>
    <w:basedOn w:val="DefaultParagraphFont"/>
    <w:link w:val="CommentText"/>
    <w:uiPriority w:val="99"/>
    <w:semiHidden/>
    <w:rsid w:val="00122397"/>
    <w:rPr>
      <w:sz w:val="20"/>
      <w:szCs w:val="20"/>
    </w:rPr>
  </w:style>
  <w:style w:type="paragraph" w:styleId="CommentSubject">
    <w:name w:val="annotation subject"/>
    <w:basedOn w:val="CommentText"/>
    <w:next w:val="CommentText"/>
    <w:link w:val="CommentSubjectChar"/>
    <w:uiPriority w:val="99"/>
    <w:semiHidden/>
    <w:unhideWhenUsed/>
    <w:rsid w:val="00122397"/>
    <w:rPr>
      <w:b/>
      <w:bCs/>
    </w:rPr>
  </w:style>
  <w:style w:type="character" w:customStyle="1" w:styleId="CommentSubjectChar">
    <w:name w:val="Comment Subject Char"/>
    <w:basedOn w:val="CommentTextChar"/>
    <w:link w:val="CommentSubject"/>
    <w:uiPriority w:val="99"/>
    <w:semiHidden/>
    <w:rsid w:val="00122397"/>
    <w:rPr>
      <w:b/>
      <w:bCs/>
      <w:sz w:val="20"/>
      <w:szCs w:val="20"/>
    </w:rPr>
  </w:style>
  <w:style w:type="paragraph" w:styleId="BalloonText">
    <w:name w:val="Balloon Text"/>
    <w:basedOn w:val="Normal"/>
    <w:link w:val="BalloonTextChar"/>
    <w:uiPriority w:val="99"/>
    <w:semiHidden/>
    <w:unhideWhenUsed/>
    <w:rsid w:val="001223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2397"/>
    <w:rPr>
      <w:rFonts w:ascii="Segoe UI" w:hAnsi="Segoe UI" w:cs="Segoe UI"/>
      <w:sz w:val="18"/>
      <w:szCs w:val="18"/>
    </w:rPr>
  </w:style>
  <w:style w:type="paragraph" w:styleId="Revision">
    <w:name w:val="Revision"/>
    <w:hidden/>
    <w:uiPriority w:val="99"/>
    <w:semiHidden/>
    <w:rsid w:val="00283D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749</Words>
  <Characters>3844</Characters>
  <Application>Microsoft Office Word</Application>
  <DocSecurity>0</DocSecurity>
  <Lines>62</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Sofie á Rogvi</dc:creator>
  <cp:keywords/>
  <dc:description/>
  <cp:lastModifiedBy>Sofie á Rogvi</cp:lastModifiedBy>
  <cp:revision>2</cp:revision>
  <dcterms:created xsi:type="dcterms:W3CDTF">2026-04-17T12:41:00Z</dcterms:created>
  <dcterms:modified xsi:type="dcterms:W3CDTF">2026-04-17T12:41:00Z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