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49BC" w14:textId="77777777" w:rsidR="006579E1" w:rsidRDefault="006579E1" w:rsidP="006579E1">
      <w:pPr>
        <w:spacing w:line="48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Supplementary material</w:t>
      </w:r>
    </w:p>
    <w:p w14:paraId="290787D7" w14:textId="77777777" w:rsidR="006579E1" w:rsidRDefault="006579E1" w:rsidP="006579E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supplementary materials of this paper contain the following information:</w:t>
      </w:r>
    </w:p>
    <w:p w14:paraId="00F4BBA5" w14:textId="4A4EBC72" w:rsidR="00F75CCD" w:rsidRDefault="00F75CCD" w:rsidP="006579E1">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Balance </w:t>
      </w:r>
      <w:r w:rsidR="00807C1A">
        <w:rPr>
          <w:rFonts w:ascii="Times New Roman" w:hAnsi="Times New Roman" w:cs="Times New Roman"/>
          <w:sz w:val="24"/>
          <w:szCs w:val="24"/>
          <w:lang w:val="en-US"/>
        </w:rPr>
        <w:t>tables</w:t>
      </w:r>
      <w:r>
        <w:rPr>
          <w:rFonts w:ascii="Times New Roman" w:hAnsi="Times New Roman" w:cs="Times New Roman"/>
          <w:sz w:val="24"/>
          <w:szCs w:val="24"/>
          <w:lang w:val="en-US"/>
        </w:rPr>
        <w:t xml:space="preserve"> experimental groups</w:t>
      </w:r>
    </w:p>
    <w:p w14:paraId="20F31514" w14:textId="472C137F" w:rsidR="006579E1" w:rsidRDefault="006579E1" w:rsidP="006579E1">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English translation of the five different experiment texts.</w:t>
      </w:r>
    </w:p>
    <w:p w14:paraId="287C6F2B" w14:textId="77777777" w:rsidR="006579E1" w:rsidRDefault="006579E1" w:rsidP="006579E1">
      <w:pPr>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Main experimental results for Social Democrat voters, versus non-Social Democrat voters.</w:t>
      </w:r>
    </w:p>
    <w:p w14:paraId="48C1825D" w14:textId="77777777" w:rsidR="006579E1" w:rsidRDefault="006579E1" w:rsidP="006579E1">
      <w:pPr>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Main experimental results for respondents that self-identify as left-wing, versus respondents that self-identify as right-wing.</w:t>
      </w:r>
    </w:p>
    <w:p w14:paraId="42B2F709" w14:textId="69059897" w:rsidR="006579E1" w:rsidRDefault="006579E1" w:rsidP="006579E1">
      <w:pPr>
        <w:spacing w:line="480" w:lineRule="auto"/>
        <w:rPr>
          <w:rFonts w:ascii="Times New Roman" w:hAnsi="Times New Roman" w:cs="Times New Roman"/>
          <w:sz w:val="24"/>
          <w:szCs w:val="24"/>
          <w:lang w:val="en-GB"/>
        </w:rPr>
      </w:pPr>
    </w:p>
    <w:p w14:paraId="16BBBC96" w14:textId="734A94BD" w:rsidR="00807C1A" w:rsidRDefault="00807C1A" w:rsidP="00807C1A">
      <w:pPr>
        <w:spacing w:line="480" w:lineRule="auto"/>
        <w:rPr>
          <w:rFonts w:ascii="Times New Roman" w:hAnsi="Times New Roman" w:cs="Times New Roman"/>
          <w:b/>
          <w:bCs/>
          <w:sz w:val="24"/>
          <w:szCs w:val="24"/>
          <w:lang w:val="en-GB"/>
        </w:rPr>
      </w:pPr>
      <w:r w:rsidRPr="00807C1A">
        <w:rPr>
          <w:rFonts w:ascii="Times New Roman" w:hAnsi="Times New Roman" w:cs="Times New Roman"/>
          <w:b/>
          <w:bCs/>
          <w:sz w:val="24"/>
          <w:szCs w:val="24"/>
          <w:lang w:val="en-GB"/>
        </w:rPr>
        <w:t>A. Balance tables experimental groups</w:t>
      </w:r>
    </w:p>
    <w:p w14:paraId="0F38FFA3" w14:textId="5933868C" w:rsidR="00807C1A" w:rsidRDefault="00807C1A" w:rsidP="00807C1A">
      <w:pPr>
        <w:spacing w:line="480" w:lineRule="auto"/>
        <w:rPr>
          <w:rFonts w:ascii="Times New Roman" w:hAnsi="Times New Roman" w:cs="Times New Roman"/>
          <w:sz w:val="24"/>
          <w:szCs w:val="24"/>
          <w:lang w:val="en-GB"/>
        </w:rPr>
      </w:pPr>
      <w:r w:rsidRPr="00807C1A">
        <w:rPr>
          <w:rFonts w:ascii="Times New Roman" w:hAnsi="Times New Roman" w:cs="Times New Roman"/>
          <w:i/>
          <w:iCs/>
          <w:sz w:val="24"/>
          <w:szCs w:val="24"/>
          <w:lang w:val="en-GB"/>
        </w:rPr>
        <w:t>Tables A1-A3</w:t>
      </w:r>
      <w:r>
        <w:rPr>
          <w:rFonts w:ascii="Times New Roman" w:hAnsi="Times New Roman" w:cs="Times New Roman"/>
          <w:sz w:val="24"/>
          <w:szCs w:val="24"/>
          <w:lang w:val="en-GB"/>
        </w:rPr>
        <w:t xml:space="preserve"> contain information about the composition of the experimental groups in terms of respondent age (</w:t>
      </w:r>
      <w:r w:rsidRPr="00807C1A">
        <w:rPr>
          <w:rFonts w:ascii="Times New Roman" w:hAnsi="Times New Roman" w:cs="Times New Roman"/>
          <w:i/>
          <w:iCs/>
          <w:sz w:val="24"/>
          <w:szCs w:val="24"/>
          <w:lang w:val="en-GB"/>
        </w:rPr>
        <w:t>table A1</w:t>
      </w:r>
      <w:r>
        <w:rPr>
          <w:rFonts w:ascii="Times New Roman" w:hAnsi="Times New Roman" w:cs="Times New Roman"/>
          <w:sz w:val="24"/>
          <w:szCs w:val="24"/>
          <w:lang w:val="en-GB"/>
        </w:rPr>
        <w:t>), sex (</w:t>
      </w:r>
      <w:r w:rsidRPr="00807C1A">
        <w:rPr>
          <w:rFonts w:ascii="Times New Roman" w:hAnsi="Times New Roman" w:cs="Times New Roman"/>
          <w:i/>
          <w:iCs/>
          <w:sz w:val="24"/>
          <w:szCs w:val="24"/>
          <w:lang w:val="en-GB"/>
        </w:rPr>
        <w:t>table A2</w:t>
      </w:r>
      <w:r>
        <w:rPr>
          <w:rFonts w:ascii="Times New Roman" w:hAnsi="Times New Roman" w:cs="Times New Roman"/>
          <w:sz w:val="24"/>
          <w:szCs w:val="24"/>
          <w:lang w:val="en-GB"/>
        </w:rPr>
        <w:t>), and relevant partisanship in terms of having indicated in previous survey waves to vote for the Swedish Social Democrat party (</w:t>
      </w:r>
      <w:r w:rsidRPr="00807C1A">
        <w:rPr>
          <w:rFonts w:ascii="Times New Roman" w:hAnsi="Times New Roman" w:cs="Times New Roman"/>
          <w:i/>
          <w:iCs/>
          <w:sz w:val="24"/>
          <w:szCs w:val="24"/>
          <w:lang w:val="en-GB"/>
        </w:rPr>
        <w:t>table A3</w:t>
      </w:r>
      <w:r>
        <w:rPr>
          <w:rFonts w:ascii="Times New Roman" w:hAnsi="Times New Roman" w:cs="Times New Roman"/>
          <w:sz w:val="24"/>
          <w:szCs w:val="24"/>
          <w:lang w:val="en-GB"/>
        </w:rPr>
        <w:t>).</w:t>
      </w:r>
    </w:p>
    <w:p w14:paraId="28BD8972" w14:textId="5D9205BB" w:rsidR="00CC2DCA" w:rsidRPr="00807C1A" w:rsidRDefault="00CC2DCA" w:rsidP="00CC2DCA">
      <w:pPr>
        <w:pStyle w:val="p2"/>
        <w:spacing w:line="480" w:lineRule="auto"/>
        <w:rPr>
          <w:lang w:val="en-GB"/>
        </w:rPr>
      </w:pPr>
      <w:r>
        <w:rPr>
          <w:b/>
          <w:bCs/>
          <w:lang w:val="en-US"/>
        </w:rPr>
        <w:br/>
      </w:r>
      <w:r>
        <w:rPr>
          <w:b/>
          <w:bCs/>
          <w:lang w:val="en-US"/>
        </w:rPr>
        <w:t xml:space="preserve">Table </w:t>
      </w:r>
      <w:r>
        <w:rPr>
          <w:b/>
          <w:bCs/>
          <w:lang w:val="en-US"/>
        </w:rPr>
        <w:t>A1</w:t>
      </w:r>
      <w:r>
        <w:rPr>
          <w:lang w:val="en-US"/>
        </w:rPr>
        <w:tab/>
      </w:r>
      <w:r>
        <w:rPr>
          <w:lang w:val="en-GB"/>
        </w:rPr>
        <w:t>Composition experimental groups in terms of age category</w:t>
      </w:r>
    </w:p>
    <w:tbl>
      <w:tblPr>
        <w:tblStyle w:val="TableGrid"/>
        <w:tblW w:w="0" w:type="auto"/>
        <w:tblLook w:val="04A0" w:firstRow="1" w:lastRow="0" w:firstColumn="1" w:lastColumn="0" w:noHBand="0" w:noVBand="1"/>
      </w:tblPr>
      <w:tblGrid>
        <w:gridCol w:w="1810"/>
        <w:gridCol w:w="896"/>
        <w:gridCol w:w="896"/>
        <w:gridCol w:w="956"/>
      </w:tblGrid>
      <w:tr w:rsidR="00CC2DCA" w14:paraId="1CBA887E" w14:textId="10D52B82" w:rsidTr="008C1E3C">
        <w:tc>
          <w:tcPr>
            <w:tcW w:w="1810" w:type="dxa"/>
          </w:tcPr>
          <w:p w14:paraId="2B1ADB6F" w14:textId="77777777" w:rsidR="00CC2DCA" w:rsidRDefault="00CC2DCA">
            <w:pPr>
              <w:spacing w:after="160" w:line="259" w:lineRule="auto"/>
              <w:rPr>
                <w:rFonts w:ascii="Times New Roman" w:hAnsi="Times New Roman" w:cs="Times New Roman"/>
                <w:b/>
                <w:bCs/>
                <w:sz w:val="24"/>
                <w:szCs w:val="24"/>
                <w:lang w:val="en-GB"/>
              </w:rPr>
            </w:pPr>
          </w:p>
        </w:tc>
        <w:tc>
          <w:tcPr>
            <w:tcW w:w="896" w:type="dxa"/>
          </w:tcPr>
          <w:p w14:paraId="4060E925" w14:textId="6BE57EF1" w:rsidR="00CC2DCA" w:rsidRDefault="00CC2DCA">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18-39</w:t>
            </w:r>
          </w:p>
        </w:tc>
        <w:tc>
          <w:tcPr>
            <w:tcW w:w="896" w:type="dxa"/>
          </w:tcPr>
          <w:p w14:paraId="60DD16A4" w14:textId="11CFA187" w:rsidR="00CC2DCA" w:rsidRDefault="00CC2DCA">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40-59</w:t>
            </w:r>
          </w:p>
        </w:tc>
        <w:tc>
          <w:tcPr>
            <w:tcW w:w="956" w:type="dxa"/>
          </w:tcPr>
          <w:p w14:paraId="5CF2CE00" w14:textId="00439375" w:rsidR="00CC2DCA" w:rsidRDefault="00CC2DCA">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60</w:t>
            </w:r>
            <w:r w:rsidR="008C1E3C">
              <w:rPr>
                <w:rFonts w:ascii="Times New Roman" w:hAnsi="Times New Roman" w:cs="Times New Roman"/>
                <w:b/>
                <w:bCs/>
                <w:sz w:val="24"/>
                <w:szCs w:val="24"/>
                <w:lang w:val="en-GB"/>
              </w:rPr>
              <w:t>+</w:t>
            </w:r>
          </w:p>
        </w:tc>
      </w:tr>
      <w:tr w:rsidR="00CC2DCA" w14:paraId="4C647939" w14:textId="69D5C38B" w:rsidTr="008C1E3C">
        <w:tc>
          <w:tcPr>
            <w:tcW w:w="1810" w:type="dxa"/>
          </w:tcPr>
          <w:p w14:paraId="3B13075D" w14:textId="52C0E634" w:rsidR="00CC2DCA" w:rsidRDefault="00CC2DCA">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Control group</w:t>
            </w:r>
          </w:p>
        </w:tc>
        <w:tc>
          <w:tcPr>
            <w:tcW w:w="896" w:type="dxa"/>
          </w:tcPr>
          <w:p w14:paraId="640E6076" w14:textId="01AAD51C"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27.1%</w:t>
            </w:r>
          </w:p>
        </w:tc>
        <w:tc>
          <w:tcPr>
            <w:tcW w:w="896" w:type="dxa"/>
          </w:tcPr>
          <w:p w14:paraId="16977B5E" w14:textId="7144A67B"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41.1%</w:t>
            </w:r>
          </w:p>
        </w:tc>
        <w:tc>
          <w:tcPr>
            <w:tcW w:w="956" w:type="dxa"/>
          </w:tcPr>
          <w:p w14:paraId="48BB9AC4" w14:textId="11146680"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31.8%</w:t>
            </w:r>
          </w:p>
        </w:tc>
      </w:tr>
      <w:tr w:rsidR="00CC2DCA" w14:paraId="03E9E447" w14:textId="602D20ED" w:rsidTr="008C1E3C">
        <w:tc>
          <w:tcPr>
            <w:tcW w:w="1810" w:type="dxa"/>
          </w:tcPr>
          <w:p w14:paraId="458B62C3" w14:textId="66A2C5AB" w:rsidR="00CC2DCA" w:rsidRDefault="00CC2DCA">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Group 1</w:t>
            </w:r>
          </w:p>
        </w:tc>
        <w:tc>
          <w:tcPr>
            <w:tcW w:w="896" w:type="dxa"/>
          </w:tcPr>
          <w:p w14:paraId="0F58B1A1" w14:textId="26079368"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29.9%</w:t>
            </w:r>
          </w:p>
        </w:tc>
        <w:tc>
          <w:tcPr>
            <w:tcW w:w="896" w:type="dxa"/>
          </w:tcPr>
          <w:p w14:paraId="58A31859" w14:textId="4B8315D1"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38.1%</w:t>
            </w:r>
          </w:p>
        </w:tc>
        <w:tc>
          <w:tcPr>
            <w:tcW w:w="956" w:type="dxa"/>
          </w:tcPr>
          <w:p w14:paraId="3E550821" w14:textId="36CADF87"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32.0%</w:t>
            </w:r>
          </w:p>
        </w:tc>
      </w:tr>
      <w:tr w:rsidR="00CC2DCA" w14:paraId="5188CF6E" w14:textId="5F25A045" w:rsidTr="008C1E3C">
        <w:tc>
          <w:tcPr>
            <w:tcW w:w="1810" w:type="dxa"/>
          </w:tcPr>
          <w:p w14:paraId="3EE73862" w14:textId="2E155649" w:rsidR="00CC2DCA" w:rsidRDefault="00CC2DCA">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Group 2</w:t>
            </w:r>
          </w:p>
        </w:tc>
        <w:tc>
          <w:tcPr>
            <w:tcW w:w="896" w:type="dxa"/>
          </w:tcPr>
          <w:p w14:paraId="476AD11B" w14:textId="7DFE5ABD"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26.9%</w:t>
            </w:r>
          </w:p>
        </w:tc>
        <w:tc>
          <w:tcPr>
            <w:tcW w:w="896" w:type="dxa"/>
          </w:tcPr>
          <w:p w14:paraId="67E4D9EA" w14:textId="44799423"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43.0%</w:t>
            </w:r>
          </w:p>
        </w:tc>
        <w:tc>
          <w:tcPr>
            <w:tcW w:w="956" w:type="dxa"/>
          </w:tcPr>
          <w:p w14:paraId="41825F71" w14:textId="0E2C1AAF"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30.0%</w:t>
            </w:r>
          </w:p>
        </w:tc>
      </w:tr>
      <w:tr w:rsidR="00CC2DCA" w14:paraId="58783A9C" w14:textId="41944CDD" w:rsidTr="008C1E3C">
        <w:tc>
          <w:tcPr>
            <w:tcW w:w="1810" w:type="dxa"/>
          </w:tcPr>
          <w:p w14:paraId="088A9E9C" w14:textId="36C62866" w:rsidR="00CC2DCA" w:rsidRDefault="00CC2DCA">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Group 3</w:t>
            </w:r>
          </w:p>
        </w:tc>
        <w:tc>
          <w:tcPr>
            <w:tcW w:w="896" w:type="dxa"/>
          </w:tcPr>
          <w:p w14:paraId="48F36C83" w14:textId="357EDA46"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24.8%</w:t>
            </w:r>
          </w:p>
        </w:tc>
        <w:tc>
          <w:tcPr>
            <w:tcW w:w="896" w:type="dxa"/>
          </w:tcPr>
          <w:p w14:paraId="3D96AD04" w14:textId="502206DC"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40.8%</w:t>
            </w:r>
          </w:p>
        </w:tc>
        <w:tc>
          <w:tcPr>
            <w:tcW w:w="956" w:type="dxa"/>
          </w:tcPr>
          <w:p w14:paraId="715599D1" w14:textId="6D1B3CB8"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34.5%</w:t>
            </w:r>
          </w:p>
        </w:tc>
      </w:tr>
      <w:tr w:rsidR="00CC2DCA" w14:paraId="5BD639D8" w14:textId="7BFAD777" w:rsidTr="008C1E3C">
        <w:tc>
          <w:tcPr>
            <w:tcW w:w="1810" w:type="dxa"/>
          </w:tcPr>
          <w:p w14:paraId="176D4971" w14:textId="650330D2" w:rsidR="00CC2DCA" w:rsidRDefault="00CC2DCA">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Group 4</w:t>
            </w:r>
          </w:p>
        </w:tc>
        <w:tc>
          <w:tcPr>
            <w:tcW w:w="896" w:type="dxa"/>
          </w:tcPr>
          <w:p w14:paraId="56A73490" w14:textId="5BBF07C8"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30.1%</w:t>
            </w:r>
          </w:p>
        </w:tc>
        <w:tc>
          <w:tcPr>
            <w:tcW w:w="896" w:type="dxa"/>
          </w:tcPr>
          <w:p w14:paraId="67986136" w14:textId="1E1C29D1"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38.5%</w:t>
            </w:r>
          </w:p>
        </w:tc>
        <w:tc>
          <w:tcPr>
            <w:tcW w:w="956" w:type="dxa"/>
          </w:tcPr>
          <w:p w14:paraId="6128E9D6" w14:textId="0FF4B505" w:rsidR="00CC2DCA" w:rsidRPr="00CC2DCA" w:rsidRDefault="008C1E3C">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31.4%</w:t>
            </w:r>
          </w:p>
        </w:tc>
      </w:tr>
    </w:tbl>
    <w:p w14:paraId="7BEC36C0" w14:textId="77777777" w:rsidR="008C1E3C" w:rsidRDefault="008C1E3C">
      <w:pPr>
        <w:spacing w:after="160" w:line="259" w:lineRule="auto"/>
        <w:rPr>
          <w:rFonts w:ascii="Times New Roman" w:hAnsi="Times New Roman" w:cs="Times New Roman"/>
          <w:b/>
          <w:bCs/>
          <w:sz w:val="24"/>
          <w:szCs w:val="24"/>
          <w:lang w:val="en-GB"/>
        </w:rPr>
      </w:pPr>
    </w:p>
    <w:p w14:paraId="19B5698A" w14:textId="77777777" w:rsidR="008C1E3C" w:rsidRDefault="008C1E3C">
      <w:pPr>
        <w:spacing w:after="160" w:line="259" w:lineRule="auto"/>
        <w:rPr>
          <w:rFonts w:ascii="Times New Roman" w:hAnsi="Times New Roman" w:cs="Times New Roman"/>
          <w:b/>
          <w:bCs/>
          <w:sz w:val="24"/>
          <w:szCs w:val="24"/>
          <w:lang w:val="en-US"/>
        </w:rPr>
      </w:pPr>
      <w:r>
        <w:rPr>
          <w:b/>
          <w:bCs/>
          <w:lang w:val="en-US"/>
        </w:rPr>
        <w:br w:type="page"/>
      </w:r>
    </w:p>
    <w:p w14:paraId="2FFD6095" w14:textId="1F26C043" w:rsidR="008C1E3C" w:rsidRPr="00807C1A" w:rsidRDefault="008C1E3C" w:rsidP="008C1E3C">
      <w:pPr>
        <w:pStyle w:val="p2"/>
        <w:spacing w:line="480" w:lineRule="auto"/>
        <w:rPr>
          <w:lang w:val="en-GB"/>
        </w:rPr>
      </w:pPr>
      <w:r>
        <w:rPr>
          <w:b/>
          <w:bCs/>
          <w:lang w:val="en-US"/>
        </w:rPr>
        <w:lastRenderedPageBreak/>
        <w:t>Table A</w:t>
      </w:r>
      <w:r>
        <w:rPr>
          <w:b/>
          <w:bCs/>
          <w:lang w:val="en-US"/>
        </w:rPr>
        <w:t>2</w:t>
      </w:r>
      <w:r>
        <w:rPr>
          <w:lang w:val="en-US"/>
        </w:rPr>
        <w:tab/>
      </w:r>
      <w:r>
        <w:rPr>
          <w:lang w:val="en-GB"/>
        </w:rPr>
        <w:t xml:space="preserve">Composition experimental groups in terms of </w:t>
      </w:r>
      <w:r>
        <w:rPr>
          <w:lang w:val="en-GB"/>
        </w:rPr>
        <w:t>sex</w:t>
      </w:r>
    </w:p>
    <w:tbl>
      <w:tblPr>
        <w:tblStyle w:val="TableGrid"/>
        <w:tblW w:w="0" w:type="auto"/>
        <w:tblLook w:val="04A0" w:firstRow="1" w:lastRow="0" w:firstColumn="1" w:lastColumn="0" w:noHBand="0" w:noVBand="1"/>
      </w:tblPr>
      <w:tblGrid>
        <w:gridCol w:w="1810"/>
        <w:gridCol w:w="963"/>
        <w:gridCol w:w="896"/>
      </w:tblGrid>
      <w:tr w:rsidR="008C1E3C" w14:paraId="177899D9" w14:textId="77777777" w:rsidTr="00DF5D2E">
        <w:tc>
          <w:tcPr>
            <w:tcW w:w="1810" w:type="dxa"/>
          </w:tcPr>
          <w:p w14:paraId="266EFF49" w14:textId="77777777" w:rsidR="008C1E3C" w:rsidRDefault="008C1E3C" w:rsidP="00DF5D2E">
            <w:pPr>
              <w:spacing w:after="160" w:line="259" w:lineRule="auto"/>
              <w:rPr>
                <w:rFonts w:ascii="Times New Roman" w:hAnsi="Times New Roman" w:cs="Times New Roman"/>
                <w:b/>
                <w:bCs/>
                <w:sz w:val="24"/>
                <w:szCs w:val="24"/>
                <w:lang w:val="en-GB"/>
              </w:rPr>
            </w:pPr>
          </w:p>
        </w:tc>
        <w:tc>
          <w:tcPr>
            <w:tcW w:w="896" w:type="dxa"/>
          </w:tcPr>
          <w:p w14:paraId="0B444E1E" w14:textId="0187B230"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Female</w:t>
            </w:r>
          </w:p>
        </w:tc>
        <w:tc>
          <w:tcPr>
            <w:tcW w:w="896" w:type="dxa"/>
          </w:tcPr>
          <w:p w14:paraId="56758A06" w14:textId="6E3DCFB8"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Male</w:t>
            </w:r>
          </w:p>
        </w:tc>
      </w:tr>
      <w:tr w:rsidR="008C1E3C" w14:paraId="40A3B0F5" w14:textId="77777777" w:rsidTr="00DF5D2E">
        <w:tc>
          <w:tcPr>
            <w:tcW w:w="1810" w:type="dxa"/>
          </w:tcPr>
          <w:p w14:paraId="08B2CA04" w14:textId="77777777"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Control group</w:t>
            </w:r>
          </w:p>
        </w:tc>
        <w:tc>
          <w:tcPr>
            <w:tcW w:w="896" w:type="dxa"/>
          </w:tcPr>
          <w:p w14:paraId="4DFCA710" w14:textId="2401E92D"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43.9</w:t>
            </w:r>
            <w:r>
              <w:rPr>
                <w:rFonts w:ascii="Times New Roman" w:hAnsi="Times New Roman" w:cs="Times New Roman"/>
                <w:sz w:val="24"/>
                <w:szCs w:val="24"/>
                <w:lang w:val="en-GB"/>
              </w:rPr>
              <w:t>%</w:t>
            </w:r>
          </w:p>
        </w:tc>
        <w:tc>
          <w:tcPr>
            <w:tcW w:w="896" w:type="dxa"/>
          </w:tcPr>
          <w:p w14:paraId="70A1DFB6" w14:textId="4604A6F6"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56.1</w:t>
            </w:r>
            <w:r>
              <w:rPr>
                <w:rFonts w:ascii="Times New Roman" w:hAnsi="Times New Roman" w:cs="Times New Roman"/>
                <w:sz w:val="24"/>
                <w:szCs w:val="24"/>
                <w:lang w:val="en-GB"/>
              </w:rPr>
              <w:t>%</w:t>
            </w:r>
          </w:p>
        </w:tc>
      </w:tr>
      <w:tr w:rsidR="008C1E3C" w14:paraId="52315755" w14:textId="77777777" w:rsidTr="00DF5D2E">
        <w:tc>
          <w:tcPr>
            <w:tcW w:w="1810" w:type="dxa"/>
          </w:tcPr>
          <w:p w14:paraId="62C88B42" w14:textId="77777777"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Group 1</w:t>
            </w:r>
          </w:p>
        </w:tc>
        <w:tc>
          <w:tcPr>
            <w:tcW w:w="896" w:type="dxa"/>
          </w:tcPr>
          <w:p w14:paraId="42933E2A" w14:textId="6CE57D94"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47.9</w:t>
            </w:r>
            <w:r>
              <w:rPr>
                <w:rFonts w:ascii="Times New Roman" w:hAnsi="Times New Roman" w:cs="Times New Roman"/>
                <w:sz w:val="24"/>
                <w:szCs w:val="24"/>
                <w:lang w:val="en-GB"/>
              </w:rPr>
              <w:t>%</w:t>
            </w:r>
          </w:p>
        </w:tc>
        <w:tc>
          <w:tcPr>
            <w:tcW w:w="896" w:type="dxa"/>
          </w:tcPr>
          <w:p w14:paraId="25C4AD46" w14:textId="65CD2B20"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52.1</w:t>
            </w:r>
            <w:r>
              <w:rPr>
                <w:rFonts w:ascii="Times New Roman" w:hAnsi="Times New Roman" w:cs="Times New Roman"/>
                <w:sz w:val="24"/>
                <w:szCs w:val="24"/>
                <w:lang w:val="en-GB"/>
              </w:rPr>
              <w:t>%</w:t>
            </w:r>
          </w:p>
        </w:tc>
      </w:tr>
      <w:tr w:rsidR="008C1E3C" w14:paraId="3225843A" w14:textId="77777777" w:rsidTr="00DF5D2E">
        <w:tc>
          <w:tcPr>
            <w:tcW w:w="1810" w:type="dxa"/>
          </w:tcPr>
          <w:p w14:paraId="49F030F8" w14:textId="77777777"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Group 2</w:t>
            </w:r>
          </w:p>
        </w:tc>
        <w:tc>
          <w:tcPr>
            <w:tcW w:w="896" w:type="dxa"/>
          </w:tcPr>
          <w:p w14:paraId="1E9372D0" w14:textId="437092E7"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46.7</w:t>
            </w:r>
            <w:r>
              <w:rPr>
                <w:rFonts w:ascii="Times New Roman" w:hAnsi="Times New Roman" w:cs="Times New Roman"/>
                <w:sz w:val="24"/>
                <w:szCs w:val="24"/>
                <w:lang w:val="en-GB"/>
              </w:rPr>
              <w:t>%</w:t>
            </w:r>
          </w:p>
        </w:tc>
        <w:tc>
          <w:tcPr>
            <w:tcW w:w="896" w:type="dxa"/>
          </w:tcPr>
          <w:p w14:paraId="19A84B70" w14:textId="7334CE06"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53.3</w:t>
            </w:r>
            <w:r>
              <w:rPr>
                <w:rFonts w:ascii="Times New Roman" w:hAnsi="Times New Roman" w:cs="Times New Roman"/>
                <w:sz w:val="24"/>
                <w:szCs w:val="24"/>
                <w:lang w:val="en-GB"/>
              </w:rPr>
              <w:t>%</w:t>
            </w:r>
          </w:p>
        </w:tc>
      </w:tr>
      <w:tr w:rsidR="008C1E3C" w14:paraId="643DDED7" w14:textId="77777777" w:rsidTr="00DF5D2E">
        <w:tc>
          <w:tcPr>
            <w:tcW w:w="1810" w:type="dxa"/>
          </w:tcPr>
          <w:p w14:paraId="644E7F48" w14:textId="77777777"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Group 3</w:t>
            </w:r>
          </w:p>
        </w:tc>
        <w:tc>
          <w:tcPr>
            <w:tcW w:w="896" w:type="dxa"/>
          </w:tcPr>
          <w:p w14:paraId="3275E1AC" w14:textId="09A9C719"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46.3</w:t>
            </w:r>
            <w:r>
              <w:rPr>
                <w:rFonts w:ascii="Times New Roman" w:hAnsi="Times New Roman" w:cs="Times New Roman"/>
                <w:sz w:val="24"/>
                <w:szCs w:val="24"/>
                <w:lang w:val="en-GB"/>
              </w:rPr>
              <w:t>%</w:t>
            </w:r>
          </w:p>
        </w:tc>
        <w:tc>
          <w:tcPr>
            <w:tcW w:w="896" w:type="dxa"/>
          </w:tcPr>
          <w:p w14:paraId="6F5F4844" w14:textId="426A8FF0"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53.7</w:t>
            </w:r>
            <w:r>
              <w:rPr>
                <w:rFonts w:ascii="Times New Roman" w:hAnsi="Times New Roman" w:cs="Times New Roman"/>
                <w:sz w:val="24"/>
                <w:szCs w:val="24"/>
                <w:lang w:val="en-GB"/>
              </w:rPr>
              <w:t>%</w:t>
            </w:r>
          </w:p>
        </w:tc>
      </w:tr>
      <w:tr w:rsidR="008C1E3C" w14:paraId="4340E5BB" w14:textId="77777777" w:rsidTr="00DF5D2E">
        <w:tc>
          <w:tcPr>
            <w:tcW w:w="1810" w:type="dxa"/>
          </w:tcPr>
          <w:p w14:paraId="349ABD1E" w14:textId="77777777"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Group 4</w:t>
            </w:r>
          </w:p>
        </w:tc>
        <w:tc>
          <w:tcPr>
            <w:tcW w:w="896" w:type="dxa"/>
          </w:tcPr>
          <w:p w14:paraId="2F55E7AA" w14:textId="54E6FF44"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42.9</w:t>
            </w:r>
            <w:r>
              <w:rPr>
                <w:rFonts w:ascii="Times New Roman" w:hAnsi="Times New Roman" w:cs="Times New Roman"/>
                <w:sz w:val="24"/>
                <w:szCs w:val="24"/>
                <w:lang w:val="en-GB"/>
              </w:rPr>
              <w:t>%</w:t>
            </w:r>
          </w:p>
        </w:tc>
        <w:tc>
          <w:tcPr>
            <w:tcW w:w="896" w:type="dxa"/>
          </w:tcPr>
          <w:p w14:paraId="0DA52E57" w14:textId="407E92F9"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57.1</w:t>
            </w:r>
            <w:r>
              <w:rPr>
                <w:rFonts w:ascii="Times New Roman" w:hAnsi="Times New Roman" w:cs="Times New Roman"/>
                <w:sz w:val="24"/>
                <w:szCs w:val="24"/>
                <w:lang w:val="en-GB"/>
              </w:rPr>
              <w:t>%</w:t>
            </w:r>
          </w:p>
        </w:tc>
      </w:tr>
    </w:tbl>
    <w:p w14:paraId="5062EA2F" w14:textId="77777777" w:rsidR="008C1E3C" w:rsidRDefault="008C1E3C">
      <w:pPr>
        <w:spacing w:after="160" w:line="259" w:lineRule="auto"/>
        <w:rPr>
          <w:rFonts w:ascii="Times New Roman" w:hAnsi="Times New Roman" w:cs="Times New Roman"/>
          <w:b/>
          <w:bCs/>
          <w:sz w:val="24"/>
          <w:szCs w:val="24"/>
          <w:lang w:val="en-GB"/>
        </w:rPr>
      </w:pPr>
    </w:p>
    <w:p w14:paraId="7DBEFA04" w14:textId="4A9C10F9" w:rsidR="008C1E3C" w:rsidRPr="00807C1A" w:rsidRDefault="008C1E3C" w:rsidP="008C1E3C">
      <w:pPr>
        <w:pStyle w:val="p2"/>
        <w:spacing w:line="480" w:lineRule="auto"/>
        <w:rPr>
          <w:lang w:val="en-GB"/>
        </w:rPr>
      </w:pPr>
      <w:r>
        <w:rPr>
          <w:b/>
          <w:bCs/>
          <w:lang w:val="en-US"/>
        </w:rPr>
        <w:t>Table A</w:t>
      </w:r>
      <w:r>
        <w:rPr>
          <w:b/>
          <w:bCs/>
          <w:lang w:val="en-US"/>
        </w:rPr>
        <w:t>3</w:t>
      </w:r>
      <w:r>
        <w:rPr>
          <w:lang w:val="en-US"/>
        </w:rPr>
        <w:tab/>
      </w:r>
      <w:r>
        <w:rPr>
          <w:lang w:val="en-GB"/>
        </w:rPr>
        <w:t xml:space="preserve">Composition experimental groups in terms of </w:t>
      </w:r>
      <w:r>
        <w:rPr>
          <w:lang w:val="en-GB"/>
        </w:rPr>
        <w:t>Social Democrat preference</w:t>
      </w:r>
    </w:p>
    <w:tbl>
      <w:tblPr>
        <w:tblStyle w:val="TableGrid"/>
        <w:tblW w:w="0" w:type="auto"/>
        <w:tblLook w:val="04A0" w:firstRow="1" w:lastRow="0" w:firstColumn="1" w:lastColumn="0" w:noHBand="0" w:noVBand="1"/>
      </w:tblPr>
      <w:tblGrid>
        <w:gridCol w:w="1810"/>
        <w:gridCol w:w="1769"/>
        <w:gridCol w:w="1570"/>
      </w:tblGrid>
      <w:tr w:rsidR="008C1E3C" w14:paraId="76E088FB" w14:textId="77777777" w:rsidTr="008C1E3C">
        <w:tc>
          <w:tcPr>
            <w:tcW w:w="1810" w:type="dxa"/>
          </w:tcPr>
          <w:p w14:paraId="228A6FB4" w14:textId="77777777" w:rsidR="008C1E3C" w:rsidRDefault="008C1E3C" w:rsidP="00DF5D2E">
            <w:pPr>
              <w:spacing w:after="160" w:line="259" w:lineRule="auto"/>
              <w:rPr>
                <w:rFonts w:ascii="Times New Roman" w:hAnsi="Times New Roman" w:cs="Times New Roman"/>
                <w:b/>
                <w:bCs/>
                <w:sz w:val="24"/>
                <w:szCs w:val="24"/>
                <w:lang w:val="en-GB"/>
              </w:rPr>
            </w:pPr>
          </w:p>
        </w:tc>
        <w:tc>
          <w:tcPr>
            <w:tcW w:w="1769" w:type="dxa"/>
          </w:tcPr>
          <w:p w14:paraId="33EC16CC" w14:textId="604CF6DC"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SocDem voter</w:t>
            </w:r>
          </w:p>
        </w:tc>
        <w:tc>
          <w:tcPr>
            <w:tcW w:w="1570" w:type="dxa"/>
          </w:tcPr>
          <w:p w14:paraId="033351C0" w14:textId="1034B622"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Other party</w:t>
            </w:r>
          </w:p>
        </w:tc>
      </w:tr>
      <w:tr w:rsidR="008C1E3C" w14:paraId="1D74F376" w14:textId="77777777" w:rsidTr="008C1E3C">
        <w:tc>
          <w:tcPr>
            <w:tcW w:w="1810" w:type="dxa"/>
          </w:tcPr>
          <w:p w14:paraId="1EF40ADC" w14:textId="77777777"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Control group</w:t>
            </w:r>
          </w:p>
        </w:tc>
        <w:tc>
          <w:tcPr>
            <w:tcW w:w="1769" w:type="dxa"/>
          </w:tcPr>
          <w:p w14:paraId="13514F33" w14:textId="3A3D224E"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15.4</w:t>
            </w:r>
            <w:r>
              <w:rPr>
                <w:rFonts w:ascii="Times New Roman" w:hAnsi="Times New Roman" w:cs="Times New Roman"/>
                <w:sz w:val="24"/>
                <w:szCs w:val="24"/>
                <w:lang w:val="en-GB"/>
              </w:rPr>
              <w:t>%</w:t>
            </w:r>
          </w:p>
        </w:tc>
        <w:tc>
          <w:tcPr>
            <w:tcW w:w="1570" w:type="dxa"/>
          </w:tcPr>
          <w:p w14:paraId="315810A0" w14:textId="7B6A9FC6"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84.6</w:t>
            </w:r>
            <w:r>
              <w:rPr>
                <w:rFonts w:ascii="Times New Roman" w:hAnsi="Times New Roman" w:cs="Times New Roman"/>
                <w:sz w:val="24"/>
                <w:szCs w:val="24"/>
                <w:lang w:val="en-GB"/>
              </w:rPr>
              <w:t>%</w:t>
            </w:r>
          </w:p>
        </w:tc>
      </w:tr>
      <w:tr w:rsidR="008C1E3C" w14:paraId="38A60CB9" w14:textId="77777777" w:rsidTr="008C1E3C">
        <w:tc>
          <w:tcPr>
            <w:tcW w:w="1810" w:type="dxa"/>
          </w:tcPr>
          <w:p w14:paraId="2AACB9D4" w14:textId="77777777"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Group 1</w:t>
            </w:r>
          </w:p>
        </w:tc>
        <w:tc>
          <w:tcPr>
            <w:tcW w:w="1769" w:type="dxa"/>
          </w:tcPr>
          <w:p w14:paraId="3F61CA30" w14:textId="4A400CEA"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18.6</w:t>
            </w:r>
            <w:r>
              <w:rPr>
                <w:rFonts w:ascii="Times New Roman" w:hAnsi="Times New Roman" w:cs="Times New Roman"/>
                <w:sz w:val="24"/>
                <w:szCs w:val="24"/>
                <w:lang w:val="en-GB"/>
              </w:rPr>
              <w:t>%</w:t>
            </w:r>
          </w:p>
        </w:tc>
        <w:tc>
          <w:tcPr>
            <w:tcW w:w="1570" w:type="dxa"/>
          </w:tcPr>
          <w:p w14:paraId="25967AEA" w14:textId="0BED1311"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81.4</w:t>
            </w:r>
            <w:r>
              <w:rPr>
                <w:rFonts w:ascii="Times New Roman" w:hAnsi="Times New Roman" w:cs="Times New Roman"/>
                <w:sz w:val="24"/>
                <w:szCs w:val="24"/>
                <w:lang w:val="en-GB"/>
              </w:rPr>
              <w:t>%</w:t>
            </w:r>
          </w:p>
        </w:tc>
      </w:tr>
      <w:tr w:rsidR="008C1E3C" w14:paraId="3AA508B3" w14:textId="77777777" w:rsidTr="008C1E3C">
        <w:tc>
          <w:tcPr>
            <w:tcW w:w="1810" w:type="dxa"/>
          </w:tcPr>
          <w:p w14:paraId="5542DAE4" w14:textId="77777777"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Group 2</w:t>
            </w:r>
          </w:p>
        </w:tc>
        <w:tc>
          <w:tcPr>
            <w:tcW w:w="1769" w:type="dxa"/>
          </w:tcPr>
          <w:p w14:paraId="00D433D3" w14:textId="526133A5"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18.0</w:t>
            </w:r>
            <w:r>
              <w:rPr>
                <w:rFonts w:ascii="Times New Roman" w:hAnsi="Times New Roman" w:cs="Times New Roman"/>
                <w:sz w:val="24"/>
                <w:szCs w:val="24"/>
                <w:lang w:val="en-GB"/>
              </w:rPr>
              <w:t>%</w:t>
            </w:r>
          </w:p>
        </w:tc>
        <w:tc>
          <w:tcPr>
            <w:tcW w:w="1570" w:type="dxa"/>
          </w:tcPr>
          <w:p w14:paraId="67D4D4B5" w14:textId="3F885056"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82.0</w:t>
            </w:r>
            <w:r>
              <w:rPr>
                <w:rFonts w:ascii="Times New Roman" w:hAnsi="Times New Roman" w:cs="Times New Roman"/>
                <w:sz w:val="24"/>
                <w:szCs w:val="24"/>
                <w:lang w:val="en-GB"/>
              </w:rPr>
              <w:t>%</w:t>
            </w:r>
          </w:p>
        </w:tc>
      </w:tr>
      <w:tr w:rsidR="008C1E3C" w14:paraId="660925B4" w14:textId="77777777" w:rsidTr="008C1E3C">
        <w:tc>
          <w:tcPr>
            <w:tcW w:w="1810" w:type="dxa"/>
          </w:tcPr>
          <w:p w14:paraId="684B9191" w14:textId="77777777"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Group 3</w:t>
            </w:r>
          </w:p>
        </w:tc>
        <w:tc>
          <w:tcPr>
            <w:tcW w:w="1769" w:type="dxa"/>
          </w:tcPr>
          <w:p w14:paraId="361C6003" w14:textId="0B7CD630"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22.2</w:t>
            </w:r>
            <w:r>
              <w:rPr>
                <w:rFonts w:ascii="Times New Roman" w:hAnsi="Times New Roman" w:cs="Times New Roman"/>
                <w:sz w:val="24"/>
                <w:szCs w:val="24"/>
                <w:lang w:val="en-GB"/>
              </w:rPr>
              <w:t>%</w:t>
            </w:r>
          </w:p>
        </w:tc>
        <w:tc>
          <w:tcPr>
            <w:tcW w:w="1570" w:type="dxa"/>
          </w:tcPr>
          <w:p w14:paraId="799C21FC" w14:textId="6CE67054"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77.8</w:t>
            </w:r>
            <w:r>
              <w:rPr>
                <w:rFonts w:ascii="Times New Roman" w:hAnsi="Times New Roman" w:cs="Times New Roman"/>
                <w:sz w:val="24"/>
                <w:szCs w:val="24"/>
                <w:lang w:val="en-GB"/>
              </w:rPr>
              <w:t>%</w:t>
            </w:r>
          </w:p>
        </w:tc>
      </w:tr>
      <w:tr w:rsidR="008C1E3C" w14:paraId="524D8786" w14:textId="77777777" w:rsidTr="008C1E3C">
        <w:tc>
          <w:tcPr>
            <w:tcW w:w="1810" w:type="dxa"/>
          </w:tcPr>
          <w:p w14:paraId="07F84EB9" w14:textId="77777777" w:rsidR="008C1E3C" w:rsidRDefault="008C1E3C" w:rsidP="00DF5D2E">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Group 4</w:t>
            </w:r>
          </w:p>
        </w:tc>
        <w:tc>
          <w:tcPr>
            <w:tcW w:w="1769" w:type="dxa"/>
          </w:tcPr>
          <w:p w14:paraId="5BF0CB00" w14:textId="312D2AFA"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16.1</w:t>
            </w:r>
            <w:r>
              <w:rPr>
                <w:rFonts w:ascii="Times New Roman" w:hAnsi="Times New Roman" w:cs="Times New Roman"/>
                <w:sz w:val="24"/>
                <w:szCs w:val="24"/>
                <w:lang w:val="en-GB"/>
              </w:rPr>
              <w:t>%</w:t>
            </w:r>
          </w:p>
        </w:tc>
        <w:tc>
          <w:tcPr>
            <w:tcW w:w="1570" w:type="dxa"/>
          </w:tcPr>
          <w:p w14:paraId="3FA896E4" w14:textId="3DC3C8A4" w:rsidR="008C1E3C" w:rsidRPr="00CC2DCA" w:rsidRDefault="008C1E3C" w:rsidP="00DF5D2E">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t>83.9</w:t>
            </w:r>
            <w:r>
              <w:rPr>
                <w:rFonts w:ascii="Times New Roman" w:hAnsi="Times New Roman" w:cs="Times New Roman"/>
                <w:sz w:val="24"/>
                <w:szCs w:val="24"/>
                <w:lang w:val="en-GB"/>
              </w:rPr>
              <w:t>%</w:t>
            </w:r>
          </w:p>
        </w:tc>
      </w:tr>
    </w:tbl>
    <w:p w14:paraId="4624A8C2" w14:textId="3C743004" w:rsidR="00F75CCD" w:rsidRDefault="00F75CCD">
      <w:pPr>
        <w:spacing w:after="160" w:line="259"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14:paraId="66BBF886" w14:textId="06109B5B" w:rsidR="006579E1" w:rsidRDefault="00F75CCD" w:rsidP="006579E1">
      <w:pPr>
        <w:spacing w:line="48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B</w:t>
      </w:r>
      <w:r w:rsidR="006579E1">
        <w:rPr>
          <w:rFonts w:ascii="Times New Roman" w:hAnsi="Times New Roman" w:cs="Times New Roman"/>
          <w:b/>
          <w:bCs/>
          <w:sz w:val="24"/>
          <w:szCs w:val="24"/>
          <w:lang w:val="en-GB"/>
        </w:rPr>
        <w:t>. Questionnaire – English translation</w:t>
      </w:r>
    </w:p>
    <w:p w14:paraId="543A07DE" w14:textId="77777777" w:rsidR="006579E1" w:rsidRDefault="006579E1" w:rsidP="006579E1">
      <w:pPr>
        <w:spacing w:line="480" w:lineRule="auto"/>
        <w:rPr>
          <w:rFonts w:ascii="Times New Roman" w:hAnsi="Times New Roman" w:cs="Times New Roman"/>
          <w:sz w:val="24"/>
          <w:szCs w:val="24"/>
          <w:u w:val="single"/>
          <w:lang w:val="en-GB"/>
        </w:rPr>
      </w:pPr>
      <w:r>
        <w:rPr>
          <w:rFonts w:ascii="Times New Roman" w:hAnsi="Times New Roman" w:cs="Times New Roman"/>
          <w:sz w:val="24"/>
          <w:szCs w:val="24"/>
          <w:u w:val="single"/>
          <w:lang w:val="en-GB"/>
        </w:rPr>
        <w:t xml:space="preserve">Pre-measurement dependent variable </w:t>
      </w:r>
    </w:p>
    <w:p w14:paraId="514CABA9"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[All groups]</w:t>
      </w:r>
    </w:p>
    <w:p w14:paraId="05624E56"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How well do you think that the … ? (1 = very poorly, 7 = very well)</w:t>
      </w:r>
    </w:p>
    <w:p w14:paraId="2763E7D9"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 Social Democrats have performed in government?</w:t>
      </w:r>
    </w:p>
    <w:p w14:paraId="3EC248EC"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b. Green Party has performed in government?</w:t>
      </w:r>
    </w:p>
    <w:p w14:paraId="3E745E73"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c. Alliance has performed as opposition parties?</w:t>
      </w:r>
    </w:p>
    <w:p w14:paraId="11583E04"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 Left Party has performed as opposition party?</w:t>
      </w:r>
    </w:p>
    <w:p w14:paraId="014FE9F0"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e. Sweden Democrats have performed as opposition party?</w:t>
      </w:r>
    </w:p>
    <w:p w14:paraId="71CE3E6D" w14:textId="77777777" w:rsidR="006579E1" w:rsidRDefault="006579E1" w:rsidP="006579E1">
      <w:pPr>
        <w:spacing w:line="480" w:lineRule="auto"/>
        <w:rPr>
          <w:rFonts w:ascii="Times New Roman" w:hAnsi="Times New Roman" w:cs="Times New Roman"/>
          <w:sz w:val="24"/>
          <w:szCs w:val="24"/>
          <w:lang w:val="en-GB"/>
        </w:rPr>
      </w:pPr>
    </w:p>
    <w:p w14:paraId="103DDC2E" w14:textId="77777777" w:rsidR="006579E1" w:rsidRDefault="006579E1" w:rsidP="006579E1">
      <w:pPr>
        <w:spacing w:line="480" w:lineRule="auto"/>
        <w:rPr>
          <w:rFonts w:ascii="Times New Roman" w:hAnsi="Times New Roman" w:cs="Times New Roman"/>
          <w:sz w:val="24"/>
          <w:szCs w:val="24"/>
          <w:u w:val="single"/>
          <w:lang w:val="en-GB"/>
        </w:rPr>
      </w:pPr>
      <w:r>
        <w:rPr>
          <w:rFonts w:ascii="Times New Roman" w:hAnsi="Times New Roman" w:cs="Times New Roman"/>
          <w:sz w:val="24"/>
          <w:szCs w:val="24"/>
          <w:u w:val="single"/>
          <w:lang w:val="en-GB"/>
        </w:rPr>
        <w:t xml:space="preserve">Expectations treatment </w:t>
      </w:r>
    </w:p>
    <w:p w14:paraId="3034840A"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[Groups 1 and 2, expectation</w:t>
      </w:r>
      <w:r>
        <w:rPr>
          <w:rFonts w:ascii="Times New Roman" w:hAnsi="Times New Roman" w:cs="Times New Roman"/>
          <w:i/>
          <w:iCs/>
          <w:sz w:val="24"/>
          <w:szCs w:val="24"/>
          <w:lang w:val="en-GB"/>
        </w:rPr>
        <w:t xml:space="preserve"> raising</w:t>
      </w:r>
      <w:r>
        <w:rPr>
          <w:rFonts w:ascii="Times New Roman" w:hAnsi="Times New Roman" w:cs="Times New Roman"/>
          <w:sz w:val="24"/>
          <w:szCs w:val="24"/>
          <w:lang w:val="en-GB"/>
        </w:rPr>
        <w:t>]</w:t>
      </w:r>
    </w:p>
    <w:p w14:paraId="69BA375E" w14:textId="77777777" w:rsidR="006579E1" w:rsidRDefault="006579E1" w:rsidP="006579E1">
      <w:pPr>
        <w:spacing w:line="480" w:lineRule="auto"/>
        <w:rPr>
          <w:rFonts w:ascii="Times New Roman" w:hAnsi="Times New Roman" w:cs="Times New Roman"/>
          <w:sz w:val="24"/>
          <w:szCs w:val="24"/>
          <w:lang w:val="en-GB"/>
        </w:rPr>
      </w:pPr>
    </w:p>
    <w:p w14:paraId="27EAF2C8"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Research shows that past Swedish governments in which the Social Democrats have participated have actually fulfilled the vast majority of their election promises.</w:t>
      </w:r>
    </w:p>
    <w:p w14:paraId="7B70B021" w14:textId="77777777" w:rsidR="006579E1" w:rsidRDefault="006579E1" w:rsidP="006579E1">
      <w:pPr>
        <w:spacing w:line="480" w:lineRule="auto"/>
        <w:rPr>
          <w:rFonts w:ascii="Times New Roman" w:hAnsi="Times New Roman" w:cs="Times New Roman"/>
          <w:sz w:val="24"/>
          <w:szCs w:val="24"/>
          <w:lang w:val="en-GB"/>
        </w:rPr>
      </w:pPr>
    </w:p>
    <w:p w14:paraId="2D21DB26" w14:textId="77777777" w:rsidR="006579E1" w:rsidRDefault="006579E1" w:rsidP="006579E1">
      <w:pPr>
        <w:spacing w:line="480" w:lineRule="auto"/>
        <w:rPr>
          <w:rFonts w:ascii="Times New Roman" w:hAnsi="Times New Roman" w:cs="Times New Roman"/>
          <w:sz w:val="24"/>
          <w:szCs w:val="24"/>
          <w:lang w:val="en-GB"/>
        </w:rPr>
      </w:pPr>
    </w:p>
    <w:p w14:paraId="06E10FB5"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[Groups 3 and 4, expectation</w:t>
      </w:r>
      <w:r>
        <w:rPr>
          <w:rFonts w:ascii="Times New Roman" w:hAnsi="Times New Roman" w:cs="Times New Roman"/>
          <w:i/>
          <w:iCs/>
          <w:sz w:val="24"/>
          <w:szCs w:val="24"/>
          <w:lang w:val="en-GB"/>
        </w:rPr>
        <w:t xml:space="preserve"> lowering</w:t>
      </w:r>
      <w:r>
        <w:rPr>
          <w:rFonts w:ascii="Times New Roman" w:hAnsi="Times New Roman" w:cs="Times New Roman"/>
          <w:sz w:val="24"/>
          <w:szCs w:val="24"/>
          <w:lang w:val="en-GB"/>
        </w:rPr>
        <w:t>]</w:t>
      </w:r>
    </w:p>
    <w:p w14:paraId="03245080" w14:textId="77777777" w:rsidR="006579E1" w:rsidRDefault="006579E1" w:rsidP="006579E1">
      <w:pPr>
        <w:spacing w:line="480" w:lineRule="auto"/>
        <w:rPr>
          <w:rFonts w:ascii="Times New Roman" w:hAnsi="Times New Roman" w:cs="Times New Roman"/>
          <w:sz w:val="24"/>
          <w:szCs w:val="24"/>
          <w:lang w:val="en-GB"/>
        </w:rPr>
      </w:pPr>
    </w:p>
    <w:p w14:paraId="2330E564"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Research shows that minority coalitions such as the current Swedish government (containing the Social Democrats) have difficulties fulfilling their election promises.</w:t>
      </w:r>
    </w:p>
    <w:p w14:paraId="25DCEB39" w14:textId="77777777" w:rsidR="006579E1" w:rsidRDefault="006579E1" w:rsidP="006579E1">
      <w:pPr>
        <w:spacing w:line="480" w:lineRule="auto"/>
        <w:rPr>
          <w:rFonts w:ascii="Times New Roman" w:hAnsi="Times New Roman" w:cs="Times New Roman"/>
          <w:sz w:val="24"/>
          <w:szCs w:val="24"/>
          <w:lang w:val="en-GB"/>
        </w:rPr>
      </w:pPr>
    </w:p>
    <w:p w14:paraId="2ADB73BE" w14:textId="77777777" w:rsidR="00F75CCD" w:rsidRDefault="00F75CCD">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2738B589" w14:textId="076AE4E2"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[Control group, null treatment]</w:t>
      </w:r>
    </w:p>
    <w:p w14:paraId="45991BB7" w14:textId="77777777" w:rsidR="006579E1" w:rsidRDefault="006579E1" w:rsidP="006579E1">
      <w:pPr>
        <w:spacing w:line="480" w:lineRule="auto"/>
        <w:rPr>
          <w:rFonts w:ascii="Times New Roman" w:hAnsi="Times New Roman" w:cs="Times New Roman"/>
          <w:sz w:val="24"/>
          <w:szCs w:val="24"/>
          <w:lang w:val="en-GB"/>
        </w:rPr>
      </w:pPr>
    </w:p>
    <w:p w14:paraId="1DC9183E"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Research on parties’ election promises is conducted in Sweden, for example on the extent to which the Social Democrats fulfil their promises.</w:t>
      </w:r>
    </w:p>
    <w:p w14:paraId="46B3D76B" w14:textId="77777777" w:rsidR="006579E1" w:rsidRDefault="006579E1" w:rsidP="006579E1">
      <w:pPr>
        <w:spacing w:line="480" w:lineRule="auto"/>
        <w:rPr>
          <w:rFonts w:ascii="Times New Roman" w:hAnsi="Times New Roman" w:cs="Times New Roman"/>
          <w:sz w:val="24"/>
          <w:szCs w:val="24"/>
          <w:lang w:val="en-GB"/>
        </w:rPr>
      </w:pPr>
    </w:p>
    <w:p w14:paraId="7C5BF5FD" w14:textId="77777777" w:rsidR="006579E1" w:rsidRDefault="006579E1" w:rsidP="006579E1">
      <w:pPr>
        <w:spacing w:line="480" w:lineRule="auto"/>
        <w:rPr>
          <w:rFonts w:ascii="Times New Roman" w:hAnsi="Times New Roman" w:cs="Times New Roman"/>
          <w:sz w:val="24"/>
          <w:szCs w:val="24"/>
          <w:u w:val="single"/>
          <w:lang w:val="en-GB"/>
        </w:rPr>
      </w:pPr>
      <w:r>
        <w:rPr>
          <w:rFonts w:ascii="Times New Roman" w:hAnsi="Times New Roman" w:cs="Times New Roman"/>
          <w:sz w:val="24"/>
          <w:szCs w:val="24"/>
          <w:u w:val="single"/>
          <w:lang w:val="en-GB"/>
        </w:rPr>
        <w:t>Manipulation check</w:t>
      </w:r>
    </w:p>
    <w:p w14:paraId="6EF8EE1B"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[All groups]</w:t>
      </w:r>
    </w:p>
    <w:p w14:paraId="5ED3841B" w14:textId="77777777" w:rsidR="006579E1" w:rsidRDefault="006579E1" w:rsidP="006579E1">
      <w:pPr>
        <w:spacing w:line="480" w:lineRule="auto"/>
        <w:rPr>
          <w:rFonts w:ascii="Times New Roman" w:hAnsi="Times New Roman" w:cs="Times New Roman"/>
          <w:sz w:val="24"/>
          <w:szCs w:val="24"/>
          <w:lang w:val="en-GB"/>
        </w:rPr>
      </w:pPr>
    </w:p>
    <w:p w14:paraId="737FFB36"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How likely is it in your opinion that the Social Democrats will fulfil most of their election promises during the current government term? (1 = not at all likely, 5 = very likely)</w:t>
      </w:r>
    </w:p>
    <w:p w14:paraId="0FD54D0B" w14:textId="77777777" w:rsidR="006579E1" w:rsidRDefault="006579E1" w:rsidP="006579E1">
      <w:pPr>
        <w:spacing w:line="480" w:lineRule="auto"/>
        <w:rPr>
          <w:rFonts w:ascii="Times New Roman" w:hAnsi="Times New Roman" w:cs="Times New Roman"/>
          <w:sz w:val="24"/>
          <w:szCs w:val="24"/>
          <w:lang w:val="en-GB"/>
        </w:rPr>
      </w:pPr>
    </w:p>
    <w:p w14:paraId="04F94D61" w14:textId="77777777" w:rsidR="006579E1" w:rsidRDefault="006579E1" w:rsidP="006579E1">
      <w:pPr>
        <w:spacing w:line="480" w:lineRule="auto"/>
        <w:rPr>
          <w:rFonts w:ascii="Times New Roman" w:hAnsi="Times New Roman" w:cs="Times New Roman"/>
          <w:sz w:val="24"/>
          <w:szCs w:val="24"/>
          <w:u w:val="single"/>
          <w:lang w:val="en-GB"/>
        </w:rPr>
      </w:pPr>
      <w:r>
        <w:rPr>
          <w:rFonts w:ascii="Times New Roman" w:hAnsi="Times New Roman" w:cs="Times New Roman"/>
          <w:sz w:val="24"/>
          <w:szCs w:val="24"/>
          <w:u w:val="single"/>
          <w:lang w:val="en-GB"/>
        </w:rPr>
        <w:t>Pledge treatment</w:t>
      </w:r>
    </w:p>
    <w:p w14:paraId="6B1A466C"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[Groups 1 and 3, </w:t>
      </w:r>
      <w:r>
        <w:rPr>
          <w:rFonts w:ascii="Times New Roman" w:hAnsi="Times New Roman" w:cs="Times New Roman"/>
          <w:i/>
          <w:iCs/>
          <w:sz w:val="24"/>
          <w:szCs w:val="24"/>
          <w:lang w:val="en-GB"/>
        </w:rPr>
        <w:t>fulfilled</w:t>
      </w:r>
      <w:r>
        <w:rPr>
          <w:rFonts w:ascii="Times New Roman" w:hAnsi="Times New Roman" w:cs="Times New Roman"/>
          <w:sz w:val="24"/>
          <w:szCs w:val="24"/>
          <w:lang w:val="en-GB"/>
        </w:rPr>
        <w:t xml:space="preserve"> pledges]</w:t>
      </w:r>
    </w:p>
    <w:p w14:paraId="6A0C824F" w14:textId="77777777" w:rsidR="006579E1" w:rsidRDefault="006579E1" w:rsidP="006579E1">
      <w:pPr>
        <w:spacing w:line="480" w:lineRule="auto"/>
        <w:rPr>
          <w:rFonts w:ascii="Times New Roman" w:hAnsi="Times New Roman" w:cs="Times New Roman"/>
          <w:sz w:val="24"/>
          <w:szCs w:val="24"/>
          <w:lang w:val="en-GB"/>
        </w:rPr>
      </w:pPr>
    </w:p>
    <w:p w14:paraId="7CF0123F"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The Social Democrats have already fulfilled many of the promises they made before the 2014 election. They have for example improved unemployment benefits, improved railway maintenance, and reserved a third month of parental leave for each parent.</w:t>
      </w:r>
    </w:p>
    <w:p w14:paraId="51D4ABC3" w14:textId="77777777" w:rsidR="006579E1" w:rsidRDefault="006579E1" w:rsidP="006579E1">
      <w:pPr>
        <w:spacing w:line="480" w:lineRule="auto"/>
        <w:rPr>
          <w:rFonts w:ascii="Times New Roman" w:hAnsi="Times New Roman" w:cs="Times New Roman"/>
          <w:sz w:val="24"/>
          <w:szCs w:val="24"/>
          <w:lang w:val="en-GB"/>
        </w:rPr>
      </w:pPr>
    </w:p>
    <w:p w14:paraId="0D7DBF6A" w14:textId="77777777" w:rsidR="00F75CCD" w:rsidRDefault="00F75CCD">
      <w:pPr>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66CE30ED" w14:textId="3FF3F7FF"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[Groups 2 and 4, </w:t>
      </w:r>
      <w:r>
        <w:rPr>
          <w:rFonts w:ascii="Times New Roman" w:hAnsi="Times New Roman" w:cs="Times New Roman"/>
          <w:i/>
          <w:iCs/>
          <w:sz w:val="24"/>
          <w:szCs w:val="24"/>
          <w:lang w:val="en-GB"/>
        </w:rPr>
        <w:t>broken</w:t>
      </w:r>
      <w:r>
        <w:rPr>
          <w:rFonts w:ascii="Times New Roman" w:hAnsi="Times New Roman" w:cs="Times New Roman"/>
          <w:sz w:val="24"/>
          <w:szCs w:val="24"/>
          <w:lang w:val="en-GB"/>
        </w:rPr>
        <w:t xml:space="preserve"> pledges]</w:t>
      </w:r>
      <w:r>
        <w:rPr>
          <w:rFonts w:ascii="Times New Roman" w:hAnsi="Times New Roman" w:cs="Times New Roman"/>
          <w:sz w:val="24"/>
          <w:szCs w:val="24"/>
          <w:vertAlign w:val="superscript"/>
          <w:lang w:val="en-GB"/>
        </w:rPr>
        <w:footnoteReference w:id="1"/>
      </w:r>
    </w:p>
    <w:p w14:paraId="0F37F32E" w14:textId="77777777" w:rsidR="006579E1" w:rsidRDefault="006579E1" w:rsidP="006579E1">
      <w:pPr>
        <w:spacing w:line="480" w:lineRule="auto"/>
        <w:rPr>
          <w:rFonts w:ascii="Times New Roman" w:hAnsi="Times New Roman" w:cs="Times New Roman"/>
          <w:sz w:val="24"/>
          <w:szCs w:val="24"/>
          <w:lang w:val="en-GB"/>
        </w:rPr>
      </w:pPr>
    </w:p>
    <w:p w14:paraId="7078E195"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The Social Democrats have already broken several of the promises they made before the 2014 election. They have for example not improved health care benefits, nationalised railway maintenance, nor created 32 000 trainee jobs for youngsters in the welfare sector.</w:t>
      </w:r>
    </w:p>
    <w:p w14:paraId="687301F8" w14:textId="77777777" w:rsidR="006579E1" w:rsidRDefault="006579E1" w:rsidP="006579E1">
      <w:pPr>
        <w:spacing w:line="480" w:lineRule="auto"/>
        <w:rPr>
          <w:rFonts w:ascii="Times New Roman" w:hAnsi="Times New Roman" w:cs="Times New Roman"/>
          <w:sz w:val="24"/>
          <w:szCs w:val="24"/>
          <w:lang w:val="en-GB"/>
        </w:rPr>
      </w:pPr>
    </w:p>
    <w:p w14:paraId="1F1F7637"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[Control group, null treatment]</w:t>
      </w:r>
    </w:p>
    <w:p w14:paraId="1506DDC5" w14:textId="77777777" w:rsidR="006579E1" w:rsidRDefault="006579E1" w:rsidP="006579E1">
      <w:pPr>
        <w:spacing w:line="480" w:lineRule="auto"/>
        <w:rPr>
          <w:rFonts w:ascii="Times New Roman" w:hAnsi="Times New Roman" w:cs="Times New Roman"/>
          <w:sz w:val="24"/>
          <w:szCs w:val="24"/>
          <w:lang w:val="en-GB"/>
        </w:rPr>
      </w:pPr>
    </w:p>
    <w:p w14:paraId="4376947A"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The Social Democrats have made a number of promises before the 2014 election. For example, they promised to make pre-school for six-year olds mandatory, to increase the number of female professors, and to give municipalities the right to veto the establishment of new private schools.</w:t>
      </w:r>
    </w:p>
    <w:p w14:paraId="372AD1DB" w14:textId="77777777" w:rsidR="006579E1" w:rsidRDefault="006579E1" w:rsidP="006579E1">
      <w:pPr>
        <w:spacing w:line="480" w:lineRule="auto"/>
        <w:rPr>
          <w:rFonts w:ascii="Times New Roman" w:hAnsi="Times New Roman" w:cs="Times New Roman"/>
          <w:sz w:val="24"/>
          <w:szCs w:val="24"/>
          <w:lang w:val="en-GB"/>
        </w:rPr>
      </w:pPr>
    </w:p>
    <w:p w14:paraId="00C1879E"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[All groups]</w:t>
      </w:r>
    </w:p>
    <w:p w14:paraId="1B7C6FB3" w14:textId="77777777" w:rsidR="006579E1" w:rsidRDefault="006579E1" w:rsidP="006579E1">
      <w:pPr>
        <w:spacing w:line="480" w:lineRule="auto"/>
        <w:rPr>
          <w:rFonts w:ascii="Times New Roman" w:hAnsi="Times New Roman" w:cs="Times New Roman"/>
          <w:sz w:val="24"/>
          <w:szCs w:val="24"/>
          <w:lang w:val="en-GB"/>
        </w:rPr>
      </w:pPr>
    </w:p>
    <w:p w14:paraId="0FD5DB75"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Did you know that the Social Democrats </w:t>
      </w:r>
      <w:r>
        <w:rPr>
          <w:rFonts w:ascii="Times New Roman" w:hAnsi="Times New Roman" w:cs="Times New Roman"/>
          <w:sz w:val="24"/>
          <w:szCs w:val="24"/>
          <w:u w:val="single"/>
          <w:lang w:val="en-GB"/>
        </w:rPr>
        <w:t>fulfilled / made / broke</w:t>
      </w:r>
      <w:r>
        <w:rPr>
          <w:rFonts w:ascii="Times New Roman" w:hAnsi="Times New Roman" w:cs="Times New Roman"/>
          <w:sz w:val="24"/>
          <w:szCs w:val="24"/>
          <w:lang w:val="en-GB"/>
        </w:rPr>
        <w:t xml:space="preserve"> all these promises? a = Yes, I knew that the Social Democrats </w:t>
      </w:r>
      <w:r>
        <w:rPr>
          <w:rFonts w:ascii="Times New Roman" w:hAnsi="Times New Roman" w:cs="Times New Roman"/>
          <w:sz w:val="24"/>
          <w:szCs w:val="24"/>
          <w:u w:val="single"/>
          <w:lang w:val="en-GB"/>
        </w:rPr>
        <w:t>fulfilled / made / broke</w:t>
      </w:r>
      <w:r>
        <w:rPr>
          <w:rFonts w:ascii="Times New Roman" w:hAnsi="Times New Roman" w:cs="Times New Roman"/>
          <w:sz w:val="24"/>
          <w:szCs w:val="24"/>
          <w:lang w:val="en-GB"/>
        </w:rPr>
        <w:t xml:space="preserve"> all these promises. b = I knew that the Social Democrats </w:t>
      </w:r>
      <w:r>
        <w:rPr>
          <w:rFonts w:ascii="Times New Roman" w:hAnsi="Times New Roman" w:cs="Times New Roman"/>
          <w:sz w:val="24"/>
          <w:szCs w:val="24"/>
          <w:u w:val="single"/>
          <w:lang w:val="en-GB"/>
        </w:rPr>
        <w:t>fulfilled / made / broke</w:t>
      </w:r>
      <w:r>
        <w:rPr>
          <w:rFonts w:ascii="Times New Roman" w:hAnsi="Times New Roman" w:cs="Times New Roman"/>
          <w:sz w:val="24"/>
          <w:szCs w:val="24"/>
          <w:lang w:val="en-GB"/>
        </w:rPr>
        <w:t xml:space="preserve"> some of these promises c = No, I did not know that the Social Democrats </w:t>
      </w:r>
      <w:r>
        <w:rPr>
          <w:rFonts w:ascii="Times New Roman" w:hAnsi="Times New Roman" w:cs="Times New Roman"/>
          <w:sz w:val="24"/>
          <w:szCs w:val="24"/>
          <w:u w:val="single"/>
          <w:lang w:val="en-GB"/>
        </w:rPr>
        <w:t>fulfilled / made / broke</w:t>
      </w:r>
      <w:r>
        <w:rPr>
          <w:rFonts w:ascii="Times New Roman" w:hAnsi="Times New Roman" w:cs="Times New Roman"/>
          <w:sz w:val="24"/>
          <w:szCs w:val="24"/>
          <w:lang w:val="en-GB"/>
        </w:rPr>
        <w:t xml:space="preserve"> any of these promises.</w:t>
      </w:r>
    </w:p>
    <w:p w14:paraId="1A50C3AD" w14:textId="77777777" w:rsidR="006579E1" w:rsidRDefault="006579E1" w:rsidP="006579E1">
      <w:pPr>
        <w:spacing w:line="480" w:lineRule="auto"/>
        <w:rPr>
          <w:rFonts w:ascii="Times New Roman" w:hAnsi="Times New Roman" w:cs="Times New Roman"/>
          <w:sz w:val="24"/>
          <w:szCs w:val="24"/>
          <w:lang w:val="en-GB"/>
        </w:rPr>
      </w:pPr>
    </w:p>
    <w:p w14:paraId="276F8D77" w14:textId="77777777" w:rsidR="006579E1" w:rsidRDefault="006579E1" w:rsidP="006579E1">
      <w:pPr>
        <w:spacing w:line="480" w:lineRule="auto"/>
        <w:rPr>
          <w:rFonts w:ascii="Times New Roman" w:hAnsi="Times New Roman" w:cs="Times New Roman"/>
          <w:b/>
          <w:bCs/>
          <w:sz w:val="24"/>
          <w:szCs w:val="24"/>
          <w:lang w:val="en-GB"/>
        </w:rPr>
      </w:pPr>
    </w:p>
    <w:p w14:paraId="7D92E69B" w14:textId="77777777" w:rsidR="006579E1" w:rsidRDefault="006579E1" w:rsidP="006579E1">
      <w:pPr>
        <w:spacing w:line="480" w:lineRule="auto"/>
        <w:rPr>
          <w:rFonts w:ascii="Times New Roman" w:hAnsi="Times New Roman" w:cs="Times New Roman"/>
          <w:sz w:val="24"/>
          <w:szCs w:val="24"/>
          <w:u w:val="single"/>
          <w:lang w:val="en-GB"/>
        </w:rPr>
      </w:pPr>
      <w:r>
        <w:rPr>
          <w:rFonts w:ascii="Times New Roman" w:hAnsi="Times New Roman" w:cs="Times New Roman"/>
          <w:sz w:val="24"/>
          <w:szCs w:val="24"/>
          <w:u w:val="single"/>
          <w:lang w:val="en-GB"/>
        </w:rPr>
        <w:lastRenderedPageBreak/>
        <w:t>Dependent variable</w:t>
      </w:r>
    </w:p>
    <w:p w14:paraId="07A5BEBD"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[All groups]</w:t>
      </w:r>
    </w:p>
    <w:p w14:paraId="7C92FC3F" w14:textId="77777777" w:rsidR="006579E1" w:rsidRDefault="006579E1" w:rsidP="006579E1">
      <w:pPr>
        <w:spacing w:line="480" w:lineRule="auto"/>
        <w:rPr>
          <w:rFonts w:ascii="Times New Roman" w:hAnsi="Times New Roman" w:cs="Times New Roman"/>
          <w:sz w:val="24"/>
          <w:szCs w:val="24"/>
          <w:lang w:val="en-GB"/>
        </w:rPr>
      </w:pPr>
    </w:p>
    <w:p w14:paraId="2DE407CE"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How well do you think that the Social Democrats have performed in government?</w:t>
      </w:r>
    </w:p>
    <w:p w14:paraId="200C3AB0" w14:textId="77777777" w:rsid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(1 = very poorly, 7 = very well).</w:t>
      </w:r>
    </w:p>
    <w:p w14:paraId="1034250B" w14:textId="77777777" w:rsidR="006579E1" w:rsidRDefault="006579E1" w:rsidP="006579E1">
      <w:pPr>
        <w:spacing w:line="480" w:lineRule="auto"/>
        <w:rPr>
          <w:rFonts w:ascii="Times New Roman" w:hAnsi="Times New Roman" w:cs="Times New Roman"/>
          <w:sz w:val="24"/>
          <w:szCs w:val="24"/>
          <w:lang w:val="en-GB"/>
        </w:rPr>
      </w:pPr>
    </w:p>
    <w:p w14:paraId="3B7DC5D4" w14:textId="16CDC7D9" w:rsidR="006579E1" w:rsidRDefault="00F75CCD" w:rsidP="006579E1">
      <w:pPr>
        <w:spacing w:line="48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C</w:t>
      </w:r>
      <w:r w:rsidR="006579E1">
        <w:rPr>
          <w:rFonts w:ascii="Times New Roman" w:hAnsi="Times New Roman" w:cs="Times New Roman"/>
          <w:b/>
          <w:bCs/>
          <w:sz w:val="24"/>
          <w:szCs w:val="24"/>
          <w:lang w:val="en-GB"/>
        </w:rPr>
        <w:t xml:space="preserve">. </w:t>
      </w:r>
      <w:r w:rsidR="006579E1">
        <w:rPr>
          <w:rFonts w:ascii="Times New Roman" w:hAnsi="Times New Roman" w:cs="Times New Roman"/>
          <w:b/>
          <w:bCs/>
          <w:sz w:val="24"/>
          <w:szCs w:val="24"/>
          <w:lang w:val="en-US"/>
        </w:rPr>
        <w:t>Experimental results for Social Democrat</w:t>
      </w:r>
      <w:r w:rsidR="006579E1">
        <w:rPr>
          <w:rFonts w:ascii="Times New Roman" w:hAnsi="Times New Roman" w:cs="Times New Roman"/>
          <w:b/>
          <w:bCs/>
          <w:sz w:val="24"/>
          <w:szCs w:val="24"/>
          <w:lang w:val="en-GB"/>
        </w:rPr>
        <w:t xml:space="preserve"> voters versus other voters</w:t>
      </w:r>
    </w:p>
    <w:p w14:paraId="631B1DA5" w14:textId="1EA35E88" w:rsidR="006579E1" w:rsidRDefault="006579E1" w:rsidP="006579E1">
      <w:pPr>
        <w:spacing w:line="480" w:lineRule="auto"/>
        <w:rPr>
          <w:rFonts w:ascii="Times New Roman" w:hAnsi="Times New Roman" w:cs="Times New Roman"/>
          <w:sz w:val="24"/>
          <w:szCs w:val="24"/>
          <w:lang w:val="en-US"/>
        </w:rPr>
      </w:pPr>
      <w:r>
        <w:rPr>
          <w:rFonts w:ascii="Times New Roman" w:hAnsi="Times New Roman" w:cs="Times New Roman"/>
          <w:i/>
          <w:iCs/>
          <w:sz w:val="24"/>
          <w:szCs w:val="24"/>
          <w:lang w:val="en-US"/>
        </w:rPr>
        <w:t xml:space="preserve">Tables </w:t>
      </w:r>
      <w:r w:rsidR="00F75CCD">
        <w:rPr>
          <w:rFonts w:ascii="Times New Roman" w:hAnsi="Times New Roman" w:cs="Times New Roman"/>
          <w:i/>
          <w:iCs/>
          <w:sz w:val="24"/>
          <w:szCs w:val="24"/>
          <w:lang w:val="en-US"/>
        </w:rPr>
        <w:t>C</w:t>
      </w:r>
      <w:r>
        <w:rPr>
          <w:rFonts w:ascii="Times New Roman" w:hAnsi="Times New Roman" w:cs="Times New Roman"/>
          <w:i/>
          <w:iCs/>
          <w:sz w:val="24"/>
          <w:szCs w:val="24"/>
          <w:lang w:val="en-US"/>
        </w:rPr>
        <w:t xml:space="preserve">1 and </w:t>
      </w:r>
      <w:r w:rsidR="00F75CCD">
        <w:rPr>
          <w:rFonts w:ascii="Times New Roman" w:hAnsi="Times New Roman" w:cs="Times New Roman"/>
          <w:i/>
          <w:iCs/>
          <w:sz w:val="24"/>
          <w:szCs w:val="24"/>
          <w:lang w:val="en-US"/>
        </w:rPr>
        <w:t>C</w:t>
      </w:r>
      <w:r>
        <w:rPr>
          <w:rFonts w:ascii="Times New Roman" w:hAnsi="Times New Roman" w:cs="Times New Roman"/>
          <w:i/>
          <w:iCs/>
          <w:sz w:val="24"/>
          <w:szCs w:val="24"/>
          <w:lang w:val="en-US"/>
        </w:rPr>
        <w:t>2</w:t>
      </w:r>
      <w:r>
        <w:rPr>
          <w:rFonts w:ascii="Times New Roman" w:hAnsi="Times New Roman" w:cs="Times New Roman"/>
          <w:sz w:val="24"/>
          <w:szCs w:val="24"/>
          <w:lang w:val="en-US"/>
        </w:rPr>
        <w:t xml:space="preserve"> reproduce the results presented in </w:t>
      </w:r>
      <w:r>
        <w:rPr>
          <w:rFonts w:ascii="Times New Roman" w:hAnsi="Times New Roman" w:cs="Times New Roman"/>
          <w:i/>
          <w:iCs/>
          <w:sz w:val="24"/>
          <w:szCs w:val="24"/>
          <w:lang w:val="en-US"/>
        </w:rPr>
        <w:t>table 3</w:t>
      </w:r>
      <w:r>
        <w:rPr>
          <w:rFonts w:ascii="Times New Roman" w:hAnsi="Times New Roman" w:cs="Times New Roman"/>
          <w:sz w:val="24"/>
          <w:szCs w:val="24"/>
          <w:lang w:val="en-US"/>
        </w:rPr>
        <w:t xml:space="preserve"> of the paper – for two different groups of respondents – those that reportedly voted for the Social Democrats in the previous parliamentary election of 2014 (</w:t>
      </w:r>
      <w:r>
        <w:rPr>
          <w:rFonts w:ascii="Times New Roman" w:hAnsi="Times New Roman" w:cs="Times New Roman"/>
          <w:i/>
          <w:iCs/>
          <w:sz w:val="24"/>
          <w:szCs w:val="24"/>
          <w:lang w:val="en-US"/>
        </w:rPr>
        <w:t xml:space="preserve">table </w:t>
      </w:r>
      <w:r w:rsidR="00F75CCD">
        <w:rPr>
          <w:rFonts w:ascii="Times New Roman" w:hAnsi="Times New Roman" w:cs="Times New Roman"/>
          <w:i/>
          <w:iCs/>
          <w:sz w:val="24"/>
          <w:szCs w:val="24"/>
          <w:lang w:val="en-US"/>
        </w:rPr>
        <w:t>C</w:t>
      </w:r>
      <w:r>
        <w:rPr>
          <w:rFonts w:ascii="Times New Roman" w:hAnsi="Times New Roman" w:cs="Times New Roman"/>
          <w:i/>
          <w:iCs/>
          <w:sz w:val="24"/>
          <w:szCs w:val="24"/>
          <w:lang w:val="en-US"/>
        </w:rPr>
        <w:t>1</w:t>
      </w:r>
      <w:r>
        <w:rPr>
          <w:rFonts w:ascii="Times New Roman" w:hAnsi="Times New Roman" w:cs="Times New Roman"/>
          <w:sz w:val="24"/>
          <w:szCs w:val="24"/>
          <w:lang w:val="en-US"/>
        </w:rPr>
        <w:t>), versus those that reportedly did not vote for the Social Democrats in that election (</w:t>
      </w:r>
      <w:r>
        <w:rPr>
          <w:rFonts w:ascii="Times New Roman" w:hAnsi="Times New Roman" w:cs="Times New Roman"/>
          <w:i/>
          <w:iCs/>
          <w:sz w:val="24"/>
          <w:szCs w:val="24"/>
          <w:lang w:val="en-US"/>
        </w:rPr>
        <w:t xml:space="preserve">table </w:t>
      </w:r>
      <w:r w:rsidR="00F75CCD">
        <w:rPr>
          <w:rFonts w:ascii="Times New Roman" w:hAnsi="Times New Roman" w:cs="Times New Roman"/>
          <w:i/>
          <w:iCs/>
          <w:sz w:val="24"/>
          <w:szCs w:val="24"/>
          <w:lang w:val="en-US"/>
        </w:rPr>
        <w:t>C</w:t>
      </w:r>
      <w:r>
        <w:rPr>
          <w:rFonts w:ascii="Times New Roman" w:hAnsi="Times New Roman" w:cs="Times New Roman"/>
          <w:i/>
          <w:iCs/>
          <w:sz w:val="24"/>
          <w:szCs w:val="24"/>
          <w:lang w:val="en-US"/>
        </w:rPr>
        <w:t>2</w:t>
      </w:r>
      <w:r>
        <w:rPr>
          <w:rFonts w:ascii="Times New Roman" w:hAnsi="Times New Roman" w:cs="Times New Roman"/>
          <w:sz w:val="24"/>
          <w:szCs w:val="24"/>
          <w:lang w:val="en-US"/>
        </w:rPr>
        <w:t xml:space="preserve">). </w:t>
      </w:r>
    </w:p>
    <w:p w14:paraId="224D35A9" w14:textId="77777777" w:rsidR="006579E1" w:rsidRDefault="006579E1" w:rsidP="006579E1">
      <w:pPr>
        <w:spacing w:line="480" w:lineRule="auto"/>
        <w:rPr>
          <w:rFonts w:ascii="Times New Roman" w:hAnsi="Times New Roman" w:cs="Times New Roman"/>
          <w:sz w:val="24"/>
          <w:szCs w:val="24"/>
          <w:lang w:val="en-US"/>
        </w:rPr>
      </w:pPr>
    </w:p>
    <w:p w14:paraId="07104B65" w14:textId="7CA2E742" w:rsidR="006579E1" w:rsidRDefault="006579E1" w:rsidP="006579E1">
      <w:pPr>
        <w:pStyle w:val="p2"/>
        <w:spacing w:line="480" w:lineRule="auto"/>
        <w:rPr>
          <w:lang w:val="en-GB"/>
        </w:rPr>
      </w:pPr>
      <w:r>
        <w:rPr>
          <w:b/>
          <w:bCs/>
          <w:lang w:val="en-US"/>
        </w:rPr>
        <w:t xml:space="preserve">Table </w:t>
      </w:r>
      <w:r w:rsidR="00F75CCD">
        <w:rPr>
          <w:b/>
          <w:bCs/>
          <w:lang w:val="en-US"/>
        </w:rPr>
        <w:t>C</w:t>
      </w:r>
      <w:r>
        <w:rPr>
          <w:b/>
          <w:bCs/>
          <w:lang w:val="en-US"/>
        </w:rPr>
        <w:t>1</w:t>
      </w:r>
      <w:r>
        <w:rPr>
          <w:lang w:val="en-US"/>
        </w:rPr>
        <w:tab/>
      </w:r>
      <w:r>
        <w:rPr>
          <w:lang w:val="en-GB"/>
        </w:rPr>
        <w:t>OLS coefficients (dis)confirmation effects, Social Democrat voters</w:t>
      </w:r>
    </w:p>
    <w:tbl>
      <w:tblPr>
        <w:tblStyle w:val="TableGrid"/>
        <w:tblW w:w="5000" w:type="pct"/>
        <w:jc w:val="center"/>
        <w:tblLook w:val="04A0" w:firstRow="1" w:lastRow="0" w:firstColumn="1" w:lastColumn="0" w:noHBand="0" w:noVBand="1"/>
      </w:tblPr>
      <w:tblGrid>
        <w:gridCol w:w="3422"/>
        <w:gridCol w:w="2825"/>
        <w:gridCol w:w="2825"/>
      </w:tblGrid>
      <w:tr w:rsidR="0092515D" w14:paraId="7C713F19" w14:textId="77777777" w:rsidTr="00ED0F81">
        <w:trPr>
          <w:jc w:val="center"/>
        </w:trPr>
        <w:tc>
          <w:tcPr>
            <w:tcW w:w="1886" w:type="pct"/>
            <w:tcBorders>
              <w:top w:val="single" w:sz="4" w:space="0" w:color="auto"/>
              <w:left w:val="nil"/>
              <w:bottom w:val="single" w:sz="12" w:space="0" w:color="auto"/>
              <w:right w:val="nil"/>
            </w:tcBorders>
            <w:hideMark/>
          </w:tcPr>
          <w:p w14:paraId="1729219C" w14:textId="77777777" w:rsidR="0092515D" w:rsidRDefault="0092515D" w:rsidP="0092515D">
            <w:pPr>
              <w:pStyle w:val="p2"/>
              <w:spacing w:line="480" w:lineRule="auto"/>
              <w:rPr>
                <w:lang w:val="en-US"/>
              </w:rPr>
            </w:pPr>
            <w:r>
              <w:rPr>
                <w:lang w:val="en-US"/>
              </w:rPr>
              <w:t>Change in Social Democrat evaluations (DV; 1 – 7)</w:t>
            </w:r>
          </w:p>
        </w:tc>
        <w:tc>
          <w:tcPr>
            <w:tcW w:w="1557" w:type="pct"/>
            <w:tcBorders>
              <w:top w:val="single" w:sz="4" w:space="0" w:color="auto"/>
              <w:left w:val="nil"/>
              <w:bottom w:val="single" w:sz="12" w:space="0" w:color="auto"/>
              <w:right w:val="nil"/>
            </w:tcBorders>
            <w:hideMark/>
          </w:tcPr>
          <w:p w14:paraId="1FFB0ED4" w14:textId="77777777" w:rsidR="0092515D" w:rsidRDefault="0092515D" w:rsidP="0092515D">
            <w:pPr>
              <w:pStyle w:val="p2"/>
              <w:spacing w:line="480" w:lineRule="auto"/>
              <w:jc w:val="center"/>
              <w:rPr>
                <w:lang w:val="en-US"/>
              </w:rPr>
            </w:pPr>
            <w:r>
              <w:rPr>
                <w:lang w:val="en-US"/>
              </w:rPr>
              <w:t>Broken pledges</w:t>
            </w:r>
          </w:p>
        </w:tc>
        <w:tc>
          <w:tcPr>
            <w:tcW w:w="1557" w:type="pct"/>
            <w:tcBorders>
              <w:top w:val="single" w:sz="4" w:space="0" w:color="auto"/>
              <w:left w:val="nil"/>
              <w:bottom w:val="single" w:sz="12" w:space="0" w:color="auto"/>
              <w:right w:val="nil"/>
            </w:tcBorders>
            <w:hideMark/>
          </w:tcPr>
          <w:p w14:paraId="7D74947B" w14:textId="77777777" w:rsidR="0092515D" w:rsidRDefault="0092515D" w:rsidP="0092515D">
            <w:pPr>
              <w:pStyle w:val="p2"/>
              <w:spacing w:line="480" w:lineRule="auto"/>
              <w:jc w:val="center"/>
              <w:rPr>
                <w:lang w:val="en-US"/>
              </w:rPr>
            </w:pPr>
            <w:r>
              <w:rPr>
                <w:lang w:val="en-US"/>
              </w:rPr>
              <w:t>Fulfilled pledges</w:t>
            </w:r>
          </w:p>
        </w:tc>
      </w:tr>
      <w:tr w:rsidR="006579E1" w14:paraId="7670B83B" w14:textId="77777777" w:rsidTr="00ED0F81">
        <w:trPr>
          <w:jc w:val="center"/>
        </w:trPr>
        <w:tc>
          <w:tcPr>
            <w:tcW w:w="1886" w:type="pct"/>
            <w:tcBorders>
              <w:top w:val="single" w:sz="12" w:space="0" w:color="auto"/>
              <w:left w:val="nil"/>
              <w:bottom w:val="nil"/>
              <w:right w:val="nil"/>
            </w:tcBorders>
            <w:hideMark/>
          </w:tcPr>
          <w:p w14:paraId="1F8E8B35" w14:textId="77777777" w:rsidR="006579E1" w:rsidRDefault="006579E1" w:rsidP="00ED0F81">
            <w:pPr>
              <w:pStyle w:val="p2"/>
              <w:spacing w:line="360" w:lineRule="auto"/>
              <w:rPr>
                <w:lang w:val="en-US"/>
              </w:rPr>
            </w:pPr>
            <w:r>
              <w:rPr>
                <w:lang w:val="en-US"/>
              </w:rPr>
              <w:t>Expectations</w:t>
            </w:r>
            <w:r w:rsidR="0092515D">
              <w:rPr>
                <w:lang w:val="en-US"/>
              </w:rPr>
              <w:t xml:space="preserve"> were</w:t>
            </w:r>
            <w:r>
              <w:rPr>
                <w:lang w:val="en-US"/>
              </w:rPr>
              <w:t xml:space="preserve"> lowered</w:t>
            </w:r>
          </w:p>
        </w:tc>
        <w:tc>
          <w:tcPr>
            <w:tcW w:w="1557" w:type="pct"/>
            <w:tcBorders>
              <w:top w:val="single" w:sz="12" w:space="0" w:color="auto"/>
              <w:left w:val="nil"/>
              <w:bottom w:val="nil"/>
              <w:right w:val="nil"/>
            </w:tcBorders>
            <w:hideMark/>
          </w:tcPr>
          <w:p w14:paraId="3A7F4419"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Negative confirmation</w:t>
            </w:r>
          </w:p>
          <w:p w14:paraId="3F6456BD"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-0.147</w:t>
            </w:r>
          </w:p>
          <w:p w14:paraId="07605A78" w14:textId="77777777" w:rsidR="006579E1" w:rsidRDefault="006579E1" w:rsidP="00ED0F81">
            <w:pPr>
              <w:pStyle w:val="p2"/>
              <w:spacing w:line="360" w:lineRule="auto"/>
              <w:jc w:val="center"/>
              <w:rPr>
                <w:lang w:val="en-US"/>
              </w:rPr>
            </w:pPr>
            <w:r>
              <w:rPr>
                <w:lang w:val="en-GB"/>
              </w:rPr>
              <w:t>(0.121)</w:t>
            </w:r>
          </w:p>
        </w:tc>
        <w:tc>
          <w:tcPr>
            <w:tcW w:w="1557" w:type="pct"/>
            <w:tcBorders>
              <w:top w:val="single" w:sz="12" w:space="0" w:color="auto"/>
              <w:left w:val="nil"/>
              <w:bottom w:val="nil"/>
              <w:right w:val="nil"/>
            </w:tcBorders>
            <w:hideMark/>
          </w:tcPr>
          <w:p w14:paraId="167B5DDA"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Positive disconfirmation</w:t>
            </w:r>
          </w:p>
          <w:p w14:paraId="15CC26C6"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0.238*</w:t>
            </w:r>
          </w:p>
          <w:p w14:paraId="53F844B5" w14:textId="77777777" w:rsidR="006579E1" w:rsidRDefault="006579E1" w:rsidP="00ED0F81">
            <w:pPr>
              <w:pStyle w:val="p2"/>
              <w:spacing w:line="360" w:lineRule="auto"/>
              <w:jc w:val="center"/>
              <w:rPr>
                <w:lang w:val="en-US"/>
              </w:rPr>
            </w:pPr>
            <w:r>
              <w:rPr>
                <w:lang w:val="en-GB"/>
              </w:rPr>
              <w:t>(0.111)</w:t>
            </w:r>
          </w:p>
        </w:tc>
      </w:tr>
      <w:tr w:rsidR="006579E1" w14:paraId="42BFB3C6" w14:textId="77777777" w:rsidTr="00ED0F81">
        <w:trPr>
          <w:jc w:val="center"/>
        </w:trPr>
        <w:tc>
          <w:tcPr>
            <w:tcW w:w="1886" w:type="pct"/>
            <w:tcBorders>
              <w:top w:val="nil"/>
              <w:left w:val="nil"/>
              <w:bottom w:val="nil"/>
              <w:right w:val="nil"/>
            </w:tcBorders>
            <w:hideMark/>
          </w:tcPr>
          <w:p w14:paraId="5D589F86" w14:textId="77777777" w:rsidR="006579E1" w:rsidRDefault="006579E1" w:rsidP="00ED0F81">
            <w:pPr>
              <w:pStyle w:val="p2"/>
              <w:spacing w:line="360" w:lineRule="auto"/>
              <w:rPr>
                <w:lang w:val="en-US"/>
              </w:rPr>
            </w:pPr>
            <w:r>
              <w:rPr>
                <w:lang w:val="en-US"/>
              </w:rPr>
              <w:t>Expectations</w:t>
            </w:r>
            <w:r w:rsidR="0092515D">
              <w:rPr>
                <w:lang w:val="en-US"/>
              </w:rPr>
              <w:t xml:space="preserve"> were</w:t>
            </w:r>
            <w:r>
              <w:rPr>
                <w:lang w:val="en-US"/>
              </w:rPr>
              <w:t xml:space="preserve"> raised</w:t>
            </w:r>
          </w:p>
        </w:tc>
        <w:tc>
          <w:tcPr>
            <w:tcW w:w="1557" w:type="pct"/>
            <w:tcBorders>
              <w:top w:val="nil"/>
              <w:left w:val="nil"/>
              <w:bottom w:val="nil"/>
              <w:right w:val="nil"/>
            </w:tcBorders>
            <w:hideMark/>
          </w:tcPr>
          <w:p w14:paraId="2BECCDB1"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Negative disconfirmation</w:t>
            </w:r>
          </w:p>
          <w:p w14:paraId="369BDC5D"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-0.015</w:t>
            </w:r>
          </w:p>
          <w:p w14:paraId="1461A631" w14:textId="77777777" w:rsidR="006579E1" w:rsidRDefault="006579E1" w:rsidP="00ED0F81">
            <w:pPr>
              <w:pStyle w:val="p2"/>
              <w:spacing w:line="360" w:lineRule="auto"/>
              <w:jc w:val="center"/>
              <w:rPr>
                <w:lang w:val="en-US"/>
              </w:rPr>
            </w:pPr>
            <w:r>
              <w:rPr>
                <w:lang w:val="en-GB"/>
              </w:rPr>
              <w:t>(0.115)</w:t>
            </w:r>
          </w:p>
        </w:tc>
        <w:tc>
          <w:tcPr>
            <w:tcW w:w="1557" w:type="pct"/>
            <w:tcBorders>
              <w:top w:val="nil"/>
              <w:left w:val="nil"/>
              <w:bottom w:val="nil"/>
              <w:right w:val="nil"/>
            </w:tcBorders>
            <w:hideMark/>
          </w:tcPr>
          <w:p w14:paraId="01316771"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Positive confirmation</w:t>
            </w:r>
          </w:p>
          <w:p w14:paraId="5F5A1205"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0.437***</w:t>
            </w:r>
          </w:p>
          <w:p w14:paraId="1D723DF5" w14:textId="77777777" w:rsidR="006579E1" w:rsidRDefault="006579E1" w:rsidP="00ED0F81">
            <w:pPr>
              <w:pStyle w:val="p2"/>
              <w:spacing w:line="360" w:lineRule="auto"/>
              <w:jc w:val="center"/>
              <w:rPr>
                <w:lang w:val="en-US"/>
              </w:rPr>
            </w:pPr>
            <w:r>
              <w:rPr>
                <w:lang w:val="en-GB"/>
              </w:rPr>
              <w:t>(0.116)</w:t>
            </w:r>
          </w:p>
        </w:tc>
      </w:tr>
      <w:tr w:rsidR="006579E1" w14:paraId="10BCCB28" w14:textId="77777777" w:rsidTr="00ED0F81">
        <w:trPr>
          <w:jc w:val="center"/>
        </w:trPr>
        <w:tc>
          <w:tcPr>
            <w:tcW w:w="1886" w:type="pct"/>
            <w:tcBorders>
              <w:top w:val="nil"/>
              <w:left w:val="nil"/>
              <w:bottom w:val="nil"/>
              <w:right w:val="nil"/>
            </w:tcBorders>
          </w:tcPr>
          <w:p w14:paraId="4F608F9E" w14:textId="77777777" w:rsidR="006579E1" w:rsidRDefault="006579E1" w:rsidP="00ED0F81">
            <w:pPr>
              <w:pStyle w:val="p2"/>
              <w:spacing w:line="360" w:lineRule="auto"/>
              <w:rPr>
                <w:lang w:val="en-US"/>
              </w:rPr>
            </w:pPr>
          </w:p>
        </w:tc>
        <w:tc>
          <w:tcPr>
            <w:tcW w:w="1557" w:type="pct"/>
            <w:tcBorders>
              <w:top w:val="nil"/>
              <w:left w:val="nil"/>
              <w:bottom w:val="nil"/>
              <w:right w:val="nil"/>
            </w:tcBorders>
          </w:tcPr>
          <w:p w14:paraId="46726E53" w14:textId="77777777" w:rsidR="006579E1" w:rsidRDefault="006579E1" w:rsidP="00ED0F81">
            <w:pPr>
              <w:spacing w:line="480" w:lineRule="auto"/>
              <w:jc w:val="center"/>
              <w:rPr>
                <w:rFonts w:ascii="Times New Roman" w:hAnsi="Times New Roman" w:cs="Times New Roman"/>
                <w:i/>
                <w:iCs/>
                <w:sz w:val="24"/>
                <w:szCs w:val="24"/>
                <w:lang w:val="en-GB"/>
              </w:rPr>
            </w:pPr>
          </w:p>
        </w:tc>
        <w:tc>
          <w:tcPr>
            <w:tcW w:w="1557" w:type="pct"/>
            <w:tcBorders>
              <w:top w:val="nil"/>
              <w:left w:val="nil"/>
              <w:bottom w:val="nil"/>
              <w:right w:val="nil"/>
            </w:tcBorders>
          </w:tcPr>
          <w:p w14:paraId="2EFF3C65" w14:textId="77777777" w:rsidR="006579E1" w:rsidRDefault="006579E1" w:rsidP="00ED0F81">
            <w:pPr>
              <w:pStyle w:val="p2"/>
              <w:spacing w:line="360" w:lineRule="auto"/>
              <w:jc w:val="center"/>
              <w:rPr>
                <w:lang w:val="en-US"/>
              </w:rPr>
            </w:pPr>
          </w:p>
        </w:tc>
      </w:tr>
      <w:tr w:rsidR="006579E1" w14:paraId="39D0A0A3" w14:textId="77777777" w:rsidTr="00ED0F81">
        <w:trPr>
          <w:jc w:val="center"/>
        </w:trPr>
        <w:tc>
          <w:tcPr>
            <w:tcW w:w="1886" w:type="pct"/>
            <w:tcBorders>
              <w:top w:val="nil"/>
              <w:left w:val="nil"/>
              <w:bottom w:val="single" w:sz="12" w:space="0" w:color="auto"/>
              <w:right w:val="nil"/>
            </w:tcBorders>
            <w:hideMark/>
          </w:tcPr>
          <w:p w14:paraId="35CA768D" w14:textId="77777777" w:rsidR="006579E1" w:rsidRDefault="006579E1" w:rsidP="00ED0F81">
            <w:pPr>
              <w:pStyle w:val="p2"/>
              <w:spacing w:line="360" w:lineRule="auto"/>
              <w:rPr>
                <w:lang w:val="en-US"/>
              </w:rPr>
            </w:pPr>
            <w:r>
              <w:rPr>
                <w:lang w:val="en-US"/>
              </w:rPr>
              <w:t>Constant</w:t>
            </w:r>
          </w:p>
        </w:tc>
        <w:tc>
          <w:tcPr>
            <w:tcW w:w="1557" w:type="pct"/>
            <w:tcBorders>
              <w:top w:val="nil"/>
              <w:left w:val="nil"/>
              <w:bottom w:val="single" w:sz="12" w:space="0" w:color="auto"/>
              <w:right w:val="nil"/>
            </w:tcBorders>
            <w:hideMark/>
          </w:tcPr>
          <w:p w14:paraId="3332E1D4" w14:textId="77777777" w:rsidR="006579E1" w:rsidRDefault="006579E1" w:rsidP="00ED0F81">
            <w:pPr>
              <w:pStyle w:val="p2"/>
              <w:spacing w:line="360" w:lineRule="auto"/>
              <w:jc w:val="center"/>
              <w:rPr>
                <w:lang w:val="en-US"/>
              </w:rPr>
            </w:pPr>
            <w:r>
              <w:rPr>
                <w:lang w:val="en-US"/>
              </w:rPr>
              <w:t>-0.095</w:t>
            </w:r>
          </w:p>
          <w:p w14:paraId="420E5D5A" w14:textId="77777777" w:rsidR="006579E1" w:rsidRDefault="006579E1" w:rsidP="00ED0F81">
            <w:pPr>
              <w:pStyle w:val="p2"/>
              <w:spacing w:line="360" w:lineRule="auto"/>
              <w:jc w:val="center"/>
              <w:rPr>
                <w:lang w:val="en-US"/>
              </w:rPr>
            </w:pPr>
            <w:r>
              <w:rPr>
                <w:lang w:val="en-US"/>
              </w:rPr>
              <w:t>(0.087)</w:t>
            </w:r>
          </w:p>
        </w:tc>
        <w:tc>
          <w:tcPr>
            <w:tcW w:w="1557" w:type="pct"/>
            <w:tcBorders>
              <w:top w:val="nil"/>
              <w:left w:val="nil"/>
              <w:bottom w:val="single" w:sz="12" w:space="0" w:color="auto"/>
              <w:right w:val="nil"/>
            </w:tcBorders>
          </w:tcPr>
          <w:p w14:paraId="3C202FA5" w14:textId="77777777" w:rsidR="006579E1" w:rsidRDefault="006579E1" w:rsidP="00ED0F81">
            <w:pPr>
              <w:pStyle w:val="p2"/>
              <w:spacing w:line="360" w:lineRule="auto"/>
              <w:jc w:val="center"/>
              <w:rPr>
                <w:lang w:val="en-US"/>
              </w:rPr>
            </w:pPr>
          </w:p>
        </w:tc>
      </w:tr>
      <w:tr w:rsidR="006579E1" w14:paraId="2441F3B9" w14:textId="77777777" w:rsidTr="00ED0F81">
        <w:trPr>
          <w:jc w:val="center"/>
        </w:trPr>
        <w:tc>
          <w:tcPr>
            <w:tcW w:w="1886" w:type="pct"/>
            <w:tcBorders>
              <w:top w:val="nil"/>
              <w:left w:val="nil"/>
              <w:bottom w:val="nil"/>
              <w:right w:val="nil"/>
            </w:tcBorders>
            <w:hideMark/>
          </w:tcPr>
          <w:p w14:paraId="13AF62F0" w14:textId="77777777" w:rsidR="006579E1" w:rsidRDefault="006579E1" w:rsidP="00ED0F81">
            <w:pPr>
              <w:pStyle w:val="p2"/>
              <w:spacing w:line="360" w:lineRule="auto"/>
              <w:rPr>
                <w:lang w:val="en-US"/>
              </w:rPr>
            </w:pPr>
            <w:r>
              <w:rPr>
                <w:lang w:val="en-US"/>
              </w:rPr>
              <w:t>Number of respondents</w:t>
            </w:r>
          </w:p>
        </w:tc>
        <w:tc>
          <w:tcPr>
            <w:tcW w:w="1557" w:type="pct"/>
            <w:tcBorders>
              <w:top w:val="nil"/>
              <w:left w:val="nil"/>
              <w:bottom w:val="nil"/>
              <w:right w:val="nil"/>
            </w:tcBorders>
            <w:hideMark/>
          </w:tcPr>
          <w:p w14:paraId="4A733CDF" w14:textId="77777777" w:rsidR="006579E1" w:rsidRDefault="006579E1" w:rsidP="00ED0F81">
            <w:pPr>
              <w:pStyle w:val="p2"/>
              <w:spacing w:line="360" w:lineRule="auto"/>
              <w:jc w:val="center"/>
              <w:rPr>
                <w:lang w:val="en-US"/>
              </w:rPr>
            </w:pPr>
            <w:r>
              <w:rPr>
                <w:lang w:val="en-US"/>
              </w:rPr>
              <w:t>388</w:t>
            </w:r>
          </w:p>
        </w:tc>
        <w:tc>
          <w:tcPr>
            <w:tcW w:w="1557" w:type="pct"/>
            <w:tcBorders>
              <w:top w:val="nil"/>
              <w:left w:val="nil"/>
              <w:bottom w:val="nil"/>
              <w:right w:val="nil"/>
            </w:tcBorders>
          </w:tcPr>
          <w:p w14:paraId="41F30CE1" w14:textId="77777777" w:rsidR="006579E1" w:rsidRDefault="006579E1" w:rsidP="00ED0F81">
            <w:pPr>
              <w:pStyle w:val="p2"/>
              <w:spacing w:line="360" w:lineRule="auto"/>
              <w:jc w:val="center"/>
              <w:rPr>
                <w:lang w:val="en-US"/>
              </w:rPr>
            </w:pPr>
          </w:p>
        </w:tc>
      </w:tr>
      <w:tr w:rsidR="006579E1" w14:paraId="3CC2CCEF" w14:textId="77777777" w:rsidTr="00ED0F81">
        <w:trPr>
          <w:jc w:val="center"/>
        </w:trPr>
        <w:tc>
          <w:tcPr>
            <w:tcW w:w="1886" w:type="pct"/>
            <w:tcBorders>
              <w:top w:val="nil"/>
              <w:left w:val="nil"/>
              <w:bottom w:val="single" w:sz="4" w:space="0" w:color="auto"/>
              <w:right w:val="nil"/>
            </w:tcBorders>
            <w:hideMark/>
          </w:tcPr>
          <w:p w14:paraId="112FCDD6" w14:textId="77777777" w:rsidR="006579E1" w:rsidRDefault="006579E1" w:rsidP="00ED0F81">
            <w:pPr>
              <w:pStyle w:val="p2"/>
              <w:spacing w:line="360" w:lineRule="auto"/>
              <w:rPr>
                <w:lang w:val="en-US"/>
              </w:rPr>
            </w:pPr>
            <w:r>
              <w:rPr>
                <w:lang w:val="en-US"/>
              </w:rPr>
              <w:t>R</w:t>
            </w:r>
            <w:r>
              <w:rPr>
                <w:vertAlign w:val="superscript"/>
                <w:lang w:val="en-US"/>
              </w:rPr>
              <w:t>2</w:t>
            </w:r>
          </w:p>
        </w:tc>
        <w:tc>
          <w:tcPr>
            <w:tcW w:w="1557" w:type="pct"/>
            <w:tcBorders>
              <w:top w:val="nil"/>
              <w:left w:val="nil"/>
              <w:bottom w:val="single" w:sz="4" w:space="0" w:color="auto"/>
              <w:right w:val="nil"/>
            </w:tcBorders>
            <w:hideMark/>
          </w:tcPr>
          <w:p w14:paraId="71F8451C" w14:textId="77777777" w:rsidR="006579E1" w:rsidRDefault="006579E1" w:rsidP="00ED0F81">
            <w:pPr>
              <w:pStyle w:val="p2"/>
              <w:spacing w:line="360" w:lineRule="auto"/>
              <w:jc w:val="center"/>
              <w:rPr>
                <w:lang w:val="en-US"/>
              </w:rPr>
            </w:pPr>
            <w:r>
              <w:rPr>
                <w:lang w:val="en-US"/>
              </w:rPr>
              <w:t>0.083</w:t>
            </w:r>
          </w:p>
        </w:tc>
        <w:tc>
          <w:tcPr>
            <w:tcW w:w="1557" w:type="pct"/>
            <w:tcBorders>
              <w:top w:val="nil"/>
              <w:left w:val="nil"/>
              <w:bottom w:val="single" w:sz="4" w:space="0" w:color="auto"/>
              <w:right w:val="nil"/>
            </w:tcBorders>
          </w:tcPr>
          <w:p w14:paraId="5C80301E" w14:textId="77777777" w:rsidR="006579E1" w:rsidRDefault="006579E1" w:rsidP="00ED0F81">
            <w:pPr>
              <w:pStyle w:val="p2"/>
              <w:spacing w:line="360" w:lineRule="auto"/>
              <w:jc w:val="center"/>
              <w:rPr>
                <w:lang w:val="en-US"/>
              </w:rPr>
            </w:pPr>
          </w:p>
        </w:tc>
      </w:tr>
    </w:tbl>
    <w:p w14:paraId="183CC518" w14:textId="77777777" w:rsidR="006579E1" w:rsidRDefault="006579E1" w:rsidP="006579E1">
      <w:pPr>
        <w:pStyle w:val="p2"/>
        <w:spacing w:line="480" w:lineRule="auto"/>
        <w:jc w:val="right"/>
        <w:rPr>
          <w:lang w:val="en-US"/>
        </w:rPr>
      </w:pPr>
      <w:r>
        <w:rPr>
          <w:lang w:val="en-US"/>
        </w:rPr>
        <w:t>* p &lt; 0.05, ** p &lt; 0.01, *** p &lt; 0.001. Standard errors in parentheses.</w:t>
      </w:r>
    </w:p>
    <w:p w14:paraId="6E61DC25" w14:textId="2A8D6A10" w:rsidR="006579E1" w:rsidRDefault="006579E1" w:rsidP="006579E1">
      <w:pPr>
        <w:pStyle w:val="p2"/>
        <w:spacing w:line="480" w:lineRule="auto"/>
        <w:rPr>
          <w:lang w:val="en-GB"/>
        </w:rPr>
      </w:pPr>
      <w:r>
        <w:rPr>
          <w:b/>
          <w:bCs/>
          <w:lang w:val="en-US"/>
        </w:rPr>
        <w:lastRenderedPageBreak/>
        <w:t xml:space="preserve">Table </w:t>
      </w:r>
      <w:r w:rsidR="00F75CCD">
        <w:rPr>
          <w:b/>
          <w:bCs/>
          <w:lang w:val="en-US"/>
        </w:rPr>
        <w:t>C</w:t>
      </w:r>
      <w:r>
        <w:rPr>
          <w:b/>
          <w:bCs/>
          <w:lang w:val="en-US"/>
        </w:rPr>
        <w:t>2</w:t>
      </w:r>
      <w:r>
        <w:rPr>
          <w:lang w:val="en-US"/>
        </w:rPr>
        <w:tab/>
      </w:r>
      <w:r>
        <w:rPr>
          <w:lang w:val="en-GB"/>
        </w:rPr>
        <w:t>OLS coefficients (dis)confirmation effects, other voters</w:t>
      </w:r>
    </w:p>
    <w:tbl>
      <w:tblPr>
        <w:tblStyle w:val="TableGrid"/>
        <w:tblW w:w="5000" w:type="pct"/>
        <w:jc w:val="center"/>
        <w:tblLook w:val="04A0" w:firstRow="1" w:lastRow="0" w:firstColumn="1" w:lastColumn="0" w:noHBand="0" w:noVBand="1"/>
      </w:tblPr>
      <w:tblGrid>
        <w:gridCol w:w="3422"/>
        <w:gridCol w:w="2825"/>
        <w:gridCol w:w="2825"/>
      </w:tblGrid>
      <w:tr w:rsidR="0092515D" w14:paraId="30AD3B5A" w14:textId="77777777" w:rsidTr="00ED0F81">
        <w:trPr>
          <w:jc w:val="center"/>
        </w:trPr>
        <w:tc>
          <w:tcPr>
            <w:tcW w:w="1886" w:type="pct"/>
            <w:tcBorders>
              <w:top w:val="single" w:sz="4" w:space="0" w:color="auto"/>
              <w:left w:val="nil"/>
              <w:bottom w:val="single" w:sz="12" w:space="0" w:color="auto"/>
              <w:right w:val="nil"/>
            </w:tcBorders>
            <w:hideMark/>
          </w:tcPr>
          <w:p w14:paraId="3B475AA6" w14:textId="77777777" w:rsidR="0092515D" w:rsidRDefault="0092515D" w:rsidP="0092515D">
            <w:pPr>
              <w:pStyle w:val="p2"/>
              <w:spacing w:line="480" w:lineRule="auto"/>
              <w:rPr>
                <w:lang w:val="en-US"/>
              </w:rPr>
            </w:pPr>
            <w:r>
              <w:rPr>
                <w:lang w:val="en-US"/>
              </w:rPr>
              <w:t>Change in Social Democrat evaluations (DV; 1 – 7)</w:t>
            </w:r>
          </w:p>
        </w:tc>
        <w:tc>
          <w:tcPr>
            <w:tcW w:w="1557" w:type="pct"/>
            <w:tcBorders>
              <w:top w:val="single" w:sz="4" w:space="0" w:color="auto"/>
              <w:left w:val="nil"/>
              <w:bottom w:val="single" w:sz="12" w:space="0" w:color="auto"/>
              <w:right w:val="nil"/>
            </w:tcBorders>
            <w:hideMark/>
          </w:tcPr>
          <w:p w14:paraId="3B6D58AA" w14:textId="77777777" w:rsidR="0092515D" w:rsidRDefault="0092515D" w:rsidP="0092515D">
            <w:pPr>
              <w:pStyle w:val="p2"/>
              <w:spacing w:line="480" w:lineRule="auto"/>
              <w:jc w:val="center"/>
              <w:rPr>
                <w:lang w:val="en-US"/>
              </w:rPr>
            </w:pPr>
            <w:r>
              <w:rPr>
                <w:lang w:val="en-US"/>
              </w:rPr>
              <w:t>Broken pledges</w:t>
            </w:r>
          </w:p>
        </w:tc>
        <w:tc>
          <w:tcPr>
            <w:tcW w:w="1557" w:type="pct"/>
            <w:tcBorders>
              <w:top w:val="single" w:sz="4" w:space="0" w:color="auto"/>
              <w:left w:val="nil"/>
              <w:bottom w:val="single" w:sz="12" w:space="0" w:color="auto"/>
              <w:right w:val="nil"/>
            </w:tcBorders>
            <w:hideMark/>
          </w:tcPr>
          <w:p w14:paraId="6CEF3ABC" w14:textId="77777777" w:rsidR="0092515D" w:rsidRDefault="0092515D" w:rsidP="0092515D">
            <w:pPr>
              <w:pStyle w:val="p2"/>
              <w:spacing w:line="480" w:lineRule="auto"/>
              <w:jc w:val="center"/>
              <w:rPr>
                <w:lang w:val="en-US"/>
              </w:rPr>
            </w:pPr>
            <w:r>
              <w:rPr>
                <w:lang w:val="en-US"/>
              </w:rPr>
              <w:t>Fulfilled pledges</w:t>
            </w:r>
          </w:p>
        </w:tc>
      </w:tr>
      <w:tr w:rsidR="006579E1" w14:paraId="416F7288" w14:textId="77777777" w:rsidTr="00ED0F81">
        <w:trPr>
          <w:jc w:val="center"/>
        </w:trPr>
        <w:tc>
          <w:tcPr>
            <w:tcW w:w="1886" w:type="pct"/>
            <w:tcBorders>
              <w:top w:val="single" w:sz="12" w:space="0" w:color="auto"/>
              <w:left w:val="nil"/>
              <w:bottom w:val="nil"/>
              <w:right w:val="nil"/>
            </w:tcBorders>
            <w:hideMark/>
          </w:tcPr>
          <w:p w14:paraId="00CACBAF" w14:textId="77777777" w:rsidR="006579E1" w:rsidRDefault="006579E1" w:rsidP="00ED0F81">
            <w:pPr>
              <w:pStyle w:val="p2"/>
              <w:spacing w:line="360" w:lineRule="auto"/>
              <w:rPr>
                <w:lang w:val="en-US"/>
              </w:rPr>
            </w:pPr>
            <w:r>
              <w:rPr>
                <w:lang w:val="en-US"/>
              </w:rPr>
              <w:t>Expectations</w:t>
            </w:r>
            <w:r w:rsidR="0092515D">
              <w:rPr>
                <w:lang w:val="en-US"/>
              </w:rPr>
              <w:t xml:space="preserve"> were</w:t>
            </w:r>
            <w:r>
              <w:rPr>
                <w:lang w:val="en-US"/>
              </w:rPr>
              <w:t xml:space="preserve"> lowered</w:t>
            </w:r>
          </w:p>
        </w:tc>
        <w:tc>
          <w:tcPr>
            <w:tcW w:w="1557" w:type="pct"/>
            <w:tcBorders>
              <w:top w:val="single" w:sz="12" w:space="0" w:color="auto"/>
              <w:left w:val="nil"/>
              <w:bottom w:val="nil"/>
              <w:right w:val="nil"/>
            </w:tcBorders>
            <w:hideMark/>
          </w:tcPr>
          <w:p w14:paraId="7EF49FD5"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Negative confirmation</w:t>
            </w:r>
          </w:p>
          <w:p w14:paraId="09A4B57B"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-0.155**</w:t>
            </w:r>
          </w:p>
          <w:p w14:paraId="0ED2DB85" w14:textId="77777777" w:rsidR="006579E1" w:rsidRDefault="006579E1" w:rsidP="00ED0F81">
            <w:pPr>
              <w:pStyle w:val="p2"/>
              <w:spacing w:line="360" w:lineRule="auto"/>
              <w:jc w:val="center"/>
              <w:rPr>
                <w:lang w:val="en-US"/>
              </w:rPr>
            </w:pPr>
            <w:r>
              <w:rPr>
                <w:lang w:val="en-GB"/>
              </w:rPr>
              <w:t>(0.053)</w:t>
            </w:r>
          </w:p>
        </w:tc>
        <w:tc>
          <w:tcPr>
            <w:tcW w:w="1557" w:type="pct"/>
            <w:tcBorders>
              <w:top w:val="single" w:sz="12" w:space="0" w:color="auto"/>
              <w:left w:val="nil"/>
              <w:bottom w:val="nil"/>
              <w:right w:val="nil"/>
            </w:tcBorders>
            <w:hideMark/>
          </w:tcPr>
          <w:p w14:paraId="4A3C3AC2"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Positive disconfirmation</w:t>
            </w:r>
          </w:p>
          <w:p w14:paraId="03A6FC39"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0.216***</w:t>
            </w:r>
          </w:p>
          <w:p w14:paraId="3826BEB8" w14:textId="77777777" w:rsidR="006579E1" w:rsidRDefault="006579E1" w:rsidP="00ED0F81">
            <w:pPr>
              <w:pStyle w:val="p2"/>
              <w:spacing w:line="360" w:lineRule="auto"/>
              <w:jc w:val="center"/>
              <w:rPr>
                <w:lang w:val="en-US"/>
              </w:rPr>
            </w:pPr>
            <w:r>
              <w:rPr>
                <w:lang w:val="en-GB"/>
              </w:rPr>
              <w:t>(0.053)</w:t>
            </w:r>
          </w:p>
        </w:tc>
      </w:tr>
      <w:tr w:rsidR="006579E1" w14:paraId="33AF6DAF" w14:textId="77777777" w:rsidTr="00ED0F81">
        <w:trPr>
          <w:jc w:val="center"/>
        </w:trPr>
        <w:tc>
          <w:tcPr>
            <w:tcW w:w="1886" w:type="pct"/>
            <w:tcBorders>
              <w:top w:val="nil"/>
              <w:left w:val="nil"/>
              <w:bottom w:val="nil"/>
              <w:right w:val="nil"/>
            </w:tcBorders>
            <w:hideMark/>
          </w:tcPr>
          <w:p w14:paraId="6B89B581" w14:textId="77777777" w:rsidR="006579E1" w:rsidRDefault="006579E1" w:rsidP="00ED0F81">
            <w:pPr>
              <w:pStyle w:val="p2"/>
              <w:spacing w:line="360" w:lineRule="auto"/>
              <w:rPr>
                <w:lang w:val="en-US"/>
              </w:rPr>
            </w:pPr>
            <w:r>
              <w:rPr>
                <w:lang w:val="en-US"/>
              </w:rPr>
              <w:t>Expectations</w:t>
            </w:r>
            <w:r w:rsidR="0092515D">
              <w:rPr>
                <w:lang w:val="en-US"/>
              </w:rPr>
              <w:t xml:space="preserve"> were</w:t>
            </w:r>
            <w:r>
              <w:rPr>
                <w:lang w:val="en-US"/>
              </w:rPr>
              <w:t xml:space="preserve"> raised</w:t>
            </w:r>
          </w:p>
        </w:tc>
        <w:tc>
          <w:tcPr>
            <w:tcW w:w="1557" w:type="pct"/>
            <w:tcBorders>
              <w:top w:val="nil"/>
              <w:left w:val="nil"/>
              <w:bottom w:val="nil"/>
              <w:right w:val="nil"/>
            </w:tcBorders>
            <w:hideMark/>
          </w:tcPr>
          <w:p w14:paraId="1D04F77F"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Negative disconfirmation</w:t>
            </w:r>
          </w:p>
          <w:p w14:paraId="629790B0"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-0.080</w:t>
            </w:r>
          </w:p>
          <w:p w14:paraId="6B9689B3" w14:textId="77777777" w:rsidR="006579E1" w:rsidRDefault="006579E1" w:rsidP="00ED0F81">
            <w:pPr>
              <w:pStyle w:val="p2"/>
              <w:spacing w:line="360" w:lineRule="auto"/>
              <w:jc w:val="center"/>
              <w:rPr>
                <w:lang w:val="en-US"/>
              </w:rPr>
            </w:pPr>
            <w:r>
              <w:rPr>
                <w:lang w:val="en-GB"/>
              </w:rPr>
              <w:t>(0.052)</w:t>
            </w:r>
          </w:p>
        </w:tc>
        <w:tc>
          <w:tcPr>
            <w:tcW w:w="1557" w:type="pct"/>
            <w:tcBorders>
              <w:top w:val="nil"/>
              <w:left w:val="nil"/>
              <w:bottom w:val="nil"/>
              <w:right w:val="nil"/>
            </w:tcBorders>
            <w:hideMark/>
          </w:tcPr>
          <w:p w14:paraId="092D8919"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Positive confirmation</w:t>
            </w:r>
          </w:p>
          <w:p w14:paraId="32F13B4E"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0.295***</w:t>
            </w:r>
          </w:p>
          <w:p w14:paraId="6B7CF427" w14:textId="77777777" w:rsidR="006579E1" w:rsidRDefault="006579E1" w:rsidP="00ED0F81">
            <w:pPr>
              <w:pStyle w:val="p2"/>
              <w:spacing w:line="360" w:lineRule="auto"/>
              <w:jc w:val="center"/>
              <w:rPr>
                <w:lang w:val="en-US"/>
              </w:rPr>
            </w:pPr>
            <w:r>
              <w:rPr>
                <w:lang w:val="en-GB"/>
              </w:rPr>
              <w:t>(0.053)</w:t>
            </w:r>
          </w:p>
        </w:tc>
      </w:tr>
      <w:tr w:rsidR="006579E1" w14:paraId="01303CE2" w14:textId="77777777" w:rsidTr="00ED0F81">
        <w:trPr>
          <w:jc w:val="center"/>
        </w:trPr>
        <w:tc>
          <w:tcPr>
            <w:tcW w:w="1886" w:type="pct"/>
            <w:tcBorders>
              <w:top w:val="nil"/>
              <w:left w:val="nil"/>
              <w:bottom w:val="nil"/>
              <w:right w:val="nil"/>
            </w:tcBorders>
          </w:tcPr>
          <w:p w14:paraId="6C0FB39B" w14:textId="77777777" w:rsidR="006579E1" w:rsidRDefault="006579E1" w:rsidP="00ED0F81">
            <w:pPr>
              <w:pStyle w:val="p2"/>
              <w:spacing w:line="360" w:lineRule="auto"/>
              <w:rPr>
                <w:lang w:val="en-US"/>
              </w:rPr>
            </w:pPr>
          </w:p>
        </w:tc>
        <w:tc>
          <w:tcPr>
            <w:tcW w:w="1557" w:type="pct"/>
            <w:tcBorders>
              <w:top w:val="nil"/>
              <w:left w:val="nil"/>
              <w:bottom w:val="nil"/>
              <w:right w:val="nil"/>
            </w:tcBorders>
          </w:tcPr>
          <w:p w14:paraId="316A23C4" w14:textId="77777777" w:rsidR="006579E1" w:rsidRDefault="006579E1" w:rsidP="00ED0F81">
            <w:pPr>
              <w:spacing w:line="480" w:lineRule="auto"/>
              <w:jc w:val="center"/>
              <w:rPr>
                <w:rFonts w:ascii="Times New Roman" w:hAnsi="Times New Roman" w:cs="Times New Roman"/>
                <w:i/>
                <w:iCs/>
                <w:sz w:val="24"/>
                <w:szCs w:val="24"/>
                <w:lang w:val="en-GB"/>
              </w:rPr>
            </w:pPr>
          </w:p>
        </w:tc>
        <w:tc>
          <w:tcPr>
            <w:tcW w:w="1557" w:type="pct"/>
            <w:tcBorders>
              <w:top w:val="nil"/>
              <w:left w:val="nil"/>
              <w:bottom w:val="nil"/>
              <w:right w:val="nil"/>
            </w:tcBorders>
          </w:tcPr>
          <w:p w14:paraId="4FEAE3C1" w14:textId="77777777" w:rsidR="006579E1" w:rsidRDefault="006579E1" w:rsidP="00ED0F81">
            <w:pPr>
              <w:pStyle w:val="p2"/>
              <w:spacing w:line="360" w:lineRule="auto"/>
              <w:jc w:val="center"/>
              <w:rPr>
                <w:lang w:val="en-US"/>
              </w:rPr>
            </w:pPr>
          </w:p>
        </w:tc>
      </w:tr>
      <w:tr w:rsidR="006579E1" w14:paraId="1C71CE2C" w14:textId="77777777" w:rsidTr="00ED0F81">
        <w:trPr>
          <w:jc w:val="center"/>
        </w:trPr>
        <w:tc>
          <w:tcPr>
            <w:tcW w:w="1886" w:type="pct"/>
            <w:tcBorders>
              <w:top w:val="nil"/>
              <w:left w:val="nil"/>
              <w:bottom w:val="single" w:sz="12" w:space="0" w:color="auto"/>
              <w:right w:val="nil"/>
            </w:tcBorders>
            <w:hideMark/>
          </w:tcPr>
          <w:p w14:paraId="329C4E71" w14:textId="77777777" w:rsidR="006579E1" w:rsidRDefault="006579E1" w:rsidP="00ED0F81">
            <w:pPr>
              <w:pStyle w:val="p2"/>
              <w:spacing w:line="360" w:lineRule="auto"/>
              <w:rPr>
                <w:lang w:val="en-US"/>
              </w:rPr>
            </w:pPr>
            <w:r>
              <w:rPr>
                <w:lang w:val="en-US"/>
              </w:rPr>
              <w:t>Constant</w:t>
            </w:r>
          </w:p>
        </w:tc>
        <w:tc>
          <w:tcPr>
            <w:tcW w:w="1557" w:type="pct"/>
            <w:tcBorders>
              <w:top w:val="nil"/>
              <w:left w:val="nil"/>
              <w:bottom w:val="single" w:sz="12" w:space="0" w:color="auto"/>
              <w:right w:val="nil"/>
            </w:tcBorders>
            <w:hideMark/>
          </w:tcPr>
          <w:p w14:paraId="317A2290" w14:textId="77777777" w:rsidR="006579E1" w:rsidRDefault="006579E1" w:rsidP="00ED0F81">
            <w:pPr>
              <w:pStyle w:val="p2"/>
              <w:spacing w:line="360" w:lineRule="auto"/>
              <w:jc w:val="center"/>
              <w:rPr>
                <w:lang w:val="en-US"/>
              </w:rPr>
            </w:pPr>
            <w:r>
              <w:rPr>
                <w:lang w:val="en-US"/>
              </w:rPr>
              <w:t>-0.081*</w:t>
            </w:r>
          </w:p>
          <w:p w14:paraId="358CC7AA" w14:textId="77777777" w:rsidR="006579E1" w:rsidRDefault="006579E1" w:rsidP="00ED0F81">
            <w:pPr>
              <w:pStyle w:val="p2"/>
              <w:spacing w:line="360" w:lineRule="auto"/>
              <w:jc w:val="center"/>
              <w:rPr>
                <w:lang w:val="en-US"/>
              </w:rPr>
            </w:pPr>
            <w:r>
              <w:rPr>
                <w:lang w:val="en-US"/>
              </w:rPr>
              <w:t>(0.038)</w:t>
            </w:r>
          </w:p>
        </w:tc>
        <w:tc>
          <w:tcPr>
            <w:tcW w:w="1557" w:type="pct"/>
            <w:tcBorders>
              <w:top w:val="nil"/>
              <w:left w:val="nil"/>
              <w:bottom w:val="single" w:sz="12" w:space="0" w:color="auto"/>
              <w:right w:val="nil"/>
            </w:tcBorders>
          </w:tcPr>
          <w:p w14:paraId="74D4A2AD" w14:textId="77777777" w:rsidR="006579E1" w:rsidRDefault="006579E1" w:rsidP="00ED0F81">
            <w:pPr>
              <w:pStyle w:val="p2"/>
              <w:spacing w:line="360" w:lineRule="auto"/>
              <w:jc w:val="center"/>
              <w:rPr>
                <w:lang w:val="en-US"/>
              </w:rPr>
            </w:pPr>
          </w:p>
        </w:tc>
      </w:tr>
      <w:tr w:rsidR="006579E1" w14:paraId="3CB697C6" w14:textId="77777777" w:rsidTr="00ED0F81">
        <w:trPr>
          <w:jc w:val="center"/>
        </w:trPr>
        <w:tc>
          <w:tcPr>
            <w:tcW w:w="1886" w:type="pct"/>
            <w:tcBorders>
              <w:top w:val="nil"/>
              <w:left w:val="nil"/>
              <w:bottom w:val="nil"/>
              <w:right w:val="nil"/>
            </w:tcBorders>
            <w:hideMark/>
          </w:tcPr>
          <w:p w14:paraId="54FF2342" w14:textId="77777777" w:rsidR="006579E1" w:rsidRDefault="006579E1" w:rsidP="00ED0F81">
            <w:pPr>
              <w:pStyle w:val="p2"/>
              <w:spacing w:line="360" w:lineRule="auto"/>
              <w:rPr>
                <w:lang w:val="en-US"/>
              </w:rPr>
            </w:pPr>
            <w:r>
              <w:rPr>
                <w:lang w:val="en-US"/>
              </w:rPr>
              <w:t>Number of respondents</w:t>
            </w:r>
          </w:p>
        </w:tc>
        <w:tc>
          <w:tcPr>
            <w:tcW w:w="1557" w:type="pct"/>
            <w:tcBorders>
              <w:top w:val="nil"/>
              <w:left w:val="nil"/>
              <w:bottom w:val="nil"/>
              <w:right w:val="nil"/>
            </w:tcBorders>
            <w:hideMark/>
          </w:tcPr>
          <w:p w14:paraId="5AF87A6F" w14:textId="77777777" w:rsidR="006579E1" w:rsidRDefault="006579E1" w:rsidP="00ED0F81">
            <w:pPr>
              <w:pStyle w:val="p2"/>
              <w:spacing w:line="360" w:lineRule="auto"/>
              <w:jc w:val="center"/>
              <w:rPr>
                <w:lang w:val="en-US"/>
              </w:rPr>
            </w:pPr>
            <w:r>
              <w:rPr>
                <w:lang w:val="en-US"/>
              </w:rPr>
              <w:t>1,747</w:t>
            </w:r>
          </w:p>
        </w:tc>
        <w:tc>
          <w:tcPr>
            <w:tcW w:w="1557" w:type="pct"/>
            <w:tcBorders>
              <w:top w:val="nil"/>
              <w:left w:val="nil"/>
              <w:bottom w:val="nil"/>
              <w:right w:val="nil"/>
            </w:tcBorders>
          </w:tcPr>
          <w:p w14:paraId="097DDDE7" w14:textId="77777777" w:rsidR="006579E1" w:rsidRDefault="006579E1" w:rsidP="00ED0F81">
            <w:pPr>
              <w:pStyle w:val="p2"/>
              <w:spacing w:line="360" w:lineRule="auto"/>
              <w:jc w:val="center"/>
              <w:rPr>
                <w:lang w:val="en-US"/>
              </w:rPr>
            </w:pPr>
          </w:p>
        </w:tc>
      </w:tr>
      <w:tr w:rsidR="006579E1" w14:paraId="38A98C3E" w14:textId="77777777" w:rsidTr="00ED0F81">
        <w:trPr>
          <w:jc w:val="center"/>
        </w:trPr>
        <w:tc>
          <w:tcPr>
            <w:tcW w:w="1886" w:type="pct"/>
            <w:tcBorders>
              <w:top w:val="nil"/>
              <w:left w:val="nil"/>
              <w:bottom w:val="single" w:sz="4" w:space="0" w:color="auto"/>
              <w:right w:val="nil"/>
            </w:tcBorders>
            <w:hideMark/>
          </w:tcPr>
          <w:p w14:paraId="43E94AE4" w14:textId="77777777" w:rsidR="006579E1" w:rsidRDefault="006579E1" w:rsidP="00ED0F81">
            <w:pPr>
              <w:pStyle w:val="p2"/>
              <w:spacing w:line="360" w:lineRule="auto"/>
              <w:rPr>
                <w:lang w:val="en-US"/>
              </w:rPr>
            </w:pPr>
            <w:r>
              <w:rPr>
                <w:lang w:val="en-US"/>
              </w:rPr>
              <w:t>R</w:t>
            </w:r>
            <w:r>
              <w:rPr>
                <w:vertAlign w:val="superscript"/>
                <w:lang w:val="en-US"/>
              </w:rPr>
              <w:t>2</w:t>
            </w:r>
          </w:p>
        </w:tc>
        <w:tc>
          <w:tcPr>
            <w:tcW w:w="1557" w:type="pct"/>
            <w:tcBorders>
              <w:top w:val="nil"/>
              <w:left w:val="nil"/>
              <w:bottom w:val="single" w:sz="4" w:space="0" w:color="auto"/>
              <w:right w:val="nil"/>
            </w:tcBorders>
            <w:hideMark/>
          </w:tcPr>
          <w:p w14:paraId="67EADD00" w14:textId="77777777" w:rsidR="006579E1" w:rsidRDefault="006579E1" w:rsidP="00ED0F81">
            <w:pPr>
              <w:pStyle w:val="p2"/>
              <w:spacing w:line="360" w:lineRule="auto"/>
              <w:jc w:val="center"/>
              <w:rPr>
                <w:lang w:val="en-US"/>
              </w:rPr>
            </w:pPr>
            <w:r>
              <w:rPr>
                <w:lang w:val="en-US"/>
              </w:rPr>
              <w:t>0.057</w:t>
            </w:r>
          </w:p>
        </w:tc>
        <w:tc>
          <w:tcPr>
            <w:tcW w:w="1557" w:type="pct"/>
            <w:tcBorders>
              <w:top w:val="nil"/>
              <w:left w:val="nil"/>
              <w:bottom w:val="single" w:sz="4" w:space="0" w:color="auto"/>
              <w:right w:val="nil"/>
            </w:tcBorders>
          </w:tcPr>
          <w:p w14:paraId="382D307A" w14:textId="77777777" w:rsidR="006579E1" w:rsidRDefault="006579E1" w:rsidP="00ED0F81">
            <w:pPr>
              <w:pStyle w:val="p2"/>
              <w:spacing w:line="360" w:lineRule="auto"/>
              <w:jc w:val="center"/>
              <w:rPr>
                <w:lang w:val="en-US"/>
              </w:rPr>
            </w:pPr>
          </w:p>
        </w:tc>
      </w:tr>
    </w:tbl>
    <w:p w14:paraId="5B75EAC8" w14:textId="77777777" w:rsidR="006579E1" w:rsidRPr="00965F27"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Standard errors in parentheses. *; **; *** = p&lt;0.05; 0.01; 0.001</w:t>
      </w:r>
    </w:p>
    <w:p w14:paraId="55BCE6B4" w14:textId="77777777" w:rsidR="006579E1" w:rsidRPr="004F52E9" w:rsidRDefault="006579E1" w:rsidP="006579E1">
      <w:pPr>
        <w:spacing w:line="480" w:lineRule="auto"/>
        <w:rPr>
          <w:rFonts w:ascii="Times New Roman" w:hAnsi="Times New Roman" w:cs="Times New Roman"/>
          <w:sz w:val="24"/>
          <w:szCs w:val="24"/>
          <w:lang w:val="en-GB"/>
        </w:rPr>
      </w:pPr>
    </w:p>
    <w:p w14:paraId="4AEB5E62" w14:textId="174BACC0" w:rsidR="006579E1" w:rsidRDefault="006579E1" w:rsidP="006579E1">
      <w:pPr>
        <w:spacing w:line="480" w:lineRule="auto"/>
        <w:rPr>
          <w:rFonts w:ascii="Times New Roman" w:hAnsi="Times New Roman" w:cs="Times New Roman"/>
          <w:b/>
          <w:bCs/>
          <w:sz w:val="24"/>
          <w:szCs w:val="24"/>
          <w:lang w:val="en-GB"/>
        </w:rPr>
      </w:pPr>
      <w:r>
        <w:rPr>
          <w:rFonts w:ascii="Times New Roman" w:hAnsi="Times New Roman" w:cs="Times New Roman"/>
          <w:sz w:val="24"/>
          <w:szCs w:val="24"/>
          <w:lang w:val="en-US"/>
        </w:rPr>
        <w:t xml:space="preserve">The analyses indicate that the order of the estimated intention-to-treat effects is not affected in a meaningful way by partisanship. In other words, the treatment does not seem to interact significantly with respondents’ partisanship. For both subsamples, the confirmation effects are bigger in magnitude than the disconfirmation effects. The main difference that can be observed for the two respondent subsamples is that the positive treatment conditions appeared to have a somewhat stronger effect on Social Democrat supporters than on other voters; and vice versa for the negative treatment conditions. These differences, however, are generally small. In addition, in the analysis of the subsample of 388 Social Democrat supporters, the statistical significance testing for most treatment conditions appears to have been negatively affected by the small subsample size and resulting lack of statistical power of the tests. As can be seen in </w:t>
      </w:r>
      <w:r>
        <w:rPr>
          <w:rFonts w:ascii="Times New Roman" w:hAnsi="Times New Roman" w:cs="Times New Roman"/>
          <w:i/>
          <w:iCs/>
          <w:sz w:val="24"/>
          <w:szCs w:val="24"/>
          <w:lang w:val="en-US"/>
        </w:rPr>
        <w:t xml:space="preserve">table </w:t>
      </w:r>
      <w:r w:rsidR="00F75CCD">
        <w:rPr>
          <w:rFonts w:ascii="Times New Roman" w:hAnsi="Times New Roman" w:cs="Times New Roman"/>
          <w:i/>
          <w:iCs/>
          <w:sz w:val="24"/>
          <w:szCs w:val="24"/>
          <w:lang w:val="en-US"/>
        </w:rPr>
        <w:t>C</w:t>
      </w:r>
      <w:r>
        <w:rPr>
          <w:rFonts w:ascii="Times New Roman" w:hAnsi="Times New Roman" w:cs="Times New Roman"/>
          <w:i/>
          <w:iCs/>
          <w:sz w:val="24"/>
          <w:szCs w:val="24"/>
          <w:lang w:val="en-US"/>
        </w:rPr>
        <w:t>1</w:t>
      </w:r>
      <w:r>
        <w:rPr>
          <w:rFonts w:ascii="Times New Roman" w:hAnsi="Times New Roman" w:cs="Times New Roman"/>
          <w:sz w:val="24"/>
          <w:szCs w:val="24"/>
          <w:lang w:val="en-US"/>
        </w:rPr>
        <w:t xml:space="preserve">, this applies in particular to the negative confirmation and positive </w:t>
      </w:r>
      <w:r>
        <w:rPr>
          <w:rFonts w:ascii="Times New Roman" w:hAnsi="Times New Roman" w:cs="Times New Roman"/>
          <w:sz w:val="24"/>
          <w:szCs w:val="24"/>
          <w:lang w:val="en-US"/>
        </w:rPr>
        <w:lastRenderedPageBreak/>
        <w:t>disconfirmation conditions. These observed differences, however, do not appear to have any meaningful implications for the main experimental results reported in this study.</w:t>
      </w:r>
    </w:p>
    <w:p w14:paraId="4290AB05" w14:textId="77777777" w:rsidR="006579E1" w:rsidRDefault="006579E1" w:rsidP="006579E1">
      <w:pPr>
        <w:spacing w:line="480" w:lineRule="auto"/>
        <w:rPr>
          <w:rFonts w:ascii="Times New Roman" w:hAnsi="Times New Roman" w:cs="Times New Roman"/>
          <w:b/>
          <w:bCs/>
          <w:sz w:val="24"/>
          <w:szCs w:val="24"/>
          <w:lang w:val="en-GB"/>
        </w:rPr>
      </w:pPr>
    </w:p>
    <w:p w14:paraId="42FDBB5A" w14:textId="1FFDC72A" w:rsidR="006579E1" w:rsidRDefault="00F75CCD" w:rsidP="006579E1">
      <w:pPr>
        <w:spacing w:line="480" w:lineRule="auto"/>
        <w:rPr>
          <w:rFonts w:ascii="Times New Roman" w:hAnsi="Times New Roman" w:cs="Times New Roman"/>
          <w:sz w:val="24"/>
          <w:szCs w:val="24"/>
          <w:lang w:val="en-GB"/>
        </w:rPr>
      </w:pPr>
      <w:r>
        <w:rPr>
          <w:rFonts w:ascii="Times New Roman" w:hAnsi="Times New Roman" w:cs="Times New Roman"/>
          <w:b/>
          <w:bCs/>
          <w:sz w:val="24"/>
          <w:szCs w:val="24"/>
          <w:lang w:val="en-GB"/>
        </w:rPr>
        <w:t>D</w:t>
      </w:r>
      <w:r w:rsidR="006579E1">
        <w:rPr>
          <w:rFonts w:ascii="Times New Roman" w:hAnsi="Times New Roman" w:cs="Times New Roman"/>
          <w:b/>
          <w:bCs/>
          <w:sz w:val="24"/>
          <w:szCs w:val="24"/>
          <w:lang w:val="en-GB"/>
        </w:rPr>
        <w:t xml:space="preserve">. </w:t>
      </w:r>
      <w:r w:rsidR="006579E1">
        <w:rPr>
          <w:rFonts w:ascii="Times New Roman" w:hAnsi="Times New Roman" w:cs="Times New Roman"/>
          <w:b/>
          <w:bCs/>
          <w:sz w:val="24"/>
          <w:szCs w:val="24"/>
          <w:lang w:val="en-US"/>
        </w:rPr>
        <w:t>Experimental results for left-</w:t>
      </w:r>
      <w:r w:rsidR="006579E1">
        <w:rPr>
          <w:rFonts w:ascii="Times New Roman" w:hAnsi="Times New Roman" w:cs="Times New Roman"/>
          <w:b/>
          <w:bCs/>
          <w:sz w:val="24"/>
          <w:szCs w:val="24"/>
          <w:lang w:val="en-GB"/>
        </w:rPr>
        <w:t>leaning vs. right-leaning voters</w:t>
      </w:r>
    </w:p>
    <w:p w14:paraId="1B09520D" w14:textId="359F5606" w:rsidR="006579E1" w:rsidRDefault="006579E1" w:rsidP="006579E1">
      <w:pPr>
        <w:spacing w:line="480" w:lineRule="auto"/>
        <w:rPr>
          <w:rFonts w:ascii="Times New Roman" w:hAnsi="Times New Roman" w:cs="Times New Roman"/>
          <w:sz w:val="24"/>
          <w:szCs w:val="24"/>
          <w:lang w:val="en-US"/>
        </w:rPr>
      </w:pPr>
      <w:r>
        <w:rPr>
          <w:rFonts w:ascii="Times New Roman" w:hAnsi="Times New Roman" w:cs="Times New Roman"/>
          <w:i/>
          <w:iCs/>
          <w:sz w:val="24"/>
          <w:szCs w:val="24"/>
          <w:lang w:val="en-US"/>
        </w:rPr>
        <w:t xml:space="preserve">Tables </w:t>
      </w:r>
      <w:r w:rsidR="00F75CCD">
        <w:rPr>
          <w:rFonts w:ascii="Times New Roman" w:hAnsi="Times New Roman" w:cs="Times New Roman"/>
          <w:i/>
          <w:iCs/>
          <w:sz w:val="24"/>
          <w:szCs w:val="24"/>
          <w:lang w:val="en-US"/>
        </w:rPr>
        <w:t>D</w:t>
      </w:r>
      <w:r>
        <w:rPr>
          <w:rFonts w:ascii="Times New Roman" w:hAnsi="Times New Roman" w:cs="Times New Roman"/>
          <w:i/>
          <w:iCs/>
          <w:sz w:val="24"/>
          <w:szCs w:val="24"/>
          <w:lang w:val="en-US"/>
        </w:rPr>
        <w:t xml:space="preserve">1 and </w:t>
      </w:r>
      <w:r w:rsidR="00F75CCD">
        <w:rPr>
          <w:rFonts w:ascii="Times New Roman" w:hAnsi="Times New Roman" w:cs="Times New Roman"/>
          <w:i/>
          <w:iCs/>
          <w:sz w:val="24"/>
          <w:szCs w:val="24"/>
          <w:lang w:val="en-US"/>
        </w:rPr>
        <w:t>D</w:t>
      </w:r>
      <w:r>
        <w:rPr>
          <w:rFonts w:ascii="Times New Roman" w:hAnsi="Times New Roman" w:cs="Times New Roman"/>
          <w:i/>
          <w:iCs/>
          <w:sz w:val="24"/>
          <w:szCs w:val="24"/>
          <w:lang w:val="en-US"/>
        </w:rPr>
        <w:t>2</w:t>
      </w:r>
      <w:r>
        <w:rPr>
          <w:rFonts w:ascii="Times New Roman" w:hAnsi="Times New Roman" w:cs="Times New Roman"/>
          <w:sz w:val="24"/>
          <w:szCs w:val="24"/>
          <w:lang w:val="en-US"/>
        </w:rPr>
        <w:t xml:space="preserve"> reproduce the results presented in </w:t>
      </w:r>
      <w:r>
        <w:rPr>
          <w:rFonts w:ascii="Times New Roman" w:hAnsi="Times New Roman" w:cs="Times New Roman"/>
          <w:i/>
          <w:iCs/>
          <w:sz w:val="24"/>
          <w:szCs w:val="24"/>
          <w:lang w:val="en-US"/>
        </w:rPr>
        <w:t>table 3</w:t>
      </w:r>
      <w:r>
        <w:rPr>
          <w:rFonts w:ascii="Times New Roman" w:hAnsi="Times New Roman" w:cs="Times New Roman"/>
          <w:sz w:val="24"/>
          <w:szCs w:val="24"/>
          <w:lang w:val="en-US"/>
        </w:rPr>
        <w:t xml:space="preserve"> of the paper – for another two groups of respondents – those that reported themselves to be left-wing (0 – 4) on a typical left-right scale (0 – 10, where 0 is completely left and 10 is completely right), versus those that reported themselves to be right-wing (6 – 10) on that same scale. These analyses also indicate that the order of the estimated intention-to-treat effects is not affected in a meaningful way by respondents’ (self-reported) ideology. In other words, the treatment does not seem to interact significantly with respondents’ ideology. </w:t>
      </w:r>
    </w:p>
    <w:p w14:paraId="4F9D74D8" w14:textId="77777777" w:rsidR="006579E1" w:rsidRDefault="006579E1" w:rsidP="006579E1">
      <w:pPr>
        <w:rPr>
          <w:rFonts w:ascii="Times New Roman" w:hAnsi="Times New Roman" w:cs="Times New Roman"/>
          <w:b/>
          <w:bCs/>
          <w:sz w:val="24"/>
          <w:szCs w:val="24"/>
          <w:lang w:val="en-GB"/>
        </w:rPr>
      </w:pPr>
    </w:p>
    <w:p w14:paraId="66985E2E" w14:textId="77777777" w:rsidR="006579E1" w:rsidRDefault="006579E1" w:rsidP="006579E1">
      <w:pPr>
        <w:rPr>
          <w:rFonts w:ascii="Times New Roman" w:hAnsi="Times New Roman" w:cs="Times New Roman"/>
          <w:b/>
          <w:bCs/>
          <w:sz w:val="24"/>
          <w:szCs w:val="24"/>
          <w:lang w:val="en-GB"/>
        </w:rPr>
      </w:pPr>
    </w:p>
    <w:p w14:paraId="7E61F122" w14:textId="6002590A" w:rsidR="006579E1" w:rsidRDefault="006579E1" w:rsidP="006579E1">
      <w:pPr>
        <w:pStyle w:val="p2"/>
        <w:spacing w:line="480" w:lineRule="auto"/>
        <w:rPr>
          <w:lang w:val="en-GB"/>
        </w:rPr>
      </w:pPr>
      <w:r>
        <w:rPr>
          <w:b/>
          <w:bCs/>
          <w:lang w:val="en-US"/>
        </w:rPr>
        <w:t xml:space="preserve">Table </w:t>
      </w:r>
      <w:r w:rsidR="00F75CCD">
        <w:rPr>
          <w:b/>
          <w:bCs/>
          <w:lang w:val="en-US"/>
        </w:rPr>
        <w:t>D</w:t>
      </w:r>
      <w:r>
        <w:rPr>
          <w:b/>
          <w:bCs/>
          <w:lang w:val="en-US"/>
        </w:rPr>
        <w:t>1</w:t>
      </w:r>
      <w:r>
        <w:rPr>
          <w:lang w:val="en-US"/>
        </w:rPr>
        <w:tab/>
      </w:r>
      <w:r>
        <w:rPr>
          <w:lang w:val="en-GB"/>
        </w:rPr>
        <w:t>OLS coefficients (dis)confirmation effects, left-leaning voters</w:t>
      </w:r>
    </w:p>
    <w:tbl>
      <w:tblPr>
        <w:tblStyle w:val="TableGrid"/>
        <w:tblW w:w="5000" w:type="pct"/>
        <w:jc w:val="center"/>
        <w:tblLook w:val="04A0" w:firstRow="1" w:lastRow="0" w:firstColumn="1" w:lastColumn="0" w:noHBand="0" w:noVBand="1"/>
      </w:tblPr>
      <w:tblGrid>
        <w:gridCol w:w="3422"/>
        <w:gridCol w:w="2825"/>
        <w:gridCol w:w="2825"/>
      </w:tblGrid>
      <w:tr w:rsidR="0092515D" w14:paraId="776ECABB" w14:textId="77777777" w:rsidTr="00ED0F81">
        <w:trPr>
          <w:jc w:val="center"/>
        </w:trPr>
        <w:tc>
          <w:tcPr>
            <w:tcW w:w="1886" w:type="pct"/>
            <w:tcBorders>
              <w:top w:val="single" w:sz="4" w:space="0" w:color="auto"/>
              <w:left w:val="nil"/>
              <w:bottom w:val="single" w:sz="12" w:space="0" w:color="auto"/>
              <w:right w:val="nil"/>
            </w:tcBorders>
            <w:hideMark/>
          </w:tcPr>
          <w:p w14:paraId="0E6CB12C" w14:textId="77777777" w:rsidR="0092515D" w:rsidRDefault="0092515D" w:rsidP="0092515D">
            <w:pPr>
              <w:pStyle w:val="p2"/>
              <w:spacing w:line="480" w:lineRule="auto"/>
              <w:rPr>
                <w:lang w:val="en-US"/>
              </w:rPr>
            </w:pPr>
            <w:r>
              <w:rPr>
                <w:lang w:val="en-US"/>
              </w:rPr>
              <w:t>Change in Social Democrat evaluations (DV; 1 – 7)</w:t>
            </w:r>
          </w:p>
        </w:tc>
        <w:tc>
          <w:tcPr>
            <w:tcW w:w="1557" w:type="pct"/>
            <w:tcBorders>
              <w:top w:val="single" w:sz="4" w:space="0" w:color="auto"/>
              <w:left w:val="nil"/>
              <w:bottom w:val="single" w:sz="12" w:space="0" w:color="auto"/>
              <w:right w:val="nil"/>
            </w:tcBorders>
            <w:hideMark/>
          </w:tcPr>
          <w:p w14:paraId="7AD5965C" w14:textId="77777777" w:rsidR="0092515D" w:rsidRDefault="0092515D" w:rsidP="0092515D">
            <w:pPr>
              <w:pStyle w:val="p2"/>
              <w:spacing w:line="480" w:lineRule="auto"/>
              <w:jc w:val="center"/>
              <w:rPr>
                <w:lang w:val="en-US"/>
              </w:rPr>
            </w:pPr>
            <w:r>
              <w:rPr>
                <w:lang w:val="en-US"/>
              </w:rPr>
              <w:t>Broken pledges</w:t>
            </w:r>
          </w:p>
        </w:tc>
        <w:tc>
          <w:tcPr>
            <w:tcW w:w="1557" w:type="pct"/>
            <w:tcBorders>
              <w:top w:val="single" w:sz="4" w:space="0" w:color="auto"/>
              <w:left w:val="nil"/>
              <w:bottom w:val="single" w:sz="12" w:space="0" w:color="auto"/>
              <w:right w:val="nil"/>
            </w:tcBorders>
            <w:hideMark/>
          </w:tcPr>
          <w:p w14:paraId="6EF63C28" w14:textId="77777777" w:rsidR="0092515D" w:rsidRDefault="0092515D" w:rsidP="0092515D">
            <w:pPr>
              <w:pStyle w:val="p2"/>
              <w:spacing w:line="480" w:lineRule="auto"/>
              <w:jc w:val="center"/>
              <w:rPr>
                <w:lang w:val="en-US"/>
              </w:rPr>
            </w:pPr>
            <w:r>
              <w:rPr>
                <w:lang w:val="en-US"/>
              </w:rPr>
              <w:t>Fulfilled pledges</w:t>
            </w:r>
          </w:p>
        </w:tc>
      </w:tr>
      <w:tr w:rsidR="006579E1" w14:paraId="41F3FE89" w14:textId="77777777" w:rsidTr="00ED0F81">
        <w:trPr>
          <w:jc w:val="center"/>
        </w:trPr>
        <w:tc>
          <w:tcPr>
            <w:tcW w:w="1886" w:type="pct"/>
            <w:tcBorders>
              <w:top w:val="single" w:sz="12" w:space="0" w:color="auto"/>
              <w:left w:val="nil"/>
              <w:bottom w:val="nil"/>
              <w:right w:val="nil"/>
            </w:tcBorders>
            <w:hideMark/>
          </w:tcPr>
          <w:p w14:paraId="7064600B" w14:textId="77777777" w:rsidR="006579E1" w:rsidRDefault="006579E1" w:rsidP="00ED0F81">
            <w:pPr>
              <w:pStyle w:val="p2"/>
              <w:spacing w:line="360" w:lineRule="auto"/>
              <w:rPr>
                <w:lang w:val="en-US"/>
              </w:rPr>
            </w:pPr>
            <w:r>
              <w:rPr>
                <w:lang w:val="en-US"/>
              </w:rPr>
              <w:t xml:space="preserve">Expectations </w:t>
            </w:r>
            <w:r w:rsidR="0092515D">
              <w:rPr>
                <w:lang w:val="en-US"/>
              </w:rPr>
              <w:t xml:space="preserve">were </w:t>
            </w:r>
            <w:r>
              <w:rPr>
                <w:lang w:val="en-US"/>
              </w:rPr>
              <w:t>lowered</w:t>
            </w:r>
          </w:p>
        </w:tc>
        <w:tc>
          <w:tcPr>
            <w:tcW w:w="1557" w:type="pct"/>
            <w:tcBorders>
              <w:top w:val="single" w:sz="12" w:space="0" w:color="auto"/>
              <w:left w:val="nil"/>
              <w:bottom w:val="nil"/>
              <w:right w:val="nil"/>
            </w:tcBorders>
            <w:hideMark/>
          </w:tcPr>
          <w:p w14:paraId="55C5666E"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Negative confirmation</w:t>
            </w:r>
          </w:p>
          <w:p w14:paraId="10F75B1D"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-0.201***</w:t>
            </w:r>
          </w:p>
          <w:p w14:paraId="7C6F1025" w14:textId="77777777" w:rsidR="006579E1" w:rsidRDefault="006579E1" w:rsidP="00ED0F81">
            <w:pPr>
              <w:pStyle w:val="p2"/>
              <w:spacing w:line="360" w:lineRule="auto"/>
              <w:jc w:val="center"/>
              <w:rPr>
                <w:lang w:val="en-US"/>
              </w:rPr>
            </w:pPr>
            <w:r>
              <w:rPr>
                <w:lang w:val="en-GB"/>
              </w:rPr>
              <w:t>(0.073)</w:t>
            </w:r>
          </w:p>
        </w:tc>
        <w:tc>
          <w:tcPr>
            <w:tcW w:w="1557" w:type="pct"/>
            <w:tcBorders>
              <w:top w:val="single" w:sz="12" w:space="0" w:color="auto"/>
              <w:left w:val="nil"/>
              <w:bottom w:val="nil"/>
              <w:right w:val="nil"/>
            </w:tcBorders>
            <w:hideMark/>
          </w:tcPr>
          <w:p w14:paraId="4BCB4683"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Positive disconfirmation</w:t>
            </w:r>
          </w:p>
          <w:p w14:paraId="505CFF28"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0.215***</w:t>
            </w:r>
          </w:p>
          <w:p w14:paraId="1AB58D22" w14:textId="77777777" w:rsidR="006579E1" w:rsidRDefault="006579E1" w:rsidP="00ED0F81">
            <w:pPr>
              <w:pStyle w:val="p2"/>
              <w:spacing w:line="360" w:lineRule="auto"/>
              <w:jc w:val="center"/>
              <w:rPr>
                <w:lang w:val="en-US"/>
              </w:rPr>
            </w:pPr>
            <w:r>
              <w:rPr>
                <w:lang w:val="en-GB"/>
              </w:rPr>
              <w:t>(0.070)</w:t>
            </w:r>
          </w:p>
        </w:tc>
      </w:tr>
      <w:tr w:rsidR="006579E1" w14:paraId="27D026AF" w14:textId="77777777" w:rsidTr="00ED0F81">
        <w:trPr>
          <w:jc w:val="center"/>
        </w:trPr>
        <w:tc>
          <w:tcPr>
            <w:tcW w:w="1886" w:type="pct"/>
            <w:tcBorders>
              <w:top w:val="nil"/>
              <w:left w:val="nil"/>
              <w:bottom w:val="nil"/>
              <w:right w:val="nil"/>
            </w:tcBorders>
            <w:hideMark/>
          </w:tcPr>
          <w:p w14:paraId="4878958D" w14:textId="77777777" w:rsidR="006579E1" w:rsidRDefault="006579E1" w:rsidP="00ED0F81">
            <w:pPr>
              <w:pStyle w:val="p2"/>
              <w:spacing w:line="360" w:lineRule="auto"/>
              <w:rPr>
                <w:lang w:val="en-US"/>
              </w:rPr>
            </w:pPr>
            <w:r>
              <w:rPr>
                <w:lang w:val="en-US"/>
              </w:rPr>
              <w:t xml:space="preserve">Expectations </w:t>
            </w:r>
            <w:r w:rsidR="0092515D">
              <w:rPr>
                <w:lang w:val="en-US"/>
              </w:rPr>
              <w:t xml:space="preserve">were </w:t>
            </w:r>
            <w:r>
              <w:rPr>
                <w:lang w:val="en-US"/>
              </w:rPr>
              <w:t>raised</w:t>
            </w:r>
          </w:p>
        </w:tc>
        <w:tc>
          <w:tcPr>
            <w:tcW w:w="1557" w:type="pct"/>
            <w:tcBorders>
              <w:top w:val="nil"/>
              <w:left w:val="nil"/>
              <w:bottom w:val="nil"/>
              <w:right w:val="nil"/>
            </w:tcBorders>
            <w:hideMark/>
          </w:tcPr>
          <w:p w14:paraId="550E1C83"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Negative disconfirmation</w:t>
            </w:r>
          </w:p>
          <w:p w14:paraId="1968A2B6"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-0.179*</w:t>
            </w:r>
          </w:p>
          <w:p w14:paraId="5E36E0C7" w14:textId="77777777" w:rsidR="006579E1" w:rsidRDefault="006579E1" w:rsidP="00ED0F81">
            <w:pPr>
              <w:pStyle w:val="p2"/>
              <w:spacing w:line="360" w:lineRule="auto"/>
              <w:jc w:val="center"/>
              <w:rPr>
                <w:lang w:val="en-US"/>
              </w:rPr>
            </w:pPr>
            <w:r>
              <w:rPr>
                <w:lang w:val="en-GB"/>
              </w:rPr>
              <w:t>(0.072)</w:t>
            </w:r>
          </w:p>
        </w:tc>
        <w:tc>
          <w:tcPr>
            <w:tcW w:w="1557" w:type="pct"/>
            <w:tcBorders>
              <w:top w:val="nil"/>
              <w:left w:val="nil"/>
              <w:bottom w:val="nil"/>
              <w:right w:val="nil"/>
            </w:tcBorders>
            <w:hideMark/>
          </w:tcPr>
          <w:p w14:paraId="7A5A2920"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Positive confirmation</w:t>
            </w:r>
          </w:p>
          <w:p w14:paraId="6FE8B3F9"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0.274***</w:t>
            </w:r>
          </w:p>
          <w:p w14:paraId="4D4D4155" w14:textId="77777777" w:rsidR="006579E1" w:rsidRDefault="006579E1" w:rsidP="00ED0F81">
            <w:pPr>
              <w:pStyle w:val="p2"/>
              <w:spacing w:line="360" w:lineRule="auto"/>
              <w:jc w:val="center"/>
              <w:rPr>
                <w:lang w:val="en-US"/>
              </w:rPr>
            </w:pPr>
            <w:r>
              <w:rPr>
                <w:lang w:val="en-GB"/>
              </w:rPr>
              <w:t>(0.071)</w:t>
            </w:r>
          </w:p>
        </w:tc>
      </w:tr>
      <w:tr w:rsidR="006579E1" w14:paraId="77CE0D94" w14:textId="77777777" w:rsidTr="00ED0F81">
        <w:trPr>
          <w:jc w:val="center"/>
        </w:trPr>
        <w:tc>
          <w:tcPr>
            <w:tcW w:w="1886" w:type="pct"/>
            <w:tcBorders>
              <w:top w:val="nil"/>
              <w:left w:val="nil"/>
              <w:bottom w:val="nil"/>
              <w:right w:val="nil"/>
            </w:tcBorders>
          </w:tcPr>
          <w:p w14:paraId="7768C204" w14:textId="77777777" w:rsidR="006579E1" w:rsidRDefault="006579E1" w:rsidP="00ED0F81">
            <w:pPr>
              <w:pStyle w:val="p2"/>
              <w:spacing w:line="360" w:lineRule="auto"/>
              <w:rPr>
                <w:lang w:val="en-US"/>
              </w:rPr>
            </w:pPr>
          </w:p>
        </w:tc>
        <w:tc>
          <w:tcPr>
            <w:tcW w:w="1557" w:type="pct"/>
            <w:tcBorders>
              <w:top w:val="nil"/>
              <w:left w:val="nil"/>
              <w:bottom w:val="nil"/>
              <w:right w:val="nil"/>
            </w:tcBorders>
          </w:tcPr>
          <w:p w14:paraId="08E8075F" w14:textId="77777777" w:rsidR="006579E1" w:rsidRDefault="006579E1" w:rsidP="00ED0F81">
            <w:pPr>
              <w:spacing w:line="480" w:lineRule="auto"/>
              <w:jc w:val="center"/>
              <w:rPr>
                <w:rFonts w:ascii="Times New Roman" w:hAnsi="Times New Roman" w:cs="Times New Roman"/>
                <w:i/>
                <w:iCs/>
                <w:sz w:val="24"/>
                <w:szCs w:val="24"/>
                <w:lang w:val="en-GB"/>
              </w:rPr>
            </w:pPr>
          </w:p>
        </w:tc>
        <w:tc>
          <w:tcPr>
            <w:tcW w:w="1557" w:type="pct"/>
            <w:tcBorders>
              <w:top w:val="nil"/>
              <w:left w:val="nil"/>
              <w:bottom w:val="nil"/>
              <w:right w:val="nil"/>
            </w:tcBorders>
          </w:tcPr>
          <w:p w14:paraId="486F7AFD" w14:textId="77777777" w:rsidR="006579E1" w:rsidRDefault="006579E1" w:rsidP="00ED0F81">
            <w:pPr>
              <w:pStyle w:val="p2"/>
              <w:spacing w:line="360" w:lineRule="auto"/>
              <w:jc w:val="center"/>
              <w:rPr>
                <w:lang w:val="en-US"/>
              </w:rPr>
            </w:pPr>
          </w:p>
        </w:tc>
      </w:tr>
      <w:tr w:rsidR="006579E1" w14:paraId="5760EB27" w14:textId="77777777" w:rsidTr="00ED0F81">
        <w:trPr>
          <w:jc w:val="center"/>
        </w:trPr>
        <w:tc>
          <w:tcPr>
            <w:tcW w:w="1886" w:type="pct"/>
            <w:tcBorders>
              <w:top w:val="nil"/>
              <w:left w:val="nil"/>
              <w:bottom w:val="single" w:sz="12" w:space="0" w:color="auto"/>
              <w:right w:val="nil"/>
            </w:tcBorders>
            <w:hideMark/>
          </w:tcPr>
          <w:p w14:paraId="36EBE685" w14:textId="77777777" w:rsidR="006579E1" w:rsidRDefault="006579E1" w:rsidP="00ED0F81">
            <w:pPr>
              <w:pStyle w:val="p2"/>
              <w:spacing w:line="360" w:lineRule="auto"/>
              <w:rPr>
                <w:lang w:val="en-US"/>
              </w:rPr>
            </w:pPr>
            <w:r>
              <w:rPr>
                <w:lang w:val="en-US"/>
              </w:rPr>
              <w:t>Constant</w:t>
            </w:r>
          </w:p>
        </w:tc>
        <w:tc>
          <w:tcPr>
            <w:tcW w:w="1557" w:type="pct"/>
            <w:tcBorders>
              <w:top w:val="nil"/>
              <w:left w:val="nil"/>
              <w:bottom w:val="single" w:sz="12" w:space="0" w:color="auto"/>
              <w:right w:val="nil"/>
            </w:tcBorders>
            <w:hideMark/>
          </w:tcPr>
          <w:p w14:paraId="12F74A9F" w14:textId="77777777" w:rsidR="006579E1" w:rsidRDefault="006579E1" w:rsidP="00ED0F81">
            <w:pPr>
              <w:pStyle w:val="p2"/>
              <w:spacing w:line="360" w:lineRule="auto"/>
              <w:jc w:val="center"/>
              <w:rPr>
                <w:lang w:val="en-US"/>
              </w:rPr>
            </w:pPr>
            <w:r>
              <w:rPr>
                <w:lang w:val="en-US"/>
              </w:rPr>
              <w:t>-0.052</w:t>
            </w:r>
          </w:p>
          <w:p w14:paraId="33F6621F" w14:textId="77777777" w:rsidR="006579E1" w:rsidRDefault="006579E1" w:rsidP="00ED0F81">
            <w:pPr>
              <w:pStyle w:val="p2"/>
              <w:spacing w:line="360" w:lineRule="auto"/>
              <w:jc w:val="center"/>
              <w:rPr>
                <w:lang w:val="en-US"/>
              </w:rPr>
            </w:pPr>
            <w:r>
              <w:rPr>
                <w:lang w:val="en-US"/>
              </w:rPr>
              <w:t>(0.051)</w:t>
            </w:r>
          </w:p>
        </w:tc>
        <w:tc>
          <w:tcPr>
            <w:tcW w:w="1557" w:type="pct"/>
            <w:tcBorders>
              <w:top w:val="nil"/>
              <w:left w:val="nil"/>
              <w:bottom w:val="single" w:sz="12" w:space="0" w:color="auto"/>
              <w:right w:val="nil"/>
            </w:tcBorders>
          </w:tcPr>
          <w:p w14:paraId="0E1F071F" w14:textId="77777777" w:rsidR="006579E1" w:rsidRDefault="006579E1" w:rsidP="00ED0F81">
            <w:pPr>
              <w:pStyle w:val="p2"/>
              <w:spacing w:line="360" w:lineRule="auto"/>
              <w:jc w:val="center"/>
              <w:rPr>
                <w:lang w:val="en-US"/>
              </w:rPr>
            </w:pPr>
          </w:p>
        </w:tc>
      </w:tr>
      <w:tr w:rsidR="006579E1" w14:paraId="10629088" w14:textId="77777777" w:rsidTr="00ED0F81">
        <w:trPr>
          <w:jc w:val="center"/>
        </w:trPr>
        <w:tc>
          <w:tcPr>
            <w:tcW w:w="1886" w:type="pct"/>
            <w:tcBorders>
              <w:top w:val="nil"/>
              <w:left w:val="nil"/>
              <w:bottom w:val="nil"/>
              <w:right w:val="nil"/>
            </w:tcBorders>
            <w:hideMark/>
          </w:tcPr>
          <w:p w14:paraId="3C2A2E87" w14:textId="77777777" w:rsidR="006579E1" w:rsidRDefault="006579E1" w:rsidP="00ED0F81">
            <w:pPr>
              <w:pStyle w:val="p2"/>
              <w:spacing w:line="360" w:lineRule="auto"/>
              <w:rPr>
                <w:lang w:val="en-US"/>
              </w:rPr>
            </w:pPr>
            <w:r>
              <w:rPr>
                <w:lang w:val="en-US"/>
              </w:rPr>
              <w:t>Number of respondents</w:t>
            </w:r>
          </w:p>
        </w:tc>
        <w:tc>
          <w:tcPr>
            <w:tcW w:w="1557" w:type="pct"/>
            <w:tcBorders>
              <w:top w:val="nil"/>
              <w:left w:val="nil"/>
              <w:bottom w:val="nil"/>
              <w:right w:val="nil"/>
            </w:tcBorders>
            <w:hideMark/>
          </w:tcPr>
          <w:p w14:paraId="3947D872" w14:textId="77777777" w:rsidR="006579E1" w:rsidRDefault="006579E1" w:rsidP="00ED0F81">
            <w:pPr>
              <w:pStyle w:val="p2"/>
              <w:spacing w:line="360" w:lineRule="auto"/>
              <w:jc w:val="center"/>
              <w:rPr>
                <w:lang w:val="en-US"/>
              </w:rPr>
            </w:pPr>
            <w:r>
              <w:rPr>
                <w:lang w:val="en-US"/>
              </w:rPr>
              <w:t>1,071</w:t>
            </w:r>
          </w:p>
        </w:tc>
        <w:tc>
          <w:tcPr>
            <w:tcW w:w="1557" w:type="pct"/>
            <w:tcBorders>
              <w:top w:val="nil"/>
              <w:left w:val="nil"/>
              <w:bottom w:val="nil"/>
              <w:right w:val="nil"/>
            </w:tcBorders>
          </w:tcPr>
          <w:p w14:paraId="14475A5E" w14:textId="77777777" w:rsidR="006579E1" w:rsidRDefault="006579E1" w:rsidP="00ED0F81">
            <w:pPr>
              <w:pStyle w:val="p2"/>
              <w:spacing w:line="360" w:lineRule="auto"/>
              <w:jc w:val="center"/>
              <w:rPr>
                <w:lang w:val="en-US"/>
              </w:rPr>
            </w:pPr>
          </w:p>
        </w:tc>
      </w:tr>
      <w:tr w:rsidR="006579E1" w14:paraId="1DC3545A" w14:textId="77777777" w:rsidTr="00ED0F81">
        <w:trPr>
          <w:jc w:val="center"/>
        </w:trPr>
        <w:tc>
          <w:tcPr>
            <w:tcW w:w="1886" w:type="pct"/>
            <w:tcBorders>
              <w:top w:val="nil"/>
              <w:left w:val="nil"/>
              <w:bottom w:val="single" w:sz="4" w:space="0" w:color="auto"/>
              <w:right w:val="nil"/>
            </w:tcBorders>
            <w:hideMark/>
          </w:tcPr>
          <w:p w14:paraId="304F76B7" w14:textId="77777777" w:rsidR="006579E1" w:rsidRDefault="006579E1" w:rsidP="00ED0F81">
            <w:pPr>
              <w:pStyle w:val="p2"/>
              <w:spacing w:line="360" w:lineRule="auto"/>
              <w:rPr>
                <w:lang w:val="en-US"/>
              </w:rPr>
            </w:pPr>
            <w:r>
              <w:rPr>
                <w:lang w:val="en-US"/>
              </w:rPr>
              <w:t>R</w:t>
            </w:r>
            <w:r>
              <w:rPr>
                <w:vertAlign w:val="superscript"/>
                <w:lang w:val="en-US"/>
              </w:rPr>
              <w:t>2</w:t>
            </w:r>
          </w:p>
        </w:tc>
        <w:tc>
          <w:tcPr>
            <w:tcW w:w="1557" w:type="pct"/>
            <w:tcBorders>
              <w:top w:val="nil"/>
              <w:left w:val="nil"/>
              <w:bottom w:val="single" w:sz="4" w:space="0" w:color="auto"/>
              <w:right w:val="nil"/>
            </w:tcBorders>
            <w:hideMark/>
          </w:tcPr>
          <w:p w14:paraId="738A24FE" w14:textId="77777777" w:rsidR="006579E1" w:rsidRDefault="006579E1" w:rsidP="00ED0F81">
            <w:pPr>
              <w:pStyle w:val="p2"/>
              <w:spacing w:line="360" w:lineRule="auto"/>
              <w:jc w:val="center"/>
              <w:rPr>
                <w:lang w:val="en-US"/>
              </w:rPr>
            </w:pPr>
            <w:r>
              <w:rPr>
                <w:lang w:val="en-US"/>
              </w:rPr>
              <w:t>0.067</w:t>
            </w:r>
          </w:p>
        </w:tc>
        <w:tc>
          <w:tcPr>
            <w:tcW w:w="1557" w:type="pct"/>
            <w:tcBorders>
              <w:top w:val="nil"/>
              <w:left w:val="nil"/>
              <w:bottom w:val="single" w:sz="4" w:space="0" w:color="auto"/>
              <w:right w:val="nil"/>
            </w:tcBorders>
          </w:tcPr>
          <w:p w14:paraId="15BA0E4D" w14:textId="77777777" w:rsidR="006579E1" w:rsidRDefault="006579E1" w:rsidP="00ED0F81">
            <w:pPr>
              <w:pStyle w:val="p2"/>
              <w:spacing w:line="360" w:lineRule="auto"/>
              <w:jc w:val="center"/>
              <w:rPr>
                <w:lang w:val="en-US"/>
              </w:rPr>
            </w:pPr>
          </w:p>
        </w:tc>
      </w:tr>
    </w:tbl>
    <w:p w14:paraId="6987B2E5" w14:textId="77777777" w:rsidR="006579E1" w:rsidRPr="00965F27"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Standard errors in parentheses. *; **; *** = p&lt;0.05; 0.01; 0.001</w:t>
      </w:r>
    </w:p>
    <w:p w14:paraId="15E6EFDC" w14:textId="77777777" w:rsidR="006579E1" w:rsidRDefault="006579E1" w:rsidP="006579E1">
      <w:pPr>
        <w:spacing w:line="480" w:lineRule="auto"/>
        <w:rPr>
          <w:rFonts w:ascii="Times New Roman" w:hAnsi="Times New Roman" w:cs="Times New Roman"/>
          <w:b/>
          <w:bCs/>
          <w:sz w:val="24"/>
          <w:szCs w:val="24"/>
          <w:lang w:val="en-GB"/>
        </w:rPr>
      </w:pPr>
      <w:r>
        <w:rPr>
          <w:rFonts w:ascii="Times New Roman" w:hAnsi="Times New Roman" w:cs="Times New Roman"/>
          <w:sz w:val="24"/>
          <w:szCs w:val="24"/>
          <w:lang w:val="en-US"/>
        </w:rPr>
        <w:lastRenderedPageBreak/>
        <w:t>For both subsamples, the confirmation effects are bigger in magnitude than the disconfirmation effects. The subsamples based on ideology are of sufficient size to prevent major effects on the significance tests. Here, too, the main difference that can be observed for the two respondent subsamples is that the positive treatment conditions appeared to have a somewhat stronger effect on one group of respondents than on the other; and vice versa for the negative treatment conditions. And here too, these differences are quite small. The observed differences do not appear to have any meaningful implications for the main experimental results reported in this study.</w:t>
      </w:r>
    </w:p>
    <w:p w14:paraId="578C7747" w14:textId="77777777" w:rsidR="006579E1" w:rsidRDefault="006579E1" w:rsidP="006579E1">
      <w:pPr>
        <w:rPr>
          <w:rFonts w:ascii="Times New Roman" w:hAnsi="Times New Roman" w:cs="Times New Roman"/>
          <w:b/>
          <w:bCs/>
          <w:sz w:val="24"/>
          <w:szCs w:val="24"/>
          <w:lang w:val="en-GB"/>
        </w:rPr>
      </w:pPr>
    </w:p>
    <w:p w14:paraId="42C8CD03" w14:textId="77777777" w:rsidR="006579E1" w:rsidRDefault="006579E1" w:rsidP="006579E1">
      <w:pPr>
        <w:rPr>
          <w:rFonts w:ascii="Times New Roman" w:hAnsi="Times New Roman" w:cs="Times New Roman"/>
          <w:b/>
          <w:bCs/>
          <w:sz w:val="24"/>
          <w:szCs w:val="24"/>
          <w:lang w:val="en-GB"/>
        </w:rPr>
      </w:pPr>
    </w:p>
    <w:p w14:paraId="2C6DCD59" w14:textId="16B05744" w:rsidR="006579E1" w:rsidRDefault="006579E1" w:rsidP="006579E1">
      <w:pPr>
        <w:pStyle w:val="p2"/>
        <w:spacing w:line="480" w:lineRule="auto"/>
        <w:rPr>
          <w:lang w:val="en-GB"/>
        </w:rPr>
      </w:pPr>
      <w:r>
        <w:rPr>
          <w:b/>
          <w:bCs/>
          <w:lang w:val="en-US"/>
        </w:rPr>
        <w:t xml:space="preserve">Table </w:t>
      </w:r>
      <w:r w:rsidR="00F75CCD">
        <w:rPr>
          <w:b/>
          <w:bCs/>
          <w:lang w:val="en-US"/>
        </w:rPr>
        <w:t>D</w:t>
      </w:r>
      <w:r>
        <w:rPr>
          <w:b/>
          <w:bCs/>
          <w:lang w:val="en-US"/>
        </w:rPr>
        <w:t>2</w:t>
      </w:r>
      <w:r>
        <w:rPr>
          <w:lang w:val="en-US"/>
        </w:rPr>
        <w:tab/>
      </w:r>
      <w:r>
        <w:rPr>
          <w:lang w:val="en-GB"/>
        </w:rPr>
        <w:t>OLS coefficients (dis)confirmation effects, right-leaning voters</w:t>
      </w:r>
    </w:p>
    <w:tbl>
      <w:tblPr>
        <w:tblStyle w:val="TableGrid"/>
        <w:tblW w:w="5000" w:type="pct"/>
        <w:jc w:val="center"/>
        <w:tblLook w:val="04A0" w:firstRow="1" w:lastRow="0" w:firstColumn="1" w:lastColumn="0" w:noHBand="0" w:noVBand="1"/>
      </w:tblPr>
      <w:tblGrid>
        <w:gridCol w:w="3422"/>
        <w:gridCol w:w="2825"/>
        <w:gridCol w:w="2825"/>
      </w:tblGrid>
      <w:tr w:rsidR="006579E1" w14:paraId="2588F189" w14:textId="77777777" w:rsidTr="00ED0F81">
        <w:trPr>
          <w:jc w:val="center"/>
        </w:trPr>
        <w:tc>
          <w:tcPr>
            <w:tcW w:w="1886" w:type="pct"/>
            <w:tcBorders>
              <w:top w:val="single" w:sz="4" w:space="0" w:color="auto"/>
              <w:left w:val="nil"/>
              <w:bottom w:val="single" w:sz="12" w:space="0" w:color="auto"/>
              <w:right w:val="nil"/>
            </w:tcBorders>
            <w:hideMark/>
          </w:tcPr>
          <w:p w14:paraId="0B6BA055" w14:textId="77777777" w:rsidR="006579E1" w:rsidRDefault="006579E1" w:rsidP="00ED0F81">
            <w:pPr>
              <w:pStyle w:val="p2"/>
              <w:spacing w:line="480" w:lineRule="auto"/>
              <w:rPr>
                <w:lang w:val="en-US"/>
              </w:rPr>
            </w:pPr>
            <w:r>
              <w:rPr>
                <w:lang w:val="en-US"/>
              </w:rPr>
              <w:t>Change in Social Democrat evaluations (DV; 1 – 7)</w:t>
            </w:r>
          </w:p>
        </w:tc>
        <w:tc>
          <w:tcPr>
            <w:tcW w:w="1557" w:type="pct"/>
            <w:tcBorders>
              <w:top w:val="single" w:sz="4" w:space="0" w:color="auto"/>
              <w:left w:val="nil"/>
              <w:bottom w:val="single" w:sz="12" w:space="0" w:color="auto"/>
              <w:right w:val="nil"/>
            </w:tcBorders>
            <w:hideMark/>
          </w:tcPr>
          <w:p w14:paraId="3AF29DEB" w14:textId="77777777" w:rsidR="006579E1" w:rsidRDefault="0092515D" w:rsidP="0092515D">
            <w:pPr>
              <w:pStyle w:val="p2"/>
              <w:spacing w:line="480" w:lineRule="auto"/>
              <w:jc w:val="center"/>
              <w:rPr>
                <w:lang w:val="en-US"/>
              </w:rPr>
            </w:pPr>
            <w:r>
              <w:rPr>
                <w:lang w:val="en-US"/>
              </w:rPr>
              <w:t>Broken pledges</w:t>
            </w:r>
          </w:p>
        </w:tc>
        <w:tc>
          <w:tcPr>
            <w:tcW w:w="1557" w:type="pct"/>
            <w:tcBorders>
              <w:top w:val="single" w:sz="4" w:space="0" w:color="auto"/>
              <w:left w:val="nil"/>
              <w:bottom w:val="single" w:sz="12" w:space="0" w:color="auto"/>
              <w:right w:val="nil"/>
            </w:tcBorders>
            <w:hideMark/>
          </w:tcPr>
          <w:p w14:paraId="08A10D53" w14:textId="77777777" w:rsidR="006579E1" w:rsidRDefault="0092515D" w:rsidP="0092515D">
            <w:pPr>
              <w:pStyle w:val="p2"/>
              <w:spacing w:line="480" w:lineRule="auto"/>
              <w:jc w:val="center"/>
              <w:rPr>
                <w:lang w:val="en-US"/>
              </w:rPr>
            </w:pPr>
            <w:r>
              <w:rPr>
                <w:lang w:val="en-US"/>
              </w:rPr>
              <w:t>Fulfilled pledges</w:t>
            </w:r>
          </w:p>
        </w:tc>
      </w:tr>
      <w:tr w:rsidR="006579E1" w14:paraId="4A156FAD" w14:textId="77777777" w:rsidTr="00ED0F81">
        <w:trPr>
          <w:jc w:val="center"/>
        </w:trPr>
        <w:tc>
          <w:tcPr>
            <w:tcW w:w="1886" w:type="pct"/>
            <w:tcBorders>
              <w:top w:val="single" w:sz="12" w:space="0" w:color="auto"/>
              <w:left w:val="nil"/>
              <w:bottom w:val="nil"/>
              <w:right w:val="nil"/>
            </w:tcBorders>
            <w:hideMark/>
          </w:tcPr>
          <w:p w14:paraId="11A6DA15" w14:textId="77777777" w:rsidR="006579E1" w:rsidRDefault="006579E1" w:rsidP="00ED0F81">
            <w:pPr>
              <w:pStyle w:val="p2"/>
              <w:spacing w:line="360" w:lineRule="auto"/>
              <w:rPr>
                <w:lang w:val="en-US"/>
              </w:rPr>
            </w:pPr>
            <w:r>
              <w:rPr>
                <w:lang w:val="en-US"/>
              </w:rPr>
              <w:t xml:space="preserve">Expectations </w:t>
            </w:r>
            <w:r w:rsidR="0092515D">
              <w:rPr>
                <w:lang w:val="en-US"/>
              </w:rPr>
              <w:t xml:space="preserve">were </w:t>
            </w:r>
            <w:r>
              <w:rPr>
                <w:lang w:val="en-US"/>
              </w:rPr>
              <w:t>lowered</w:t>
            </w:r>
          </w:p>
        </w:tc>
        <w:tc>
          <w:tcPr>
            <w:tcW w:w="1557" w:type="pct"/>
            <w:tcBorders>
              <w:top w:val="single" w:sz="12" w:space="0" w:color="auto"/>
              <w:left w:val="nil"/>
              <w:bottom w:val="nil"/>
              <w:right w:val="nil"/>
            </w:tcBorders>
            <w:hideMark/>
          </w:tcPr>
          <w:p w14:paraId="49090BC7"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Negative confirmation</w:t>
            </w:r>
          </w:p>
          <w:p w14:paraId="7B15BB50"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-0.150*</w:t>
            </w:r>
          </w:p>
          <w:p w14:paraId="0BBFED18" w14:textId="77777777" w:rsidR="006579E1" w:rsidRDefault="006579E1" w:rsidP="00ED0F81">
            <w:pPr>
              <w:pStyle w:val="p2"/>
              <w:spacing w:line="360" w:lineRule="auto"/>
              <w:jc w:val="center"/>
              <w:rPr>
                <w:lang w:val="en-US"/>
              </w:rPr>
            </w:pPr>
            <w:r>
              <w:rPr>
                <w:lang w:val="en-GB"/>
              </w:rPr>
              <w:t>(0.070)</w:t>
            </w:r>
          </w:p>
        </w:tc>
        <w:tc>
          <w:tcPr>
            <w:tcW w:w="1557" w:type="pct"/>
            <w:tcBorders>
              <w:top w:val="single" w:sz="12" w:space="0" w:color="auto"/>
              <w:left w:val="nil"/>
              <w:bottom w:val="nil"/>
              <w:right w:val="nil"/>
            </w:tcBorders>
            <w:hideMark/>
          </w:tcPr>
          <w:p w14:paraId="5CF75D1A"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Positive disconfirmation</w:t>
            </w:r>
          </w:p>
          <w:p w14:paraId="18BB8ECE"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0.234***</w:t>
            </w:r>
          </w:p>
          <w:p w14:paraId="6E623EF0" w14:textId="77777777" w:rsidR="006579E1" w:rsidRDefault="006579E1" w:rsidP="00ED0F81">
            <w:pPr>
              <w:pStyle w:val="p2"/>
              <w:spacing w:line="360" w:lineRule="auto"/>
              <w:jc w:val="center"/>
              <w:rPr>
                <w:lang w:val="en-US"/>
              </w:rPr>
            </w:pPr>
            <w:r>
              <w:rPr>
                <w:lang w:val="en-GB"/>
              </w:rPr>
              <w:t>(0.069)</w:t>
            </w:r>
          </w:p>
        </w:tc>
      </w:tr>
      <w:tr w:rsidR="006579E1" w14:paraId="70B6BB4F" w14:textId="77777777" w:rsidTr="00ED0F81">
        <w:trPr>
          <w:jc w:val="center"/>
        </w:trPr>
        <w:tc>
          <w:tcPr>
            <w:tcW w:w="1886" w:type="pct"/>
            <w:tcBorders>
              <w:top w:val="nil"/>
              <w:left w:val="nil"/>
              <w:bottom w:val="nil"/>
              <w:right w:val="nil"/>
            </w:tcBorders>
            <w:hideMark/>
          </w:tcPr>
          <w:p w14:paraId="336A2EAB" w14:textId="77777777" w:rsidR="006579E1" w:rsidRDefault="006579E1" w:rsidP="00ED0F81">
            <w:pPr>
              <w:pStyle w:val="p2"/>
              <w:spacing w:line="360" w:lineRule="auto"/>
              <w:rPr>
                <w:lang w:val="en-US"/>
              </w:rPr>
            </w:pPr>
            <w:r>
              <w:rPr>
                <w:lang w:val="en-US"/>
              </w:rPr>
              <w:t>Expectations</w:t>
            </w:r>
            <w:r w:rsidR="0092515D">
              <w:rPr>
                <w:lang w:val="en-US"/>
              </w:rPr>
              <w:t xml:space="preserve"> were</w:t>
            </w:r>
            <w:r>
              <w:rPr>
                <w:lang w:val="en-US"/>
              </w:rPr>
              <w:t xml:space="preserve"> raised</w:t>
            </w:r>
          </w:p>
        </w:tc>
        <w:tc>
          <w:tcPr>
            <w:tcW w:w="1557" w:type="pct"/>
            <w:tcBorders>
              <w:top w:val="nil"/>
              <w:left w:val="nil"/>
              <w:bottom w:val="nil"/>
              <w:right w:val="nil"/>
            </w:tcBorders>
            <w:hideMark/>
          </w:tcPr>
          <w:p w14:paraId="0B8D2267"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Negative disconfirmation</w:t>
            </w:r>
          </w:p>
          <w:p w14:paraId="406D7973"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-0.052</w:t>
            </w:r>
          </w:p>
          <w:p w14:paraId="42D8F4D0" w14:textId="77777777" w:rsidR="006579E1" w:rsidRDefault="006579E1" w:rsidP="00ED0F81">
            <w:pPr>
              <w:pStyle w:val="p2"/>
              <w:spacing w:line="360" w:lineRule="auto"/>
              <w:jc w:val="center"/>
              <w:rPr>
                <w:lang w:val="en-US"/>
              </w:rPr>
            </w:pPr>
            <w:r>
              <w:rPr>
                <w:lang w:val="en-GB"/>
              </w:rPr>
              <w:t>(0.068)</w:t>
            </w:r>
          </w:p>
        </w:tc>
        <w:tc>
          <w:tcPr>
            <w:tcW w:w="1557" w:type="pct"/>
            <w:tcBorders>
              <w:top w:val="nil"/>
              <w:left w:val="nil"/>
              <w:bottom w:val="nil"/>
              <w:right w:val="nil"/>
            </w:tcBorders>
            <w:hideMark/>
          </w:tcPr>
          <w:p w14:paraId="1834A6B5" w14:textId="77777777" w:rsidR="006579E1" w:rsidRDefault="006579E1" w:rsidP="00ED0F81">
            <w:pPr>
              <w:spacing w:line="480" w:lineRule="auto"/>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Positive confirmation</w:t>
            </w:r>
          </w:p>
          <w:p w14:paraId="36EC2ABF" w14:textId="77777777" w:rsidR="006579E1" w:rsidRDefault="006579E1" w:rsidP="00ED0F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0.407***</w:t>
            </w:r>
          </w:p>
          <w:p w14:paraId="1D30B5AF" w14:textId="77777777" w:rsidR="006579E1" w:rsidRDefault="006579E1" w:rsidP="00ED0F81">
            <w:pPr>
              <w:pStyle w:val="p2"/>
              <w:spacing w:line="360" w:lineRule="auto"/>
              <w:jc w:val="center"/>
              <w:rPr>
                <w:lang w:val="en-US"/>
              </w:rPr>
            </w:pPr>
            <w:r>
              <w:rPr>
                <w:lang w:val="en-GB"/>
              </w:rPr>
              <w:t>(0.071)</w:t>
            </w:r>
          </w:p>
        </w:tc>
      </w:tr>
      <w:tr w:rsidR="006579E1" w14:paraId="291AF484" w14:textId="77777777" w:rsidTr="00ED0F81">
        <w:trPr>
          <w:jc w:val="center"/>
        </w:trPr>
        <w:tc>
          <w:tcPr>
            <w:tcW w:w="1886" w:type="pct"/>
            <w:tcBorders>
              <w:top w:val="nil"/>
              <w:left w:val="nil"/>
              <w:bottom w:val="nil"/>
              <w:right w:val="nil"/>
            </w:tcBorders>
          </w:tcPr>
          <w:p w14:paraId="2D3CC381" w14:textId="77777777" w:rsidR="006579E1" w:rsidRDefault="006579E1" w:rsidP="00ED0F81">
            <w:pPr>
              <w:pStyle w:val="p2"/>
              <w:spacing w:line="360" w:lineRule="auto"/>
              <w:rPr>
                <w:lang w:val="en-US"/>
              </w:rPr>
            </w:pPr>
          </w:p>
        </w:tc>
        <w:tc>
          <w:tcPr>
            <w:tcW w:w="1557" w:type="pct"/>
            <w:tcBorders>
              <w:top w:val="nil"/>
              <w:left w:val="nil"/>
              <w:bottom w:val="nil"/>
              <w:right w:val="nil"/>
            </w:tcBorders>
          </w:tcPr>
          <w:p w14:paraId="0F2504CE" w14:textId="77777777" w:rsidR="006579E1" w:rsidRDefault="006579E1" w:rsidP="00ED0F81">
            <w:pPr>
              <w:spacing w:line="480" w:lineRule="auto"/>
              <w:jc w:val="center"/>
              <w:rPr>
                <w:rFonts w:ascii="Times New Roman" w:hAnsi="Times New Roman" w:cs="Times New Roman"/>
                <w:i/>
                <w:iCs/>
                <w:sz w:val="24"/>
                <w:szCs w:val="24"/>
                <w:lang w:val="en-GB"/>
              </w:rPr>
            </w:pPr>
          </w:p>
        </w:tc>
        <w:tc>
          <w:tcPr>
            <w:tcW w:w="1557" w:type="pct"/>
            <w:tcBorders>
              <w:top w:val="nil"/>
              <w:left w:val="nil"/>
              <w:bottom w:val="nil"/>
              <w:right w:val="nil"/>
            </w:tcBorders>
          </w:tcPr>
          <w:p w14:paraId="1A361D9E" w14:textId="77777777" w:rsidR="006579E1" w:rsidRDefault="006579E1" w:rsidP="00ED0F81">
            <w:pPr>
              <w:pStyle w:val="p2"/>
              <w:spacing w:line="360" w:lineRule="auto"/>
              <w:jc w:val="center"/>
              <w:rPr>
                <w:lang w:val="en-US"/>
              </w:rPr>
            </w:pPr>
          </w:p>
        </w:tc>
      </w:tr>
      <w:tr w:rsidR="006579E1" w14:paraId="2E001618" w14:textId="77777777" w:rsidTr="00ED0F81">
        <w:trPr>
          <w:jc w:val="center"/>
        </w:trPr>
        <w:tc>
          <w:tcPr>
            <w:tcW w:w="1886" w:type="pct"/>
            <w:tcBorders>
              <w:top w:val="nil"/>
              <w:left w:val="nil"/>
              <w:bottom w:val="single" w:sz="12" w:space="0" w:color="auto"/>
              <w:right w:val="nil"/>
            </w:tcBorders>
            <w:hideMark/>
          </w:tcPr>
          <w:p w14:paraId="0A2335B0" w14:textId="77777777" w:rsidR="006579E1" w:rsidRDefault="006579E1" w:rsidP="00ED0F81">
            <w:pPr>
              <w:pStyle w:val="p2"/>
              <w:spacing w:line="360" w:lineRule="auto"/>
              <w:rPr>
                <w:lang w:val="en-US"/>
              </w:rPr>
            </w:pPr>
            <w:r>
              <w:rPr>
                <w:lang w:val="en-US"/>
              </w:rPr>
              <w:t>Constant</w:t>
            </w:r>
          </w:p>
        </w:tc>
        <w:tc>
          <w:tcPr>
            <w:tcW w:w="1557" w:type="pct"/>
            <w:tcBorders>
              <w:top w:val="nil"/>
              <w:left w:val="nil"/>
              <w:bottom w:val="single" w:sz="12" w:space="0" w:color="auto"/>
              <w:right w:val="nil"/>
            </w:tcBorders>
            <w:hideMark/>
          </w:tcPr>
          <w:p w14:paraId="03CF4A3A" w14:textId="77777777" w:rsidR="006579E1" w:rsidRDefault="006579E1" w:rsidP="00ED0F81">
            <w:pPr>
              <w:pStyle w:val="p2"/>
              <w:spacing w:line="360" w:lineRule="auto"/>
              <w:jc w:val="center"/>
              <w:rPr>
                <w:lang w:val="en-US"/>
              </w:rPr>
            </w:pPr>
            <w:r>
              <w:rPr>
                <w:lang w:val="en-US"/>
              </w:rPr>
              <w:t>-0.121*</w:t>
            </w:r>
          </w:p>
          <w:p w14:paraId="425F49C5" w14:textId="77777777" w:rsidR="006579E1" w:rsidRDefault="006579E1" w:rsidP="00ED0F81">
            <w:pPr>
              <w:pStyle w:val="p2"/>
              <w:spacing w:line="360" w:lineRule="auto"/>
              <w:jc w:val="center"/>
              <w:rPr>
                <w:lang w:val="en-US"/>
              </w:rPr>
            </w:pPr>
            <w:r>
              <w:rPr>
                <w:lang w:val="en-US"/>
              </w:rPr>
              <w:t>(0.049)</w:t>
            </w:r>
          </w:p>
        </w:tc>
        <w:tc>
          <w:tcPr>
            <w:tcW w:w="1557" w:type="pct"/>
            <w:tcBorders>
              <w:top w:val="nil"/>
              <w:left w:val="nil"/>
              <w:bottom w:val="single" w:sz="12" w:space="0" w:color="auto"/>
              <w:right w:val="nil"/>
            </w:tcBorders>
          </w:tcPr>
          <w:p w14:paraId="5C9DD4F8" w14:textId="77777777" w:rsidR="006579E1" w:rsidRDefault="006579E1" w:rsidP="00ED0F81">
            <w:pPr>
              <w:pStyle w:val="p2"/>
              <w:spacing w:line="360" w:lineRule="auto"/>
              <w:jc w:val="center"/>
              <w:rPr>
                <w:lang w:val="en-US"/>
              </w:rPr>
            </w:pPr>
          </w:p>
        </w:tc>
      </w:tr>
      <w:tr w:rsidR="006579E1" w14:paraId="73AAF2A2" w14:textId="77777777" w:rsidTr="00ED0F81">
        <w:trPr>
          <w:jc w:val="center"/>
        </w:trPr>
        <w:tc>
          <w:tcPr>
            <w:tcW w:w="1886" w:type="pct"/>
            <w:tcBorders>
              <w:top w:val="nil"/>
              <w:left w:val="nil"/>
              <w:bottom w:val="nil"/>
              <w:right w:val="nil"/>
            </w:tcBorders>
            <w:hideMark/>
          </w:tcPr>
          <w:p w14:paraId="545C750D" w14:textId="77777777" w:rsidR="006579E1" w:rsidRDefault="006579E1" w:rsidP="00ED0F81">
            <w:pPr>
              <w:pStyle w:val="p2"/>
              <w:spacing w:line="360" w:lineRule="auto"/>
              <w:rPr>
                <w:lang w:val="en-US"/>
              </w:rPr>
            </w:pPr>
            <w:r>
              <w:rPr>
                <w:lang w:val="en-US"/>
              </w:rPr>
              <w:t>Number of respondents</w:t>
            </w:r>
          </w:p>
        </w:tc>
        <w:tc>
          <w:tcPr>
            <w:tcW w:w="1557" w:type="pct"/>
            <w:tcBorders>
              <w:top w:val="nil"/>
              <w:left w:val="nil"/>
              <w:bottom w:val="nil"/>
              <w:right w:val="nil"/>
            </w:tcBorders>
            <w:hideMark/>
          </w:tcPr>
          <w:p w14:paraId="7A0367DC" w14:textId="77777777" w:rsidR="006579E1" w:rsidRDefault="006579E1" w:rsidP="00ED0F81">
            <w:pPr>
              <w:pStyle w:val="p2"/>
              <w:spacing w:line="360" w:lineRule="auto"/>
              <w:jc w:val="center"/>
              <w:rPr>
                <w:lang w:val="en-US"/>
              </w:rPr>
            </w:pPr>
            <w:r>
              <w:rPr>
                <w:lang w:val="en-US"/>
              </w:rPr>
              <w:t>931</w:t>
            </w:r>
          </w:p>
        </w:tc>
        <w:tc>
          <w:tcPr>
            <w:tcW w:w="1557" w:type="pct"/>
            <w:tcBorders>
              <w:top w:val="nil"/>
              <w:left w:val="nil"/>
              <w:bottom w:val="nil"/>
              <w:right w:val="nil"/>
            </w:tcBorders>
          </w:tcPr>
          <w:p w14:paraId="6FB45197" w14:textId="77777777" w:rsidR="006579E1" w:rsidRDefault="006579E1" w:rsidP="00ED0F81">
            <w:pPr>
              <w:pStyle w:val="p2"/>
              <w:spacing w:line="360" w:lineRule="auto"/>
              <w:jc w:val="center"/>
              <w:rPr>
                <w:lang w:val="en-US"/>
              </w:rPr>
            </w:pPr>
          </w:p>
        </w:tc>
      </w:tr>
      <w:tr w:rsidR="006579E1" w14:paraId="0AA1B15B" w14:textId="77777777" w:rsidTr="00ED0F81">
        <w:trPr>
          <w:jc w:val="center"/>
        </w:trPr>
        <w:tc>
          <w:tcPr>
            <w:tcW w:w="1886" w:type="pct"/>
            <w:tcBorders>
              <w:top w:val="nil"/>
              <w:left w:val="nil"/>
              <w:bottom w:val="single" w:sz="4" w:space="0" w:color="auto"/>
              <w:right w:val="nil"/>
            </w:tcBorders>
            <w:hideMark/>
          </w:tcPr>
          <w:p w14:paraId="002B1689" w14:textId="77777777" w:rsidR="006579E1" w:rsidRDefault="006579E1" w:rsidP="00ED0F81">
            <w:pPr>
              <w:pStyle w:val="p2"/>
              <w:spacing w:line="360" w:lineRule="auto"/>
              <w:rPr>
                <w:lang w:val="en-US"/>
              </w:rPr>
            </w:pPr>
            <w:r>
              <w:rPr>
                <w:lang w:val="en-US"/>
              </w:rPr>
              <w:t>R</w:t>
            </w:r>
            <w:r>
              <w:rPr>
                <w:vertAlign w:val="superscript"/>
                <w:lang w:val="en-US"/>
              </w:rPr>
              <w:t>2</w:t>
            </w:r>
          </w:p>
        </w:tc>
        <w:tc>
          <w:tcPr>
            <w:tcW w:w="1557" w:type="pct"/>
            <w:tcBorders>
              <w:top w:val="nil"/>
              <w:left w:val="nil"/>
              <w:bottom w:val="single" w:sz="4" w:space="0" w:color="auto"/>
              <w:right w:val="nil"/>
            </w:tcBorders>
            <w:hideMark/>
          </w:tcPr>
          <w:p w14:paraId="100C259E" w14:textId="77777777" w:rsidR="006579E1" w:rsidRDefault="006579E1" w:rsidP="00ED0F81">
            <w:pPr>
              <w:pStyle w:val="p2"/>
              <w:spacing w:line="360" w:lineRule="auto"/>
              <w:jc w:val="center"/>
              <w:rPr>
                <w:lang w:val="en-US"/>
              </w:rPr>
            </w:pPr>
            <w:r>
              <w:rPr>
                <w:lang w:val="en-US"/>
              </w:rPr>
              <w:t>0.080</w:t>
            </w:r>
          </w:p>
        </w:tc>
        <w:tc>
          <w:tcPr>
            <w:tcW w:w="1557" w:type="pct"/>
            <w:tcBorders>
              <w:top w:val="nil"/>
              <w:left w:val="nil"/>
              <w:bottom w:val="single" w:sz="4" w:space="0" w:color="auto"/>
              <w:right w:val="nil"/>
            </w:tcBorders>
          </w:tcPr>
          <w:p w14:paraId="3D0BD972" w14:textId="77777777" w:rsidR="006579E1" w:rsidRDefault="006579E1" w:rsidP="00ED0F81">
            <w:pPr>
              <w:pStyle w:val="p2"/>
              <w:spacing w:line="360" w:lineRule="auto"/>
              <w:jc w:val="center"/>
              <w:rPr>
                <w:lang w:val="en-US"/>
              </w:rPr>
            </w:pPr>
          </w:p>
        </w:tc>
      </w:tr>
    </w:tbl>
    <w:p w14:paraId="781DABEC" w14:textId="77777777" w:rsidR="00CF53B7" w:rsidRPr="006579E1" w:rsidRDefault="006579E1" w:rsidP="006579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Standard errors in parentheses. *; **; *** = p&lt;0.05; 0.01; 0.001</w:t>
      </w:r>
    </w:p>
    <w:sectPr w:rsidR="00CF53B7" w:rsidRPr="006579E1">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E6052" w14:textId="77777777" w:rsidR="00C14E27" w:rsidRDefault="00C14E27" w:rsidP="006579E1">
      <w:r>
        <w:separator/>
      </w:r>
    </w:p>
  </w:endnote>
  <w:endnote w:type="continuationSeparator" w:id="0">
    <w:p w14:paraId="5034327D" w14:textId="77777777" w:rsidR="00C14E27" w:rsidRDefault="00C14E27" w:rsidP="00657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77291942"/>
      <w:docPartObj>
        <w:docPartGallery w:val="Page Numbers (Bottom of Page)"/>
        <w:docPartUnique/>
      </w:docPartObj>
    </w:sdtPr>
    <w:sdtContent>
      <w:p w14:paraId="6B9C6D16" w14:textId="77777777" w:rsidR="00ED24CD" w:rsidRDefault="0092515D" w:rsidP="00404A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11CFD6" w14:textId="77777777" w:rsidR="00ED24CD" w:rsidRDefault="00000000" w:rsidP="004F64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552647605"/>
      <w:docPartObj>
        <w:docPartGallery w:val="Page Numbers (Bottom of Page)"/>
        <w:docPartUnique/>
      </w:docPartObj>
    </w:sdtPr>
    <w:sdtContent>
      <w:p w14:paraId="5307481C" w14:textId="77777777" w:rsidR="00ED24CD" w:rsidRPr="005620DE" w:rsidRDefault="0092515D" w:rsidP="00404A1E">
        <w:pPr>
          <w:pStyle w:val="Footer"/>
          <w:framePr w:wrap="none" w:vAnchor="text" w:hAnchor="margin" w:xAlign="right" w:y="1"/>
          <w:rPr>
            <w:rStyle w:val="PageNumber"/>
            <w:rFonts w:ascii="Times New Roman" w:hAnsi="Times New Roman" w:cs="Times New Roman"/>
          </w:rPr>
        </w:pPr>
        <w:r w:rsidRPr="005620DE">
          <w:rPr>
            <w:rStyle w:val="PageNumber"/>
            <w:rFonts w:ascii="Times New Roman" w:hAnsi="Times New Roman" w:cs="Times New Roman"/>
          </w:rPr>
          <w:fldChar w:fldCharType="begin"/>
        </w:r>
        <w:r w:rsidRPr="005620DE">
          <w:rPr>
            <w:rStyle w:val="PageNumber"/>
            <w:rFonts w:ascii="Times New Roman" w:hAnsi="Times New Roman" w:cs="Times New Roman"/>
          </w:rPr>
          <w:instrText xml:space="preserve"> PAGE </w:instrText>
        </w:r>
        <w:r w:rsidRPr="005620DE">
          <w:rPr>
            <w:rStyle w:val="PageNumber"/>
            <w:rFonts w:ascii="Times New Roman" w:hAnsi="Times New Roman" w:cs="Times New Roman"/>
          </w:rPr>
          <w:fldChar w:fldCharType="separate"/>
        </w:r>
        <w:r>
          <w:rPr>
            <w:rStyle w:val="PageNumber"/>
            <w:rFonts w:ascii="Times New Roman" w:hAnsi="Times New Roman" w:cs="Times New Roman"/>
            <w:noProof/>
          </w:rPr>
          <w:t>1</w:t>
        </w:r>
        <w:r w:rsidRPr="005620DE">
          <w:rPr>
            <w:rStyle w:val="PageNumber"/>
            <w:rFonts w:ascii="Times New Roman" w:hAnsi="Times New Roman" w:cs="Times New Roman"/>
          </w:rPr>
          <w:fldChar w:fldCharType="end"/>
        </w:r>
      </w:p>
    </w:sdtContent>
  </w:sdt>
  <w:p w14:paraId="59662F70" w14:textId="77777777" w:rsidR="00ED24CD" w:rsidRDefault="00000000" w:rsidP="004F64E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852FD" w14:textId="77777777" w:rsidR="00C14E27" w:rsidRDefault="00C14E27" w:rsidP="006579E1">
      <w:r>
        <w:separator/>
      </w:r>
    </w:p>
  </w:footnote>
  <w:footnote w:type="continuationSeparator" w:id="0">
    <w:p w14:paraId="688E5E98" w14:textId="77777777" w:rsidR="00C14E27" w:rsidRDefault="00C14E27" w:rsidP="006579E1">
      <w:r>
        <w:continuationSeparator/>
      </w:r>
    </w:p>
  </w:footnote>
  <w:footnote w:id="1">
    <w:p w14:paraId="27187B4B" w14:textId="77777777" w:rsidR="006579E1" w:rsidRDefault="006579E1" w:rsidP="006579E1">
      <w:pPr>
        <w:pStyle w:val="FootnoteText"/>
        <w:rPr>
          <w:rFonts w:ascii="Times New Roman" w:hAnsi="Times New Roman" w:cs="Times New Roman"/>
          <w:sz w:val="24"/>
          <w:szCs w:val="24"/>
          <w:lang w:val="en-GB"/>
        </w:rPr>
      </w:pPr>
      <w:r>
        <w:rPr>
          <w:rStyle w:val="FootnoteReference"/>
          <w:rFonts w:ascii="Times New Roman" w:hAnsi="Times New Roman" w:cs="Times New Roman"/>
          <w:sz w:val="24"/>
          <w:szCs w:val="24"/>
        </w:rPr>
        <w:footnoteRef/>
      </w:r>
      <w:r w:rsidRPr="004F52E9">
        <w:rPr>
          <w:rFonts w:ascii="Times New Roman" w:hAnsi="Times New Roman" w:cs="Times New Roman"/>
          <w:sz w:val="24"/>
          <w:szCs w:val="24"/>
          <w:lang w:val="en-GB"/>
        </w:rPr>
        <w:t xml:space="preserve"> </w:t>
      </w:r>
      <w:r>
        <w:rPr>
          <w:rFonts w:ascii="Times New Roman" w:hAnsi="Times New Roman" w:cs="Times New Roman"/>
          <w:sz w:val="24"/>
          <w:szCs w:val="24"/>
          <w:lang w:val="en-GB"/>
        </w:rPr>
        <w:t>During implementation of the experiment it became clear that – contrary to earlier reports – the Swedish government has announced they will start implementing the improvements to the Swedish health care benefits system they pledged. Therewith, the broken pledge treatment factually only contained two clearly broken election pledges. Fortunately, this aberration does not seem to have affected the outcomes of the experiment – and the respondents that participated after this discovery received a debriefing after the last item of the experiment explaining them the situation.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934B5"/>
    <w:multiLevelType w:val="hybridMultilevel"/>
    <w:tmpl w:val="8E8026A6"/>
    <w:lvl w:ilvl="0" w:tplc="0786F552">
      <w:start w:val="1"/>
      <w:numFmt w:val="upperLetter"/>
      <w:lvlText w:val="%1."/>
      <w:lvlJc w:val="left"/>
      <w:pPr>
        <w:ind w:left="720" w:hanging="360"/>
      </w:pPr>
      <w:rPr>
        <w:rFonts w:ascii="Times New Roman" w:eastAsiaTheme="minorEastAsia" w:hAnsi="Times New Roman" w:cs="Times New Roman"/>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2953331"/>
    <w:multiLevelType w:val="hybridMultilevel"/>
    <w:tmpl w:val="7E2CE892"/>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66165919">
    <w:abstractNumId w:val="0"/>
    <w:lvlOverride w:ilvl="0">
      <w:startOverride w:val="1"/>
    </w:lvlOverride>
    <w:lvlOverride w:ilvl="1"/>
    <w:lvlOverride w:ilvl="2"/>
    <w:lvlOverride w:ilvl="3"/>
    <w:lvlOverride w:ilvl="4"/>
    <w:lvlOverride w:ilvl="5"/>
    <w:lvlOverride w:ilvl="6"/>
    <w:lvlOverride w:ilvl="7"/>
    <w:lvlOverride w:ilvl="8"/>
  </w:num>
  <w:num w:numId="2" w16cid:durableId="444741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9E1"/>
    <w:rsid w:val="006579E1"/>
    <w:rsid w:val="00807C1A"/>
    <w:rsid w:val="008C1E3C"/>
    <w:rsid w:val="0092515D"/>
    <w:rsid w:val="00C14E27"/>
    <w:rsid w:val="00CC2DCA"/>
    <w:rsid w:val="00CF53B7"/>
    <w:rsid w:val="00F75CC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DC332"/>
  <w15:chartTrackingRefBased/>
  <w15:docId w15:val="{1B3A6395-513C-4E11-996D-6F080236A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9E1"/>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579E1"/>
    <w:rPr>
      <w:sz w:val="20"/>
      <w:szCs w:val="20"/>
    </w:rPr>
  </w:style>
  <w:style w:type="character" w:customStyle="1" w:styleId="FootnoteTextChar">
    <w:name w:val="Footnote Text Char"/>
    <w:basedOn w:val="DefaultParagraphFont"/>
    <w:link w:val="FootnoteText"/>
    <w:uiPriority w:val="99"/>
    <w:semiHidden/>
    <w:rsid w:val="006579E1"/>
    <w:rPr>
      <w:rFonts w:eastAsiaTheme="minorEastAsia"/>
      <w:sz w:val="20"/>
      <w:szCs w:val="20"/>
      <w:lang w:eastAsia="en-GB"/>
    </w:rPr>
  </w:style>
  <w:style w:type="character" w:styleId="FootnoteReference">
    <w:name w:val="footnote reference"/>
    <w:basedOn w:val="DefaultParagraphFont"/>
    <w:uiPriority w:val="99"/>
    <w:semiHidden/>
    <w:unhideWhenUsed/>
    <w:rsid w:val="006579E1"/>
    <w:rPr>
      <w:vertAlign w:val="superscript"/>
    </w:rPr>
  </w:style>
  <w:style w:type="paragraph" w:styleId="Footer">
    <w:name w:val="footer"/>
    <w:basedOn w:val="Normal"/>
    <w:link w:val="FooterChar"/>
    <w:uiPriority w:val="99"/>
    <w:unhideWhenUsed/>
    <w:rsid w:val="006579E1"/>
    <w:pPr>
      <w:tabs>
        <w:tab w:val="center" w:pos="4536"/>
        <w:tab w:val="right" w:pos="9072"/>
      </w:tabs>
    </w:pPr>
  </w:style>
  <w:style w:type="character" w:customStyle="1" w:styleId="FooterChar">
    <w:name w:val="Footer Char"/>
    <w:basedOn w:val="DefaultParagraphFont"/>
    <w:link w:val="Footer"/>
    <w:uiPriority w:val="99"/>
    <w:rsid w:val="006579E1"/>
    <w:rPr>
      <w:rFonts w:eastAsiaTheme="minorEastAsia"/>
      <w:lang w:eastAsia="en-GB"/>
    </w:rPr>
  </w:style>
  <w:style w:type="character" w:styleId="PageNumber">
    <w:name w:val="page number"/>
    <w:basedOn w:val="DefaultParagraphFont"/>
    <w:uiPriority w:val="99"/>
    <w:semiHidden/>
    <w:unhideWhenUsed/>
    <w:rsid w:val="006579E1"/>
  </w:style>
  <w:style w:type="table" w:styleId="TableGrid">
    <w:name w:val="Table Grid"/>
    <w:basedOn w:val="TableNormal"/>
    <w:uiPriority w:val="39"/>
    <w:rsid w:val="006579E1"/>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rsid w:val="006579E1"/>
    <w:rPr>
      <w:rFonts w:ascii="Times New Roman" w:hAnsi="Times New Roman" w:cs="Times New Roman"/>
      <w:sz w:val="24"/>
      <w:szCs w:val="24"/>
    </w:rPr>
  </w:style>
  <w:style w:type="paragraph" w:styleId="ListParagraph">
    <w:name w:val="List Paragraph"/>
    <w:basedOn w:val="Normal"/>
    <w:uiPriority w:val="34"/>
    <w:qFormat/>
    <w:rsid w:val="006579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9</Pages>
  <Words>1342</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Gothenburg</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Markwat</dc:creator>
  <cp:keywords/>
  <dc:description/>
  <cp:lastModifiedBy>Niels Markwat</cp:lastModifiedBy>
  <cp:revision>4</cp:revision>
  <dcterms:created xsi:type="dcterms:W3CDTF">2020-09-29T06:07:00Z</dcterms:created>
  <dcterms:modified xsi:type="dcterms:W3CDTF">2022-12-17T22:54:00Z</dcterms:modified>
</cp:coreProperties>
</file>