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583" w:rsidRPr="005E54D5" w:rsidRDefault="00562583" w:rsidP="00562583">
      <w:pPr>
        <w:keepNext/>
        <w:keepLines/>
        <w:spacing w:before="480" w:after="0"/>
        <w:jc w:val="both"/>
        <w:outlineLvl w:val="0"/>
        <w:rPr>
          <w:rFonts w:eastAsiaTheme="majorEastAsia" w:cstheme="majorBidi"/>
          <w:b/>
          <w:bCs/>
          <w:sz w:val="32"/>
          <w:szCs w:val="32"/>
        </w:rPr>
      </w:pPr>
      <w:r w:rsidRPr="005E54D5">
        <w:rPr>
          <w:rFonts w:eastAsiaTheme="majorEastAsia" w:cstheme="majorBidi"/>
          <w:b/>
          <w:bCs/>
          <w:sz w:val="32"/>
          <w:szCs w:val="32"/>
        </w:rPr>
        <w:t xml:space="preserve">Title:  Interrogating Indus inscriptions to unravel their mechanisms of meaning conveyance. </w:t>
      </w:r>
    </w:p>
    <w:p w:rsidR="00562583" w:rsidRDefault="00562583" w:rsidP="00CC4C0A">
      <w:pPr>
        <w:jc w:val="both"/>
        <w:rPr>
          <w:b/>
          <w:bCs/>
        </w:rPr>
      </w:pPr>
    </w:p>
    <w:p w:rsidR="00B14B46" w:rsidRPr="00B14B46" w:rsidRDefault="00B14B46" w:rsidP="00CC4C0A">
      <w:pPr>
        <w:jc w:val="both"/>
        <w:rPr>
          <w:b/>
          <w:bCs/>
          <w:sz w:val="28"/>
          <w:szCs w:val="28"/>
        </w:rPr>
      </w:pPr>
      <w:r w:rsidRPr="00B14B46">
        <w:rPr>
          <w:b/>
          <w:bCs/>
          <w:sz w:val="28"/>
          <w:szCs w:val="28"/>
        </w:rPr>
        <w:t>Supplementary file Supp1</w:t>
      </w:r>
      <w:r>
        <w:rPr>
          <w:b/>
          <w:bCs/>
          <w:sz w:val="28"/>
          <w:szCs w:val="28"/>
        </w:rPr>
        <w:t xml:space="preserve">: </w:t>
      </w:r>
    </w:p>
    <w:p w:rsidR="00B14B46" w:rsidRPr="001934EF" w:rsidRDefault="00B14B46" w:rsidP="00CC4C0A">
      <w:pPr>
        <w:jc w:val="both"/>
        <w:rPr>
          <w:b/>
          <w:bCs/>
        </w:rPr>
      </w:pPr>
    </w:p>
    <w:p w:rsidR="00F04E4D" w:rsidRPr="009B73A4" w:rsidRDefault="00355A66" w:rsidP="00CC4C0A">
      <w:pPr>
        <w:jc w:val="both"/>
        <w:rPr>
          <w:b/>
          <w:bCs/>
          <w:sz w:val="28"/>
          <w:szCs w:val="28"/>
        </w:rPr>
      </w:pPr>
      <w:r w:rsidRPr="009B73A4">
        <w:rPr>
          <w:b/>
          <w:bCs/>
          <w:sz w:val="28"/>
          <w:szCs w:val="28"/>
        </w:rPr>
        <w:t xml:space="preserve">Section-S1 </w:t>
      </w:r>
      <w:r w:rsidR="00F7385C" w:rsidRPr="009B73A4">
        <w:rPr>
          <w:b/>
          <w:bCs/>
          <w:sz w:val="28"/>
          <w:szCs w:val="28"/>
        </w:rPr>
        <w:t xml:space="preserve">Evidence </w:t>
      </w:r>
      <w:r w:rsidR="00D76326" w:rsidRPr="009B73A4">
        <w:rPr>
          <w:b/>
          <w:bCs/>
          <w:sz w:val="28"/>
          <w:szCs w:val="28"/>
        </w:rPr>
        <w:t xml:space="preserve">supporting </w:t>
      </w:r>
      <w:r w:rsidR="00854517" w:rsidRPr="009B73A4">
        <w:rPr>
          <w:b/>
          <w:bCs/>
          <w:sz w:val="28"/>
          <w:szCs w:val="28"/>
        </w:rPr>
        <w:t xml:space="preserve">use of </w:t>
      </w:r>
      <w:r w:rsidR="00F7385C" w:rsidRPr="009B73A4">
        <w:rPr>
          <w:b/>
          <w:bCs/>
          <w:sz w:val="28"/>
          <w:szCs w:val="28"/>
        </w:rPr>
        <w:t xml:space="preserve">Indus inscriptions </w:t>
      </w:r>
      <w:r w:rsidR="009B73A4" w:rsidRPr="009B73A4">
        <w:rPr>
          <w:b/>
          <w:bCs/>
          <w:sz w:val="28"/>
          <w:szCs w:val="28"/>
        </w:rPr>
        <w:t>in</w:t>
      </w:r>
      <w:r w:rsidR="00854517" w:rsidRPr="009B73A4">
        <w:rPr>
          <w:b/>
          <w:bCs/>
          <w:sz w:val="28"/>
          <w:szCs w:val="28"/>
        </w:rPr>
        <w:t xml:space="preserve"> </w:t>
      </w:r>
      <w:r w:rsidR="00F7385C" w:rsidRPr="009B73A4">
        <w:rPr>
          <w:b/>
          <w:bCs/>
          <w:sz w:val="28"/>
          <w:szCs w:val="28"/>
        </w:rPr>
        <w:t>formalized data-carriers</w:t>
      </w:r>
    </w:p>
    <w:p w:rsidR="00F7385C" w:rsidRPr="009B73A4" w:rsidRDefault="00F7385C" w:rsidP="00CC4C0A">
      <w:pPr>
        <w:jc w:val="both"/>
        <w:rPr>
          <w:b/>
          <w:bCs/>
          <w:sz w:val="24"/>
          <w:szCs w:val="24"/>
        </w:rPr>
      </w:pPr>
      <w:r w:rsidRPr="001934EF">
        <w:rPr>
          <w:b/>
          <w:bCs/>
        </w:rPr>
        <w:t xml:space="preserve"> </w:t>
      </w:r>
      <w:r w:rsidR="00355A66" w:rsidRPr="009B73A4">
        <w:rPr>
          <w:b/>
          <w:bCs/>
          <w:sz w:val="24"/>
          <w:szCs w:val="24"/>
        </w:rPr>
        <w:t>S</w:t>
      </w:r>
      <w:r w:rsidRPr="009B73A4">
        <w:rPr>
          <w:b/>
          <w:bCs/>
          <w:sz w:val="24"/>
          <w:szCs w:val="24"/>
        </w:rPr>
        <w:t>1.1 Clear dominance of seal inscriptions</w:t>
      </w:r>
    </w:p>
    <w:p w:rsidR="00FA7CBF" w:rsidRDefault="00F7385C" w:rsidP="00CC4C0A">
      <w:pPr>
        <w:jc w:val="both"/>
        <w:rPr>
          <w:rFonts w:cs="Times New Roman"/>
          <w:bCs/>
          <w:lang w:val="en-GB"/>
        </w:rPr>
      </w:pPr>
      <w:r w:rsidRPr="001934EF">
        <w:rPr>
          <w:b/>
        </w:rPr>
        <w:tab/>
      </w:r>
      <w:r w:rsidRPr="001934EF">
        <w:rPr>
          <w:rFonts w:cs="Times New Roman"/>
          <w:bCs/>
        </w:rPr>
        <w:t xml:space="preserve">Around </w:t>
      </w:r>
      <w:r w:rsidRPr="00CF70FC">
        <w:rPr>
          <w:rFonts w:cs="Times New Roman"/>
          <w:bCs/>
        </w:rPr>
        <w:t xml:space="preserve">87% of the 2409 DILs of IDF-80 </w:t>
      </w:r>
      <w:r w:rsidR="00F04E4D" w:rsidRPr="00CF70FC">
        <w:rPr>
          <w:rFonts w:cs="Times New Roman"/>
          <w:bCs/>
        </w:rPr>
        <w:t>ha</w:t>
      </w:r>
      <w:r w:rsidR="000C31C6" w:rsidRPr="00CF70FC">
        <w:rPr>
          <w:rFonts w:cs="Times New Roman"/>
          <w:bCs/>
        </w:rPr>
        <w:t>ve</w:t>
      </w:r>
      <w:r w:rsidR="00F04E4D" w:rsidRPr="00CF70FC">
        <w:rPr>
          <w:rFonts w:cs="Times New Roman"/>
          <w:bCs/>
        </w:rPr>
        <w:t xml:space="preserve"> </w:t>
      </w:r>
      <w:r w:rsidR="000C31C6" w:rsidRPr="00CF70FC">
        <w:rPr>
          <w:rFonts w:cs="Times New Roman"/>
          <w:bCs/>
        </w:rPr>
        <w:t xml:space="preserve">found place </w:t>
      </w:r>
      <w:r w:rsidRPr="00CF70FC">
        <w:rPr>
          <w:rFonts w:cs="Times New Roman"/>
          <w:bCs/>
        </w:rPr>
        <w:t>at least once in some seal or seal-impression (see Fig. 3A). Moreover, the</w:t>
      </w:r>
      <w:r w:rsidRPr="001934EF">
        <w:rPr>
          <w:rFonts w:cs="Times New Roman"/>
          <w:bCs/>
        </w:rPr>
        <w:t xml:space="preserve"> miniature-tablets, </w:t>
      </w:r>
      <w:r w:rsidR="00BB6E2C">
        <w:rPr>
          <w:rFonts w:cs="Times New Roman"/>
          <w:bCs/>
        </w:rPr>
        <w:t>copper-tablets, ivory-</w:t>
      </w:r>
      <w:r w:rsidRPr="00CF70FC">
        <w:rPr>
          <w:rFonts w:cs="Times New Roman"/>
          <w:bCs/>
        </w:rPr>
        <w:t xml:space="preserve">rods and pottery-shards </w:t>
      </w:r>
      <w:r w:rsidR="00B14DAA" w:rsidRPr="00CF70FC">
        <w:rPr>
          <w:rFonts w:cs="Times New Roman"/>
          <w:bCs/>
        </w:rPr>
        <w:t xml:space="preserve">of IVC </w:t>
      </w:r>
      <w:r w:rsidRPr="00BB6E2C">
        <w:rPr>
          <w:rFonts w:cs="Times New Roman"/>
          <w:bCs/>
        </w:rPr>
        <w:t xml:space="preserve">often shared common inscriptions with the seals. For example, the inscription-line </w:t>
      </w:r>
      <w:r w:rsidRPr="00BB6E2C">
        <w:rPr>
          <w:rFonts w:cs="Times New Roman"/>
          <w:bCs/>
          <w:noProof/>
          <w:lang w:val="en-US" w:eastAsia="en-US"/>
        </w:rPr>
        <w:drawing>
          <wp:inline distT="0" distB="0" distL="0" distR="0">
            <wp:extent cx="600635" cy="198148"/>
            <wp:effectExtent l="19050" t="0" r="8965" b="0"/>
            <wp:docPr id="43" name="Picture 29" descr="48_342_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_342_176.png"/>
                    <pic:cNvPicPr/>
                  </pic:nvPicPr>
                  <pic:blipFill>
                    <a:blip r:embed="rId4" cstate="print"/>
                    <a:stretch>
                      <a:fillRect/>
                    </a:stretch>
                  </pic:blipFill>
                  <pic:spPr>
                    <a:xfrm>
                      <a:off x="0" y="0"/>
                      <a:ext cx="600635" cy="198148"/>
                    </a:xfrm>
                    <a:prstGeom prst="rect">
                      <a:avLst/>
                    </a:prstGeom>
                  </pic:spPr>
                </pic:pic>
              </a:graphicData>
            </a:graphic>
          </wp:inline>
        </w:drawing>
      </w:r>
      <w:r w:rsidRPr="00BB6E2C">
        <w:rPr>
          <w:rFonts w:cs="Times New Roman"/>
          <w:bCs/>
        </w:rPr>
        <w:t xml:space="preserve">, </w:t>
      </w:r>
      <w:r w:rsidR="00F35445" w:rsidRPr="00BB6E2C">
        <w:rPr>
          <w:rFonts w:cs="Times New Roman"/>
          <w:bCs/>
        </w:rPr>
        <w:t xml:space="preserve"> which </w:t>
      </w:r>
      <w:r w:rsidRPr="00BB6E2C">
        <w:rPr>
          <w:rFonts w:cs="Times New Roman"/>
          <w:bCs/>
        </w:rPr>
        <w:t>appeared in a sealing (#</w:t>
      </w:r>
      <w:r w:rsidR="00102790">
        <w:rPr>
          <w:rFonts w:cs="Times New Roman"/>
          <w:bCs/>
        </w:rPr>
        <w:t>8118</w:t>
      </w:r>
      <w:r w:rsidRPr="00BB6E2C">
        <w:rPr>
          <w:rFonts w:cs="Times New Roman"/>
          <w:bCs/>
        </w:rPr>
        <w:t xml:space="preserve">) </w:t>
      </w:r>
      <w:r w:rsidR="00102790">
        <w:rPr>
          <w:rFonts w:cs="Times New Roman"/>
          <w:bCs/>
        </w:rPr>
        <w:t xml:space="preserve">of Kalibangan </w:t>
      </w:r>
      <w:r w:rsidRPr="00BB6E2C">
        <w:rPr>
          <w:rFonts w:cs="Times New Roman"/>
          <w:bCs/>
        </w:rPr>
        <w:t xml:space="preserve">and an ivory-rod (#3502) of Mohenjo-daro, also occurred in </w:t>
      </w:r>
      <w:r w:rsidR="00F349EA">
        <w:rPr>
          <w:rFonts w:cs="Times New Roman"/>
          <w:bCs/>
        </w:rPr>
        <w:t>two sealings and 37</w:t>
      </w:r>
      <w:r w:rsidRPr="00BB6E2C">
        <w:rPr>
          <w:rFonts w:cs="Times New Roman"/>
          <w:bCs/>
        </w:rPr>
        <w:t xml:space="preserve"> miniature-tablets of Harappa (e.g. tablet #5464).</w:t>
      </w:r>
      <w:r w:rsidRPr="001934EF">
        <w:rPr>
          <w:rFonts w:cs="Times New Roman"/>
          <w:bCs/>
        </w:rPr>
        <w:t xml:space="preserve"> Similarly, </w:t>
      </w:r>
      <w:r w:rsidR="00C11498">
        <w:rPr>
          <w:rFonts w:cs="Times New Roman"/>
          <w:bCs/>
        </w:rPr>
        <w:t xml:space="preserve">the </w:t>
      </w:r>
      <w:r w:rsidRPr="001934EF">
        <w:rPr>
          <w:rFonts w:cs="Times New Roman"/>
          <w:bCs/>
        </w:rPr>
        <w:t xml:space="preserve">inscription-line </w:t>
      </w:r>
      <w:r w:rsidRPr="001934EF">
        <w:rPr>
          <w:rFonts w:cs="Times New Roman"/>
          <w:bCs/>
          <w:noProof/>
          <w:lang w:val="en-US" w:eastAsia="en-US"/>
        </w:rPr>
        <w:drawing>
          <wp:inline distT="0" distB="0" distL="0" distR="0">
            <wp:extent cx="427369" cy="185813"/>
            <wp:effectExtent l="19050" t="0" r="0" b="0"/>
            <wp:docPr id="44" name="Picture 30" descr="104_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_162.png"/>
                    <pic:cNvPicPr/>
                  </pic:nvPicPr>
                  <pic:blipFill>
                    <a:blip r:embed="rId5" cstate="print"/>
                    <a:stretch>
                      <a:fillRect/>
                    </a:stretch>
                  </pic:blipFill>
                  <pic:spPr>
                    <a:xfrm>
                      <a:off x="0" y="0"/>
                      <a:ext cx="427369" cy="185813"/>
                    </a:xfrm>
                    <a:prstGeom prst="rect">
                      <a:avLst/>
                    </a:prstGeom>
                  </pic:spPr>
                </pic:pic>
              </a:graphicData>
            </a:graphic>
          </wp:inline>
        </w:drawing>
      </w:r>
      <w:r w:rsidRPr="001934EF">
        <w:rPr>
          <w:rFonts w:cs="Times New Roman"/>
          <w:bCs/>
        </w:rPr>
        <w:t xml:space="preserve"> has occurred in </w:t>
      </w:r>
      <w:r w:rsidR="00767E0F" w:rsidRPr="001934EF">
        <w:rPr>
          <w:rFonts w:cs="Times New Roman"/>
          <w:bCs/>
        </w:rPr>
        <w:t xml:space="preserve">numerous </w:t>
      </w:r>
      <w:r w:rsidRPr="001934EF">
        <w:rPr>
          <w:rFonts w:cs="Times New Roman"/>
          <w:bCs/>
        </w:rPr>
        <w:t xml:space="preserve">different seals, sealings, miniature-tablets and pottery-graffiti found from Harappa, Mohenjo-daro, and </w:t>
      </w:r>
      <w:r w:rsidRPr="00FA7CBF">
        <w:rPr>
          <w:rFonts w:cs="Times New Roman"/>
          <w:bCs/>
        </w:rPr>
        <w:t>Kalibangan.</w:t>
      </w:r>
      <w:r w:rsidR="00767E0F" w:rsidRPr="00FA7CBF">
        <w:rPr>
          <w:rFonts w:cs="Times New Roman"/>
          <w:bCs/>
        </w:rPr>
        <w:t xml:space="preserve"> </w:t>
      </w:r>
      <w:r w:rsidR="00713CF1">
        <w:rPr>
          <w:rFonts w:cs="Times New Roman"/>
          <w:bCs/>
        </w:rPr>
        <w:t>Thus, e</w:t>
      </w:r>
      <w:r w:rsidR="00767E0F" w:rsidRPr="00FA7CBF">
        <w:rPr>
          <w:rFonts w:cs="Times New Roman"/>
          <w:bCs/>
        </w:rPr>
        <w:t>vidently</w:t>
      </w:r>
      <w:r w:rsidR="00B14DAA" w:rsidRPr="00FA7CBF">
        <w:rPr>
          <w:rFonts w:cs="Times New Roman"/>
          <w:bCs/>
        </w:rPr>
        <w:t xml:space="preserve">, </w:t>
      </w:r>
      <w:r w:rsidRPr="00FA7CBF">
        <w:rPr>
          <w:rFonts w:cs="Times New Roman"/>
          <w:bCs/>
        </w:rPr>
        <w:t>the semantic scopes of the</w:t>
      </w:r>
      <w:r w:rsidR="00B4461E" w:rsidRPr="00FA7CBF">
        <w:rPr>
          <w:rFonts w:cs="Times New Roman"/>
          <w:bCs/>
        </w:rPr>
        <w:t>se</w:t>
      </w:r>
      <w:r w:rsidRPr="00FA7CBF">
        <w:rPr>
          <w:rFonts w:cs="Times New Roman"/>
          <w:bCs/>
        </w:rPr>
        <w:t xml:space="preserve"> object-types coincided with </w:t>
      </w:r>
      <w:r w:rsidR="00B310AA" w:rsidRPr="00FA7CBF">
        <w:rPr>
          <w:rFonts w:cs="Times New Roman"/>
          <w:bCs/>
        </w:rPr>
        <w:t xml:space="preserve">those </w:t>
      </w:r>
      <w:r w:rsidRPr="00FA7CBF">
        <w:rPr>
          <w:rFonts w:cs="Times New Roman"/>
          <w:bCs/>
        </w:rPr>
        <w:t xml:space="preserve">of </w:t>
      </w:r>
      <w:r w:rsidR="00C11498">
        <w:rPr>
          <w:rFonts w:cs="Times New Roman"/>
          <w:bCs/>
        </w:rPr>
        <w:t xml:space="preserve">the </w:t>
      </w:r>
      <w:r w:rsidRPr="00FA7CBF">
        <w:rPr>
          <w:rFonts w:cs="Times New Roman"/>
          <w:bCs/>
        </w:rPr>
        <w:t>seal-inscriptions</w:t>
      </w:r>
      <w:r w:rsidR="00713CF1">
        <w:rPr>
          <w:rFonts w:cs="Times New Roman"/>
          <w:bCs/>
        </w:rPr>
        <w:t xml:space="preserve">. So, the usage </w:t>
      </w:r>
      <w:r w:rsidR="00AB47B9">
        <w:rPr>
          <w:rFonts w:cs="Times New Roman"/>
          <w:bCs/>
        </w:rPr>
        <w:t xml:space="preserve">domain </w:t>
      </w:r>
      <w:r w:rsidR="00713CF1">
        <w:rPr>
          <w:rFonts w:cs="Times New Roman"/>
          <w:bCs/>
        </w:rPr>
        <w:t xml:space="preserve">of </w:t>
      </w:r>
      <w:r w:rsidR="00AB47B9">
        <w:rPr>
          <w:rFonts w:cs="Times New Roman"/>
          <w:bCs/>
        </w:rPr>
        <w:t xml:space="preserve">Indus </w:t>
      </w:r>
      <w:r w:rsidR="00713CF1">
        <w:rPr>
          <w:rFonts w:cs="Times New Roman"/>
          <w:bCs/>
        </w:rPr>
        <w:t xml:space="preserve">seals </w:t>
      </w:r>
      <w:r w:rsidR="00767E0F" w:rsidRPr="00FA7CBF">
        <w:rPr>
          <w:rFonts w:cs="Times New Roman"/>
          <w:bCs/>
        </w:rPr>
        <w:t xml:space="preserve"> </w:t>
      </w:r>
      <w:r w:rsidR="00713CF1">
        <w:rPr>
          <w:rFonts w:cs="Times New Roman"/>
          <w:bCs/>
        </w:rPr>
        <w:t xml:space="preserve">surely </w:t>
      </w:r>
      <w:r w:rsidR="00B310AA" w:rsidRPr="00FA7CBF">
        <w:rPr>
          <w:rFonts w:cs="Times New Roman"/>
          <w:bCs/>
        </w:rPr>
        <w:t xml:space="preserve"> </w:t>
      </w:r>
      <w:r w:rsidR="00713CF1">
        <w:rPr>
          <w:rFonts w:cs="Times New Roman"/>
          <w:bCs/>
        </w:rPr>
        <w:t xml:space="preserve">dominated the semantic scope of </w:t>
      </w:r>
      <w:r w:rsidRPr="00FA7CBF">
        <w:rPr>
          <w:rFonts w:cs="Times New Roman"/>
          <w:bCs/>
        </w:rPr>
        <w:t>Indus inscriptions</w:t>
      </w:r>
      <w:r w:rsidR="00B310AA" w:rsidRPr="00FA7CBF">
        <w:rPr>
          <w:rFonts w:cs="Times New Roman"/>
          <w:bCs/>
        </w:rPr>
        <w:t xml:space="preserve">. </w:t>
      </w:r>
      <w:r w:rsidRPr="00FA7CBF">
        <w:rPr>
          <w:rFonts w:cs="Times New Roman"/>
          <w:bCs/>
        </w:rPr>
        <w:t xml:space="preserve"> </w:t>
      </w:r>
      <w:r w:rsidR="00FA7CBF" w:rsidRPr="00FA7CBF">
        <w:rPr>
          <w:rFonts w:cs="Times New Roman"/>
          <w:bCs/>
          <w:lang w:val="en-GB"/>
        </w:rPr>
        <w:t xml:space="preserve">Now, a seal is by definition a formalized data-carrier, that authenticates or endorses some object or document based on some pre-defined rules. </w:t>
      </w:r>
      <w:bookmarkStart w:id="0" w:name="_Toc15028"/>
      <w:r w:rsidR="00FA7CBF" w:rsidRPr="00FA7CBF">
        <w:rPr>
          <w:rFonts w:cs="Times New Roman"/>
          <w:bCs/>
          <w:lang w:val="en-GB"/>
        </w:rPr>
        <w:t>Moreover, most of the Indus seal-impressions were "found on tags once attached to bales of goods, for their reverse sides usually show traces of packing materials" (Parpola, 1994). Thus, object-typology based evidence proves that Indus inscriptions were mainly used to convey the messages of formalized data-carriers.</w:t>
      </w:r>
      <w:r w:rsidR="00FA7CBF">
        <w:rPr>
          <w:rFonts w:cs="Times New Roman"/>
          <w:bCs/>
          <w:lang w:val="en-GB"/>
        </w:rPr>
        <w:t xml:space="preserve"> </w:t>
      </w:r>
    </w:p>
    <w:p w:rsidR="00FA7CBF" w:rsidRDefault="00FA7CBF" w:rsidP="00CC4C0A">
      <w:pPr>
        <w:jc w:val="both"/>
        <w:rPr>
          <w:rFonts w:cs="Times New Roman"/>
          <w:bCs/>
          <w:lang w:val="en-GB"/>
        </w:rPr>
      </w:pPr>
    </w:p>
    <w:p w:rsidR="00F7385C" w:rsidRPr="004E4A52" w:rsidRDefault="00355A66" w:rsidP="00CC4C0A">
      <w:pPr>
        <w:jc w:val="both"/>
        <w:rPr>
          <w:b/>
          <w:sz w:val="28"/>
          <w:szCs w:val="28"/>
        </w:rPr>
      </w:pPr>
      <w:r w:rsidRPr="004E4A52">
        <w:rPr>
          <w:b/>
          <w:sz w:val="28"/>
          <w:szCs w:val="28"/>
        </w:rPr>
        <w:t>S</w:t>
      </w:r>
      <w:r w:rsidR="00F7385C" w:rsidRPr="004E4A52">
        <w:rPr>
          <w:b/>
          <w:sz w:val="28"/>
          <w:szCs w:val="28"/>
        </w:rPr>
        <w:t>1.2 Structural similarities with modern formalized data-carriers</w:t>
      </w:r>
      <w:bookmarkEnd w:id="0"/>
      <w:r w:rsidR="001B2E2F" w:rsidRPr="004E4A52">
        <w:rPr>
          <w:b/>
          <w:sz w:val="28"/>
          <w:szCs w:val="28"/>
        </w:rPr>
        <w:t xml:space="preserve"> </w:t>
      </w:r>
    </w:p>
    <w:p w:rsidR="006F4123" w:rsidRPr="001934EF" w:rsidRDefault="006F4123" w:rsidP="006F4123">
      <w:pPr>
        <w:spacing w:before="100" w:beforeAutospacing="1" w:after="100" w:afterAutospacing="1" w:line="240" w:lineRule="auto"/>
        <w:jc w:val="both"/>
        <w:rPr>
          <w:rFonts w:eastAsia="Times New Roman" w:cs="Times New Roman"/>
          <w:bCs/>
        </w:rPr>
      </w:pPr>
      <w:r w:rsidRPr="001B2E2F">
        <w:rPr>
          <w:rFonts w:eastAsia="Times New Roman" w:cs="Times New Roman"/>
          <w:b/>
          <w:bCs/>
        </w:rPr>
        <w:t>Portability, miniature size:</w:t>
      </w:r>
      <w:r w:rsidRPr="001B2E2F">
        <w:rPr>
          <w:rFonts w:eastAsia="Times New Roman" w:cs="Times New Roman"/>
          <w:bCs/>
        </w:rPr>
        <w:t xml:space="preserve"> Just like the modern stamps and coins, Indus seals and tablets were also portable miniature sized objects</w:t>
      </w:r>
      <w:r w:rsidR="00BB5DA4" w:rsidRPr="001B2E2F">
        <w:rPr>
          <w:rFonts w:eastAsia="Times New Roman" w:cs="Times New Roman"/>
          <w:bCs/>
        </w:rPr>
        <w:t>, the m</w:t>
      </w:r>
      <w:r w:rsidRPr="001B2E2F">
        <w:rPr>
          <w:rFonts w:eastAsia="Times New Roman" w:cs="Times New Roman"/>
          <w:bCs/>
        </w:rPr>
        <w:t>ajority of the</w:t>
      </w:r>
      <w:r w:rsidR="00BB5DA4" w:rsidRPr="001B2E2F">
        <w:rPr>
          <w:rFonts w:eastAsia="Times New Roman" w:cs="Times New Roman"/>
          <w:bCs/>
        </w:rPr>
        <w:t xml:space="preserve">m being </w:t>
      </w:r>
      <w:r w:rsidRPr="001B2E2F">
        <w:rPr>
          <w:rFonts w:eastAsia="Times New Roman" w:cs="Times New Roman"/>
          <w:bCs/>
        </w:rPr>
        <w:t>just 2 to 4 centimetres long on each side.</w:t>
      </w:r>
      <w:r w:rsidRPr="001934EF">
        <w:rPr>
          <w:rFonts w:eastAsia="Times New Roman" w:cs="Times New Roman"/>
          <w:bCs/>
        </w:rPr>
        <w:t xml:space="preserve"> </w:t>
      </w:r>
    </w:p>
    <w:p w:rsidR="008D36BD" w:rsidRPr="001934EF" w:rsidRDefault="006F4123" w:rsidP="006F4123">
      <w:pPr>
        <w:spacing w:before="100" w:beforeAutospacing="1" w:after="100" w:afterAutospacing="1" w:line="240" w:lineRule="auto"/>
        <w:jc w:val="both"/>
        <w:rPr>
          <w:rFonts w:eastAsia="Times New Roman" w:cs="Times New Roman"/>
          <w:bCs/>
        </w:rPr>
      </w:pPr>
      <w:r w:rsidRPr="00A572BF">
        <w:rPr>
          <w:rFonts w:eastAsia="Times New Roman" w:cs="Times New Roman"/>
          <w:b/>
          <w:bCs/>
        </w:rPr>
        <w:t>Fixed positioning between inscriptions and iconography:</w:t>
      </w:r>
      <w:r w:rsidRPr="00A572BF">
        <w:rPr>
          <w:rFonts w:eastAsia="Times New Roman" w:cs="Times New Roman"/>
          <w:bCs/>
        </w:rPr>
        <w:t xml:space="preserve"> As shown in Fig 3B</w:t>
      </w:r>
      <w:r w:rsidR="00300DE3" w:rsidRPr="00A572BF">
        <w:rPr>
          <w:rFonts w:eastAsia="Times New Roman" w:cs="Times New Roman"/>
          <w:bCs/>
        </w:rPr>
        <w:t xml:space="preserve"> of the main article</w:t>
      </w:r>
      <w:r w:rsidRPr="00A572BF">
        <w:rPr>
          <w:rFonts w:eastAsia="Times New Roman" w:cs="Times New Roman"/>
          <w:bCs/>
        </w:rPr>
        <w:t xml:space="preserve">, </w:t>
      </w:r>
      <w:r w:rsidR="008D36BD" w:rsidRPr="00A572BF">
        <w:rPr>
          <w:rFonts w:eastAsia="Times New Roman" w:cs="Times New Roman"/>
          <w:bCs/>
        </w:rPr>
        <w:t>just like the fixed positioning of the 'Asoka Pillar' iconography</w:t>
      </w:r>
      <w:r w:rsidR="00C01246" w:rsidRPr="00A572BF">
        <w:rPr>
          <w:rFonts w:eastAsia="Times New Roman" w:cs="Times New Roman"/>
          <w:bCs/>
        </w:rPr>
        <w:t>,</w:t>
      </w:r>
      <w:r w:rsidR="008D36BD" w:rsidRPr="00A572BF">
        <w:rPr>
          <w:rFonts w:eastAsia="Times New Roman" w:cs="Times New Roman"/>
          <w:bCs/>
        </w:rPr>
        <w:t xml:space="preserve"> relative to</w:t>
      </w:r>
      <w:r w:rsidR="007F06A3" w:rsidRPr="00A572BF">
        <w:rPr>
          <w:rFonts w:eastAsia="Times New Roman" w:cs="Times New Roman"/>
          <w:bCs/>
        </w:rPr>
        <w:t xml:space="preserve"> texts of modern Indian</w:t>
      </w:r>
      <w:r w:rsidR="008D36BD" w:rsidRPr="00A572BF">
        <w:rPr>
          <w:rFonts w:eastAsia="Times New Roman" w:cs="Times New Roman"/>
          <w:bCs/>
        </w:rPr>
        <w:t xml:space="preserve"> stamp</w:t>
      </w:r>
      <w:r w:rsidR="007F06A3" w:rsidRPr="00A572BF">
        <w:rPr>
          <w:rFonts w:eastAsia="Times New Roman" w:cs="Times New Roman"/>
          <w:bCs/>
        </w:rPr>
        <w:t xml:space="preserve">, </w:t>
      </w:r>
      <w:r w:rsidR="00C01246" w:rsidRPr="00A572BF">
        <w:rPr>
          <w:rFonts w:eastAsia="Times New Roman" w:cs="Times New Roman"/>
          <w:bCs/>
        </w:rPr>
        <w:t xml:space="preserve">the "unicorn" iconography in Indus seals </w:t>
      </w:r>
      <w:r w:rsidR="00A572BF" w:rsidRPr="00A572BF">
        <w:rPr>
          <w:rFonts w:eastAsia="Times New Roman" w:cs="Times New Roman"/>
          <w:bCs/>
        </w:rPr>
        <w:t xml:space="preserve">invariably </w:t>
      </w:r>
      <w:r w:rsidR="00C01246" w:rsidRPr="00A572BF">
        <w:rPr>
          <w:rFonts w:eastAsia="Times New Roman" w:cs="Times New Roman"/>
          <w:bCs/>
        </w:rPr>
        <w:t xml:space="preserve">receive </w:t>
      </w:r>
      <w:r w:rsidR="002C165D" w:rsidRPr="00A572BF">
        <w:rPr>
          <w:rFonts w:eastAsia="Times New Roman" w:cs="Times New Roman"/>
          <w:bCs/>
        </w:rPr>
        <w:t xml:space="preserve">convenient </w:t>
      </w:r>
      <w:r w:rsidR="00C01246" w:rsidRPr="00A572BF">
        <w:rPr>
          <w:rFonts w:eastAsia="Times New Roman" w:cs="Times New Roman"/>
          <w:bCs/>
        </w:rPr>
        <w:t xml:space="preserve">positions </w:t>
      </w:r>
      <w:r w:rsidR="002C165D" w:rsidRPr="00A572BF">
        <w:rPr>
          <w:rFonts w:eastAsia="Times New Roman" w:cs="Times New Roman"/>
          <w:bCs/>
        </w:rPr>
        <w:t xml:space="preserve">that </w:t>
      </w:r>
      <w:r w:rsidR="00C01246" w:rsidRPr="00A572BF">
        <w:rPr>
          <w:rFonts w:eastAsia="Times New Roman" w:cs="Times New Roman"/>
          <w:bCs/>
        </w:rPr>
        <w:t xml:space="preserve">maintain a standard size-ratio with </w:t>
      </w:r>
      <w:r w:rsidR="00A572BF">
        <w:rPr>
          <w:rFonts w:eastAsia="Times New Roman" w:cs="Times New Roman"/>
          <w:bCs/>
        </w:rPr>
        <w:t xml:space="preserve">the </w:t>
      </w:r>
      <w:r w:rsidR="00C01246" w:rsidRPr="00A572BF">
        <w:rPr>
          <w:rFonts w:eastAsia="Times New Roman" w:cs="Times New Roman"/>
          <w:bCs/>
        </w:rPr>
        <w:t>seal-inscriptions.</w:t>
      </w:r>
      <w:r w:rsidR="00C01246" w:rsidRPr="001934EF">
        <w:rPr>
          <w:rFonts w:eastAsia="Times New Roman" w:cs="Times New Roman"/>
          <w:bCs/>
        </w:rPr>
        <w:t xml:space="preserve"> </w:t>
      </w:r>
    </w:p>
    <w:p w:rsidR="006F4123" w:rsidRPr="001934EF" w:rsidRDefault="006F4123" w:rsidP="006F4123">
      <w:pPr>
        <w:spacing w:before="100" w:beforeAutospacing="1" w:after="100" w:afterAutospacing="1" w:line="240" w:lineRule="auto"/>
        <w:jc w:val="both"/>
        <w:rPr>
          <w:rFonts w:eastAsia="Times New Roman" w:cs="Times New Roman"/>
          <w:bCs/>
        </w:rPr>
      </w:pPr>
      <w:r w:rsidRPr="001934EF">
        <w:rPr>
          <w:rFonts w:eastAsia="Times New Roman" w:cs="Times New Roman"/>
          <w:b/>
          <w:bCs/>
        </w:rPr>
        <w:lastRenderedPageBreak/>
        <w:t>Formulaic structure of texts:</w:t>
      </w:r>
      <w:r w:rsidRPr="001934EF">
        <w:rPr>
          <w:rFonts w:eastAsia="Times New Roman" w:cs="Times New Roman"/>
          <w:bCs/>
        </w:rPr>
        <w:t xml:space="preserve"> </w:t>
      </w:r>
      <w:r w:rsidR="00124C2E" w:rsidRPr="00570DB8">
        <w:rPr>
          <w:rFonts w:eastAsia="Times New Roman" w:cs="Times New Roman"/>
          <w:bCs/>
        </w:rPr>
        <w:t xml:space="preserve">Just as </w:t>
      </w:r>
      <w:r w:rsidR="00300DE3" w:rsidRPr="00570DB8">
        <w:rPr>
          <w:rFonts w:eastAsia="Times New Roman" w:cs="Times New Roman"/>
          <w:bCs/>
        </w:rPr>
        <w:t xml:space="preserve">modern </w:t>
      </w:r>
      <w:r w:rsidRPr="00570DB8">
        <w:rPr>
          <w:rFonts w:eastAsia="Times New Roman" w:cs="Times New Roman"/>
          <w:bCs/>
        </w:rPr>
        <w:t xml:space="preserve">stamps have specific formulaic structures, with specific types of information </w:t>
      </w:r>
      <w:r w:rsidR="00300DE3" w:rsidRPr="00570DB8">
        <w:rPr>
          <w:rFonts w:eastAsia="Times New Roman" w:cs="Times New Roman"/>
          <w:bCs/>
        </w:rPr>
        <w:t>engraved</w:t>
      </w:r>
      <w:r w:rsidRPr="00570DB8">
        <w:rPr>
          <w:rFonts w:eastAsia="Times New Roman" w:cs="Times New Roman"/>
          <w:bCs/>
        </w:rPr>
        <w:t xml:space="preserve"> in specific parts </w:t>
      </w:r>
      <w:r w:rsidR="00300DE3" w:rsidRPr="00570DB8">
        <w:rPr>
          <w:rFonts w:eastAsia="Times New Roman" w:cs="Times New Roman"/>
          <w:bCs/>
        </w:rPr>
        <w:t>of them</w:t>
      </w:r>
      <w:r w:rsidRPr="00570DB8">
        <w:rPr>
          <w:rFonts w:eastAsia="Times New Roman" w:cs="Times New Roman"/>
          <w:bCs/>
        </w:rPr>
        <w:t xml:space="preserve">, </w:t>
      </w:r>
      <w:r w:rsidR="00124C2E" w:rsidRPr="00570DB8">
        <w:rPr>
          <w:rFonts w:eastAsia="Times New Roman" w:cs="Times New Roman"/>
          <w:bCs/>
        </w:rPr>
        <w:t xml:space="preserve">the </w:t>
      </w:r>
      <w:r w:rsidRPr="00570DB8">
        <w:rPr>
          <w:rFonts w:eastAsia="Times New Roman" w:cs="Times New Roman"/>
          <w:bCs/>
        </w:rPr>
        <w:t xml:space="preserve">majority </w:t>
      </w:r>
      <w:r w:rsidR="00300DE3" w:rsidRPr="00570DB8">
        <w:rPr>
          <w:rFonts w:eastAsia="Times New Roman" w:cs="Times New Roman"/>
          <w:bCs/>
        </w:rPr>
        <w:t xml:space="preserve">of the </w:t>
      </w:r>
      <w:r w:rsidRPr="00570DB8">
        <w:rPr>
          <w:rFonts w:eastAsia="Times New Roman" w:cs="Times New Roman"/>
          <w:bCs/>
        </w:rPr>
        <w:t>Indus inscriptions too maintain</w:t>
      </w:r>
      <w:r w:rsidR="00300DE3" w:rsidRPr="00570DB8">
        <w:rPr>
          <w:rFonts w:eastAsia="Times New Roman" w:cs="Times New Roman"/>
          <w:bCs/>
        </w:rPr>
        <w:t>ed</w:t>
      </w:r>
      <w:r w:rsidRPr="00570DB8">
        <w:rPr>
          <w:rFonts w:eastAsia="Times New Roman" w:cs="Times New Roman"/>
          <w:bCs/>
        </w:rPr>
        <w:t xml:space="preserve"> formulaic structures, as shown by some representative examples in Fig 3B.</w:t>
      </w:r>
      <w:r w:rsidRPr="001934EF">
        <w:rPr>
          <w:rFonts w:eastAsia="Times New Roman" w:cs="Times New Roman"/>
          <w:bCs/>
        </w:rPr>
        <w:t xml:space="preserve"> </w:t>
      </w:r>
    </w:p>
    <w:p w:rsidR="006F4123" w:rsidRPr="001934EF" w:rsidRDefault="006F4123" w:rsidP="006F4123">
      <w:pPr>
        <w:jc w:val="both"/>
        <w:rPr>
          <w:b/>
        </w:rPr>
      </w:pPr>
      <w:r w:rsidRPr="001934EF">
        <w:rPr>
          <w:rFonts w:eastAsia="Times New Roman" w:cs="Times New Roman"/>
          <w:b/>
          <w:bCs/>
        </w:rPr>
        <w:t>The distinction between obverse and reverse contents:</w:t>
      </w:r>
      <w:r w:rsidRPr="001934EF">
        <w:rPr>
          <w:rFonts w:eastAsia="Times New Roman" w:cs="Times New Roman"/>
          <w:bCs/>
        </w:rPr>
        <w:t xml:space="preserve"> As </w:t>
      </w:r>
      <w:r w:rsidRPr="0038734F">
        <w:rPr>
          <w:rFonts w:eastAsia="Times New Roman" w:cs="Times New Roman"/>
          <w:bCs/>
        </w:rPr>
        <w:t>shown in Fig 3C</w:t>
      </w:r>
      <w:r w:rsidR="00300DE3" w:rsidRPr="0038734F">
        <w:rPr>
          <w:rFonts w:eastAsia="Times New Roman" w:cs="Times New Roman"/>
          <w:bCs/>
        </w:rPr>
        <w:t xml:space="preserve"> of the main article</w:t>
      </w:r>
      <w:r w:rsidRPr="0038734F">
        <w:rPr>
          <w:rFonts w:eastAsia="Times New Roman" w:cs="Times New Roman"/>
          <w:bCs/>
        </w:rPr>
        <w:t xml:space="preserve">, </w:t>
      </w:r>
      <w:r w:rsidR="00124C2E" w:rsidRPr="0038734F">
        <w:rPr>
          <w:rFonts w:eastAsia="Times New Roman" w:cs="Times New Roman"/>
          <w:bCs/>
        </w:rPr>
        <w:t xml:space="preserve">just </w:t>
      </w:r>
      <w:r w:rsidR="00EE1DE7" w:rsidRPr="0038734F">
        <w:rPr>
          <w:rFonts w:eastAsia="Times New Roman" w:cs="Times New Roman"/>
          <w:bCs/>
        </w:rPr>
        <w:t xml:space="preserve">the way </w:t>
      </w:r>
      <w:r w:rsidRPr="0038734F">
        <w:rPr>
          <w:rFonts w:eastAsia="Times New Roman" w:cs="Times New Roman"/>
          <w:bCs/>
        </w:rPr>
        <w:t xml:space="preserve">modern Indian coins </w:t>
      </w:r>
      <w:r w:rsidR="00124C2E" w:rsidRPr="0038734F">
        <w:rPr>
          <w:rFonts w:eastAsia="Times New Roman" w:cs="Times New Roman"/>
          <w:bCs/>
        </w:rPr>
        <w:t xml:space="preserve">accommodate </w:t>
      </w:r>
      <w:r w:rsidRPr="0038734F">
        <w:rPr>
          <w:rFonts w:eastAsia="Times New Roman" w:cs="Times New Roman"/>
          <w:bCs/>
        </w:rPr>
        <w:t>different types of information on the</w:t>
      </w:r>
      <w:r w:rsidR="00124C2E" w:rsidRPr="0038734F">
        <w:rPr>
          <w:rFonts w:eastAsia="Times New Roman" w:cs="Times New Roman"/>
          <w:bCs/>
        </w:rPr>
        <w:t>ir</w:t>
      </w:r>
      <w:r w:rsidRPr="0038734F">
        <w:rPr>
          <w:rFonts w:eastAsia="Times New Roman" w:cs="Times New Roman"/>
          <w:bCs/>
        </w:rPr>
        <w:t xml:space="preserve"> obverse and reverse sides, Indus tablets also </w:t>
      </w:r>
      <w:r w:rsidR="00EE1DE7" w:rsidRPr="0038734F">
        <w:rPr>
          <w:rFonts w:eastAsia="Times New Roman" w:cs="Times New Roman"/>
          <w:bCs/>
        </w:rPr>
        <w:t xml:space="preserve">maintained </w:t>
      </w:r>
      <w:r w:rsidRPr="0038734F">
        <w:rPr>
          <w:rFonts w:eastAsia="Times New Roman" w:cs="Times New Roman"/>
          <w:bCs/>
        </w:rPr>
        <w:t>a clear distinction between its obverse and reverse inscription</w:t>
      </w:r>
      <w:r w:rsidR="00EE1DE7" w:rsidRPr="0038734F">
        <w:rPr>
          <w:rFonts w:eastAsia="Times New Roman" w:cs="Times New Roman"/>
          <w:bCs/>
        </w:rPr>
        <w:t>-</w:t>
      </w:r>
      <w:r w:rsidRPr="0038734F">
        <w:rPr>
          <w:rFonts w:eastAsia="Times New Roman" w:cs="Times New Roman"/>
          <w:bCs/>
        </w:rPr>
        <w:t>content</w:t>
      </w:r>
      <w:r w:rsidR="00EE1DE7" w:rsidRPr="0038734F">
        <w:rPr>
          <w:rFonts w:eastAsia="Times New Roman" w:cs="Times New Roman"/>
          <w:bCs/>
        </w:rPr>
        <w:t>s</w:t>
      </w:r>
      <w:r w:rsidRPr="0038734F">
        <w:rPr>
          <w:rFonts w:eastAsia="Times New Roman" w:cs="Times New Roman"/>
          <w:bCs/>
        </w:rPr>
        <w:t xml:space="preserve">. The three tablets </w:t>
      </w:r>
      <w:r w:rsidR="00300DE3" w:rsidRPr="0038734F">
        <w:rPr>
          <w:rFonts w:eastAsia="Times New Roman" w:cs="Times New Roman"/>
          <w:bCs/>
        </w:rPr>
        <w:t xml:space="preserve">presented </w:t>
      </w:r>
      <w:r w:rsidRPr="0038734F">
        <w:rPr>
          <w:rFonts w:eastAsia="Times New Roman" w:cs="Times New Roman"/>
          <w:bCs/>
        </w:rPr>
        <w:t>in Fig 3C, cont</w:t>
      </w:r>
      <w:r w:rsidR="00300DE3" w:rsidRPr="0038734F">
        <w:rPr>
          <w:rFonts w:eastAsia="Times New Roman" w:cs="Times New Roman"/>
          <w:bCs/>
        </w:rPr>
        <w:t>ain the same</w:t>
      </w:r>
      <w:r w:rsidR="00300DE3" w:rsidRPr="001934EF">
        <w:rPr>
          <w:rFonts w:eastAsia="Times New Roman" w:cs="Times New Roman"/>
          <w:bCs/>
        </w:rPr>
        <w:t xml:space="preserve"> inscription on their </w:t>
      </w:r>
      <w:r w:rsidRPr="001934EF">
        <w:rPr>
          <w:rFonts w:eastAsia="Times New Roman" w:cs="Times New Roman"/>
          <w:bCs/>
        </w:rPr>
        <w:t xml:space="preserve">obverse side, but a typical inscription pattern on </w:t>
      </w:r>
      <w:r w:rsidRPr="0038734F">
        <w:rPr>
          <w:rFonts w:eastAsia="Times New Roman" w:cs="Times New Roman"/>
          <w:bCs/>
        </w:rPr>
        <w:t>the reverse side, where the rimless-jar like sign</w:t>
      </w:r>
      <w:r w:rsidR="00CC0D3F" w:rsidRPr="0038734F">
        <w:rPr>
          <w:rFonts w:eastAsia="Times New Roman" w:cs="Times New Roman"/>
          <w:bCs/>
        </w:rPr>
        <w:t>s</w:t>
      </w:r>
      <w:r w:rsidRPr="0038734F">
        <w:rPr>
          <w:rFonts w:eastAsia="Times New Roman" w:cs="Times New Roman"/>
          <w:bCs/>
        </w:rPr>
        <w:t xml:space="preserve"> </w:t>
      </w:r>
      <w:r w:rsidR="00CC0D3F" w:rsidRPr="0038734F">
        <w:rPr>
          <w:rFonts w:eastAsia="Times New Roman" w:cs="Times New Roman"/>
          <w:bCs/>
        </w:rPr>
        <w:t xml:space="preserve">are </w:t>
      </w:r>
      <w:r w:rsidRPr="0038734F">
        <w:rPr>
          <w:rFonts w:eastAsia="Times New Roman" w:cs="Times New Roman"/>
          <w:bCs/>
        </w:rPr>
        <w:t>preceded by only stroke-signs</w:t>
      </w:r>
      <w:r w:rsidR="00CC0D3F" w:rsidRPr="0038734F">
        <w:rPr>
          <w:rFonts w:eastAsia="Times New Roman" w:cs="Times New Roman"/>
          <w:bCs/>
        </w:rPr>
        <w:t xml:space="preserve"> of</w:t>
      </w:r>
      <w:r w:rsidRPr="0038734F">
        <w:rPr>
          <w:rFonts w:eastAsia="Times New Roman" w:cs="Times New Roman"/>
          <w:bCs/>
        </w:rPr>
        <w:t xml:space="preserve"> varying number</w:t>
      </w:r>
      <w:r w:rsidR="00CC0D3F" w:rsidRPr="0038734F">
        <w:rPr>
          <w:rFonts w:eastAsia="Times New Roman" w:cs="Times New Roman"/>
          <w:bCs/>
        </w:rPr>
        <w:t>s</w:t>
      </w:r>
      <w:r w:rsidRPr="0038734F">
        <w:rPr>
          <w:rFonts w:eastAsia="Times New Roman" w:cs="Times New Roman"/>
          <w:bCs/>
        </w:rPr>
        <w:t xml:space="preserve"> of long strokes</w:t>
      </w:r>
      <w:r w:rsidR="00300DE3" w:rsidRPr="0038734F">
        <w:rPr>
          <w:rFonts w:eastAsia="Times New Roman" w:cs="Times New Roman"/>
          <w:bCs/>
        </w:rPr>
        <w:t xml:space="preserve"> inscriptions (</w:t>
      </w:r>
      <w:r w:rsidR="00300DE3" w:rsidRPr="0038734F">
        <w:rPr>
          <w:rFonts w:eastAsia="Times New Roman" w:cs="Times New Roman"/>
          <w:bCs/>
          <w:noProof/>
          <w:lang w:val="en-US" w:eastAsia="en-US"/>
        </w:rPr>
        <w:drawing>
          <wp:inline distT="0" distB="0" distL="0" distR="0">
            <wp:extent cx="365334" cy="204340"/>
            <wp:effectExtent l="19050" t="0" r="0" b="0"/>
            <wp:docPr id="225" name="Picture 31" descr="86_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_328.png"/>
                    <pic:cNvPicPr/>
                  </pic:nvPicPr>
                  <pic:blipFill>
                    <a:blip r:embed="rId6" cstate="print"/>
                    <a:stretch>
                      <a:fillRect/>
                    </a:stretch>
                  </pic:blipFill>
                  <pic:spPr>
                    <a:xfrm>
                      <a:off x="0" y="0"/>
                      <a:ext cx="365334" cy="204340"/>
                    </a:xfrm>
                    <a:prstGeom prst="rect">
                      <a:avLst/>
                    </a:prstGeom>
                  </pic:spPr>
                </pic:pic>
              </a:graphicData>
            </a:graphic>
          </wp:inline>
        </w:drawing>
      </w:r>
      <w:r w:rsidR="00300DE3" w:rsidRPr="0038734F">
        <w:rPr>
          <w:rFonts w:eastAsia="Times New Roman" w:cs="Times New Roman"/>
          <w:bCs/>
        </w:rPr>
        <w:t xml:space="preserve">, </w:t>
      </w:r>
      <w:r w:rsidR="00300DE3" w:rsidRPr="0038734F">
        <w:rPr>
          <w:rFonts w:eastAsia="Times New Roman" w:cs="Times New Roman"/>
          <w:bCs/>
          <w:noProof/>
          <w:lang w:val="en-US" w:eastAsia="en-US"/>
        </w:rPr>
        <w:drawing>
          <wp:inline distT="0" distB="0" distL="0" distR="0">
            <wp:extent cx="352951" cy="204340"/>
            <wp:effectExtent l="19050" t="0" r="8999" b="0"/>
            <wp:docPr id="226" name="Picture 32" descr="87_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_328.png"/>
                    <pic:cNvPicPr/>
                  </pic:nvPicPr>
                  <pic:blipFill>
                    <a:blip r:embed="rId7" cstate="print"/>
                    <a:stretch>
                      <a:fillRect/>
                    </a:stretch>
                  </pic:blipFill>
                  <pic:spPr>
                    <a:xfrm>
                      <a:off x="0" y="0"/>
                      <a:ext cx="352951" cy="204340"/>
                    </a:xfrm>
                    <a:prstGeom prst="rect">
                      <a:avLst/>
                    </a:prstGeom>
                  </pic:spPr>
                </pic:pic>
              </a:graphicData>
            </a:graphic>
          </wp:inline>
        </w:drawing>
      </w:r>
      <w:r w:rsidR="00300DE3" w:rsidRPr="0038734F">
        <w:rPr>
          <w:rFonts w:eastAsia="Times New Roman" w:cs="Times New Roman"/>
          <w:bCs/>
        </w:rPr>
        <w:t xml:space="preserve">, </w:t>
      </w:r>
      <w:r w:rsidR="00300DE3" w:rsidRPr="0038734F">
        <w:rPr>
          <w:rFonts w:eastAsia="Times New Roman" w:cs="Times New Roman"/>
          <w:bCs/>
          <w:noProof/>
          <w:lang w:val="en-US" w:eastAsia="en-US"/>
        </w:rPr>
        <w:drawing>
          <wp:inline distT="0" distB="0" distL="0" distR="0">
            <wp:extent cx="396295" cy="185764"/>
            <wp:effectExtent l="19050" t="0" r="3755" b="0"/>
            <wp:docPr id="227" name="Picture 33" descr="89_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_328.png"/>
                    <pic:cNvPicPr/>
                  </pic:nvPicPr>
                  <pic:blipFill>
                    <a:blip r:embed="rId8" cstate="print"/>
                    <a:stretch>
                      <a:fillRect/>
                    </a:stretch>
                  </pic:blipFill>
                  <pic:spPr>
                    <a:xfrm>
                      <a:off x="0" y="0"/>
                      <a:ext cx="396295" cy="185764"/>
                    </a:xfrm>
                    <a:prstGeom prst="rect">
                      <a:avLst/>
                    </a:prstGeom>
                  </pic:spPr>
                </pic:pic>
              </a:graphicData>
            </a:graphic>
          </wp:inline>
        </w:drawing>
      </w:r>
      <w:r w:rsidR="00300DE3" w:rsidRPr="0038734F">
        <w:rPr>
          <w:rFonts w:eastAsia="Times New Roman" w:cs="Times New Roman"/>
          <w:bCs/>
        </w:rPr>
        <w:t xml:space="preserve">, </w:t>
      </w:r>
      <w:r w:rsidR="00300DE3" w:rsidRPr="0038734F">
        <w:rPr>
          <w:rFonts w:eastAsia="Times New Roman" w:cs="Times New Roman"/>
          <w:bCs/>
          <w:noProof/>
          <w:lang w:val="en-US" w:eastAsia="en-US"/>
        </w:rPr>
        <w:drawing>
          <wp:inline distT="0" distB="0" distL="0" distR="0">
            <wp:extent cx="396295" cy="191955"/>
            <wp:effectExtent l="19050" t="0" r="3755" b="0"/>
            <wp:docPr id="228" name="Picture 34" descr="95_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_328.png"/>
                    <pic:cNvPicPr/>
                  </pic:nvPicPr>
                  <pic:blipFill>
                    <a:blip r:embed="rId9" cstate="print"/>
                    <a:stretch>
                      <a:fillRect/>
                    </a:stretch>
                  </pic:blipFill>
                  <pic:spPr>
                    <a:xfrm>
                      <a:off x="0" y="0"/>
                      <a:ext cx="396295" cy="191955"/>
                    </a:xfrm>
                    <a:prstGeom prst="rect">
                      <a:avLst/>
                    </a:prstGeom>
                  </pic:spPr>
                </pic:pic>
              </a:graphicData>
            </a:graphic>
          </wp:inline>
        </w:drawing>
      </w:r>
      <w:r w:rsidR="00300DE3" w:rsidRPr="0038734F">
        <w:rPr>
          <w:rFonts w:eastAsia="Times New Roman" w:cs="Times New Roman"/>
          <w:bCs/>
        </w:rPr>
        <w:t>)</w:t>
      </w:r>
      <w:r w:rsidRPr="0038734F">
        <w:rPr>
          <w:rFonts w:eastAsia="Times New Roman" w:cs="Times New Roman"/>
          <w:bCs/>
        </w:rPr>
        <w:t xml:space="preserve">. Interestingly, </w:t>
      </w:r>
      <w:r w:rsidR="004A31EF" w:rsidRPr="0038734F">
        <w:rPr>
          <w:rFonts w:eastAsia="Times New Roman" w:cs="Times New Roman"/>
          <w:bCs/>
        </w:rPr>
        <w:t xml:space="preserve">in each of the </w:t>
      </w:r>
      <w:r w:rsidRPr="0038734F">
        <w:rPr>
          <w:rFonts w:eastAsia="Times New Roman" w:cs="Times New Roman"/>
          <w:bCs/>
        </w:rPr>
        <w:t xml:space="preserve">240 </w:t>
      </w:r>
      <w:r w:rsidR="004A31EF" w:rsidRPr="0038734F">
        <w:rPr>
          <w:rFonts w:eastAsia="Times New Roman" w:cs="Times New Roman"/>
          <w:bCs/>
        </w:rPr>
        <w:t xml:space="preserve">multi-sided </w:t>
      </w:r>
      <w:r w:rsidRPr="0038734F">
        <w:rPr>
          <w:rFonts w:eastAsia="Times New Roman" w:cs="Times New Roman"/>
          <w:bCs/>
        </w:rPr>
        <w:t xml:space="preserve">sealings and miniature-tablets found in Harappa, </w:t>
      </w:r>
      <w:r w:rsidR="004A31EF" w:rsidRPr="0038734F">
        <w:rPr>
          <w:rFonts w:eastAsia="Times New Roman" w:cs="Times New Roman"/>
          <w:bCs/>
        </w:rPr>
        <w:t>the reverse-side inscription contained one of the</w:t>
      </w:r>
      <w:r w:rsidR="0038734F">
        <w:rPr>
          <w:rFonts w:eastAsia="Times New Roman" w:cs="Times New Roman"/>
          <w:bCs/>
        </w:rPr>
        <w:t xml:space="preserve">se </w:t>
      </w:r>
      <w:r w:rsidR="004A31EF" w:rsidRPr="0038734F">
        <w:rPr>
          <w:rFonts w:eastAsia="Times New Roman" w:cs="Times New Roman"/>
          <w:bCs/>
        </w:rPr>
        <w:t xml:space="preserve"> four</w:t>
      </w:r>
      <w:r w:rsidR="0038734F">
        <w:rPr>
          <w:rFonts w:eastAsia="Times New Roman" w:cs="Times New Roman"/>
          <w:bCs/>
        </w:rPr>
        <w:t xml:space="preserve"> &lt;Stroke-sign Rim-</w:t>
      </w:r>
      <w:proofErr w:type="spellStart"/>
      <w:r w:rsidR="0038734F">
        <w:rPr>
          <w:rFonts w:eastAsia="Times New Roman" w:cs="Times New Roman"/>
          <w:bCs/>
        </w:rPr>
        <w:t>lessJar</w:t>
      </w:r>
      <w:proofErr w:type="spellEnd"/>
      <w:r w:rsidR="0038734F">
        <w:rPr>
          <w:rFonts w:eastAsia="Times New Roman" w:cs="Times New Roman"/>
          <w:bCs/>
        </w:rPr>
        <w:t>-Sign&gt; patterns</w:t>
      </w:r>
      <w:r w:rsidR="00CC0D3F" w:rsidRPr="0038734F">
        <w:rPr>
          <w:rFonts w:eastAsia="Times New Roman" w:cs="Times New Roman"/>
          <w:bCs/>
        </w:rPr>
        <w:t>.</w:t>
      </w:r>
      <w:r w:rsidR="004A31EF" w:rsidRPr="0038734F">
        <w:rPr>
          <w:rFonts w:eastAsia="Times New Roman" w:cs="Times New Roman"/>
          <w:bCs/>
        </w:rPr>
        <w:t xml:space="preserve"> </w:t>
      </w:r>
      <w:r w:rsidRPr="0038734F">
        <w:rPr>
          <w:rFonts w:eastAsia="Times New Roman" w:cs="Times New Roman"/>
          <w:bCs/>
        </w:rPr>
        <w:t xml:space="preserve"> I</w:t>
      </w:r>
      <w:r w:rsidRPr="001934EF">
        <w:rPr>
          <w:rFonts w:eastAsia="Times New Roman" w:cs="Times New Roman"/>
          <w:bCs/>
        </w:rPr>
        <w:t xml:space="preserve">nterestingly, as described by </w:t>
      </w:r>
      <w:proofErr w:type="spellStart"/>
      <w:r w:rsidRPr="0038734F">
        <w:rPr>
          <w:rFonts w:eastAsia="Times New Roman" w:cs="Times New Roman"/>
          <w:bCs/>
        </w:rPr>
        <w:t>Nissen</w:t>
      </w:r>
      <w:proofErr w:type="spellEnd"/>
      <w:r w:rsidRPr="0038734F">
        <w:rPr>
          <w:rFonts w:eastAsia="Times New Roman" w:cs="Times New Roman"/>
          <w:bCs/>
        </w:rPr>
        <w:t xml:space="preserve"> et al. (1993),</w:t>
      </w:r>
      <w:r w:rsidR="00CC0D3F" w:rsidRPr="0038734F">
        <w:rPr>
          <w:rFonts w:eastAsia="Times New Roman" w:cs="Times New Roman"/>
          <w:bCs/>
        </w:rPr>
        <w:t xml:space="preserve"> a</w:t>
      </w:r>
      <w:r w:rsidRPr="0038734F">
        <w:rPr>
          <w:rFonts w:eastAsia="Times New Roman" w:cs="Times New Roman"/>
          <w:bCs/>
        </w:rPr>
        <w:t xml:space="preserve"> </w:t>
      </w:r>
      <w:r w:rsidR="00CC0D3F" w:rsidRPr="0038734F">
        <w:rPr>
          <w:rFonts w:eastAsia="Times New Roman" w:cs="Times New Roman"/>
          <w:bCs/>
        </w:rPr>
        <w:t>similar distinction between their obverse and reverse contents was maintained by s</w:t>
      </w:r>
      <w:r w:rsidRPr="0038734F">
        <w:rPr>
          <w:rFonts w:eastAsia="Times New Roman" w:cs="Times New Roman"/>
          <w:bCs/>
        </w:rPr>
        <w:t>everal proto-cuneiform</w:t>
      </w:r>
      <w:r w:rsidR="00CC0D3F" w:rsidRPr="0038734F">
        <w:rPr>
          <w:rFonts w:eastAsia="Times New Roman" w:cs="Times New Roman"/>
          <w:bCs/>
        </w:rPr>
        <w:t xml:space="preserve"> administrative</w:t>
      </w:r>
      <w:r w:rsidRPr="0038734F">
        <w:rPr>
          <w:rFonts w:eastAsia="Times New Roman" w:cs="Times New Roman"/>
          <w:bCs/>
        </w:rPr>
        <w:t xml:space="preserve"> tablets</w:t>
      </w:r>
      <w:r w:rsidR="00CC0D3F" w:rsidRPr="0038734F">
        <w:rPr>
          <w:rFonts w:eastAsia="Times New Roman" w:cs="Times New Roman"/>
          <w:bCs/>
        </w:rPr>
        <w:t xml:space="preserve">. </w:t>
      </w:r>
      <w:r w:rsidRPr="0038734F">
        <w:rPr>
          <w:rFonts w:eastAsia="Times New Roman" w:cs="Times New Roman"/>
          <w:bCs/>
        </w:rPr>
        <w:t xml:space="preserve"> While the</w:t>
      </w:r>
      <w:r w:rsidR="00CC0D3F" w:rsidRPr="0038734F">
        <w:rPr>
          <w:rFonts w:eastAsia="Times New Roman" w:cs="Times New Roman"/>
          <w:bCs/>
        </w:rPr>
        <w:t xml:space="preserve">ir </w:t>
      </w:r>
      <w:r w:rsidRPr="0038734F">
        <w:rPr>
          <w:rFonts w:eastAsia="Times New Roman" w:cs="Times New Roman"/>
          <w:bCs/>
        </w:rPr>
        <w:t xml:space="preserve">obverse sides recorded quantities of different commodities, the reverse sides contained the calculated sum or total value of the commodities enumerated in </w:t>
      </w:r>
      <w:r w:rsidR="004A31EF" w:rsidRPr="0038734F">
        <w:rPr>
          <w:rFonts w:eastAsia="Times New Roman" w:cs="Times New Roman"/>
          <w:bCs/>
        </w:rPr>
        <w:t xml:space="preserve">the </w:t>
      </w:r>
      <w:r w:rsidRPr="0038734F">
        <w:rPr>
          <w:rFonts w:eastAsia="Times New Roman" w:cs="Times New Roman"/>
          <w:bCs/>
        </w:rPr>
        <w:t>obverse sides.</w:t>
      </w:r>
      <w:r w:rsidRPr="001934EF">
        <w:rPr>
          <w:rFonts w:eastAsia="Times New Roman" w:cs="Times New Roman"/>
          <w:bCs/>
        </w:rPr>
        <w:t xml:space="preserve"> </w:t>
      </w:r>
      <w:r w:rsidR="00153017" w:rsidRPr="001934EF">
        <w:rPr>
          <w:rFonts w:eastAsia="Times New Roman" w:cs="Times New Roman"/>
          <w:bCs/>
        </w:rPr>
        <w:t xml:space="preserve"> </w:t>
      </w:r>
    </w:p>
    <w:p w:rsidR="00F7385C" w:rsidRPr="004E4A52" w:rsidRDefault="00355A66" w:rsidP="00CC4C0A">
      <w:pPr>
        <w:keepNext/>
        <w:keepLines/>
        <w:spacing w:before="200" w:after="0" w:line="240" w:lineRule="auto"/>
        <w:jc w:val="both"/>
        <w:outlineLvl w:val="2"/>
        <w:rPr>
          <w:rFonts w:eastAsiaTheme="majorEastAsia" w:cstheme="majorBidi"/>
          <w:b/>
          <w:bCs/>
          <w:sz w:val="28"/>
          <w:szCs w:val="28"/>
        </w:rPr>
      </w:pPr>
      <w:bookmarkStart w:id="1" w:name="_Toc535343902"/>
      <w:bookmarkStart w:id="2" w:name="_Toc15029"/>
      <w:r w:rsidRPr="004E4A52">
        <w:rPr>
          <w:rFonts w:eastAsiaTheme="majorEastAsia" w:cstheme="majorBidi"/>
          <w:b/>
          <w:bCs/>
          <w:sz w:val="28"/>
          <w:szCs w:val="28"/>
        </w:rPr>
        <w:t>S1</w:t>
      </w:r>
      <w:r w:rsidR="00F7385C" w:rsidRPr="004E4A52">
        <w:rPr>
          <w:rFonts w:eastAsiaTheme="majorEastAsia" w:cstheme="majorBidi"/>
          <w:b/>
          <w:bCs/>
          <w:sz w:val="28"/>
          <w:szCs w:val="28"/>
        </w:rPr>
        <w:t>.3 Geographical distribution of identical inscriptions denoting their use in standardization and bureaucracy</w:t>
      </w:r>
      <w:bookmarkEnd w:id="1"/>
      <w:bookmarkEnd w:id="2"/>
    </w:p>
    <w:p w:rsidR="00F7385C" w:rsidRPr="001934EF" w:rsidRDefault="00F7385C" w:rsidP="00CC4C0A">
      <w:pPr>
        <w:keepNext/>
        <w:keepLines/>
        <w:spacing w:before="200" w:after="0" w:line="240" w:lineRule="auto"/>
        <w:jc w:val="both"/>
        <w:outlineLvl w:val="2"/>
        <w:rPr>
          <w:rFonts w:eastAsiaTheme="majorEastAsia" w:cstheme="majorBidi"/>
          <w:b/>
          <w:bCs/>
        </w:rPr>
      </w:pPr>
    </w:p>
    <w:p w:rsidR="00733137" w:rsidRPr="001934EF" w:rsidRDefault="00BF2843" w:rsidP="00733137">
      <w:pPr>
        <w:jc w:val="both"/>
        <w:rPr>
          <w:rFonts w:eastAsia="Times New Roman" w:cs="Times New Roman"/>
          <w:bCs/>
        </w:rPr>
      </w:pPr>
      <w:r w:rsidRPr="009615EB">
        <w:rPr>
          <w:rFonts w:eastAsia="Times New Roman" w:cs="Times New Roman"/>
          <w:bCs/>
        </w:rPr>
        <w:t>I</w:t>
      </w:r>
      <w:r w:rsidR="00F7385C" w:rsidRPr="009615EB">
        <w:rPr>
          <w:rFonts w:eastAsia="Times New Roman" w:cs="Times New Roman"/>
          <w:bCs/>
        </w:rPr>
        <w:t>nscribed objects found</w:t>
      </w:r>
      <w:r w:rsidRPr="009615EB">
        <w:rPr>
          <w:rFonts w:eastAsia="Times New Roman" w:cs="Times New Roman"/>
          <w:bCs/>
        </w:rPr>
        <w:t xml:space="preserve"> repeatedly</w:t>
      </w:r>
      <w:r w:rsidR="00F7385C" w:rsidRPr="009615EB">
        <w:rPr>
          <w:rFonts w:eastAsia="Times New Roman" w:cs="Times New Roman"/>
          <w:bCs/>
        </w:rPr>
        <w:t xml:space="preserve"> from very distant Indus locations </w:t>
      </w:r>
      <w:r w:rsidR="00C609E3" w:rsidRPr="009615EB">
        <w:rPr>
          <w:rFonts w:eastAsia="Times New Roman" w:cs="Times New Roman"/>
          <w:bCs/>
        </w:rPr>
        <w:t>carr</w:t>
      </w:r>
      <w:r w:rsidR="00C72658" w:rsidRPr="009615EB">
        <w:rPr>
          <w:rFonts w:eastAsia="Times New Roman" w:cs="Times New Roman"/>
          <w:bCs/>
        </w:rPr>
        <w:t>y</w:t>
      </w:r>
      <w:r w:rsidR="00F7385C" w:rsidRPr="009615EB">
        <w:rPr>
          <w:rFonts w:eastAsia="Times New Roman" w:cs="Times New Roman"/>
          <w:bCs/>
        </w:rPr>
        <w:t xml:space="preserve"> identical </w:t>
      </w:r>
      <w:r w:rsidR="00C609E3" w:rsidRPr="009615EB">
        <w:rPr>
          <w:rFonts w:eastAsia="Times New Roman" w:cs="Times New Roman"/>
          <w:bCs/>
        </w:rPr>
        <w:t xml:space="preserve">or near-identical </w:t>
      </w:r>
      <w:r w:rsidR="00F7385C" w:rsidRPr="009615EB">
        <w:rPr>
          <w:rFonts w:eastAsia="Times New Roman" w:cs="Times New Roman"/>
          <w:bCs/>
        </w:rPr>
        <w:t>inscriptions</w:t>
      </w:r>
      <w:r w:rsidR="00F7385C" w:rsidRPr="001934EF">
        <w:rPr>
          <w:rFonts w:eastAsia="Times New Roman" w:cs="Times New Roman"/>
          <w:bCs/>
        </w:rPr>
        <w:t xml:space="preserve"> (see Fig. 4). </w:t>
      </w:r>
      <w:r w:rsidR="00C609E3" w:rsidRPr="001934EF">
        <w:rPr>
          <w:rFonts w:eastAsia="Times New Roman" w:cs="Times New Roman"/>
          <w:bCs/>
        </w:rPr>
        <w:t xml:space="preserve">For </w:t>
      </w:r>
      <w:r w:rsidR="00C609E3" w:rsidRPr="009840B3">
        <w:rPr>
          <w:rFonts w:eastAsia="Times New Roman" w:cs="Times New Roman"/>
          <w:bCs/>
        </w:rPr>
        <w:t>example, five distinct</w:t>
      </w:r>
      <w:r w:rsidR="00C72658" w:rsidRPr="009840B3">
        <w:rPr>
          <w:rFonts w:eastAsia="Times New Roman" w:cs="Times New Roman"/>
          <w:bCs/>
        </w:rPr>
        <w:t>ive</w:t>
      </w:r>
      <w:r w:rsidR="00C609E3" w:rsidRPr="009840B3">
        <w:rPr>
          <w:rFonts w:eastAsia="Times New Roman" w:cs="Times New Roman"/>
          <w:bCs/>
        </w:rPr>
        <w:t xml:space="preserve"> inscriptions were found</w:t>
      </w:r>
      <w:r w:rsidRPr="009840B3">
        <w:rPr>
          <w:rFonts w:eastAsia="Times New Roman" w:cs="Times New Roman"/>
          <w:bCs/>
        </w:rPr>
        <w:t xml:space="preserve"> </w:t>
      </w:r>
      <w:r w:rsidR="00C609E3" w:rsidRPr="009840B3">
        <w:rPr>
          <w:rFonts w:eastAsia="Times New Roman" w:cs="Times New Roman"/>
          <w:bCs/>
        </w:rPr>
        <w:t>in the seals of both Harappa and Lothal, wh</w:t>
      </w:r>
      <w:r w:rsidR="00C72658" w:rsidRPr="009840B3">
        <w:rPr>
          <w:rFonts w:eastAsia="Times New Roman" w:cs="Times New Roman"/>
          <w:bCs/>
        </w:rPr>
        <w:t xml:space="preserve">ile </w:t>
      </w:r>
      <w:r w:rsidR="00C609E3" w:rsidRPr="009840B3">
        <w:rPr>
          <w:rFonts w:eastAsia="Times New Roman" w:cs="Times New Roman"/>
          <w:bCs/>
        </w:rPr>
        <w:t xml:space="preserve">six </w:t>
      </w:r>
      <w:r w:rsidR="00C72658" w:rsidRPr="009840B3">
        <w:rPr>
          <w:rFonts w:eastAsia="Times New Roman" w:cs="Times New Roman"/>
          <w:bCs/>
        </w:rPr>
        <w:t xml:space="preserve">distinctive </w:t>
      </w:r>
      <w:r w:rsidR="00C609E3" w:rsidRPr="009840B3">
        <w:rPr>
          <w:rFonts w:eastAsia="Times New Roman" w:cs="Times New Roman"/>
          <w:bCs/>
        </w:rPr>
        <w:t>inscriptions were shared between the art</w:t>
      </w:r>
      <w:r w:rsidR="00733137" w:rsidRPr="009840B3">
        <w:rPr>
          <w:rFonts w:eastAsia="Times New Roman" w:cs="Times New Roman"/>
          <w:bCs/>
        </w:rPr>
        <w:t>e</w:t>
      </w:r>
      <w:r w:rsidR="00C609E3" w:rsidRPr="009840B3">
        <w:rPr>
          <w:rFonts w:eastAsia="Times New Roman" w:cs="Times New Roman"/>
          <w:bCs/>
        </w:rPr>
        <w:t>facts excavated from both Harappa and Mohenjo-daro</w:t>
      </w:r>
      <w:r w:rsidRPr="009840B3">
        <w:rPr>
          <w:rFonts w:eastAsia="Times New Roman" w:cs="Times New Roman"/>
          <w:bCs/>
        </w:rPr>
        <w:t>, although t</w:t>
      </w:r>
      <w:r w:rsidR="00756513" w:rsidRPr="009840B3">
        <w:rPr>
          <w:rFonts w:eastAsia="Times New Roman" w:cs="Times New Roman"/>
          <w:bCs/>
        </w:rPr>
        <w:t xml:space="preserve">he spatial distance between </w:t>
      </w:r>
      <w:r w:rsidR="00C609E3" w:rsidRPr="009840B3">
        <w:rPr>
          <w:rFonts w:eastAsia="Times New Roman" w:cs="Times New Roman"/>
          <w:bCs/>
        </w:rPr>
        <w:t xml:space="preserve">Harappa and Lothal </w:t>
      </w:r>
      <w:r w:rsidR="00756513" w:rsidRPr="009840B3">
        <w:rPr>
          <w:rFonts w:eastAsia="Times New Roman" w:cs="Times New Roman"/>
          <w:bCs/>
        </w:rPr>
        <w:t>is 904</w:t>
      </w:r>
      <w:r w:rsidR="00C609E3" w:rsidRPr="009840B3">
        <w:rPr>
          <w:rFonts w:eastAsia="Times New Roman" w:cs="Times New Roman"/>
          <w:bCs/>
        </w:rPr>
        <w:t xml:space="preserve"> km, while </w:t>
      </w:r>
      <w:r w:rsidR="00756513" w:rsidRPr="009840B3">
        <w:rPr>
          <w:rFonts w:eastAsia="Times New Roman" w:cs="Times New Roman"/>
          <w:bCs/>
        </w:rPr>
        <w:t xml:space="preserve">that between </w:t>
      </w:r>
      <w:r w:rsidR="00C609E3" w:rsidRPr="009840B3">
        <w:rPr>
          <w:rFonts w:eastAsia="Times New Roman" w:cs="Times New Roman"/>
          <w:bCs/>
        </w:rPr>
        <w:t xml:space="preserve">Mohenjo-daro and Harappa </w:t>
      </w:r>
      <w:r w:rsidR="00756513" w:rsidRPr="009840B3">
        <w:rPr>
          <w:rFonts w:eastAsia="Times New Roman" w:cs="Times New Roman"/>
          <w:bCs/>
        </w:rPr>
        <w:t xml:space="preserve">is </w:t>
      </w:r>
      <w:r w:rsidR="00C609E3" w:rsidRPr="009840B3">
        <w:rPr>
          <w:rFonts w:eastAsia="Times New Roman" w:cs="Times New Roman"/>
          <w:bCs/>
        </w:rPr>
        <w:t>almost 600 km (</w:t>
      </w:r>
      <w:r w:rsidR="00756513" w:rsidRPr="009840B3">
        <w:rPr>
          <w:rFonts w:eastAsia="Times New Roman" w:cs="Times New Roman"/>
          <w:bCs/>
        </w:rPr>
        <w:t xml:space="preserve">for </w:t>
      </w:r>
      <w:r w:rsidR="00C609E3" w:rsidRPr="009840B3">
        <w:rPr>
          <w:rFonts w:eastAsia="Times New Roman" w:cs="Times New Roman"/>
          <w:bCs/>
        </w:rPr>
        <w:t>the distances of Fig 4</w:t>
      </w:r>
      <w:r w:rsidR="00756513" w:rsidRPr="009840B3">
        <w:rPr>
          <w:rFonts w:eastAsia="Times New Roman" w:cs="Times New Roman"/>
          <w:bCs/>
        </w:rPr>
        <w:t>,</w:t>
      </w:r>
      <w:r w:rsidR="00C609E3" w:rsidRPr="009840B3">
        <w:rPr>
          <w:rFonts w:eastAsia="Times New Roman" w:cs="Times New Roman"/>
          <w:bCs/>
        </w:rPr>
        <w:t xml:space="preserve"> </w:t>
      </w:r>
      <w:r w:rsidR="00756513" w:rsidRPr="009840B3">
        <w:rPr>
          <w:rFonts w:eastAsia="Times New Roman" w:cs="Times New Roman"/>
          <w:bCs/>
        </w:rPr>
        <w:t>see Possehl</w:t>
      </w:r>
      <w:r w:rsidR="005725F0" w:rsidRPr="009840B3">
        <w:rPr>
          <w:rFonts w:eastAsia="Times New Roman" w:cs="Times New Roman"/>
          <w:bCs/>
        </w:rPr>
        <w:t xml:space="preserve">, </w:t>
      </w:r>
      <w:r w:rsidR="00756513" w:rsidRPr="009840B3">
        <w:rPr>
          <w:rFonts w:eastAsia="Times New Roman" w:cs="Times New Roman"/>
          <w:bCs/>
        </w:rPr>
        <w:t>1999</w:t>
      </w:r>
      <w:r w:rsidR="005725F0" w:rsidRPr="009840B3">
        <w:rPr>
          <w:rFonts w:eastAsia="Times New Roman" w:cs="Times New Roman"/>
          <w:bCs/>
        </w:rPr>
        <w:t>,</w:t>
      </w:r>
      <w:r w:rsidR="00756513" w:rsidRPr="009840B3">
        <w:rPr>
          <w:rFonts w:eastAsia="Times New Roman" w:cs="Times New Roman"/>
          <w:bCs/>
        </w:rPr>
        <w:t xml:space="preserve"> cited by </w:t>
      </w:r>
      <w:proofErr w:type="spellStart"/>
      <w:r w:rsidR="00C609E3" w:rsidRPr="009840B3">
        <w:rPr>
          <w:rFonts w:eastAsia="Times New Roman" w:cs="Times New Roman"/>
          <w:bCs/>
        </w:rPr>
        <w:t>Yadav</w:t>
      </w:r>
      <w:proofErr w:type="spellEnd"/>
      <w:r w:rsidR="00C609E3" w:rsidRPr="009840B3">
        <w:rPr>
          <w:rFonts w:eastAsia="Times New Roman" w:cs="Times New Roman"/>
          <w:bCs/>
        </w:rPr>
        <w:t xml:space="preserve"> et al. 2013</w:t>
      </w:r>
      <w:r w:rsidR="00756513" w:rsidRPr="009840B3">
        <w:rPr>
          <w:rFonts w:eastAsia="Times New Roman" w:cs="Times New Roman"/>
          <w:bCs/>
        </w:rPr>
        <w:t>)</w:t>
      </w:r>
      <w:r w:rsidR="00C609E3" w:rsidRPr="009840B3">
        <w:rPr>
          <w:rFonts w:eastAsia="Times New Roman" w:cs="Times New Roman"/>
          <w:bCs/>
        </w:rPr>
        <w:t xml:space="preserve">. </w:t>
      </w:r>
      <w:r w:rsidR="00733137" w:rsidRPr="009840B3">
        <w:rPr>
          <w:rFonts w:eastAsia="Times New Roman" w:cs="Times New Roman"/>
          <w:bCs/>
        </w:rPr>
        <w:t xml:space="preserve"> </w:t>
      </w:r>
      <w:r w:rsidR="007B2E01" w:rsidRPr="009840B3">
        <w:rPr>
          <w:rFonts w:eastAsia="Times New Roman" w:cs="Times New Roman"/>
          <w:bCs/>
        </w:rPr>
        <w:t>Sighting</w:t>
      </w:r>
      <w:r w:rsidR="00C609E3" w:rsidRPr="009840B3">
        <w:rPr>
          <w:rFonts w:eastAsia="Times New Roman" w:cs="Times New Roman"/>
          <w:bCs/>
        </w:rPr>
        <w:t xml:space="preserve"> of Indus seals carrying identical inscriptions in such distant locations </w:t>
      </w:r>
      <w:r w:rsidR="00733137" w:rsidRPr="009840B3">
        <w:rPr>
          <w:rFonts w:eastAsia="Times New Roman" w:cs="Times New Roman"/>
          <w:bCs/>
        </w:rPr>
        <w:t>clearly indicates</w:t>
      </w:r>
      <w:r w:rsidR="00C609E3" w:rsidRPr="009840B3">
        <w:rPr>
          <w:rFonts w:eastAsia="Times New Roman" w:cs="Times New Roman"/>
          <w:bCs/>
        </w:rPr>
        <w:t xml:space="preserve"> that the messages of Indus inscriptions were</w:t>
      </w:r>
      <w:r w:rsidR="007B2E01" w:rsidRPr="009840B3">
        <w:rPr>
          <w:rFonts w:eastAsia="Times New Roman" w:cs="Times New Roman"/>
          <w:bCs/>
        </w:rPr>
        <w:t xml:space="preserve"> made</w:t>
      </w:r>
      <w:r w:rsidR="00C609E3" w:rsidRPr="009840B3">
        <w:rPr>
          <w:rFonts w:eastAsia="Times New Roman" w:cs="Times New Roman"/>
          <w:bCs/>
        </w:rPr>
        <w:t xml:space="preserve"> applicable across all the centres of I</w:t>
      </w:r>
      <w:r w:rsidR="007B2E01" w:rsidRPr="009840B3">
        <w:rPr>
          <w:rFonts w:eastAsia="Times New Roman" w:cs="Times New Roman"/>
          <w:bCs/>
        </w:rPr>
        <w:t>VC</w:t>
      </w:r>
      <w:r w:rsidR="00C609E3" w:rsidRPr="009840B3">
        <w:rPr>
          <w:rFonts w:eastAsia="Times New Roman" w:cs="Times New Roman"/>
          <w:bCs/>
        </w:rPr>
        <w:t xml:space="preserve"> </w:t>
      </w:r>
      <w:r w:rsidR="007B2E01" w:rsidRPr="009840B3">
        <w:rPr>
          <w:rFonts w:eastAsia="Times New Roman" w:cs="Times New Roman"/>
          <w:bCs/>
        </w:rPr>
        <w:t>by some</w:t>
      </w:r>
      <w:r w:rsidR="00C609E3" w:rsidRPr="009840B3">
        <w:rPr>
          <w:rFonts w:eastAsia="Times New Roman" w:cs="Times New Roman"/>
          <w:bCs/>
        </w:rPr>
        <w:t xml:space="preserve"> standardized bureaucracy, </w:t>
      </w:r>
      <w:r w:rsidR="00733137" w:rsidRPr="009840B3">
        <w:rPr>
          <w:rFonts w:eastAsia="Times New Roman" w:cs="Times New Roman"/>
          <w:bCs/>
        </w:rPr>
        <w:t xml:space="preserve">in </w:t>
      </w:r>
      <w:r w:rsidR="00C609E3" w:rsidRPr="009840B3">
        <w:rPr>
          <w:rFonts w:eastAsia="Times New Roman" w:cs="Times New Roman"/>
          <w:bCs/>
        </w:rPr>
        <w:t xml:space="preserve">the same way </w:t>
      </w:r>
      <w:r w:rsidR="00733137" w:rsidRPr="009840B3">
        <w:rPr>
          <w:rFonts w:eastAsia="Times New Roman" w:cs="Times New Roman"/>
          <w:bCs/>
        </w:rPr>
        <w:t>th</w:t>
      </w:r>
      <w:r w:rsidR="007B2E01" w:rsidRPr="009840B3">
        <w:rPr>
          <w:rFonts w:eastAsia="Times New Roman" w:cs="Times New Roman"/>
          <w:bCs/>
        </w:rPr>
        <w:t xml:space="preserve">at </w:t>
      </w:r>
      <w:r w:rsidR="00733137" w:rsidRPr="009840B3">
        <w:rPr>
          <w:rFonts w:eastAsia="Times New Roman" w:cs="Times New Roman"/>
          <w:bCs/>
        </w:rPr>
        <w:t>modern legal and economic standards in customs, excise rates and coinage systems are uniformly applied across all the locations of a country.</w:t>
      </w:r>
      <w:r w:rsidR="00733137" w:rsidRPr="001934EF">
        <w:rPr>
          <w:rFonts w:eastAsia="Times New Roman" w:cs="Times New Roman"/>
          <w:bCs/>
        </w:rPr>
        <w:t xml:space="preserve"> </w:t>
      </w:r>
      <w:bookmarkStart w:id="3" w:name="_Toc535343903"/>
      <w:bookmarkStart w:id="4" w:name="_Toc15030"/>
    </w:p>
    <w:p w:rsidR="00F7385C" w:rsidRPr="004E4A52" w:rsidRDefault="00355A66" w:rsidP="00CC4C0A">
      <w:pPr>
        <w:jc w:val="both"/>
        <w:rPr>
          <w:b/>
          <w:sz w:val="28"/>
          <w:szCs w:val="28"/>
        </w:rPr>
      </w:pPr>
      <w:r w:rsidRPr="004E4A52">
        <w:rPr>
          <w:b/>
          <w:sz w:val="28"/>
          <w:szCs w:val="28"/>
        </w:rPr>
        <w:t>S</w:t>
      </w:r>
      <w:r w:rsidR="00F7385C" w:rsidRPr="004E4A52">
        <w:rPr>
          <w:b/>
          <w:sz w:val="28"/>
          <w:szCs w:val="28"/>
        </w:rPr>
        <w:t>1.4 Usages in commercial and economic contexts</w:t>
      </w:r>
      <w:bookmarkEnd w:id="3"/>
      <w:bookmarkEnd w:id="4"/>
    </w:p>
    <w:p w:rsidR="00380158" w:rsidRPr="001934EF" w:rsidRDefault="007B2E01" w:rsidP="00380158">
      <w:pPr>
        <w:spacing w:before="100" w:beforeAutospacing="1" w:after="100" w:afterAutospacing="1" w:line="240" w:lineRule="auto"/>
        <w:jc w:val="both"/>
        <w:rPr>
          <w:rFonts w:eastAsia="Times New Roman" w:cs="Times New Roman"/>
          <w:bCs/>
        </w:rPr>
      </w:pPr>
      <w:r w:rsidRPr="001934EF">
        <w:rPr>
          <w:rFonts w:eastAsia="Times New Roman" w:cs="Times New Roman"/>
          <w:bCs/>
        </w:rPr>
        <w:t xml:space="preserve">  </w:t>
      </w:r>
      <w:r w:rsidR="00B05B0E" w:rsidRPr="001934EF">
        <w:rPr>
          <w:rFonts w:eastAsia="Times New Roman" w:cs="Times New Roman"/>
          <w:bCs/>
        </w:rPr>
        <w:t xml:space="preserve">  </w:t>
      </w:r>
      <w:r w:rsidR="00380158" w:rsidRPr="001934EF">
        <w:rPr>
          <w:rFonts w:eastAsia="Times New Roman" w:cs="Times New Roman"/>
          <w:bCs/>
        </w:rPr>
        <w:t xml:space="preserve">As documented by </w:t>
      </w:r>
      <w:r w:rsidR="00380158" w:rsidRPr="009F7BE4">
        <w:rPr>
          <w:rFonts w:eastAsia="Times New Roman" w:cs="Times New Roman"/>
          <w:bCs/>
        </w:rPr>
        <w:t xml:space="preserve">Kenoyer (2010), Parpola (1994), </w:t>
      </w:r>
      <w:proofErr w:type="spellStart"/>
      <w:r w:rsidR="00380158" w:rsidRPr="009F7BE4">
        <w:rPr>
          <w:rFonts w:eastAsia="Times New Roman" w:cs="Times New Roman"/>
          <w:bCs/>
        </w:rPr>
        <w:t>Bhan</w:t>
      </w:r>
      <w:proofErr w:type="spellEnd"/>
      <w:r w:rsidR="00380158" w:rsidRPr="009F7BE4">
        <w:rPr>
          <w:rFonts w:eastAsia="Times New Roman" w:cs="Times New Roman"/>
          <w:bCs/>
        </w:rPr>
        <w:t xml:space="preserve"> (2011), and other leading archaeologists, Indus seals were generally found concentrated in craft areas, or near customs-like houses adjacent to fortified city gates, where goods entering or exiting cities were </w:t>
      </w:r>
      <w:r w:rsidRPr="009F7BE4">
        <w:rPr>
          <w:rFonts w:eastAsia="Times New Roman" w:cs="Times New Roman"/>
          <w:bCs/>
        </w:rPr>
        <w:t xml:space="preserve">possibly </w:t>
      </w:r>
      <w:r w:rsidR="00380158" w:rsidRPr="009F7BE4">
        <w:rPr>
          <w:rFonts w:eastAsia="Times New Roman" w:cs="Times New Roman"/>
          <w:bCs/>
        </w:rPr>
        <w:t>w</w:t>
      </w:r>
      <w:r w:rsidR="00380158" w:rsidRPr="001934EF">
        <w:rPr>
          <w:rFonts w:eastAsia="Times New Roman" w:cs="Times New Roman"/>
          <w:bCs/>
        </w:rPr>
        <w:t xml:space="preserve">eighed, measured and taxed. The seals were often found along with standardized Indus weights in such locations (Wells, 2011; Parpola, 1994; Kenoyer, 2010).  </w:t>
      </w:r>
      <w:r w:rsidR="00985A68">
        <w:rPr>
          <w:rFonts w:eastAsia="Times New Roman" w:cs="Times New Roman"/>
          <w:bCs/>
        </w:rPr>
        <w:t xml:space="preserve">As </w:t>
      </w:r>
      <w:r w:rsidR="00380158" w:rsidRPr="001934EF">
        <w:rPr>
          <w:rFonts w:eastAsia="Times New Roman" w:cs="Times New Roman"/>
          <w:bCs/>
        </w:rPr>
        <w:t xml:space="preserve">Possehl (2002:  127) </w:t>
      </w:r>
      <w:r w:rsidR="00380158" w:rsidRPr="00985A68">
        <w:rPr>
          <w:rFonts w:eastAsia="Times New Roman" w:cs="Times New Roman"/>
          <w:bCs/>
        </w:rPr>
        <w:t>mention</w:t>
      </w:r>
      <w:r w:rsidRPr="00985A68">
        <w:rPr>
          <w:rFonts w:eastAsia="Times New Roman" w:cs="Times New Roman"/>
          <w:bCs/>
        </w:rPr>
        <w:t>s</w:t>
      </w:r>
      <w:r w:rsidR="00985A68" w:rsidRPr="00985A68">
        <w:rPr>
          <w:rFonts w:eastAsia="Times New Roman" w:cs="Times New Roman"/>
          <w:bCs/>
        </w:rPr>
        <w:t>,</w:t>
      </w:r>
      <w:r w:rsidRPr="00985A68">
        <w:rPr>
          <w:rFonts w:eastAsia="Times New Roman" w:cs="Times New Roman"/>
          <w:bCs/>
        </w:rPr>
        <w:t xml:space="preserve"> </w:t>
      </w:r>
      <w:r w:rsidR="00380158" w:rsidRPr="00985A68">
        <w:rPr>
          <w:rFonts w:eastAsia="Times New Roman" w:cs="Times New Roman"/>
          <w:bCs/>
        </w:rPr>
        <w:t xml:space="preserve">existence </w:t>
      </w:r>
      <w:r w:rsidR="00424554" w:rsidRPr="00985A68">
        <w:rPr>
          <w:rFonts w:eastAsia="Times New Roman" w:cs="Times New Roman"/>
          <w:bCs/>
        </w:rPr>
        <w:t>of “</w:t>
      </w:r>
      <w:r w:rsidR="00380158" w:rsidRPr="00985A68">
        <w:rPr>
          <w:rFonts w:eastAsia="Times New Roman" w:cs="Times New Roman"/>
          <w:bCs/>
        </w:rPr>
        <w:t xml:space="preserve">thousands of examples of Indus messages scratched onto the surfaces of ordinary fired pottery", indicates that "ordinary people probably controlled some small part of the writing system and used it in their daily lives". </w:t>
      </w:r>
      <w:r w:rsidR="00364CD5" w:rsidRPr="00985A68">
        <w:rPr>
          <w:rFonts w:eastAsia="Times New Roman" w:cs="Times New Roman"/>
          <w:bCs/>
        </w:rPr>
        <w:t>Interestingly, u</w:t>
      </w:r>
      <w:r w:rsidR="00380158" w:rsidRPr="00985A68">
        <w:rPr>
          <w:rFonts w:eastAsia="Times New Roman" w:cs="Times New Roman"/>
          <w:bCs/>
        </w:rPr>
        <w:t xml:space="preserve">nlike the situation in ancient Mesopotamia and Egypt, Indus seals and tablets </w:t>
      </w:r>
      <w:r w:rsidR="00A850F0" w:rsidRPr="00985A68">
        <w:rPr>
          <w:rFonts w:eastAsia="Times New Roman" w:cs="Times New Roman"/>
          <w:bCs/>
        </w:rPr>
        <w:t xml:space="preserve">were </w:t>
      </w:r>
      <w:r w:rsidR="00380158" w:rsidRPr="00985A68">
        <w:rPr>
          <w:rFonts w:eastAsia="Times New Roman" w:cs="Times New Roman"/>
          <w:bCs/>
        </w:rPr>
        <w:t xml:space="preserve">rarely </w:t>
      </w:r>
      <w:r w:rsidR="00A850F0" w:rsidRPr="00985A68">
        <w:rPr>
          <w:rFonts w:eastAsia="Times New Roman" w:cs="Times New Roman"/>
          <w:bCs/>
        </w:rPr>
        <w:t xml:space="preserve">found </w:t>
      </w:r>
      <w:r w:rsidR="00380158" w:rsidRPr="00985A68">
        <w:rPr>
          <w:rFonts w:eastAsia="Times New Roman" w:cs="Times New Roman"/>
          <w:bCs/>
        </w:rPr>
        <w:t>in grave goods. Moreover, the sealings and tablets were often found in the trash</w:t>
      </w:r>
      <w:r w:rsidR="00364CD5" w:rsidRPr="00985A68">
        <w:rPr>
          <w:rFonts w:eastAsia="Times New Roman" w:cs="Times New Roman"/>
          <w:bCs/>
        </w:rPr>
        <w:t xml:space="preserve">, </w:t>
      </w:r>
      <w:r w:rsidR="00634507" w:rsidRPr="00985A68">
        <w:rPr>
          <w:rFonts w:eastAsia="Times New Roman" w:cs="Times New Roman"/>
          <w:bCs/>
        </w:rPr>
        <w:t xml:space="preserve">implying </w:t>
      </w:r>
      <w:r w:rsidR="00364CD5" w:rsidRPr="00985A68">
        <w:rPr>
          <w:rFonts w:eastAsia="Times New Roman" w:cs="Times New Roman"/>
          <w:bCs/>
        </w:rPr>
        <w:t>that</w:t>
      </w:r>
      <w:r w:rsidR="00380158" w:rsidRPr="00985A68">
        <w:rPr>
          <w:rFonts w:eastAsia="Times New Roman" w:cs="Times New Roman"/>
          <w:bCs/>
        </w:rPr>
        <w:t xml:space="preserve"> they were discarded after use.  All these </w:t>
      </w:r>
      <w:r w:rsidR="001F57CE" w:rsidRPr="00985A68">
        <w:rPr>
          <w:rFonts w:eastAsia="Times New Roman" w:cs="Times New Roman"/>
          <w:bCs/>
        </w:rPr>
        <w:t>strongly suggest</w:t>
      </w:r>
      <w:r w:rsidR="00380158" w:rsidRPr="00985A68">
        <w:rPr>
          <w:rFonts w:eastAsia="Times New Roman" w:cs="Times New Roman"/>
          <w:bCs/>
        </w:rPr>
        <w:t xml:space="preserve"> that Indus inscriptions were mostly used for economic, </w:t>
      </w:r>
      <w:r w:rsidR="00380158" w:rsidRPr="00985A68">
        <w:rPr>
          <w:rFonts w:eastAsia="Times New Roman" w:cs="Times New Roman"/>
          <w:bCs/>
        </w:rPr>
        <w:lastRenderedPageBreak/>
        <w:t>commercial, and utilitarian activities just like modern formalized data carriers, and not for religious purposes.</w:t>
      </w:r>
      <w:r w:rsidR="00380158" w:rsidRPr="001934EF">
        <w:rPr>
          <w:rFonts w:eastAsia="Times New Roman" w:cs="Times New Roman"/>
          <w:bCs/>
        </w:rPr>
        <w:t xml:space="preserve">  </w:t>
      </w:r>
    </w:p>
    <w:p w:rsidR="00380158" w:rsidRPr="001934EF" w:rsidRDefault="00A667B2" w:rsidP="00380158">
      <w:pPr>
        <w:spacing w:before="100" w:beforeAutospacing="1" w:after="100" w:afterAutospacing="1" w:line="240" w:lineRule="auto"/>
        <w:jc w:val="both"/>
        <w:rPr>
          <w:rFonts w:eastAsia="Times New Roman" w:cs="Times New Roman"/>
          <w:bCs/>
        </w:rPr>
      </w:pPr>
      <w:r>
        <w:rPr>
          <w:rFonts w:eastAsia="Times New Roman" w:cs="Times New Roman"/>
          <w:bCs/>
        </w:rPr>
        <w:tab/>
      </w:r>
      <w:r w:rsidR="00380158" w:rsidRPr="001934EF">
        <w:rPr>
          <w:rFonts w:eastAsia="Times New Roman" w:cs="Times New Roman"/>
          <w:bCs/>
        </w:rPr>
        <w:t xml:space="preserve">It is true that certain iconographies present in inscribed objects were most possibly influenced by the religious and social beliefs of that era. But many inscribed seals and tablets do not contain any iconography. Moreover, often a particular </w:t>
      </w:r>
      <w:r w:rsidR="00380158" w:rsidRPr="009F471B">
        <w:rPr>
          <w:rFonts w:eastAsia="Times New Roman" w:cs="Times New Roman"/>
          <w:bCs/>
        </w:rPr>
        <w:t xml:space="preserve">iconography occurs along with different inscription-lines. For example, the iconography of a unicorn facing towards the right with a cult object in front of </w:t>
      </w:r>
      <w:r w:rsidR="00737437" w:rsidRPr="009F471B">
        <w:rPr>
          <w:rFonts w:eastAsia="Times New Roman" w:cs="Times New Roman"/>
          <w:bCs/>
        </w:rPr>
        <w:t>it</w:t>
      </w:r>
      <w:r w:rsidR="00380158" w:rsidRPr="009F471B">
        <w:rPr>
          <w:rFonts w:eastAsia="Times New Roman" w:cs="Times New Roman"/>
          <w:bCs/>
        </w:rPr>
        <w:t xml:space="preserve"> occurred with more than 800 different inscription-lines in different </w:t>
      </w:r>
      <w:r w:rsidR="001F57CE" w:rsidRPr="009F471B">
        <w:rPr>
          <w:rFonts w:eastAsia="Times New Roman" w:cs="Times New Roman"/>
          <w:bCs/>
        </w:rPr>
        <w:t>artefacts</w:t>
      </w:r>
      <w:r w:rsidR="00380158" w:rsidRPr="009F471B">
        <w:rPr>
          <w:rFonts w:eastAsia="Times New Roman" w:cs="Times New Roman"/>
          <w:bCs/>
        </w:rPr>
        <w:t xml:space="preserve">. These facts prove that the semantic scope of the inscriptions was to a large extent independent of that of the iconographies. </w:t>
      </w:r>
      <w:r w:rsidR="000554B4" w:rsidRPr="009F471B">
        <w:rPr>
          <w:rFonts w:eastAsia="Times New Roman" w:cs="Times New Roman"/>
          <w:bCs/>
        </w:rPr>
        <w:t>J</w:t>
      </w:r>
      <w:r w:rsidR="00380158" w:rsidRPr="009F471B">
        <w:rPr>
          <w:rFonts w:eastAsia="Times New Roman" w:cs="Times New Roman"/>
          <w:bCs/>
        </w:rPr>
        <w:t xml:space="preserve">ust as the lions in the Asoka Pillars iconography of Indian stamps have no direct connection with the usage of the stamps as fiscal </w:t>
      </w:r>
      <w:r w:rsidR="001F57CE" w:rsidRPr="009F471B">
        <w:rPr>
          <w:rFonts w:eastAsia="Times New Roman" w:cs="Times New Roman"/>
          <w:bCs/>
        </w:rPr>
        <w:t xml:space="preserve">or judicial </w:t>
      </w:r>
      <w:r w:rsidR="00EE7D17" w:rsidRPr="009F471B">
        <w:rPr>
          <w:rFonts w:eastAsia="Times New Roman" w:cs="Times New Roman"/>
          <w:bCs/>
        </w:rPr>
        <w:t>instruments</w:t>
      </w:r>
      <w:r w:rsidR="003E135E" w:rsidRPr="009F471B">
        <w:rPr>
          <w:rFonts w:eastAsia="Times New Roman" w:cs="Times New Roman"/>
          <w:bCs/>
        </w:rPr>
        <w:t xml:space="preserve">, </w:t>
      </w:r>
      <w:r w:rsidR="009F471B" w:rsidRPr="009F471B">
        <w:rPr>
          <w:rFonts w:eastAsia="Times New Roman" w:cs="Times New Roman"/>
          <w:bCs/>
          <w:lang w:val="en-GB"/>
        </w:rPr>
        <w:t xml:space="preserve">from the use of religious iconography in Indus seals, we should not assume that the seals themselves were used for religious purposes. </w:t>
      </w:r>
      <w:r w:rsidR="009F471B">
        <w:rPr>
          <w:rFonts w:eastAsia="Times New Roman" w:cs="Times New Roman"/>
          <w:bCs/>
          <w:lang w:val="en-GB"/>
        </w:rPr>
        <w:t xml:space="preserve"> </w:t>
      </w:r>
      <w:r w:rsidR="000554B4" w:rsidRPr="009F471B">
        <w:rPr>
          <w:rFonts w:eastAsia="Times New Roman" w:cs="Times New Roman"/>
          <w:bCs/>
        </w:rPr>
        <w:t xml:space="preserve"> </w:t>
      </w:r>
      <w:r w:rsidR="00380158" w:rsidRPr="009F471B">
        <w:rPr>
          <w:rFonts w:eastAsia="Times New Roman" w:cs="Times New Roman"/>
          <w:bCs/>
        </w:rPr>
        <w:t>There is a good possibility that the iconographies carried information about the identities of the issuing authorities of the seals and tablets</w:t>
      </w:r>
      <w:r w:rsidR="003E135E" w:rsidRPr="009F471B">
        <w:rPr>
          <w:rFonts w:eastAsia="Times New Roman" w:cs="Times New Roman"/>
          <w:bCs/>
        </w:rPr>
        <w:t>. B</w:t>
      </w:r>
      <w:r w:rsidR="00380158" w:rsidRPr="009F471B">
        <w:rPr>
          <w:rFonts w:eastAsia="Times New Roman" w:cs="Times New Roman"/>
          <w:bCs/>
        </w:rPr>
        <w:t>ut that discussion is out of the scope of this study.</w:t>
      </w:r>
      <w:r w:rsidR="00380158" w:rsidRPr="001934EF">
        <w:rPr>
          <w:rFonts w:eastAsia="Times New Roman" w:cs="Times New Roman"/>
          <w:bCs/>
        </w:rPr>
        <w:t xml:space="preserve">  </w:t>
      </w:r>
    </w:p>
    <w:p w:rsidR="00F7385C" w:rsidRPr="004E4A52" w:rsidRDefault="00355A66" w:rsidP="00CC4C0A">
      <w:pPr>
        <w:keepNext/>
        <w:keepLines/>
        <w:spacing w:before="200" w:after="0"/>
        <w:jc w:val="both"/>
        <w:outlineLvl w:val="2"/>
        <w:rPr>
          <w:rFonts w:eastAsiaTheme="majorEastAsia" w:cstheme="majorBidi"/>
          <w:b/>
          <w:bCs/>
          <w:sz w:val="28"/>
          <w:szCs w:val="28"/>
        </w:rPr>
      </w:pPr>
      <w:bookmarkStart w:id="5" w:name="_Toc535343904"/>
      <w:bookmarkStart w:id="6" w:name="_Toc15031"/>
      <w:r w:rsidRPr="004E4A52">
        <w:rPr>
          <w:rFonts w:eastAsiaTheme="majorEastAsia" w:cstheme="majorBidi"/>
          <w:b/>
          <w:bCs/>
          <w:sz w:val="28"/>
          <w:szCs w:val="28"/>
        </w:rPr>
        <w:t>S</w:t>
      </w:r>
      <w:r w:rsidR="00F7385C" w:rsidRPr="004E4A52">
        <w:rPr>
          <w:rFonts w:eastAsiaTheme="majorEastAsia" w:cstheme="majorBidi"/>
          <w:b/>
          <w:bCs/>
          <w:sz w:val="28"/>
          <w:szCs w:val="28"/>
        </w:rPr>
        <w:t xml:space="preserve">1.5 </w:t>
      </w:r>
      <w:r w:rsidR="00F7385C" w:rsidRPr="004E4A52">
        <w:rPr>
          <w:rFonts w:eastAsia="Times New Roman" w:cs="Times New Roman"/>
          <w:b/>
          <w:bCs/>
          <w:sz w:val="28"/>
          <w:szCs w:val="28"/>
        </w:rPr>
        <w:t>Industry-level</w:t>
      </w:r>
      <w:r w:rsidR="00F7385C" w:rsidRPr="004E4A52">
        <w:rPr>
          <w:rFonts w:eastAsia="Times New Roman" w:cs="Times New Roman"/>
          <w:bCs/>
          <w:sz w:val="28"/>
          <w:szCs w:val="28"/>
        </w:rPr>
        <w:t xml:space="preserve"> </w:t>
      </w:r>
      <w:r w:rsidR="00F7385C" w:rsidRPr="004E4A52">
        <w:rPr>
          <w:rFonts w:eastAsiaTheme="majorEastAsia" w:cstheme="majorBidi"/>
          <w:b/>
          <w:bCs/>
          <w:sz w:val="28"/>
          <w:szCs w:val="28"/>
        </w:rPr>
        <w:t xml:space="preserve">manufacturing efforts </w:t>
      </w:r>
      <w:bookmarkEnd w:id="5"/>
      <w:bookmarkEnd w:id="6"/>
    </w:p>
    <w:p w:rsidR="00F7385C" w:rsidRPr="001934EF" w:rsidRDefault="00F7385C" w:rsidP="00CC4C0A">
      <w:pPr>
        <w:autoSpaceDE w:val="0"/>
        <w:autoSpaceDN w:val="0"/>
        <w:adjustRightInd w:val="0"/>
        <w:spacing w:before="100" w:beforeAutospacing="1" w:after="100" w:afterAutospacing="1" w:line="240" w:lineRule="auto"/>
        <w:jc w:val="both"/>
        <w:rPr>
          <w:rFonts w:eastAsia="Times New Roman" w:cs="Times New Roman"/>
          <w:bCs/>
        </w:rPr>
      </w:pPr>
      <w:r w:rsidRPr="001934EF">
        <w:rPr>
          <w:rFonts w:eastAsia="Times New Roman" w:cs="Times New Roman"/>
          <w:bCs/>
        </w:rPr>
        <w:tab/>
        <w:t>The industry-level efforts needed to manufacture the inscribed seals and tablets (mostly made with steatite, faience and copper) again indubitably indicate their importance in Indus bureaucracy. As Kenoyer (2005) observes, “faience and steatite tablet production was a highly regulated craft”</w:t>
      </w:r>
      <w:r w:rsidR="00461DB3">
        <w:rPr>
          <w:rFonts w:eastAsia="Times New Roman" w:cs="Times New Roman"/>
          <w:bCs/>
        </w:rPr>
        <w:t xml:space="preserve"> in IVC</w:t>
      </w:r>
      <w:r w:rsidRPr="001934EF">
        <w:rPr>
          <w:rFonts w:eastAsia="Times New Roman" w:cs="Times New Roman"/>
          <w:bCs/>
        </w:rPr>
        <w:t>. Steatite being a soft stone, inscribed steatite objects were made durable by processing them in 900°C high temperatures. Faience was made from “ground quartz that is melted and then reground to make a frit", and after optional colouring with copper, it had to be "fired at high temperatures to create a shiny glazed object” (Kenoyer 2005:11</w:t>
      </w:r>
      <w:r w:rsidRPr="00461DB3">
        <w:rPr>
          <w:rFonts w:eastAsia="Times New Roman" w:cs="Times New Roman"/>
          <w:bCs/>
        </w:rPr>
        <w:t xml:space="preserve">). </w:t>
      </w:r>
      <w:r w:rsidR="001934EF" w:rsidRPr="00461DB3">
        <w:rPr>
          <w:rFonts w:eastAsia="Times New Roman" w:cs="Times New Roman"/>
          <w:bCs/>
        </w:rPr>
        <w:t xml:space="preserve">Besides, </w:t>
      </w:r>
      <w:r w:rsidRPr="00461DB3">
        <w:rPr>
          <w:rFonts w:eastAsia="Times New Roman" w:cs="Times New Roman"/>
          <w:bCs/>
        </w:rPr>
        <w:t xml:space="preserve">the processes of cutting, inscribing and polishing the actual seals and copper-tablets were extremely tedious (Possehl, 2002:95; Mackay, 1931:378-398). </w:t>
      </w:r>
      <w:r w:rsidR="007D5CDA" w:rsidRPr="00461DB3">
        <w:rPr>
          <w:rFonts w:eastAsia="Times New Roman" w:cs="Times New Roman"/>
          <w:bCs/>
        </w:rPr>
        <w:t>T</w:t>
      </w:r>
      <w:r w:rsidRPr="00461DB3">
        <w:rPr>
          <w:rFonts w:eastAsia="Times New Roman" w:cs="Times New Roman"/>
          <w:bCs/>
        </w:rPr>
        <w:t xml:space="preserve">hese </w:t>
      </w:r>
      <w:r w:rsidR="007D5CDA" w:rsidRPr="00461DB3">
        <w:rPr>
          <w:rFonts w:eastAsia="Times New Roman" w:cs="Times New Roman"/>
          <w:bCs/>
        </w:rPr>
        <w:t>painstakingly expensive</w:t>
      </w:r>
      <w:r w:rsidRPr="00461DB3">
        <w:rPr>
          <w:rFonts w:eastAsia="Times New Roman" w:cs="Times New Roman"/>
          <w:bCs/>
        </w:rPr>
        <w:t xml:space="preserve"> processes are</w:t>
      </w:r>
      <w:r w:rsidR="007D5CDA" w:rsidRPr="00461DB3">
        <w:rPr>
          <w:rFonts w:eastAsia="Times New Roman" w:cs="Times New Roman"/>
          <w:bCs/>
        </w:rPr>
        <w:t xml:space="preserve"> thus</w:t>
      </w:r>
      <w:r w:rsidRPr="00461DB3">
        <w:rPr>
          <w:rFonts w:eastAsia="Times New Roman" w:cs="Times New Roman"/>
          <w:bCs/>
        </w:rPr>
        <w:t xml:space="preserve"> akin to the printing and minting processes of modern-day coins, currency-notes, and important stamps. </w:t>
      </w:r>
      <w:r w:rsidR="00461DB3">
        <w:rPr>
          <w:rFonts w:eastAsia="Times New Roman" w:cs="Times New Roman"/>
          <w:bCs/>
        </w:rPr>
        <w:t>Now, s</w:t>
      </w:r>
      <w:r w:rsidRPr="00461DB3">
        <w:rPr>
          <w:rFonts w:eastAsia="Times New Roman" w:cs="Times New Roman"/>
          <w:bCs/>
        </w:rPr>
        <w:t xml:space="preserve">ince many finished artefacts contained only inscriptions without any iconography, it is evident that the inscriptions </w:t>
      </w:r>
      <w:r w:rsidR="00461DB3">
        <w:rPr>
          <w:rFonts w:eastAsia="Times New Roman" w:cs="Times New Roman"/>
          <w:bCs/>
        </w:rPr>
        <w:t xml:space="preserve">themselves </w:t>
      </w:r>
      <w:r w:rsidRPr="00461DB3">
        <w:rPr>
          <w:rFonts w:eastAsia="Times New Roman" w:cs="Times New Roman"/>
          <w:bCs/>
        </w:rPr>
        <w:t xml:space="preserve">were the valuable contents, </w:t>
      </w:r>
      <w:r w:rsidR="00461DB3">
        <w:rPr>
          <w:rFonts w:eastAsia="Times New Roman" w:cs="Times New Roman"/>
          <w:bCs/>
        </w:rPr>
        <w:t>which had to be</w:t>
      </w:r>
      <w:r w:rsidRPr="00461DB3">
        <w:rPr>
          <w:rFonts w:eastAsia="Times New Roman" w:cs="Times New Roman"/>
          <w:bCs/>
        </w:rPr>
        <w:t xml:space="preserve"> made durable through these expensive processes.</w:t>
      </w:r>
    </w:p>
    <w:p w:rsidR="00411DB9" w:rsidRDefault="00341EFD" w:rsidP="00CC4C0A">
      <w:pPr>
        <w:jc w:val="both"/>
        <w:rPr>
          <w:rFonts w:eastAsia="Times New Roman" w:cs="Times New Roman"/>
          <w:bCs/>
        </w:rPr>
      </w:pPr>
      <w:r w:rsidRPr="001934EF">
        <w:rPr>
          <w:rFonts w:eastAsia="Times New Roman" w:cs="Times New Roman"/>
          <w:bCs/>
        </w:rPr>
        <w:t xml:space="preserve">Collating all </w:t>
      </w:r>
      <w:r w:rsidR="00411DB9">
        <w:rPr>
          <w:rFonts w:eastAsia="Times New Roman" w:cs="Times New Roman"/>
          <w:bCs/>
        </w:rPr>
        <w:t>this</w:t>
      </w:r>
      <w:r w:rsidRPr="001934EF">
        <w:rPr>
          <w:rFonts w:eastAsia="Times New Roman" w:cs="Times New Roman"/>
          <w:bCs/>
        </w:rPr>
        <w:t xml:space="preserve"> evidence </w:t>
      </w:r>
      <w:r w:rsidRPr="00411DB9">
        <w:rPr>
          <w:rFonts w:eastAsia="Times New Roman" w:cs="Times New Roman"/>
          <w:bCs/>
        </w:rPr>
        <w:t xml:space="preserve">and reasoning, </w:t>
      </w:r>
      <w:r w:rsidR="00F1097E" w:rsidRPr="00411DB9">
        <w:rPr>
          <w:rFonts w:eastAsia="Times New Roman" w:cs="Times New Roman"/>
          <w:bCs/>
        </w:rPr>
        <w:t xml:space="preserve">this study </w:t>
      </w:r>
      <w:r w:rsidRPr="00411DB9">
        <w:rPr>
          <w:rFonts w:eastAsia="Times New Roman" w:cs="Times New Roman"/>
          <w:bCs/>
        </w:rPr>
        <w:t>confidently claim</w:t>
      </w:r>
      <w:r w:rsidR="00F1097E" w:rsidRPr="00411DB9">
        <w:rPr>
          <w:rFonts w:eastAsia="Times New Roman" w:cs="Times New Roman"/>
          <w:bCs/>
        </w:rPr>
        <w:t>s</w:t>
      </w:r>
      <w:r w:rsidRPr="00411DB9">
        <w:rPr>
          <w:rFonts w:eastAsia="Times New Roman" w:cs="Times New Roman"/>
          <w:bCs/>
        </w:rPr>
        <w:t xml:space="preserve"> that the Indus inscriptions were applied mainly for commercial and economic purposes, in formalized information-carrying tokens.</w:t>
      </w:r>
    </w:p>
    <w:p w:rsidR="00341EFD" w:rsidRPr="001934EF" w:rsidRDefault="00341EFD" w:rsidP="00CC4C0A">
      <w:pPr>
        <w:jc w:val="both"/>
        <w:rPr>
          <w:rFonts w:eastAsia="Times New Roman" w:cs="Times New Roman"/>
          <w:bCs/>
        </w:rPr>
      </w:pPr>
      <w:r w:rsidRPr="001934EF">
        <w:rPr>
          <w:rFonts w:eastAsia="Times New Roman" w:cs="Times New Roman"/>
          <w:bCs/>
        </w:rPr>
        <w:t xml:space="preserve"> </w:t>
      </w:r>
    </w:p>
    <w:p w:rsidR="00FD6965" w:rsidRDefault="00F7385C" w:rsidP="00CC4C0A">
      <w:pPr>
        <w:jc w:val="both"/>
        <w:rPr>
          <w:b/>
          <w:bCs/>
          <w:sz w:val="32"/>
          <w:szCs w:val="32"/>
          <w:lang w:val="en-US"/>
        </w:rPr>
      </w:pPr>
      <w:r w:rsidRPr="00D30510">
        <w:rPr>
          <w:b/>
          <w:bCs/>
          <w:sz w:val="32"/>
          <w:szCs w:val="32"/>
          <w:lang w:val="en-US"/>
        </w:rPr>
        <w:t>Section-</w:t>
      </w:r>
      <w:r w:rsidR="00F1097E" w:rsidRPr="00D30510">
        <w:rPr>
          <w:b/>
          <w:bCs/>
          <w:sz w:val="32"/>
          <w:szCs w:val="32"/>
          <w:lang w:val="en-US"/>
        </w:rPr>
        <w:t>S2 Certain</w:t>
      </w:r>
      <w:r w:rsidR="008D31E2" w:rsidRPr="00D30510">
        <w:rPr>
          <w:b/>
          <w:bCs/>
          <w:sz w:val="32"/>
          <w:szCs w:val="32"/>
          <w:lang w:val="en-US"/>
        </w:rPr>
        <w:t xml:space="preserve"> interesting observatio</w:t>
      </w:r>
      <w:r w:rsidR="00FD6965" w:rsidRPr="00D30510">
        <w:rPr>
          <w:b/>
          <w:bCs/>
          <w:sz w:val="32"/>
          <w:szCs w:val="32"/>
          <w:lang w:val="en-US"/>
        </w:rPr>
        <w:t xml:space="preserve">ns regarding </w:t>
      </w:r>
      <w:r w:rsidR="008F4577" w:rsidRPr="00D30510">
        <w:rPr>
          <w:b/>
          <w:bCs/>
          <w:sz w:val="32"/>
          <w:szCs w:val="32"/>
          <w:lang w:val="en-US"/>
        </w:rPr>
        <w:t xml:space="preserve">the </w:t>
      </w:r>
      <w:r w:rsidR="00FD6965" w:rsidRPr="00D30510">
        <w:rPr>
          <w:b/>
          <w:bCs/>
          <w:sz w:val="32"/>
          <w:szCs w:val="32"/>
          <w:lang w:val="en-US"/>
        </w:rPr>
        <w:t>phrase-final signs</w:t>
      </w:r>
      <w:r w:rsidR="00A333A3">
        <w:rPr>
          <w:b/>
          <w:bCs/>
          <w:sz w:val="32"/>
          <w:szCs w:val="32"/>
          <w:lang w:val="en-US"/>
        </w:rPr>
        <w:t xml:space="preserve"> </w:t>
      </w:r>
    </w:p>
    <w:p w:rsidR="001C7F98" w:rsidRPr="00A333A3" w:rsidRDefault="00A358AF" w:rsidP="00CC4C0A">
      <w:pPr>
        <w:jc w:val="both"/>
        <w:rPr>
          <w:b/>
          <w:bCs/>
          <w:sz w:val="28"/>
          <w:szCs w:val="28"/>
          <w:lang w:val="en-US"/>
        </w:rPr>
      </w:pPr>
      <w:r w:rsidRPr="00A333A3">
        <w:rPr>
          <w:b/>
          <w:bCs/>
          <w:sz w:val="28"/>
          <w:szCs w:val="28"/>
          <w:lang w:val="en-US"/>
        </w:rPr>
        <w:t>S</w:t>
      </w:r>
      <w:r w:rsidR="00F7385C" w:rsidRPr="00A333A3">
        <w:rPr>
          <w:b/>
          <w:bCs/>
          <w:sz w:val="28"/>
          <w:szCs w:val="28"/>
          <w:lang w:val="en-US"/>
        </w:rPr>
        <w:t>2</w:t>
      </w:r>
      <w:r w:rsidRPr="00A333A3">
        <w:rPr>
          <w:b/>
          <w:bCs/>
          <w:sz w:val="28"/>
          <w:szCs w:val="28"/>
          <w:lang w:val="en-US"/>
        </w:rPr>
        <w:t xml:space="preserve">.1 </w:t>
      </w:r>
      <w:r w:rsidR="001C7F98" w:rsidRPr="00A333A3">
        <w:rPr>
          <w:b/>
          <w:bCs/>
          <w:sz w:val="28"/>
          <w:szCs w:val="28"/>
          <w:lang w:val="en-US"/>
        </w:rPr>
        <w:t xml:space="preserve">Patterns where </w:t>
      </w:r>
      <w:r w:rsidR="009F34B2" w:rsidRPr="00A333A3">
        <w:rPr>
          <w:b/>
          <w:bCs/>
          <w:sz w:val="28"/>
          <w:szCs w:val="28"/>
          <w:lang w:val="en-US"/>
        </w:rPr>
        <w:t xml:space="preserve">the </w:t>
      </w:r>
      <w:r w:rsidR="00052052" w:rsidRPr="00A333A3">
        <w:rPr>
          <w:b/>
          <w:bCs/>
          <w:sz w:val="28"/>
          <w:szCs w:val="28"/>
          <w:lang w:val="en-US"/>
        </w:rPr>
        <w:t>PF2-</w:t>
      </w:r>
      <w:r w:rsidR="009F34B2" w:rsidRPr="00A333A3">
        <w:rPr>
          <w:b/>
          <w:bCs/>
          <w:sz w:val="28"/>
          <w:szCs w:val="28"/>
          <w:lang w:val="en-US"/>
        </w:rPr>
        <w:t>signs</w:t>
      </w:r>
      <w:r w:rsidR="001C7F98" w:rsidRPr="00A333A3">
        <w:rPr>
          <w:b/>
          <w:bCs/>
          <w:sz w:val="28"/>
          <w:szCs w:val="28"/>
          <w:lang w:val="en-US"/>
        </w:rPr>
        <w:t xml:space="preserve"> precede </w:t>
      </w:r>
      <w:r w:rsidR="00052052" w:rsidRPr="00A333A3">
        <w:rPr>
          <w:b/>
          <w:bCs/>
          <w:sz w:val="28"/>
          <w:szCs w:val="28"/>
          <w:lang w:val="en-US"/>
        </w:rPr>
        <w:t>the PF1-</w:t>
      </w:r>
      <w:r w:rsidR="00164E6A" w:rsidRPr="00A333A3">
        <w:rPr>
          <w:b/>
          <w:bCs/>
          <w:sz w:val="28"/>
          <w:szCs w:val="28"/>
          <w:lang w:val="en-US"/>
        </w:rPr>
        <w:t>signs instead of following them</w:t>
      </w:r>
      <w:r w:rsidR="001C7F98" w:rsidRPr="00A333A3">
        <w:rPr>
          <w:b/>
          <w:bCs/>
          <w:sz w:val="28"/>
          <w:szCs w:val="28"/>
          <w:lang w:val="en-US"/>
        </w:rPr>
        <w:t xml:space="preserve"> </w:t>
      </w:r>
    </w:p>
    <w:p w:rsidR="007B2E01" w:rsidRPr="001934EF" w:rsidRDefault="008D31E2" w:rsidP="00CC4C0A">
      <w:pPr>
        <w:jc w:val="both"/>
        <w:rPr>
          <w:lang w:val="en-US"/>
        </w:rPr>
      </w:pPr>
      <w:r w:rsidRPr="001934EF">
        <w:rPr>
          <w:lang w:val="en-US"/>
        </w:rPr>
        <w:t xml:space="preserve"> </w:t>
      </w:r>
      <w:r w:rsidR="00A333A3">
        <w:rPr>
          <w:lang w:val="en-US"/>
        </w:rPr>
        <w:tab/>
      </w:r>
      <w:r w:rsidR="00A333A3" w:rsidRPr="00BC29D2">
        <w:rPr>
          <w:lang w:val="en-US"/>
        </w:rPr>
        <w:t>As discussed in Section-</w:t>
      </w:r>
      <w:r w:rsidR="001C7F98" w:rsidRPr="00BC29D2">
        <w:rPr>
          <w:lang w:val="en-US"/>
        </w:rPr>
        <w:t>3.2.2 of the main article,</w:t>
      </w:r>
      <w:r w:rsidR="00F1097E" w:rsidRPr="00BC29D2">
        <w:rPr>
          <w:lang w:val="en-US"/>
        </w:rPr>
        <w:t xml:space="preserve"> except in a </w:t>
      </w:r>
      <w:r w:rsidR="001C7F98" w:rsidRPr="00BC29D2">
        <w:t xml:space="preserve">few special instances, PF2-signs seldom precede PF1s. Only 4 such </w:t>
      </w:r>
      <w:r w:rsidR="001766DB" w:rsidRPr="00BC29D2">
        <w:t xml:space="preserve">&lt;PF2 PF1&gt; </w:t>
      </w:r>
      <w:r w:rsidR="001C7F98" w:rsidRPr="00BC29D2">
        <w:t>constructs (</w:t>
      </w:r>
      <w:r w:rsidR="001C7F98" w:rsidRPr="00BC29D2">
        <w:rPr>
          <w:noProof/>
          <w:lang w:val="en-US" w:eastAsia="en-US"/>
        </w:rPr>
        <w:drawing>
          <wp:inline distT="0" distB="0" distL="0" distR="0">
            <wp:extent cx="346758" cy="204340"/>
            <wp:effectExtent l="19050" t="0" r="0" b="0"/>
            <wp:docPr id="2" name="Picture 42" descr="pf2-p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1.png"/>
                    <pic:cNvPicPr/>
                  </pic:nvPicPr>
                  <pic:blipFill>
                    <a:blip r:embed="rId10" cstate="print"/>
                    <a:stretch>
                      <a:fillRect/>
                    </a:stretch>
                  </pic:blipFill>
                  <pic:spPr>
                    <a:xfrm>
                      <a:off x="0" y="0"/>
                      <a:ext cx="346758" cy="204340"/>
                    </a:xfrm>
                    <a:prstGeom prst="rect">
                      <a:avLst/>
                    </a:prstGeom>
                  </pic:spPr>
                </pic:pic>
              </a:graphicData>
            </a:graphic>
          </wp:inline>
        </w:drawing>
      </w:r>
      <w:r w:rsidR="001C7F98" w:rsidRPr="00BC29D2">
        <w:t>,</w:t>
      </w:r>
      <w:r w:rsidR="001C7F98" w:rsidRPr="00BC29D2">
        <w:rPr>
          <w:noProof/>
          <w:lang w:val="en-US" w:eastAsia="en-US"/>
        </w:rPr>
        <w:drawing>
          <wp:inline distT="0" distB="0" distL="0" distR="0">
            <wp:extent cx="340566" cy="204340"/>
            <wp:effectExtent l="19050" t="0" r="2334" b="0"/>
            <wp:docPr id="3" name="Picture 43" descr="pf2-p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2.png"/>
                    <pic:cNvPicPr/>
                  </pic:nvPicPr>
                  <pic:blipFill>
                    <a:blip r:embed="rId11" cstate="print"/>
                    <a:stretch>
                      <a:fillRect/>
                    </a:stretch>
                  </pic:blipFill>
                  <pic:spPr>
                    <a:xfrm>
                      <a:off x="0" y="0"/>
                      <a:ext cx="340566" cy="204340"/>
                    </a:xfrm>
                    <a:prstGeom prst="rect">
                      <a:avLst/>
                    </a:prstGeom>
                  </pic:spPr>
                </pic:pic>
              </a:graphicData>
            </a:graphic>
          </wp:inline>
        </w:drawing>
      </w:r>
      <w:r w:rsidR="001C7F98" w:rsidRPr="00BC29D2">
        <w:t>,</w:t>
      </w:r>
      <w:r w:rsidR="001C7F98" w:rsidRPr="00BC29D2">
        <w:rPr>
          <w:noProof/>
          <w:lang w:val="en-US" w:eastAsia="en-US"/>
        </w:rPr>
        <w:drawing>
          <wp:inline distT="0" distB="0" distL="0" distR="0">
            <wp:extent cx="439640" cy="191955"/>
            <wp:effectExtent l="19050" t="0" r="0" b="0"/>
            <wp:docPr id="4" name="Picture 71" descr="pf2-pf1-patt4-242-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patt4-242-342.png"/>
                    <pic:cNvPicPr/>
                  </pic:nvPicPr>
                  <pic:blipFill>
                    <a:blip r:embed="rId12" cstate="print"/>
                    <a:stretch>
                      <a:fillRect/>
                    </a:stretch>
                  </pic:blipFill>
                  <pic:spPr>
                    <a:xfrm>
                      <a:off x="0" y="0"/>
                      <a:ext cx="439640" cy="191955"/>
                    </a:xfrm>
                    <a:prstGeom prst="rect">
                      <a:avLst/>
                    </a:prstGeom>
                  </pic:spPr>
                </pic:pic>
              </a:graphicData>
            </a:graphic>
          </wp:inline>
        </w:drawing>
      </w:r>
      <w:r w:rsidR="001C7F98" w:rsidRPr="00BC29D2">
        <w:t xml:space="preserve">, </w:t>
      </w:r>
      <w:r w:rsidR="001C7F98" w:rsidRPr="00BC29D2">
        <w:rPr>
          <w:noProof/>
          <w:lang w:val="en-US" w:eastAsia="en-US"/>
        </w:rPr>
        <w:drawing>
          <wp:inline distT="0" distB="0" distL="0" distR="0">
            <wp:extent cx="439640" cy="191955"/>
            <wp:effectExtent l="19050" t="0" r="0" b="0"/>
            <wp:docPr id="5" name="Picture 72" descr="224-342-pf2-p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342-pf2-pf1.png"/>
                    <pic:cNvPicPr/>
                  </pic:nvPicPr>
                  <pic:blipFill>
                    <a:blip r:embed="rId13" cstate="print"/>
                    <a:stretch>
                      <a:fillRect/>
                    </a:stretch>
                  </pic:blipFill>
                  <pic:spPr>
                    <a:xfrm>
                      <a:off x="0" y="0"/>
                      <a:ext cx="439640" cy="191955"/>
                    </a:xfrm>
                    <a:prstGeom prst="rect">
                      <a:avLst/>
                    </a:prstGeom>
                  </pic:spPr>
                </pic:pic>
              </a:graphicData>
            </a:graphic>
          </wp:inline>
        </w:drawing>
      </w:r>
      <w:r w:rsidR="00F1097E" w:rsidRPr="00BC29D2">
        <w:t>)</w:t>
      </w:r>
      <w:r w:rsidR="001C7F98" w:rsidRPr="00BC29D2">
        <w:t xml:space="preserve"> </w:t>
      </w:r>
      <w:r w:rsidR="001766DB" w:rsidRPr="00BC29D2">
        <w:t>occur</w:t>
      </w:r>
      <w:r w:rsidR="001C7F98" w:rsidRPr="00BC29D2">
        <w:t xml:space="preserve"> in just 18 DILs</w:t>
      </w:r>
      <w:r w:rsidR="001766DB" w:rsidRPr="00BC29D2">
        <w:t xml:space="preserve"> of IDF-80</w:t>
      </w:r>
      <w:r w:rsidR="001C7F98" w:rsidRPr="00BC29D2">
        <w:t xml:space="preserve">. </w:t>
      </w:r>
      <w:r w:rsidR="00BC29D2">
        <w:t>Interestingly</w:t>
      </w:r>
      <w:r w:rsidR="00F1097E" w:rsidRPr="00BC29D2">
        <w:t xml:space="preserve"> </w:t>
      </w:r>
      <w:r w:rsidR="00BC29D2" w:rsidRPr="00BC29D2">
        <w:rPr>
          <w:bCs/>
        </w:rPr>
        <w:t>such &lt;PF2 PF</w:t>
      </w:r>
      <w:r w:rsidR="00BC29D2">
        <w:rPr>
          <w:bCs/>
        </w:rPr>
        <w:t>1&gt; patterns are also not random</w:t>
      </w:r>
      <w:r w:rsidR="001C7F98" w:rsidRPr="00BC29D2">
        <w:rPr>
          <w:bCs/>
        </w:rPr>
        <w:t>.</w:t>
      </w:r>
      <w:r w:rsidR="001C7F98" w:rsidRPr="001934EF">
        <w:rPr>
          <w:bCs/>
        </w:rPr>
        <w:t xml:space="preserve"> For example, among the 8 </w:t>
      </w:r>
      <w:r w:rsidR="001C7F98" w:rsidRPr="001934EF">
        <w:rPr>
          <w:bCs/>
        </w:rPr>
        <w:lastRenderedPageBreak/>
        <w:t xml:space="preserve">DILs where </w:t>
      </w:r>
      <w:r w:rsidR="001C7F98" w:rsidRPr="001934EF">
        <w:rPr>
          <w:bCs/>
          <w:noProof/>
          <w:lang w:val="en-US" w:eastAsia="en-US"/>
        </w:rPr>
        <w:drawing>
          <wp:inline distT="0" distB="0" distL="0" distR="0">
            <wp:extent cx="346758" cy="204340"/>
            <wp:effectExtent l="19050" t="0" r="0" b="0"/>
            <wp:docPr id="6" name="Picture 42" descr="pf2-p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1.png"/>
                    <pic:cNvPicPr/>
                  </pic:nvPicPr>
                  <pic:blipFill>
                    <a:blip r:embed="rId10" cstate="print"/>
                    <a:stretch>
                      <a:fillRect/>
                    </a:stretch>
                  </pic:blipFill>
                  <pic:spPr>
                    <a:xfrm>
                      <a:off x="0" y="0"/>
                      <a:ext cx="346758" cy="204340"/>
                    </a:xfrm>
                    <a:prstGeom prst="rect">
                      <a:avLst/>
                    </a:prstGeom>
                  </pic:spPr>
                </pic:pic>
              </a:graphicData>
            </a:graphic>
          </wp:inline>
        </w:drawing>
      </w:r>
      <w:r w:rsidR="001C7F98" w:rsidRPr="001934EF">
        <w:rPr>
          <w:bCs/>
        </w:rPr>
        <w:t xml:space="preserve"> occur, 6 DILs have sign </w:t>
      </w:r>
      <w:r w:rsidR="001C7F98" w:rsidRPr="001934EF">
        <w:rPr>
          <w:noProof/>
          <w:lang w:val="en-US" w:eastAsia="en-US"/>
        </w:rPr>
        <w:drawing>
          <wp:inline distT="0" distB="0" distL="0" distR="0">
            <wp:extent cx="180048" cy="213390"/>
            <wp:effectExtent l="19050" t="0" r="0" b="0"/>
            <wp:docPr id="7" name="Picture 45" descr="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4" cstate="print"/>
                    <a:stretch>
                      <a:fillRect/>
                    </a:stretch>
                  </pic:blipFill>
                  <pic:spPr>
                    <a:xfrm>
                      <a:off x="0" y="0"/>
                      <a:ext cx="180048" cy="213390"/>
                    </a:xfrm>
                    <a:prstGeom prst="rect">
                      <a:avLst/>
                    </a:prstGeom>
                  </pic:spPr>
                </pic:pic>
              </a:graphicData>
            </a:graphic>
          </wp:inline>
        </w:drawing>
      </w:r>
      <w:r w:rsidR="001C7F98" w:rsidRPr="001934EF">
        <w:rPr>
          <w:bCs/>
        </w:rPr>
        <w:t xml:space="preserve"> preceding </w:t>
      </w:r>
      <w:r w:rsidR="001C7F98" w:rsidRPr="001934EF">
        <w:rPr>
          <w:noProof/>
          <w:lang w:val="en-US" w:eastAsia="en-US"/>
        </w:rPr>
        <w:drawing>
          <wp:inline distT="0" distB="0" distL="0" distR="0">
            <wp:extent cx="133333" cy="220000"/>
            <wp:effectExtent l="19050" t="0" r="17" b="0"/>
            <wp:docPr id="8" name="Picture 46"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15" cstate="print"/>
                    <a:stretch>
                      <a:fillRect/>
                    </a:stretch>
                  </pic:blipFill>
                  <pic:spPr>
                    <a:xfrm>
                      <a:off x="0" y="0"/>
                      <a:ext cx="133333" cy="220000"/>
                    </a:xfrm>
                    <a:prstGeom prst="rect">
                      <a:avLst/>
                    </a:prstGeom>
                  </pic:spPr>
                </pic:pic>
              </a:graphicData>
            </a:graphic>
          </wp:inline>
        </w:drawing>
      </w:r>
      <w:r w:rsidR="001C7F98" w:rsidRPr="001934EF">
        <w:rPr>
          <w:bCs/>
        </w:rPr>
        <w:t xml:space="preserve"> (</w:t>
      </w:r>
      <w:r w:rsidR="0049250A">
        <w:rPr>
          <w:bCs/>
        </w:rPr>
        <w:t xml:space="preserve">in the </w:t>
      </w:r>
      <w:r w:rsidR="001C7F98" w:rsidRPr="001934EF">
        <w:rPr>
          <w:bCs/>
        </w:rPr>
        <w:t xml:space="preserve">construct </w:t>
      </w:r>
      <w:r w:rsidR="001C7F98" w:rsidRPr="001934EF">
        <w:rPr>
          <w:noProof/>
          <w:lang w:val="en-US" w:eastAsia="en-US"/>
        </w:rPr>
        <w:drawing>
          <wp:inline distT="0" distB="0" distL="0" distR="0">
            <wp:extent cx="532522" cy="210532"/>
            <wp:effectExtent l="19050" t="0" r="878" b="0"/>
            <wp:docPr id="9" name="Picture 47" descr="pf2-pf1-pat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patt1.png"/>
                    <pic:cNvPicPr/>
                  </pic:nvPicPr>
                  <pic:blipFill>
                    <a:blip r:embed="rId16" cstate="print"/>
                    <a:stretch>
                      <a:fillRect/>
                    </a:stretch>
                  </pic:blipFill>
                  <pic:spPr>
                    <a:xfrm>
                      <a:off x="0" y="0"/>
                      <a:ext cx="532522" cy="210532"/>
                    </a:xfrm>
                    <a:prstGeom prst="rect">
                      <a:avLst/>
                    </a:prstGeom>
                  </pic:spPr>
                </pic:pic>
              </a:graphicData>
            </a:graphic>
          </wp:inline>
        </w:drawing>
      </w:r>
      <w:r w:rsidR="001C7F98" w:rsidRPr="001934EF">
        <w:rPr>
          <w:bCs/>
        </w:rPr>
        <w:t xml:space="preserve">) and 1 DIL has sign </w:t>
      </w:r>
      <w:r w:rsidR="001C7F98" w:rsidRPr="001934EF">
        <w:rPr>
          <w:noProof/>
          <w:lang w:val="en-US" w:eastAsia="en-US"/>
        </w:rPr>
        <w:drawing>
          <wp:inline distT="0" distB="0" distL="0" distR="0">
            <wp:extent cx="167187" cy="210532"/>
            <wp:effectExtent l="19050" t="0" r="4263" b="0"/>
            <wp:docPr id="10" name="Picture 48" descr="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png"/>
                    <pic:cNvPicPr/>
                  </pic:nvPicPr>
                  <pic:blipFill>
                    <a:blip r:embed="rId17" cstate="print"/>
                    <a:stretch>
                      <a:fillRect/>
                    </a:stretch>
                  </pic:blipFill>
                  <pic:spPr>
                    <a:xfrm>
                      <a:off x="0" y="0"/>
                      <a:ext cx="167187" cy="210532"/>
                    </a:xfrm>
                    <a:prstGeom prst="rect">
                      <a:avLst/>
                    </a:prstGeom>
                  </pic:spPr>
                </pic:pic>
              </a:graphicData>
            </a:graphic>
          </wp:inline>
        </w:drawing>
      </w:r>
      <w:r w:rsidR="001C7F98" w:rsidRPr="001934EF">
        <w:rPr>
          <w:bCs/>
        </w:rPr>
        <w:t xml:space="preserve"> preceding sign </w:t>
      </w:r>
      <w:r w:rsidR="001C7F98" w:rsidRPr="001934EF">
        <w:rPr>
          <w:bCs/>
          <w:noProof/>
          <w:lang w:val="en-US" w:eastAsia="en-US"/>
        </w:rPr>
        <w:drawing>
          <wp:inline distT="0" distB="0" distL="0" distR="0">
            <wp:extent cx="133333" cy="220000"/>
            <wp:effectExtent l="19050" t="0" r="17" b="0"/>
            <wp:docPr id="11" name="Picture 46"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15" cstate="print"/>
                    <a:stretch>
                      <a:fillRect/>
                    </a:stretch>
                  </pic:blipFill>
                  <pic:spPr>
                    <a:xfrm>
                      <a:off x="0" y="0"/>
                      <a:ext cx="133333" cy="220000"/>
                    </a:xfrm>
                    <a:prstGeom prst="rect">
                      <a:avLst/>
                    </a:prstGeom>
                  </pic:spPr>
                </pic:pic>
              </a:graphicData>
            </a:graphic>
          </wp:inline>
        </w:drawing>
      </w:r>
      <w:r w:rsidR="001C7F98" w:rsidRPr="001934EF">
        <w:rPr>
          <w:bCs/>
        </w:rPr>
        <w:t xml:space="preserve"> (</w:t>
      </w:r>
      <w:r w:rsidR="0049250A">
        <w:rPr>
          <w:bCs/>
        </w:rPr>
        <w:t xml:space="preserve">in the </w:t>
      </w:r>
      <w:r w:rsidR="001C7F98" w:rsidRPr="001934EF">
        <w:rPr>
          <w:bCs/>
        </w:rPr>
        <w:t xml:space="preserve">construct </w:t>
      </w:r>
      <w:r w:rsidR="001C7F98" w:rsidRPr="001934EF">
        <w:rPr>
          <w:noProof/>
          <w:lang w:val="en-US" w:eastAsia="en-US"/>
        </w:rPr>
        <w:drawing>
          <wp:inline distT="0" distB="0" distL="0" distR="0">
            <wp:extent cx="470725" cy="210588"/>
            <wp:effectExtent l="19050" t="0" r="5525" b="0"/>
            <wp:docPr id="12" name="Picture 50" descr="pf2-pf1-patt2-176-176-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patt2-176-176-342.png"/>
                    <pic:cNvPicPr/>
                  </pic:nvPicPr>
                  <pic:blipFill>
                    <a:blip r:embed="rId18" cstate="print"/>
                    <a:stretch>
                      <a:fillRect/>
                    </a:stretch>
                  </pic:blipFill>
                  <pic:spPr>
                    <a:xfrm>
                      <a:off x="0" y="0"/>
                      <a:ext cx="470725" cy="210588"/>
                    </a:xfrm>
                    <a:prstGeom prst="rect">
                      <a:avLst/>
                    </a:prstGeom>
                  </pic:spPr>
                </pic:pic>
              </a:graphicData>
            </a:graphic>
          </wp:inline>
        </w:drawing>
      </w:r>
      <w:r w:rsidR="001C7F98" w:rsidRPr="001934EF">
        <w:rPr>
          <w:bCs/>
        </w:rPr>
        <w:t>). Similarly, among the 7 DILs containing another &lt;PF2 PF1&gt; sequence</w:t>
      </w:r>
      <w:r w:rsidR="001C7F98" w:rsidRPr="001934EF">
        <w:rPr>
          <w:bCs/>
          <w:noProof/>
          <w:lang w:val="en-US" w:eastAsia="en-US"/>
        </w:rPr>
        <w:drawing>
          <wp:inline distT="0" distB="0" distL="0" distR="0">
            <wp:extent cx="291106" cy="204394"/>
            <wp:effectExtent l="19050" t="0" r="0" b="0"/>
            <wp:docPr id="13" name="Picture 69" descr="pf2-pf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2.png"/>
                    <pic:cNvPicPr/>
                  </pic:nvPicPr>
                  <pic:blipFill>
                    <a:blip r:embed="rId19" cstate="print"/>
                    <a:stretch>
                      <a:fillRect/>
                    </a:stretch>
                  </pic:blipFill>
                  <pic:spPr>
                    <a:xfrm>
                      <a:off x="0" y="0"/>
                      <a:ext cx="291106" cy="204394"/>
                    </a:xfrm>
                    <a:prstGeom prst="rect">
                      <a:avLst/>
                    </a:prstGeom>
                  </pic:spPr>
                </pic:pic>
              </a:graphicData>
            </a:graphic>
          </wp:inline>
        </w:drawing>
      </w:r>
      <w:r w:rsidR="001C7F98" w:rsidRPr="001934EF">
        <w:rPr>
          <w:bCs/>
        </w:rPr>
        <w:t xml:space="preserve">, 5 instances have again the sign </w:t>
      </w:r>
      <w:r w:rsidR="001C7F98" w:rsidRPr="001934EF">
        <w:rPr>
          <w:bCs/>
          <w:noProof/>
          <w:lang w:val="en-US" w:eastAsia="en-US"/>
        </w:rPr>
        <w:drawing>
          <wp:inline distT="0" distB="0" distL="0" distR="0">
            <wp:extent cx="167187" cy="210532"/>
            <wp:effectExtent l="19050" t="0" r="4263" b="0"/>
            <wp:docPr id="14" name="Picture 52" descr="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png"/>
                    <pic:cNvPicPr/>
                  </pic:nvPicPr>
                  <pic:blipFill>
                    <a:blip r:embed="rId17" cstate="print"/>
                    <a:stretch>
                      <a:fillRect/>
                    </a:stretch>
                  </pic:blipFill>
                  <pic:spPr>
                    <a:xfrm>
                      <a:off x="0" y="0"/>
                      <a:ext cx="167187" cy="210532"/>
                    </a:xfrm>
                    <a:prstGeom prst="rect">
                      <a:avLst/>
                    </a:prstGeom>
                  </pic:spPr>
                </pic:pic>
              </a:graphicData>
            </a:graphic>
          </wp:inline>
        </w:drawing>
      </w:r>
      <w:r w:rsidR="001C7F98" w:rsidRPr="001934EF">
        <w:rPr>
          <w:bCs/>
        </w:rPr>
        <w:t xml:space="preserve"> preceding </w:t>
      </w:r>
      <w:r w:rsidR="001C7F98" w:rsidRPr="001934EF">
        <w:rPr>
          <w:bCs/>
          <w:noProof/>
          <w:lang w:val="en-US" w:eastAsia="en-US"/>
        </w:rPr>
        <w:drawing>
          <wp:inline distT="0" distB="0" distL="0" distR="0">
            <wp:extent cx="133333" cy="220000"/>
            <wp:effectExtent l="19050" t="0" r="17" b="0"/>
            <wp:docPr id="15" name="Picture 46"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15" cstate="print"/>
                    <a:stretch>
                      <a:fillRect/>
                    </a:stretch>
                  </pic:blipFill>
                  <pic:spPr>
                    <a:xfrm>
                      <a:off x="0" y="0"/>
                      <a:ext cx="133333" cy="220000"/>
                    </a:xfrm>
                    <a:prstGeom prst="rect">
                      <a:avLst/>
                    </a:prstGeom>
                  </pic:spPr>
                </pic:pic>
              </a:graphicData>
            </a:graphic>
          </wp:inline>
        </w:drawing>
      </w:r>
      <w:r w:rsidR="001C7F98" w:rsidRPr="001934EF">
        <w:rPr>
          <w:bCs/>
        </w:rPr>
        <w:t xml:space="preserve"> (construct</w:t>
      </w:r>
      <w:r w:rsidR="001C7F98" w:rsidRPr="001934EF">
        <w:rPr>
          <w:bCs/>
          <w:noProof/>
          <w:lang w:val="en-US" w:eastAsia="en-US"/>
        </w:rPr>
        <w:drawing>
          <wp:inline distT="0" distB="0" distL="0" distR="0">
            <wp:extent cx="445832" cy="210532"/>
            <wp:effectExtent l="19050" t="0" r="0" b="0"/>
            <wp:docPr id="16" name="Picture 51" descr="pf2-pf1-patt-176-176-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2-pf1-patt-176-176-211.png"/>
                    <pic:cNvPicPr/>
                  </pic:nvPicPr>
                  <pic:blipFill>
                    <a:blip r:embed="rId20" cstate="print"/>
                    <a:stretch>
                      <a:fillRect/>
                    </a:stretch>
                  </pic:blipFill>
                  <pic:spPr>
                    <a:xfrm>
                      <a:off x="0" y="0"/>
                      <a:ext cx="445832" cy="210532"/>
                    </a:xfrm>
                    <a:prstGeom prst="rect">
                      <a:avLst/>
                    </a:prstGeom>
                  </pic:spPr>
                </pic:pic>
              </a:graphicData>
            </a:graphic>
          </wp:inline>
        </w:drawing>
      </w:r>
      <w:r w:rsidR="001C7F98" w:rsidRPr="001934EF">
        <w:rPr>
          <w:bCs/>
        </w:rPr>
        <w:t xml:space="preserve">). Hence in these 15 DILs, some semantic </w:t>
      </w:r>
      <w:r w:rsidR="001C7F98" w:rsidRPr="0049250A">
        <w:rPr>
          <w:bCs/>
        </w:rPr>
        <w:t xml:space="preserve">correlation between </w:t>
      </w:r>
      <w:r w:rsidR="00495199" w:rsidRPr="0049250A">
        <w:rPr>
          <w:bCs/>
        </w:rPr>
        <w:t xml:space="preserve">the </w:t>
      </w:r>
      <w:r w:rsidR="001C7F98" w:rsidRPr="0049250A">
        <w:rPr>
          <w:bCs/>
        </w:rPr>
        <w:t xml:space="preserve">signs </w:t>
      </w:r>
      <w:r w:rsidR="001C7F98" w:rsidRPr="0049250A">
        <w:rPr>
          <w:bCs/>
          <w:noProof/>
          <w:lang w:val="en-US" w:eastAsia="en-US"/>
        </w:rPr>
        <w:drawing>
          <wp:inline distT="0" distB="0" distL="0" distR="0">
            <wp:extent cx="180048" cy="213390"/>
            <wp:effectExtent l="19050" t="0" r="0" b="0"/>
            <wp:docPr id="17" name="Picture 45" descr="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4" cstate="print"/>
                    <a:stretch>
                      <a:fillRect/>
                    </a:stretch>
                  </pic:blipFill>
                  <pic:spPr>
                    <a:xfrm>
                      <a:off x="0" y="0"/>
                      <a:ext cx="180048" cy="213390"/>
                    </a:xfrm>
                    <a:prstGeom prst="rect">
                      <a:avLst/>
                    </a:prstGeom>
                  </pic:spPr>
                </pic:pic>
              </a:graphicData>
            </a:graphic>
          </wp:inline>
        </w:drawing>
      </w:r>
      <w:r w:rsidR="001C7F98" w:rsidRPr="0049250A">
        <w:rPr>
          <w:bCs/>
        </w:rPr>
        <w:t xml:space="preserve"> and</w:t>
      </w:r>
      <w:r w:rsidR="001C7F98" w:rsidRPr="0049250A">
        <w:rPr>
          <w:bCs/>
          <w:noProof/>
          <w:lang w:val="en-US" w:eastAsia="en-US"/>
        </w:rPr>
        <w:drawing>
          <wp:inline distT="0" distB="0" distL="0" distR="0">
            <wp:extent cx="133333" cy="220000"/>
            <wp:effectExtent l="19050" t="0" r="17" b="0"/>
            <wp:docPr id="18" name="Picture 46"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15" cstate="print"/>
                    <a:stretch>
                      <a:fillRect/>
                    </a:stretch>
                  </pic:blipFill>
                  <pic:spPr>
                    <a:xfrm>
                      <a:off x="0" y="0"/>
                      <a:ext cx="133333" cy="220000"/>
                    </a:xfrm>
                    <a:prstGeom prst="rect">
                      <a:avLst/>
                    </a:prstGeom>
                  </pic:spPr>
                </pic:pic>
              </a:graphicData>
            </a:graphic>
          </wp:inline>
        </w:drawing>
      </w:r>
      <w:r w:rsidR="001C7F98" w:rsidRPr="0049250A">
        <w:rPr>
          <w:bCs/>
        </w:rPr>
        <w:t xml:space="preserve">, and </w:t>
      </w:r>
      <w:r w:rsidR="00495199" w:rsidRPr="0049250A">
        <w:rPr>
          <w:bCs/>
        </w:rPr>
        <w:t xml:space="preserve">the </w:t>
      </w:r>
      <w:r w:rsidR="001C7F98" w:rsidRPr="0049250A">
        <w:rPr>
          <w:bCs/>
        </w:rPr>
        <w:t xml:space="preserve">signs </w:t>
      </w:r>
      <w:r w:rsidR="001C7F98" w:rsidRPr="0049250A">
        <w:rPr>
          <w:bCs/>
          <w:noProof/>
          <w:lang w:val="en-US" w:eastAsia="en-US"/>
        </w:rPr>
        <w:drawing>
          <wp:inline distT="0" distB="0" distL="0" distR="0">
            <wp:extent cx="167187" cy="210532"/>
            <wp:effectExtent l="19050" t="0" r="4263" b="0"/>
            <wp:docPr id="19" name="Picture 52" descr="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png"/>
                    <pic:cNvPicPr/>
                  </pic:nvPicPr>
                  <pic:blipFill>
                    <a:blip r:embed="rId17" cstate="print"/>
                    <a:stretch>
                      <a:fillRect/>
                    </a:stretch>
                  </pic:blipFill>
                  <pic:spPr>
                    <a:xfrm>
                      <a:off x="0" y="0"/>
                      <a:ext cx="167187" cy="210532"/>
                    </a:xfrm>
                    <a:prstGeom prst="rect">
                      <a:avLst/>
                    </a:prstGeom>
                  </pic:spPr>
                </pic:pic>
              </a:graphicData>
            </a:graphic>
          </wp:inline>
        </w:drawing>
      </w:r>
      <w:r w:rsidR="001C7F98" w:rsidRPr="0049250A">
        <w:rPr>
          <w:bCs/>
        </w:rPr>
        <w:t xml:space="preserve"> and</w:t>
      </w:r>
      <w:r w:rsidR="001C7F98" w:rsidRPr="0049250A">
        <w:rPr>
          <w:bCs/>
          <w:noProof/>
          <w:lang w:val="en-US" w:eastAsia="en-US"/>
        </w:rPr>
        <w:drawing>
          <wp:inline distT="0" distB="0" distL="0" distR="0">
            <wp:extent cx="133333" cy="220000"/>
            <wp:effectExtent l="19050" t="0" r="17" b="0"/>
            <wp:docPr id="20" name="Picture 46"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15" cstate="print"/>
                    <a:stretch>
                      <a:fillRect/>
                    </a:stretch>
                  </pic:blipFill>
                  <pic:spPr>
                    <a:xfrm>
                      <a:off x="0" y="0"/>
                      <a:ext cx="133333" cy="220000"/>
                    </a:xfrm>
                    <a:prstGeom prst="rect">
                      <a:avLst/>
                    </a:prstGeom>
                  </pic:spPr>
                </pic:pic>
              </a:graphicData>
            </a:graphic>
          </wp:inline>
        </w:drawing>
      </w:r>
      <w:r w:rsidR="001C7F98" w:rsidRPr="0049250A">
        <w:rPr>
          <w:bCs/>
        </w:rPr>
        <w:t xml:space="preserve">, </w:t>
      </w:r>
      <w:r w:rsidR="00495199" w:rsidRPr="0049250A">
        <w:rPr>
          <w:bCs/>
        </w:rPr>
        <w:t>had</w:t>
      </w:r>
      <w:r w:rsidR="001C7F98" w:rsidRPr="0049250A">
        <w:rPr>
          <w:bCs/>
        </w:rPr>
        <w:t xml:space="preserve"> been the driving factor </w:t>
      </w:r>
      <w:r w:rsidR="008F2B0B" w:rsidRPr="0049250A">
        <w:rPr>
          <w:bCs/>
        </w:rPr>
        <w:t xml:space="preserve">behind </w:t>
      </w:r>
      <w:r w:rsidR="001C7F98" w:rsidRPr="0049250A">
        <w:rPr>
          <w:bCs/>
        </w:rPr>
        <w:t xml:space="preserve">the unusual &lt;PF2 PF1&gt; sequences. However, </w:t>
      </w:r>
      <w:r w:rsidR="00495199" w:rsidRPr="0049250A">
        <w:rPr>
          <w:bCs/>
        </w:rPr>
        <w:t xml:space="preserve">the usual &lt;PF1 PF2&gt; </w:t>
      </w:r>
      <w:r w:rsidR="001C7F98" w:rsidRPr="0049250A">
        <w:rPr>
          <w:bCs/>
        </w:rPr>
        <w:t xml:space="preserve">constructs like </w:t>
      </w:r>
      <w:r w:rsidR="001C7F98" w:rsidRPr="0049250A">
        <w:rPr>
          <w:bCs/>
          <w:noProof/>
          <w:lang w:val="en-US" w:eastAsia="en-US"/>
        </w:rPr>
        <w:drawing>
          <wp:inline distT="0" distB="0" distL="0" distR="0">
            <wp:extent cx="346850" cy="204394"/>
            <wp:effectExtent l="19050" t="0" r="0" b="0"/>
            <wp:docPr id="21" name="Picture 41" descr="pf1-pf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1-pf2-4.png"/>
                    <pic:cNvPicPr/>
                  </pic:nvPicPr>
                  <pic:blipFill>
                    <a:blip r:embed="rId21" cstate="print"/>
                    <a:stretch>
                      <a:fillRect/>
                    </a:stretch>
                  </pic:blipFill>
                  <pic:spPr>
                    <a:xfrm>
                      <a:off x="0" y="0"/>
                      <a:ext cx="346850" cy="204394"/>
                    </a:xfrm>
                    <a:prstGeom prst="rect">
                      <a:avLst/>
                    </a:prstGeom>
                  </pic:spPr>
                </pic:pic>
              </a:graphicData>
            </a:graphic>
          </wp:inline>
        </w:drawing>
      </w:r>
      <w:r w:rsidR="001C7F98" w:rsidRPr="0049250A">
        <w:rPr>
          <w:bCs/>
        </w:rPr>
        <w:t xml:space="preserve"> or </w:t>
      </w:r>
      <w:r w:rsidR="001C7F98" w:rsidRPr="0049250A">
        <w:rPr>
          <w:bCs/>
          <w:noProof/>
          <w:lang w:val="en-US" w:eastAsia="en-US"/>
        </w:rPr>
        <w:drawing>
          <wp:inline distT="0" distB="0" distL="0" distR="0">
            <wp:extent cx="377719" cy="191955"/>
            <wp:effectExtent l="19050" t="0" r="3281" b="0"/>
            <wp:docPr id="22" name="Picture 38" descr="pf1-pf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1-pf2-2.png"/>
                    <pic:cNvPicPr/>
                  </pic:nvPicPr>
                  <pic:blipFill>
                    <a:blip r:embed="rId22" cstate="print"/>
                    <a:stretch>
                      <a:fillRect/>
                    </a:stretch>
                  </pic:blipFill>
                  <pic:spPr>
                    <a:xfrm>
                      <a:off x="0" y="0"/>
                      <a:ext cx="377719" cy="191955"/>
                    </a:xfrm>
                    <a:prstGeom prst="rect">
                      <a:avLst/>
                    </a:prstGeom>
                  </pic:spPr>
                </pic:pic>
              </a:graphicData>
            </a:graphic>
          </wp:inline>
        </w:drawing>
      </w:r>
      <w:r w:rsidR="001C7F98" w:rsidRPr="0049250A">
        <w:rPr>
          <w:bCs/>
        </w:rPr>
        <w:t xml:space="preserve"> occur in 75 and 67 DILs respectively, in varied inscriptional contexts, clearly proving that PF1s preceding PF2s was the syntactic norm of ISC.</w:t>
      </w:r>
    </w:p>
    <w:p w:rsidR="00A358AF" w:rsidRPr="00740FEF" w:rsidRDefault="00A358AF" w:rsidP="00CC4C0A">
      <w:pPr>
        <w:spacing w:before="100" w:beforeAutospacing="1" w:after="100" w:afterAutospacing="1" w:line="240" w:lineRule="auto"/>
        <w:jc w:val="both"/>
        <w:rPr>
          <w:rFonts w:cs="Times New Roman"/>
          <w:bCs/>
          <w:sz w:val="28"/>
          <w:szCs w:val="28"/>
        </w:rPr>
      </w:pPr>
      <w:r w:rsidRPr="00740FEF">
        <w:rPr>
          <w:rFonts w:cs="Times New Roman"/>
          <w:b/>
          <w:bCs/>
          <w:sz w:val="28"/>
          <w:szCs w:val="28"/>
        </w:rPr>
        <w:t>S</w:t>
      </w:r>
      <w:r w:rsidR="00F7385C" w:rsidRPr="00740FEF">
        <w:rPr>
          <w:rFonts w:cs="Times New Roman"/>
          <w:b/>
          <w:bCs/>
          <w:sz w:val="28"/>
          <w:szCs w:val="28"/>
        </w:rPr>
        <w:t>2</w:t>
      </w:r>
      <w:r w:rsidRPr="00740FEF">
        <w:rPr>
          <w:rFonts w:cs="Times New Roman"/>
          <w:b/>
          <w:bCs/>
          <w:sz w:val="28"/>
          <w:szCs w:val="28"/>
        </w:rPr>
        <w:t>.2 Affinity between specific PF1s and PF2s</w:t>
      </w:r>
      <w:r w:rsidRPr="00740FEF">
        <w:rPr>
          <w:rFonts w:cs="Times New Roman"/>
          <w:bCs/>
          <w:sz w:val="28"/>
          <w:szCs w:val="28"/>
        </w:rPr>
        <w:t xml:space="preserve"> </w:t>
      </w:r>
    </w:p>
    <w:p w:rsidR="00A358AF" w:rsidRPr="001934EF" w:rsidRDefault="002304EE" w:rsidP="00CC4C0A">
      <w:pPr>
        <w:spacing w:before="100" w:beforeAutospacing="1" w:after="100" w:afterAutospacing="1" w:line="240" w:lineRule="auto"/>
        <w:jc w:val="both"/>
        <w:rPr>
          <w:rFonts w:cs="Times New Roman"/>
          <w:bCs/>
        </w:rPr>
      </w:pPr>
      <w:r w:rsidRPr="00103321">
        <w:rPr>
          <w:rFonts w:cs="Times New Roman"/>
          <w:bCs/>
        </w:rPr>
        <w:t xml:space="preserve">    </w:t>
      </w:r>
      <w:r w:rsidR="00A358AF" w:rsidRPr="00103321">
        <w:rPr>
          <w:rFonts w:cs="Times New Roman"/>
          <w:bCs/>
        </w:rPr>
        <w:t xml:space="preserve">The statistics provided in Table-S1 show how certain PF2-signs had a special affinity towards specific PF1-signs. </w:t>
      </w:r>
      <w:r w:rsidR="00103321">
        <w:rPr>
          <w:rFonts w:cs="Times New Roman"/>
          <w:bCs/>
        </w:rPr>
        <w:t>For example, u</w:t>
      </w:r>
      <w:r w:rsidR="00A358AF" w:rsidRPr="00103321">
        <w:rPr>
          <w:rFonts w:cs="Times New Roman"/>
          <w:bCs/>
        </w:rPr>
        <w:t>nlike the versatile PF2-</w:t>
      </w:r>
      <w:r w:rsidRPr="00103321">
        <w:rPr>
          <w:rFonts w:cs="Times New Roman"/>
          <w:bCs/>
        </w:rPr>
        <w:t>sign</w:t>
      </w:r>
      <w:r w:rsidR="00A358AF" w:rsidRPr="00103321">
        <w:rPr>
          <w:rFonts w:cs="Times New Roman"/>
          <w:bCs/>
          <w:noProof/>
          <w:lang w:val="en-US" w:eastAsia="en-US"/>
        </w:rPr>
        <w:drawing>
          <wp:inline distT="0" distB="0" distL="0" distR="0">
            <wp:extent cx="130034" cy="210532"/>
            <wp:effectExtent l="19050" t="0" r="3316" b="0"/>
            <wp:docPr id="96" name="Picture 95"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23" cstate="print"/>
                    <a:stretch>
                      <a:fillRect/>
                    </a:stretch>
                  </pic:blipFill>
                  <pic:spPr>
                    <a:xfrm>
                      <a:off x="0" y="0"/>
                      <a:ext cx="130034" cy="210532"/>
                    </a:xfrm>
                    <a:prstGeom prst="rect">
                      <a:avLst/>
                    </a:prstGeom>
                  </pic:spPr>
                </pic:pic>
              </a:graphicData>
            </a:graphic>
          </wp:inline>
        </w:drawing>
      </w:r>
      <w:r w:rsidRPr="00103321">
        <w:rPr>
          <w:rFonts w:cs="Times New Roman"/>
          <w:bCs/>
        </w:rPr>
        <w:t xml:space="preserve">, </w:t>
      </w:r>
      <w:r w:rsidR="00103321">
        <w:rPr>
          <w:rFonts w:cs="Times New Roman"/>
          <w:bCs/>
        </w:rPr>
        <w:t xml:space="preserve">which </w:t>
      </w:r>
      <w:r w:rsidR="00A358AF" w:rsidRPr="00103321">
        <w:rPr>
          <w:rFonts w:cs="Times New Roman"/>
          <w:bCs/>
        </w:rPr>
        <w:t>pair</w:t>
      </w:r>
      <w:r w:rsidR="00103321">
        <w:rPr>
          <w:rFonts w:cs="Times New Roman"/>
          <w:bCs/>
        </w:rPr>
        <w:t>s</w:t>
      </w:r>
      <w:r w:rsidRPr="00103321">
        <w:rPr>
          <w:rFonts w:cs="Times New Roman"/>
          <w:bCs/>
        </w:rPr>
        <w:t xml:space="preserve"> </w:t>
      </w:r>
      <w:r w:rsidR="00A358AF" w:rsidRPr="00103321">
        <w:rPr>
          <w:rFonts w:cs="Times New Roman"/>
          <w:bCs/>
        </w:rPr>
        <w:t xml:space="preserve">with all PF1s, </w:t>
      </w:r>
      <w:r w:rsidR="00740FEF">
        <w:rPr>
          <w:rFonts w:cs="Times New Roman"/>
          <w:bCs/>
        </w:rPr>
        <w:t xml:space="preserve">the </w:t>
      </w:r>
      <w:r w:rsidR="00A358AF" w:rsidRPr="00103321">
        <w:rPr>
          <w:rFonts w:cs="Times New Roman"/>
          <w:bCs/>
        </w:rPr>
        <w:t>PF2-signs</w:t>
      </w:r>
      <w:r w:rsidR="00A358AF" w:rsidRPr="00103321">
        <w:rPr>
          <w:rFonts w:cs="Times New Roman"/>
          <w:bCs/>
          <w:noProof/>
          <w:lang w:val="en-US" w:eastAsia="en-US"/>
        </w:rPr>
        <w:drawing>
          <wp:inline distT="0" distB="0" distL="0" distR="0">
            <wp:extent cx="470601" cy="235176"/>
            <wp:effectExtent l="19050" t="0" r="5649"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470601" cy="235176"/>
                    </a:xfrm>
                    <a:prstGeom prst="rect">
                      <a:avLst/>
                    </a:prstGeom>
                    <a:noFill/>
                    <a:ln w="9525">
                      <a:noFill/>
                      <a:miter lim="800000"/>
                      <a:headEnd/>
                      <a:tailEnd/>
                    </a:ln>
                  </pic:spPr>
                </pic:pic>
              </a:graphicData>
            </a:graphic>
          </wp:inline>
        </w:drawing>
      </w:r>
      <w:r w:rsidR="00A358AF" w:rsidRPr="00103321">
        <w:rPr>
          <w:rFonts w:cs="Times New Roman"/>
          <w:bCs/>
        </w:rPr>
        <w:t xml:space="preserve"> and </w:t>
      </w:r>
      <w:r w:rsidR="00A358AF" w:rsidRPr="00103321">
        <w:rPr>
          <w:rFonts w:cs="Times New Roman"/>
          <w:bCs/>
          <w:noProof/>
          <w:lang w:val="en-US" w:eastAsia="en-US"/>
        </w:rPr>
        <w:drawing>
          <wp:inline distT="0" distB="0" distL="0" distR="0">
            <wp:extent cx="284762" cy="235176"/>
            <wp:effectExtent l="19050" t="0" r="988"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284762" cy="235176"/>
                    </a:xfrm>
                    <a:prstGeom prst="rect">
                      <a:avLst/>
                    </a:prstGeom>
                    <a:noFill/>
                    <a:ln w="9525">
                      <a:noFill/>
                      <a:miter lim="800000"/>
                      <a:headEnd/>
                      <a:tailEnd/>
                    </a:ln>
                  </pic:spPr>
                </pic:pic>
              </a:graphicData>
            </a:graphic>
          </wp:inline>
        </w:drawing>
      </w:r>
      <w:r w:rsidR="00A358AF" w:rsidRPr="00103321">
        <w:rPr>
          <w:rFonts w:cs="Times New Roman"/>
          <w:bCs/>
        </w:rPr>
        <w:t xml:space="preserve"> occur</w:t>
      </w:r>
      <w:r w:rsidRPr="00103321">
        <w:rPr>
          <w:rFonts w:cs="Times New Roman"/>
          <w:bCs/>
        </w:rPr>
        <w:t>red</w:t>
      </w:r>
      <w:r w:rsidR="00A358AF" w:rsidRPr="00103321">
        <w:rPr>
          <w:rFonts w:cs="Times New Roman"/>
          <w:bCs/>
        </w:rPr>
        <w:t xml:space="preserve"> with only </w:t>
      </w:r>
      <w:r w:rsidR="00103321">
        <w:rPr>
          <w:rFonts w:cs="Times New Roman"/>
          <w:bCs/>
        </w:rPr>
        <w:t>the most frequent</w:t>
      </w:r>
      <w:r w:rsidR="00A358AF" w:rsidRPr="00103321">
        <w:rPr>
          <w:rFonts w:cs="Times New Roman"/>
          <w:bCs/>
        </w:rPr>
        <w:t xml:space="preserve"> PF1</w:t>
      </w:r>
      <w:r w:rsidR="00103321">
        <w:rPr>
          <w:rFonts w:cs="Times New Roman"/>
          <w:bCs/>
        </w:rPr>
        <w:t xml:space="preserve">-sign </w:t>
      </w:r>
      <w:r w:rsidR="00A358AF" w:rsidRPr="00103321">
        <w:rPr>
          <w:rFonts w:cs="Times New Roman"/>
          <w:bCs/>
          <w:noProof/>
          <w:lang w:val="en-US" w:eastAsia="en-US"/>
        </w:rPr>
        <w:drawing>
          <wp:inline distT="0" distB="0" distL="0" distR="0">
            <wp:extent cx="192006" cy="198200"/>
            <wp:effectExtent l="19050" t="0" r="0" b="0"/>
            <wp:docPr id="33" name="Picture 94"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26" cstate="print"/>
                    <a:stretch>
                      <a:fillRect/>
                    </a:stretch>
                  </pic:blipFill>
                  <pic:spPr>
                    <a:xfrm>
                      <a:off x="0" y="0"/>
                      <a:ext cx="192006" cy="198200"/>
                    </a:xfrm>
                    <a:prstGeom prst="rect">
                      <a:avLst/>
                    </a:prstGeom>
                  </pic:spPr>
                </pic:pic>
              </a:graphicData>
            </a:graphic>
          </wp:inline>
        </w:drawing>
      </w:r>
      <w:r w:rsidR="00A358AF" w:rsidRPr="00103321">
        <w:rPr>
          <w:rFonts w:cs="Times New Roman"/>
          <w:bCs/>
        </w:rPr>
        <w:t xml:space="preserve"> .</w:t>
      </w:r>
    </w:p>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 xml:space="preserve">Table-S1 </w:t>
      </w:r>
    </w:p>
    <w:tbl>
      <w:tblPr>
        <w:tblW w:w="96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014"/>
        <w:gridCol w:w="906"/>
        <w:gridCol w:w="906"/>
        <w:gridCol w:w="906"/>
        <w:gridCol w:w="815"/>
        <w:gridCol w:w="781"/>
        <w:gridCol w:w="849"/>
        <w:gridCol w:w="1721"/>
        <w:gridCol w:w="1721"/>
      </w:tblGrid>
      <w:tr w:rsidR="00A358AF" w:rsidRPr="001934EF" w:rsidTr="007B2E01">
        <w:trPr>
          <w:trHeight w:val="584"/>
        </w:trPr>
        <w:tc>
          <w:tcPr>
            <w:tcW w:w="1014" w:type="dxa"/>
            <w:vMerge w:val="restart"/>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PF2-sign</w:t>
            </w:r>
          </w:p>
        </w:tc>
        <w:tc>
          <w:tcPr>
            <w:tcW w:w="5163" w:type="dxa"/>
            <w:gridSpan w:val="6"/>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 xml:space="preserve">Count of DILs where the PF2-sign follows PF1-signs specified in nested columns </w:t>
            </w:r>
          </w:p>
        </w:tc>
        <w:tc>
          <w:tcPr>
            <w:tcW w:w="1721"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Count of DILs where the PF2-sign followed any PF1-sign</w:t>
            </w:r>
          </w:p>
        </w:tc>
        <w:tc>
          <w:tcPr>
            <w:tcW w:w="1721"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Count of DILs where the PF2-sign occurred</w:t>
            </w:r>
          </w:p>
        </w:tc>
      </w:tr>
      <w:tr w:rsidR="00A358AF" w:rsidRPr="001934EF" w:rsidTr="007B2E01">
        <w:trPr>
          <w:trHeight w:val="345"/>
        </w:trPr>
        <w:tc>
          <w:tcPr>
            <w:tcW w:w="1014" w:type="dxa"/>
            <w:vMerge/>
          </w:tcPr>
          <w:p w:rsidR="00A358AF" w:rsidRPr="001934EF" w:rsidRDefault="00A358AF" w:rsidP="00CC4C0A">
            <w:pPr>
              <w:spacing w:before="100" w:beforeAutospacing="1" w:after="100" w:afterAutospacing="1" w:line="240" w:lineRule="auto"/>
              <w:jc w:val="both"/>
              <w:rPr>
                <w:rFonts w:cs="Times New Roman"/>
                <w:b/>
                <w:bCs/>
              </w:rPr>
            </w:pPr>
          </w:p>
        </w:tc>
        <w:tc>
          <w:tcPr>
            <w:tcW w:w="906"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36315" cy="243938"/>
                  <wp:effectExtent l="19050" t="0" r="0" b="0"/>
                  <wp:docPr id="106" name="Picture 10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26" cstate="print"/>
                          <a:stretch>
                            <a:fillRect/>
                          </a:stretch>
                        </pic:blipFill>
                        <pic:spPr>
                          <a:xfrm>
                            <a:off x="0" y="0"/>
                            <a:ext cx="236315" cy="243938"/>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175285" cy="251495"/>
                  <wp:effectExtent l="19050" t="0" r="0" b="0"/>
                  <wp:docPr id="107" name="Picture 106" descr="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png"/>
                          <pic:cNvPicPr/>
                        </pic:nvPicPr>
                        <pic:blipFill>
                          <a:blip r:embed="rId27" cstate="print"/>
                          <a:stretch>
                            <a:fillRect/>
                          </a:stretch>
                        </pic:blipFill>
                        <pic:spPr>
                          <a:xfrm>
                            <a:off x="0" y="0"/>
                            <a:ext cx="175285" cy="251495"/>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175285" cy="251495"/>
                  <wp:effectExtent l="19050" t="0" r="0" b="0"/>
                  <wp:docPr id="108" name="Picture 107" descr="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png"/>
                          <pic:cNvPicPr/>
                        </pic:nvPicPr>
                        <pic:blipFill>
                          <a:blip r:embed="rId28" cstate="print"/>
                          <a:stretch>
                            <a:fillRect/>
                          </a:stretch>
                        </pic:blipFill>
                        <pic:spPr>
                          <a:xfrm>
                            <a:off x="0" y="0"/>
                            <a:ext cx="175285" cy="251495"/>
                          </a:xfrm>
                          <a:prstGeom prst="rect">
                            <a:avLst/>
                          </a:prstGeom>
                        </pic:spPr>
                      </pic:pic>
                    </a:graphicData>
                  </a:graphic>
                </wp:inline>
              </w:drawing>
            </w:r>
          </w:p>
        </w:tc>
        <w:tc>
          <w:tcPr>
            <w:tcW w:w="815"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74358" cy="251495"/>
                  <wp:effectExtent l="19050" t="0" r="0" b="0"/>
                  <wp:docPr id="109" name="Picture 108"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29" cstate="print"/>
                          <a:stretch>
                            <a:fillRect/>
                          </a:stretch>
                        </pic:blipFill>
                        <pic:spPr>
                          <a:xfrm>
                            <a:off x="0" y="0"/>
                            <a:ext cx="274358" cy="251495"/>
                          </a:xfrm>
                          <a:prstGeom prst="rect">
                            <a:avLst/>
                          </a:prstGeom>
                        </pic:spPr>
                      </pic:pic>
                    </a:graphicData>
                  </a:graphic>
                </wp:inline>
              </w:drawing>
            </w:r>
          </w:p>
        </w:tc>
        <w:tc>
          <w:tcPr>
            <w:tcW w:w="781"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66738" cy="251495"/>
                  <wp:effectExtent l="19050" t="0" r="0" b="0"/>
                  <wp:docPr id="110" name="Picture 109"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30" cstate="print"/>
                          <a:stretch>
                            <a:fillRect/>
                          </a:stretch>
                        </pic:blipFill>
                        <pic:spPr>
                          <a:xfrm>
                            <a:off x="0" y="0"/>
                            <a:ext cx="266738" cy="251495"/>
                          </a:xfrm>
                          <a:prstGeom prst="rect">
                            <a:avLst/>
                          </a:prstGeom>
                        </pic:spPr>
                      </pic:pic>
                    </a:graphicData>
                  </a:graphic>
                </wp:inline>
              </w:drawing>
            </w:r>
          </w:p>
        </w:tc>
        <w:tc>
          <w:tcPr>
            <w:tcW w:w="849"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74358" cy="251495"/>
                  <wp:effectExtent l="19050" t="0" r="0" b="0"/>
                  <wp:docPr id="111" name="Picture 110"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31" cstate="print"/>
                          <a:stretch>
                            <a:fillRect/>
                          </a:stretch>
                        </pic:blipFill>
                        <pic:spPr>
                          <a:xfrm>
                            <a:off x="0" y="0"/>
                            <a:ext cx="274358" cy="251495"/>
                          </a:xfrm>
                          <a:prstGeom prst="rect">
                            <a:avLst/>
                          </a:prstGeom>
                        </pic:spPr>
                      </pic:pic>
                    </a:graphicData>
                  </a:graphic>
                </wp:inline>
              </w:drawing>
            </w:r>
          </w:p>
        </w:tc>
        <w:tc>
          <w:tcPr>
            <w:tcW w:w="1721"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w:t>
            </w:r>
          </w:p>
        </w:tc>
        <w:tc>
          <w:tcPr>
            <w:tcW w:w="1721"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rPr>
              <w:t>-------------</w:t>
            </w:r>
          </w:p>
        </w:tc>
      </w:tr>
      <w:tr w:rsidR="00A358AF" w:rsidRPr="001934EF" w:rsidTr="007B2E01">
        <w:trPr>
          <w:trHeight w:hRule="exact" w:val="501"/>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160042" cy="259116"/>
                  <wp:effectExtent l="19050" t="0" r="0" b="0"/>
                  <wp:docPr id="99" name="Picture 98" descr="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png"/>
                          <pic:cNvPicPr/>
                        </pic:nvPicPr>
                        <pic:blipFill>
                          <a:blip r:embed="rId23" cstate="print"/>
                          <a:stretch>
                            <a:fillRect/>
                          </a:stretch>
                        </pic:blipFill>
                        <pic:spPr>
                          <a:xfrm>
                            <a:off x="0" y="0"/>
                            <a:ext cx="160042" cy="259116"/>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75 (2*)</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8</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4</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3</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1</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15(2*)</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106</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192 (2*)</w:t>
            </w:r>
          </w:p>
        </w:tc>
      </w:tr>
      <w:tr w:rsidR="00A358AF" w:rsidRPr="001934EF" w:rsidTr="007B2E01">
        <w:trPr>
          <w:trHeight w:hRule="exact" w:val="483"/>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182954" cy="236315"/>
                  <wp:effectExtent l="19050" t="0" r="7546" b="0"/>
                  <wp:docPr id="101" name="Picture 100" descr="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png"/>
                          <pic:cNvPicPr/>
                        </pic:nvPicPr>
                        <pic:blipFill>
                          <a:blip r:embed="rId32" cstate="print"/>
                          <a:stretch>
                            <a:fillRect/>
                          </a:stretch>
                        </pic:blipFill>
                        <pic:spPr>
                          <a:xfrm>
                            <a:off x="0" y="0"/>
                            <a:ext cx="182954" cy="236315"/>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4</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4</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8</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18</w:t>
            </w:r>
          </w:p>
        </w:tc>
      </w:tr>
      <w:tr w:rsidR="00A358AF" w:rsidRPr="001934EF" w:rsidTr="007B2E01">
        <w:trPr>
          <w:trHeight w:hRule="exact" w:val="447"/>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175285" cy="251495"/>
                  <wp:effectExtent l="19050" t="0" r="0" b="0"/>
                  <wp:docPr id="102" name="Picture 10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75285" cy="251495"/>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67 (3*)</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66</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91 (4*)</w:t>
            </w:r>
          </w:p>
        </w:tc>
      </w:tr>
      <w:tr w:rsidR="00A358AF" w:rsidRPr="001934EF" w:rsidTr="007B2E01">
        <w:trPr>
          <w:trHeight w:hRule="exact" w:val="456"/>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13390" cy="259116"/>
                  <wp:effectExtent l="19050" t="0" r="0" b="0"/>
                  <wp:docPr id="103" name="Picture 102" descr="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png"/>
                          <pic:cNvPicPr/>
                        </pic:nvPicPr>
                        <pic:blipFill>
                          <a:blip r:embed="rId34" cstate="print"/>
                          <a:stretch>
                            <a:fillRect/>
                          </a:stretch>
                        </pic:blipFill>
                        <pic:spPr>
                          <a:xfrm>
                            <a:off x="0" y="0"/>
                            <a:ext cx="213390" cy="259116"/>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10 (2*)</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15 (1*)</w:t>
            </w:r>
          </w:p>
        </w:tc>
      </w:tr>
      <w:tr w:rsidR="00A358AF" w:rsidRPr="001934EF" w:rsidTr="007B2E01">
        <w:trPr>
          <w:trHeight w:hRule="exact" w:val="537"/>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74358" cy="259116"/>
                  <wp:effectExtent l="19050" t="0" r="0" b="0"/>
                  <wp:docPr id="104" name="Picture 103" descr="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png"/>
                          <pic:cNvPicPr/>
                        </pic:nvPicPr>
                        <pic:blipFill>
                          <a:blip r:embed="rId35" cstate="print"/>
                          <a:stretch>
                            <a:fillRect/>
                          </a:stretch>
                        </pic:blipFill>
                        <pic:spPr>
                          <a:xfrm>
                            <a:off x="0" y="0"/>
                            <a:ext cx="274358" cy="259116"/>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6 </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0</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6</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13</w:t>
            </w:r>
          </w:p>
        </w:tc>
      </w:tr>
      <w:tr w:rsidR="00A358AF" w:rsidRPr="001934EF" w:rsidTr="007B2E01">
        <w:trPr>
          <w:trHeight w:hRule="exact" w:val="483"/>
        </w:trPr>
        <w:tc>
          <w:tcPr>
            <w:tcW w:w="1014" w:type="dxa"/>
          </w:tcPr>
          <w:p w:rsidR="00A358AF" w:rsidRPr="001934EF" w:rsidRDefault="00A358AF" w:rsidP="00CC4C0A">
            <w:pPr>
              <w:spacing w:before="100" w:beforeAutospacing="1" w:after="100" w:afterAutospacing="1" w:line="240" w:lineRule="auto"/>
              <w:jc w:val="both"/>
              <w:rPr>
                <w:rFonts w:cs="Times New Roman"/>
                <w:b/>
                <w:bCs/>
              </w:rPr>
            </w:pPr>
            <w:r w:rsidRPr="001934EF">
              <w:rPr>
                <w:rFonts w:cs="Times New Roman"/>
                <w:b/>
                <w:bCs/>
                <w:noProof/>
                <w:lang w:val="en-US" w:eastAsia="en-US"/>
              </w:rPr>
              <w:drawing>
                <wp:inline distT="0" distB="0" distL="0" distR="0">
                  <wp:extent cx="228632" cy="259116"/>
                  <wp:effectExtent l="19050" t="0" r="0" b="0"/>
                  <wp:docPr id="105" name="Picture 104" descr="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png"/>
                          <pic:cNvPicPr/>
                        </pic:nvPicPr>
                        <pic:blipFill>
                          <a:blip r:embed="rId36" cstate="print"/>
                          <a:stretch>
                            <a:fillRect/>
                          </a:stretch>
                        </pic:blipFill>
                        <pic:spPr>
                          <a:xfrm>
                            <a:off x="0" y="0"/>
                            <a:ext cx="228632" cy="259116"/>
                          </a:xfrm>
                          <a:prstGeom prst="rect">
                            <a:avLst/>
                          </a:prstGeom>
                        </pic:spPr>
                      </pic:pic>
                    </a:graphicData>
                  </a:graphic>
                </wp:inline>
              </w:drawing>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 xml:space="preserve"> 3</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w:t>
            </w:r>
          </w:p>
        </w:tc>
        <w:tc>
          <w:tcPr>
            <w:tcW w:w="906"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815"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2</w:t>
            </w:r>
          </w:p>
        </w:tc>
        <w:tc>
          <w:tcPr>
            <w:tcW w:w="78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849"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0</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6</w:t>
            </w:r>
          </w:p>
        </w:tc>
        <w:tc>
          <w:tcPr>
            <w:tcW w:w="1721" w:type="dxa"/>
          </w:tcPr>
          <w:p w:rsidR="00A358AF" w:rsidRPr="001934EF" w:rsidRDefault="00A358AF" w:rsidP="00CC4C0A">
            <w:pPr>
              <w:spacing w:before="100" w:beforeAutospacing="1" w:after="100" w:afterAutospacing="1" w:line="240" w:lineRule="auto"/>
              <w:jc w:val="both"/>
              <w:rPr>
                <w:rFonts w:cs="Times New Roman"/>
                <w:bCs/>
              </w:rPr>
            </w:pPr>
            <w:r w:rsidRPr="001934EF">
              <w:rPr>
                <w:rFonts w:cs="Times New Roman"/>
                <w:bCs/>
              </w:rPr>
              <w:t>10</w:t>
            </w:r>
          </w:p>
          <w:p w:rsidR="00A358AF" w:rsidRPr="001934EF" w:rsidRDefault="00A358AF" w:rsidP="00CC4C0A">
            <w:pPr>
              <w:spacing w:before="100" w:beforeAutospacing="1" w:after="100" w:afterAutospacing="1" w:line="240" w:lineRule="auto"/>
              <w:jc w:val="both"/>
              <w:rPr>
                <w:rFonts w:cs="Times New Roman"/>
                <w:bCs/>
              </w:rPr>
            </w:pPr>
          </w:p>
        </w:tc>
      </w:tr>
    </w:tbl>
    <w:p w:rsidR="00F17927" w:rsidRPr="001934EF" w:rsidRDefault="00F17927" w:rsidP="00CC4C0A">
      <w:pPr>
        <w:spacing w:line="240" w:lineRule="auto"/>
        <w:jc w:val="both"/>
        <w:rPr>
          <w:rFonts w:cs="Times New Roman"/>
          <w:b/>
          <w:bCs/>
        </w:rPr>
      </w:pPr>
    </w:p>
    <w:p w:rsidR="00E51701" w:rsidRPr="008C7B98" w:rsidRDefault="00E51701" w:rsidP="00CC4C0A">
      <w:pPr>
        <w:spacing w:line="240" w:lineRule="auto"/>
        <w:jc w:val="both"/>
        <w:rPr>
          <w:rFonts w:cs="Times New Roman"/>
          <w:bCs/>
          <w:sz w:val="28"/>
          <w:szCs w:val="28"/>
        </w:rPr>
      </w:pPr>
      <w:r w:rsidRPr="008C7B98">
        <w:rPr>
          <w:rFonts w:cs="Times New Roman"/>
          <w:b/>
          <w:bCs/>
          <w:sz w:val="28"/>
          <w:szCs w:val="28"/>
        </w:rPr>
        <w:t>S</w:t>
      </w:r>
      <w:r w:rsidR="00F7385C" w:rsidRPr="008C7B98">
        <w:rPr>
          <w:rFonts w:cs="Times New Roman"/>
          <w:b/>
          <w:bCs/>
          <w:sz w:val="28"/>
          <w:szCs w:val="28"/>
        </w:rPr>
        <w:t>2</w:t>
      </w:r>
      <w:r w:rsidRPr="008C7B98">
        <w:rPr>
          <w:rFonts w:cs="Times New Roman"/>
          <w:b/>
          <w:bCs/>
          <w:sz w:val="28"/>
          <w:szCs w:val="28"/>
        </w:rPr>
        <w:t xml:space="preserve">.3 PF2-signs occurring </w:t>
      </w:r>
      <w:r w:rsidR="002304EE" w:rsidRPr="008C7B98">
        <w:rPr>
          <w:rFonts w:cs="Times New Roman"/>
          <w:b/>
          <w:bCs/>
          <w:sz w:val="28"/>
          <w:szCs w:val="28"/>
        </w:rPr>
        <w:t>without PF1s</w:t>
      </w:r>
      <w:r w:rsidRPr="008C7B98">
        <w:rPr>
          <w:rFonts w:cs="Times New Roman"/>
          <w:bCs/>
          <w:sz w:val="28"/>
          <w:szCs w:val="28"/>
        </w:rPr>
        <w:t xml:space="preserve"> </w:t>
      </w:r>
    </w:p>
    <w:p w:rsidR="008D31E2" w:rsidRPr="001934EF" w:rsidRDefault="002304EE" w:rsidP="00CC4C0A">
      <w:pPr>
        <w:spacing w:line="240" w:lineRule="auto"/>
        <w:jc w:val="both"/>
        <w:rPr>
          <w:rFonts w:cs="Times New Roman"/>
          <w:bCs/>
        </w:rPr>
      </w:pPr>
      <w:r>
        <w:rPr>
          <w:rFonts w:cs="Times New Roman"/>
          <w:bCs/>
        </w:rPr>
        <w:t xml:space="preserve">   </w:t>
      </w:r>
      <w:r w:rsidR="00CB6B78" w:rsidRPr="001934EF">
        <w:rPr>
          <w:rFonts w:cs="Times New Roman"/>
          <w:bCs/>
        </w:rPr>
        <w:t>The i</w:t>
      </w:r>
      <w:r w:rsidR="00E51701" w:rsidRPr="001934EF">
        <w:rPr>
          <w:rFonts w:cs="Times New Roman"/>
          <w:bCs/>
        </w:rPr>
        <w:t xml:space="preserve">nstances where PF2-signs occur without PF1-signs, also demonstrate certain special patterns. In most of these cases, the signs directly preceding the PF2-signs also </w:t>
      </w:r>
      <w:r w:rsidR="00D865BA">
        <w:rPr>
          <w:rFonts w:cs="Times New Roman"/>
          <w:bCs/>
        </w:rPr>
        <w:t xml:space="preserve">have </w:t>
      </w:r>
      <w:r w:rsidR="00E51701" w:rsidRPr="001934EF">
        <w:rPr>
          <w:rFonts w:cs="Times New Roman"/>
          <w:bCs/>
        </w:rPr>
        <w:t xml:space="preserve">the ability to occur independently at phrase-final positions </w:t>
      </w:r>
      <w:r w:rsidR="00E51701" w:rsidRPr="003A692B">
        <w:rPr>
          <w:rFonts w:cs="Times New Roman"/>
          <w:bCs/>
        </w:rPr>
        <w:t xml:space="preserve">without the help of the PF1s. This </w:t>
      </w:r>
      <w:r w:rsidRPr="003A692B">
        <w:rPr>
          <w:rFonts w:cs="Times New Roman"/>
          <w:bCs/>
        </w:rPr>
        <w:t xml:space="preserve">implies </w:t>
      </w:r>
      <w:r w:rsidR="00E51701" w:rsidRPr="003A692B">
        <w:rPr>
          <w:rFonts w:cs="Times New Roman"/>
          <w:bCs/>
        </w:rPr>
        <w:t xml:space="preserve">that such signs either do not need to be </w:t>
      </w:r>
      <w:r w:rsidR="00E51701" w:rsidRPr="003A692B">
        <w:rPr>
          <w:rFonts w:cs="Vrinda"/>
          <w:lang w:val="en-US" w:bidi="bn-IN"/>
        </w:rPr>
        <w:t xml:space="preserve">semantically predicated by </w:t>
      </w:r>
      <w:r w:rsidR="00E51701" w:rsidRPr="003A692B">
        <w:rPr>
          <w:rFonts w:cs="Times New Roman"/>
          <w:bCs/>
        </w:rPr>
        <w:t xml:space="preserve">the PF1s (e.g. the graphically anthropomorphic signs such as </w:t>
      </w:r>
      <w:r w:rsidR="00E51701" w:rsidRPr="003A692B">
        <w:rPr>
          <w:rFonts w:cs="Times New Roman"/>
          <w:bCs/>
          <w:noProof/>
          <w:lang w:val="en-US" w:eastAsia="en-US"/>
        </w:rPr>
        <w:drawing>
          <wp:inline distT="0" distB="0" distL="0" distR="0">
            <wp:extent cx="191955" cy="204340"/>
            <wp:effectExtent l="19050" t="0" r="0" b="0"/>
            <wp:docPr id="27" name="Picture 111"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37" cstate="print"/>
                    <a:stretch>
                      <a:fillRect/>
                    </a:stretch>
                  </pic:blipFill>
                  <pic:spPr>
                    <a:xfrm>
                      <a:off x="0" y="0"/>
                      <a:ext cx="191955" cy="204340"/>
                    </a:xfrm>
                    <a:prstGeom prst="rect">
                      <a:avLst/>
                    </a:prstGeom>
                  </pic:spPr>
                </pic:pic>
              </a:graphicData>
            </a:graphic>
          </wp:inline>
        </w:drawing>
      </w:r>
      <w:r w:rsidR="00E51701" w:rsidRPr="003A692B">
        <w:rPr>
          <w:rFonts w:cs="Times New Roman"/>
          <w:bCs/>
        </w:rPr>
        <w:t xml:space="preserve">, </w:t>
      </w:r>
      <w:r w:rsidR="00E51701" w:rsidRPr="003A692B">
        <w:rPr>
          <w:rFonts w:cs="Times New Roman"/>
          <w:bCs/>
          <w:noProof/>
          <w:lang w:val="en-US" w:eastAsia="en-US"/>
        </w:rPr>
        <w:drawing>
          <wp:inline distT="0" distB="0" distL="0" distR="0">
            <wp:extent cx="173379" cy="216724"/>
            <wp:effectExtent l="19050" t="0" r="0" b="0"/>
            <wp:docPr id="28" name="Picture 112" descr="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ng"/>
                    <pic:cNvPicPr/>
                  </pic:nvPicPr>
                  <pic:blipFill>
                    <a:blip r:embed="rId38" cstate="print"/>
                    <a:stretch>
                      <a:fillRect/>
                    </a:stretch>
                  </pic:blipFill>
                  <pic:spPr>
                    <a:xfrm>
                      <a:off x="0" y="0"/>
                      <a:ext cx="173379" cy="216724"/>
                    </a:xfrm>
                    <a:prstGeom prst="rect">
                      <a:avLst/>
                    </a:prstGeom>
                  </pic:spPr>
                </pic:pic>
              </a:graphicData>
            </a:graphic>
          </wp:inline>
        </w:drawing>
      </w:r>
      <w:r w:rsidR="00E51701" w:rsidRPr="003A692B">
        <w:rPr>
          <w:rFonts w:cs="Times New Roman"/>
          <w:bCs/>
        </w:rPr>
        <w:t xml:space="preserve"> etc.),  or they semantically contain the functionality of PF1s (e.g. </w:t>
      </w:r>
      <w:r w:rsidR="00BA76CC" w:rsidRPr="003A692B">
        <w:rPr>
          <w:rFonts w:cs="Times New Roman"/>
          <w:bCs/>
        </w:rPr>
        <w:t xml:space="preserve">ENCs </w:t>
      </w:r>
      <w:r w:rsidR="00E51701" w:rsidRPr="003A692B">
        <w:rPr>
          <w:rFonts w:cs="Times New Roman"/>
          <w:bCs/>
        </w:rPr>
        <w:t xml:space="preserve">such as </w:t>
      </w:r>
      <w:r w:rsidR="00E51701" w:rsidRPr="003A692B">
        <w:rPr>
          <w:rFonts w:cs="Times New Roman"/>
          <w:bCs/>
          <w:noProof/>
          <w:lang w:val="en-US" w:eastAsia="en-US"/>
        </w:rPr>
        <w:drawing>
          <wp:inline distT="0" distB="0" distL="0" distR="0">
            <wp:extent cx="631596" cy="229108"/>
            <wp:effectExtent l="1905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631596" cy="229108"/>
                    </a:xfrm>
                    <a:prstGeom prst="rect">
                      <a:avLst/>
                    </a:prstGeom>
                    <a:noFill/>
                    <a:ln w="9525">
                      <a:noFill/>
                      <a:miter lim="800000"/>
                      <a:headEnd/>
                      <a:tailEnd/>
                    </a:ln>
                  </pic:spPr>
                </pic:pic>
              </a:graphicData>
            </a:graphic>
          </wp:inline>
        </w:drawing>
      </w:r>
      <w:r w:rsidR="00E51701" w:rsidRPr="003A692B">
        <w:rPr>
          <w:rFonts w:cs="Times New Roman"/>
          <w:bCs/>
        </w:rPr>
        <w:t xml:space="preserve"> etc., see Section-3.2.14 of main article).</w:t>
      </w:r>
    </w:p>
    <w:p w:rsidR="00F26472" w:rsidRPr="001934EF" w:rsidRDefault="00F26472" w:rsidP="00CC4C0A">
      <w:pPr>
        <w:spacing w:line="240" w:lineRule="auto"/>
        <w:jc w:val="both"/>
        <w:rPr>
          <w:rFonts w:cs="Times New Roman"/>
          <w:bCs/>
        </w:rPr>
      </w:pPr>
    </w:p>
    <w:p w:rsidR="00F26472" w:rsidRPr="003A692B" w:rsidRDefault="00F26472" w:rsidP="00CC4C0A">
      <w:pPr>
        <w:jc w:val="both"/>
        <w:rPr>
          <w:b/>
          <w:bCs/>
          <w:sz w:val="28"/>
          <w:szCs w:val="28"/>
          <w:lang w:val="en-US"/>
        </w:rPr>
      </w:pPr>
      <w:r w:rsidRPr="003A692B">
        <w:rPr>
          <w:b/>
          <w:bCs/>
          <w:sz w:val="28"/>
          <w:szCs w:val="28"/>
          <w:lang w:val="en-US"/>
        </w:rPr>
        <w:t>Section-</w:t>
      </w:r>
      <w:r w:rsidR="003545E7" w:rsidRPr="003A692B">
        <w:rPr>
          <w:b/>
          <w:bCs/>
          <w:sz w:val="28"/>
          <w:szCs w:val="28"/>
          <w:lang w:val="en-US"/>
        </w:rPr>
        <w:t>S3 Detailed</w:t>
      </w:r>
      <w:r w:rsidRPr="003A692B">
        <w:rPr>
          <w:b/>
          <w:bCs/>
          <w:sz w:val="28"/>
          <w:szCs w:val="28"/>
          <w:lang w:val="en-US"/>
        </w:rPr>
        <w:t xml:space="preserve"> reasoning for classification of certain numerical signs</w:t>
      </w:r>
    </w:p>
    <w:p w:rsidR="0010177E" w:rsidRPr="001934EF" w:rsidRDefault="003545E7" w:rsidP="00CC4C0A">
      <w:pPr>
        <w:jc w:val="both"/>
        <w:rPr>
          <w:lang w:val="en-US"/>
        </w:rPr>
      </w:pPr>
      <w:r>
        <w:rPr>
          <w:b/>
          <w:bCs/>
          <w:lang w:val="en-US"/>
        </w:rPr>
        <w:t xml:space="preserve">  </w:t>
      </w:r>
      <w:r w:rsidR="00B6262C" w:rsidRPr="001934EF">
        <w:rPr>
          <w:lang w:val="en-US"/>
        </w:rPr>
        <w:t xml:space="preserve">As discussed in the main article, in the process of identifying the </w:t>
      </w:r>
      <w:r w:rsidR="004422BB">
        <w:rPr>
          <w:sz w:val="24"/>
          <w:szCs w:val="24"/>
          <w:lang w:val="en-US"/>
        </w:rPr>
        <w:t xml:space="preserve">numerical signs </w:t>
      </w:r>
      <w:r w:rsidR="00B6262C" w:rsidRPr="001934EF">
        <w:rPr>
          <w:lang w:val="en-US"/>
        </w:rPr>
        <w:t>of ISC, 14 stroke-</w:t>
      </w:r>
      <w:r w:rsidR="004422BB">
        <w:rPr>
          <w:lang w:val="en-US"/>
        </w:rPr>
        <w:t xml:space="preserve"> </w:t>
      </w:r>
      <w:r w:rsidR="00B6262C" w:rsidRPr="001934EF">
        <w:rPr>
          <w:lang w:val="en-US"/>
        </w:rPr>
        <w:t>signs were identified in the first iteration based on their combinatorial patterns, graphical featu</w:t>
      </w:r>
      <w:r w:rsidR="00F45D7D" w:rsidRPr="001934EF">
        <w:rPr>
          <w:lang w:val="en-US"/>
        </w:rPr>
        <w:t xml:space="preserve">res and archaeological context of usage. </w:t>
      </w:r>
      <w:r w:rsidR="00961CFA" w:rsidRPr="001934EF">
        <w:rPr>
          <w:lang w:val="en-US"/>
        </w:rPr>
        <w:t>Next, certain other signs were also</w:t>
      </w:r>
      <w:r w:rsidR="00974EF2">
        <w:rPr>
          <w:lang w:val="en-US"/>
        </w:rPr>
        <w:t xml:space="preserve"> iteratively</w:t>
      </w:r>
      <w:r w:rsidR="00961CFA" w:rsidRPr="001934EF">
        <w:rPr>
          <w:lang w:val="en-US"/>
        </w:rPr>
        <w:t xml:space="preserve"> identified as NUM-signs based on their graphical and combinatorial similarities compared to these 14 signs. </w:t>
      </w:r>
      <w:r w:rsidR="0030467B" w:rsidRPr="001934EF">
        <w:rPr>
          <w:lang w:val="en-US"/>
        </w:rPr>
        <w:t xml:space="preserve">In the following section, the identification processes of each of these NUM-signs are discussed in detail. </w:t>
      </w:r>
    </w:p>
    <w:p w:rsidR="00A45162" w:rsidRPr="001934EF" w:rsidRDefault="00D44FCF" w:rsidP="00CC4C0A">
      <w:pPr>
        <w:jc w:val="both"/>
        <w:rPr>
          <w:rFonts w:cs="Times New Roman"/>
          <w:bCs/>
        </w:rPr>
      </w:pPr>
      <w:r>
        <w:rPr>
          <w:rFonts w:cs="Times New Roman"/>
          <w:bCs/>
        </w:rPr>
        <w:tab/>
      </w:r>
      <w:r w:rsidR="00A45162" w:rsidRPr="007818E5">
        <w:rPr>
          <w:rFonts w:cs="Times New Roman"/>
          <w:bCs/>
        </w:rPr>
        <w:t xml:space="preserve">Since the stroke-signs </w:t>
      </w:r>
      <w:r w:rsidR="00A45162" w:rsidRPr="007818E5">
        <w:rPr>
          <w:rFonts w:cs="Times New Roman"/>
          <w:bCs/>
          <w:noProof/>
          <w:lang w:val="en-US" w:eastAsia="en-US"/>
        </w:rPr>
        <w:drawing>
          <wp:inline distT="0" distB="0" distL="0" distR="0">
            <wp:extent cx="761429" cy="266261"/>
            <wp:effectExtent l="19050" t="0" r="571"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761429" cy="266261"/>
                    </a:xfrm>
                    <a:prstGeom prst="rect">
                      <a:avLst/>
                    </a:prstGeom>
                    <a:noFill/>
                    <a:ln w="9525">
                      <a:noFill/>
                      <a:miter lim="800000"/>
                      <a:headEnd/>
                      <a:tailEnd/>
                    </a:ln>
                  </pic:spPr>
                </pic:pic>
              </a:graphicData>
            </a:graphic>
          </wp:inline>
        </w:drawing>
      </w:r>
      <w:r w:rsidR="00A45162" w:rsidRPr="007818E5">
        <w:rPr>
          <w:rFonts w:cs="Times New Roman"/>
          <w:bCs/>
        </w:rPr>
        <w:t xml:space="preserve">and </w:t>
      </w:r>
      <w:r w:rsidR="00A45162" w:rsidRPr="007818E5">
        <w:rPr>
          <w:rFonts w:cs="Times New Roman"/>
          <w:bCs/>
          <w:noProof/>
          <w:lang w:val="en-US" w:eastAsia="en-US"/>
        </w:rPr>
        <w:drawing>
          <wp:inline distT="0" distB="0" distL="0" distR="0">
            <wp:extent cx="272381" cy="253877"/>
            <wp:effectExtent l="1905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272381" cy="253877"/>
                    </a:xfrm>
                    <a:prstGeom prst="rect">
                      <a:avLst/>
                    </a:prstGeom>
                    <a:noFill/>
                    <a:ln w="9525">
                      <a:noFill/>
                      <a:miter lim="800000"/>
                      <a:headEnd/>
                      <a:tailEnd/>
                    </a:ln>
                  </pic:spPr>
                </pic:pic>
              </a:graphicData>
            </a:graphic>
          </wp:inline>
        </w:drawing>
      </w:r>
      <w:r w:rsidR="00A45162" w:rsidRPr="007818E5">
        <w:rPr>
          <w:rFonts w:cs="Times New Roman"/>
          <w:bCs/>
        </w:rPr>
        <w:t xml:space="preserve"> find use in very similar inscriptional-patterns as the </w:t>
      </w:r>
      <w:r w:rsidR="00ED0FE4" w:rsidRPr="007818E5">
        <w:rPr>
          <w:lang w:val="en-US"/>
        </w:rPr>
        <w:t xml:space="preserve">NUM-signs </w:t>
      </w:r>
      <w:r w:rsidR="00A45162" w:rsidRPr="007818E5">
        <w:rPr>
          <w:rFonts w:cs="Times New Roman"/>
          <w:bCs/>
        </w:rPr>
        <w:t>already</w:t>
      </w:r>
      <w:r w:rsidR="002560B3" w:rsidRPr="007818E5">
        <w:rPr>
          <w:rFonts w:cs="Times New Roman"/>
          <w:bCs/>
        </w:rPr>
        <w:t xml:space="preserve"> identified above (see Figs. 21</w:t>
      </w:r>
      <w:r w:rsidR="00A45162" w:rsidRPr="007818E5">
        <w:rPr>
          <w:rFonts w:cs="Times New Roman"/>
          <w:bCs/>
        </w:rPr>
        <w:t>A-B,</w:t>
      </w:r>
      <w:r w:rsidR="002560B3" w:rsidRPr="007818E5">
        <w:rPr>
          <w:rFonts w:cs="Times New Roman"/>
          <w:bCs/>
        </w:rPr>
        <w:t xml:space="preserve"> </w:t>
      </w:r>
      <w:r w:rsidR="00A45162" w:rsidRPr="007818E5">
        <w:rPr>
          <w:rFonts w:cs="Times New Roman"/>
          <w:bCs/>
        </w:rPr>
        <w:t>D-E</w:t>
      </w:r>
      <w:r w:rsidR="0010177E" w:rsidRPr="007818E5">
        <w:rPr>
          <w:rFonts w:cs="Times New Roman"/>
          <w:bCs/>
        </w:rPr>
        <w:t xml:space="preserve"> of the main article</w:t>
      </w:r>
      <w:r w:rsidR="00A45162" w:rsidRPr="007818E5">
        <w:rPr>
          <w:rFonts w:cs="Times New Roman"/>
          <w:bCs/>
        </w:rPr>
        <w:t xml:space="preserve">), they too are classified as numerical logograms. Stroke-sign </w:t>
      </w:r>
      <w:r w:rsidR="00A45162" w:rsidRPr="007818E5">
        <w:rPr>
          <w:rFonts w:cs="Times New Roman"/>
          <w:bCs/>
          <w:noProof/>
          <w:lang w:val="en-US" w:eastAsia="en-US"/>
        </w:rPr>
        <w:drawing>
          <wp:inline distT="0" distB="0" distL="0" distR="0">
            <wp:extent cx="210588" cy="235176"/>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210588" cy="235176"/>
                    </a:xfrm>
                    <a:prstGeom prst="rect">
                      <a:avLst/>
                    </a:prstGeom>
                    <a:noFill/>
                    <a:ln w="9525">
                      <a:noFill/>
                      <a:miter lim="800000"/>
                      <a:headEnd/>
                      <a:tailEnd/>
                    </a:ln>
                  </pic:spPr>
                </pic:pic>
              </a:graphicData>
            </a:graphic>
          </wp:inline>
        </w:drawing>
      </w:r>
      <w:r w:rsidR="00A45162" w:rsidRPr="007818E5">
        <w:rPr>
          <w:rFonts w:cs="Times New Roman"/>
          <w:bCs/>
        </w:rPr>
        <w:t xml:space="preserve"> is usage-wise very similar to </w:t>
      </w:r>
      <w:r w:rsidR="00ED0FE4" w:rsidRPr="007818E5">
        <w:rPr>
          <w:lang w:val="en-US"/>
        </w:rPr>
        <w:t xml:space="preserve">NUM-sign </w:t>
      </w:r>
      <w:r w:rsidR="00A45162" w:rsidRPr="007818E5">
        <w:rPr>
          <w:rFonts w:cs="Times New Roman"/>
          <w:bCs/>
          <w:noProof/>
          <w:lang w:val="en-US" w:eastAsia="en-US"/>
        </w:rPr>
        <w:drawing>
          <wp:inline distT="0" distB="0" distL="0" distR="0">
            <wp:extent cx="235176" cy="241493"/>
            <wp:effectExtent l="1905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srcRect/>
                    <a:stretch>
                      <a:fillRect/>
                    </a:stretch>
                  </pic:blipFill>
                  <pic:spPr bwMode="auto">
                    <a:xfrm>
                      <a:off x="0" y="0"/>
                      <a:ext cx="235176" cy="241493"/>
                    </a:xfrm>
                    <a:prstGeom prst="rect">
                      <a:avLst/>
                    </a:prstGeom>
                    <a:noFill/>
                    <a:ln w="9525">
                      <a:noFill/>
                      <a:miter lim="800000"/>
                      <a:headEnd/>
                      <a:tailEnd/>
                    </a:ln>
                  </pic:spPr>
                </pic:pic>
              </a:graphicData>
            </a:graphic>
          </wp:inline>
        </w:drawing>
      </w:r>
      <w:r w:rsidR="00A45162" w:rsidRPr="007818E5">
        <w:rPr>
          <w:rFonts w:cs="Times New Roman"/>
          <w:bCs/>
        </w:rPr>
        <w:t xml:space="preserve">. Among the 21 DILs where sign </w:t>
      </w:r>
      <w:r w:rsidR="00A45162" w:rsidRPr="007818E5">
        <w:rPr>
          <w:rFonts w:cs="Times New Roman"/>
          <w:bCs/>
          <w:noProof/>
          <w:lang w:val="en-US" w:eastAsia="en-US"/>
        </w:rPr>
        <w:drawing>
          <wp:inline distT="0" distB="0" distL="0" distR="0">
            <wp:extent cx="260000" cy="235176"/>
            <wp:effectExtent l="19050" t="0" r="670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260000" cy="235176"/>
                    </a:xfrm>
                    <a:prstGeom prst="rect">
                      <a:avLst/>
                    </a:prstGeom>
                    <a:noFill/>
                    <a:ln w="9525">
                      <a:noFill/>
                      <a:miter lim="800000"/>
                      <a:headEnd/>
                      <a:tailEnd/>
                    </a:ln>
                  </pic:spPr>
                </pic:pic>
              </a:graphicData>
            </a:graphic>
          </wp:inline>
        </w:drawing>
      </w:r>
      <w:r w:rsidR="00A45162" w:rsidRPr="007818E5">
        <w:rPr>
          <w:rFonts w:cs="Times New Roman"/>
          <w:bCs/>
        </w:rPr>
        <w:t xml:space="preserve"> occurs, in 14 DILs it precedes </w:t>
      </w:r>
      <w:r w:rsidR="00ED0FE4" w:rsidRPr="007818E5">
        <w:rPr>
          <w:lang w:val="en-US"/>
        </w:rPr>
        <w:t xml:space="preserve">NUM-sign </w:t>
      </w:r>
      <w:r w:rsidR="00A45162" w:rsidRPr="007818E5">
        <w:rPr>
          <w:rFonts w:cs="Times New Roman"/>
          <w:bCs/>
          <w:noProof/>
          <w:lang w:val="en-US" w:eastAsia="en-US"/>
        </w:rPr>
        <w:drawing>
          <wp:inline distT="0" distB="0" distL="0" distR="0">
            <wp:extent cx="235176" cy="241493"/>
            <wp:effectExtent l="19050" t="0" r="0"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srcRect/>
                    <a:stretch>
                      <a:fillRect/>
                    </a:stretch>
                  </pic:blipFill>
                  <pic:spPr bwMode="auto">
                    <a:xfrm>
                      <a:off x="0" y="0"/>
                      <a:ext cx="235176" cy="241493"/>
                    </a:xfrm>
                    <a:prstGeom prst="rect">
                      <a:avLst/>
                    </a:prstGeom>
                    <a:noFill/>
                    <a:ln w="9525">
                      <a:noFill/>
                      <a:miter lim="800000"/>
                      <a:headEnd/>
                      <a:tailEnd/>
                    </a:ln>
                  </pic:spPr>
                </pic:pic>
              </a:graphicData>
            </a:graphic>
          </wp:inline>
        </w:drawing>
      </w:r>
      <w:r w:rsidR="00A45162" w:rsidRPr="007818E5">
        <w:rPr>
          <w:rFonts w:cs="Times New Roman"/>
          <w:bCs/>
        </w:rPr>
        <w:t>, while in 5 DILs</w:t>
      </w:r>
      <w:r w:rsidR="0010177E" w:rsidRPr="007818E5">
        <w:rPr>
          <w:rFonts w:cs="Times New Roman"/>
          <w:bCs/>
        </w:rPr>
        <w:t xml:space="preserve"> sign</w:t>
      </w:r>
      <w:r w:rsidR="00A45162" w:rsidRPr="007818E5">
        <w:rPr>
          <w:rFonts w:cs="Times New Roman"/>
          <w:bCs/>
        </w:rPr>
        <w:t xml:space="preserve"> </w:t>
      </w:r>
      <w:r w:rsidR="00A45162" w:rsidRPr="007818E5">
        <w:rPr>
          <w:rFonts w:cs="Times New Roman"/>
          <w:bCs/>
          <w:noProof/>
          <w:lang w:val="en-US" w:eastAsia="en-US"/>
        </w:rPr>
        <w:drawing>
          <wp:inline distT="0" distB="0" distL="0" distR="0">
            <wp:extent cx="260000" cy="235176"/>
            <wp:effectExtent l="19050" t="0" r="6700"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260000" cy="235176"/>
                    </a:xfrm>
                    <a:prstGeom prst="rect">
                      <a:avLst/>
                    </a:prstGeom>
                    <a:noFill/>
                    <a:ln w="9525">
                      <a:noFill/>
                      <a:miter lim="800000"/>
                      <a:headEnd/>
                      <a:tailEnd/>
                    </a:ln>
                  </pic:spPr>
                </pic:pic>
              </a:graphicData>
            </a:graphic>
          </wp:inline>
        </w:drawing>
      </w:r>
      <w:r w:rsidR="00A45162" w:rsidRPr="007818E5">
        <w:rPr>
          <w:rFonts w:cs="Times New Roman"/>
          <w:bCs/>
        </w:rPr>
        <w:t xml:space="preserve"> precedes the stroke-sign</w:t>
      </w:r>
      <w:r w:rsidR="00A45162" w:rsidRPr="007818E5">
        <w:rPr>
          <w:rFonts w:cs="Times New Roman"/>
          <w:bCs/>
          <w:noProof/>
          <w:lang w:val="en-US" w:eastAsia="en-US"/>
        </w:rPr>
        <w:drawing>
          <wp:inline distT="0" distB="0" distL="0" distR="0">
            <wp:extent cx="210588" cy="235176"/>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210588" cy="235176"/>
                    </a:xfrm>
                    <a:prstGeom prst="rect">
                      <a:avLst/>
                    </a:prstGeom>
                    <a:noFill/>
                    <a:ln w="9525">
                      <a:noFill/>
                      <a:miter lim="800000"/>
                      <a:headEnd/>
                      <a:tailEnd/>
                    </a:ln>
                  </pic:spPr>
                </pic:pic>
              </a:graphicData>
            </a:graphic>
          </wp:inline>
        </w:drawing>
      </w:r>
      <w:r w:rsidR="00A45162" w:rsidRPr="007818E5">
        <w:rPr>
          <w:rFonts w:cs="Times New Roman"/>
          <w:bCs/>
        </w:rPr>
        <w:t xml:space="preserve">. Thus </w:t>
      </w:r>
      <w:r w:rsidR="00A45162" w:rsidRPr="007818E5">
        <w:rPr>
          <w:rFonts w:cs="Times New Roman"/>
          <w:bCs/>
          <w:noProof/>
          <w:lang w:val="en-US" w:eastAsia="en-US"/>
        </w:rPr>
        <w:drawing>
          <wp:inline distT="0" distB="0" distL="0" distR="0">
            <wp:extent cx="210588" cy="235176"/>
            <wp:effectExtent l="1905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210588" cy="235176"/>
                    </a:xfrm>
                    <a:prstGeom prst="rect">
                      <a:avLst/>
                    </a:prstGeom>
                    <a:noFill/>
                    <a:ln w="9525">
                      <a:noFill/>
                      <a:miter lim="800000"/>
                      <a:headEnd/>
                      <a:tailEnd/>
                    </a:ln>
                  </pic:spPr>
                </pic:pic>
              </a:graphicData>
            </a:graphic>
          </wp:inline>
        </w:drawing>
      </w:r>
      <w:r w:rsidR="00A45162" w:rsidRPr="007818E5">
        <w:rPr>
          <w:rFonts w:cs="Times New Roman"/>
          <w:bCs/>
        </w:rPr>
        <w:t xml:space="preserve"> is</w:t>
      </w:r>
      <w:r w:rsidR="002560B3" w:rsidRPr="007818E5">
        <w:rPr>
          <w:rFonts w:cs="Times New Roman"/>
          <w:bCs/>
        </w:rPr>
        <w:t xml:space="preserve"> also identified as a NUM-sign.</w:t>
      </w:r>
    </w:p>
    <w:p w:rsidR="00A45162" w:rsidRPr="001934EF" w:rsidRDefault="007818E5" w:rsidP="00CC4C0A">
      <w:pPr>
        <w:spacing w:line="240" w:lineRule="auto"/>
        <w:jc w:val="both"/>
        <w:rPr>
          <w:rFonts w:cs="Times New Roman"/>
          <w:bCs/>
        </w:rPr>
      </w:pPr>
      <w:r>
        <w:rPr>
          <w:rFonts w:cs="Times New Roman"/>
          <w:bCs/>
        </w:rPr>
        <w:tab/>
      </w:r>
      <w:r w:rsidR="00A45162" w:rsidRPr="007818E5">
        <w:rPr>
          <w:rFonts w:cs="Times New Roman"/>
          <w:bCs/>
        </w:rPr>
        <w:t>As shown in Fig. 21C</w:t>
      </w:r>
      <w:r w:rsidR="0010177E" w:rsidRPr="007818E5">
        <w:rPr>
          <w:rFonts w:cs="Times New Roman"/>
          <w:bCs/>
        </w:rPr>
        <w:t xml:space="preserve"> of the main article</w:t>
      </w:r>
      <w:r w:rsidR="00A45162" w:rsidRPr="007818E5">
        <w:rPr>
          <w:rFonts w:cs="Times New Roman"/>
          <w:bCs/>
        </w:rPr>
        <w:t xml:space="preserve">, sign </w:t>
      </w:r>
      <w:r w:rsidR="00A45162" w:rsidRPr="007818E5">
        <w:rPr>
          <w:rFonts w:cs="Times New Roman"/>
          <w:bCs/>
          <w:noProof/>
          <w:lang w:val="en-US" w:eastAsia="en-US"/>
        </w:rPr>
        <w:drawing>
          <wp:inline distT="0" distB="0" distL="0" distR="0">
            <wp:extent cx="173379" cy="216666"/>
            <wp:effectExtent l="1905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173379" cy="216666"/>
                    </a:xfrm>
                    <a:prstGeom prst="rect">
                      <a:avLst/>
                    </a:prstGeom>
                    <a:noFill/>
                    <a:ln w="9525">
                      <a:noFill/>
                      <a:miter lim="800000"/>
                      <a:headEnd/>
                      <a:tailEnd/>
                    </a:ln>
                  </pic:spPr>
                </pic:pic>
              </a:graphicData>
            </a:graphic>
          </wp:inline>
        </w:drawing>
      </w:r>
      <w:r w:rsidR="00A45162" w:rsidRPr="007818E5">
        <w:rPr>
          <w:rFonts w:cs="Times New Roman"/>
          <w:bCs/>
        </w:rPr>
        <w:t xml:space="preserve"> often occurs in very similar contexts as other </w:t>
      </w:r>
      <w:r w:rsidR="0092054B" w:rsidRPr="007818E5">
        <w:rPr>
          <w:lang w:val="en-US"/>
        </w:rPr>
        <w:t>NUM-signs</w:t>
      </w:r>
      <w:r w:rsidR="00A45162" w:rsidRPr="007818E5">
        <w:rPr>
          <w:rFonts w:cs="Times New Roman"/>
          <w:bCs/>
        </w:rPr>
        <w:t xml:space="preserve">. Moreover, if </w:t>
      </w:r>
      <w:r w:rsidR="0092054B" w:rsidRPr="007818E5">
        <w:rPr>
          <w:rFonts w:cs="Times New Roman"/>
          <w:bCs/>
        </w:rPr>
        <w:t xml:space="preserve">one </w:t>
      </w:r>
      <w:r w:rsidR="00A45162" w:rsidRPr="007818E5">
        <w:rPr>
          <w:rFonts w:cs="Times New Roman"/>
          <w:bCs/>
        </w:rPr>
        <w:t>look</w:t>
      </w:r>
      <w:r w:rsidR="0092054B" w:rsidRPr="007818E5">
        <w:rPr>
          <w:rFonts w:cs="Times New Roman"/>
          <w:bCs/>
        </w:rPr>
        <w:t>s</w:t>
      </w:r>
      <w:r w:rsidR="00A45162" w:rsidRPr="007818E5">
        <w:rPr>
          <w:rFonts w:cs="Times New Roman"/>
          <w:bCs/>
        </w:rPr>
        <w:t xml:space="preserve"> at the variants of sign </w:t>
      </w:r>
      <w:r w:rsidR="00A45162" w:rsidRPr="007818E5">
        <w:rPr>
          <w:rFonts w:cs="Times New Roman"/>
          <w:bCs/>
          <w:noProof/>
          <w:lang w:val="en-US" w:eastAsia="en-US"/>
        </w:rPr>
        <w:drawing>
          <wp:inline distT="0" distB="0" distL="0" distR="0">
            <wp:extent cx="228692" cy="250000"/>
            <wp:effectExtent l="1905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srcRect/>
                    <a:stretch>
                      <a:fillRect/>
                    </a:stretch>
                  </pic:blipFill>
                  <pic:spPr bwMode="auto">
                    <a:xfrm>
                      <a:off x="0" y="0"/>
                      <a:ext cx="228692" cy="250000"/>
                    </a:xfrm>
                    <a:prstGeom prst="rect">
                      <a:avLst/>
                    </a:prstGeom>
                    <a:noFill/>
                    <a:ln w="9525">
                      <a:noFill/>
                      <a:miter lim="800000"/>
                      <a:headEnd/>
                      <a:tailEnd/>
                    </a:ln>
                  </pic:spPr>
                </pic:pic>
              </a:graphicData>
            </a:graphic>
          </wp:inline>
        </w:drawing>
      </w:r>
      <w:r w:rsidR="00A45162" w:rsidRPr="007818E5">
        <w:rPr>
          <w:rFonts w:cs="Times New Roman"/>
          <w:bCs/>
        </w:rPr>
        <w:t xml:space="preserve"> recorded by Mahadevan, it becomes evident that its main grapheme </w:t>
      </w:r>
      <w:r w:rsidR="00A45162" w:rsidRPr="007818E5">
        <w:rPr>
          <w:rFonts w:cs="Times New Roman"/>
          <w:bCs/>
          <w:noProof/>
          <w:lang w:val="en-US" w:eastAsia="en-US"/>
        </w:rPr>
        <w:drawing>
          <wp:inline distT="0" distB="0" distL="0" distR="0">
            <wp:extent cx="198200" cy="229108"/>
            <wp:effectExtent l="19050" t="0" r="0"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srcRect/>
                    <a:stretch>
                      <a:fillRect/>
                    </a:stretch>
                  </pic:blipFill>
                  <pic:spPr bwMode="auto">
                    <a:xfrm>
                      <a:off x="0" y="0"/>
                      <a:ext cx="198200" cy="229108"/>
                    </a:xfrm>
                    <a:prstGeom prst="rect">
                      <a:avLst/>
                    </a:prstGeom>
                    <a:noFill/>
                    <a:ln w="9525">
                      <a:noFill/>
                      <a:miter lim="800000"/>
                      <a:headEnd/>
                      <a:tailEnd/>
                    </a:ln>
                  </pic:spPr>
                </pic:pic>
              </a:graphicData>
            </a:graphic>
          </wp:inline>
        </w:drawing>
      </w:r>
      <w:r w:rsidR="00A45162" w:rsidRPr="007818E5">
        <w:rPr>
          <w:rFonts w:cs="Times New Roman"/>
          <w:bCs/>
        </w:rPr>
        <w:t xml:space="preserve"> that resembles a plough-like sign used in Egyptian hieroglyph</w:t>
      </w:r>
      <w:r w:rsidR="0092054B" w:rsidRPr="007818E5">
        <w:rPr>
          <w:rFonts w:cs="Times New Roman"/>
          <w:bCs/>
        </w:rPr>
        <w:t xml:space="preserve">s </w:t>
      </w:r>
      <w:r w:rsidR="00A45162" w:rsidRPr="007818E5">
        <w:rPr>
          <w:rFonts w:cs="Times New Roman"/>
          <w:bCs/>
        </w:rPr>
        <w:t xml:space="preserve"> (see U6 and U7 of Gardiner's sign list, (Gar</w:t>
      </w:r>
      <w:r w:rsidR="00A45162" w:rsidRPr="001934EF">
        <w:rPr>
          <w:rFonts w:cs="Times New Roman"/>
          <w:bCs/>
        </w:rPr>
        <w:t xml:space="preserve">diner, 1969)), gets appended to different types of stroke-signs (see Fig. 21C). </w:t>
      </w:r>
      <w:r w:rsidR="0010177E" w:rsidRPr="001934EF">
        <w:rPr>
          <w:rFonts w:cs="Times New Roman"/>
          <w:bCs/>
        </w:rPr>
        <w:t>Now, interestingly</w:t>
      </w:r>
      <w:r w:rsidR="00A45162" w:rsidRPr="001934EF">
        <w:rPr>
          <w:rFonts w:cs="Times New Roman"/>
          <w:bCs/>
        </w:rPr>
        <w:t xml:space="preserve"> the </w:t>
      </w:r>
      <w:r w:rsidR="0010177E" w:rsidRPr="001934EF">
        <w:rPr>
          <w:rFonts w:cs="Times New Roman"/>
          <w:bCs/>
        </w:rPr>
        <w:t xml:space="preserve">most </w:t>
      </w:r>
      <w:r w:rsidR="00A45162" w:rsidRPr="001934EF">
        <w:rPr>
          <w:rFonts w:cs="Times New Roman"/>
          <w:bCs/>
        </w:rPr>
        <w:t xml:space="preserve">dominant variant of </w:t>
      </w:r>
      <w:r w:rsidR="00A45162" w:rsidRPr="001934EF">
        <w:rPr>
          <w:rFonts w:cs="Times New Roman"/>
          <w:bCs/>
          <w:noProof/>
          <w:lang w:val="en-US" w:eastAsia="en-US"/>
        </w:rPr>
        <w:drawing>
          <wp:inline distT="0" distB="0" distL="0" distR="0">
            <wp:extent cx="198200" cy="216666"/>
            <wp:effectExtent l="19050" t="0" r="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srcRect/>
                    <a:stretch>
                      <a:fillRect/>
                    </a:stretch>
                  </pic:blipFill>
                  <pic:spPr bwMode="auto">
                    <a:xfrm>
                      <a:off x="0" y="0"/>
                      <a:ext cx="198200" cy="216666"/>
                    </a:xfrm>
                    <a:prstGeom prst="rect">
                      <a:avLst/>
                    </a:prstGeom>
                    <a:noFill/>
                    <a:ln w="9525">
                      <a:noFill/>
                      <a:miter lim="800000"/>
                      <a:headEnd/>
                      <a:tailEnd/>
                    </a:ln>
                  </pic:spPr>
                </pic:pic>
              </a:graphicData>
            </a:graphic>
          </wp:inline>
        </w:drawing>
      </w:r>
      <w:r w:rsidR="00A45162" w:rsidRPr="001934EF">
        <w:rPr>
          <w:rFonts w:cs="Times New Roman"/>
          <w:bCs/>
        </w:rPr>
        <w:t xml:space="preserve"> is constituted by attaching the grapheme </w:t>
      </w:r>
      <w:r w:rsidR="00A45162" w:rsidRPr="001934EF">
        <w:rPr>
          <w:rFonts w:cs="Times New Roman"/>
          <w:bCs/>
          <w:noProof/>
          <w:lang w:val="en-US" w:eastAsia="en-US"/>
        </w:rPr>
        <w:drawing>
          <wp:inline distT="0" distB="0" distL="0" distR="0">
            <wp:extent cx="198200" cy="229108"/>
            <wp:effectExtent l="19050" t="0" r="0"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srcRect/>
                    <a:stretch>
                      <a:fillRect/>
                    </a:stretch>
                  </pic:blipFill>
                  <pic:spPr bwMode="auto">
                    <a:xfrm>
                      <a:off x="0" y="0"/>
                      <a:ext cx="198200" cy="229108"/>
                    </a:xfrm>
                    <a:prstGeom prst="rect">
                      <a:avLst/>
                    </a:prstGeom>
                    <a:noFill/>
                    <a:ln w="9525">
                      <a:noFill/>
                      <a:miter lim="800000"/>
                      <a:headEnd/>
                      <a:tailEnd/>
                    </a:ln>
                  </pic:spPr>
                </pic:pic>
              </a:graphicData>
            </a:graphic>
          </wp:inline>
        </w:drawing>
      </w:r>
      <w:r w:rsidR="00A45162" w:rsidRPr="001934EF">
        <w:rPr>
          <w:rFonts w:cs="Times New Roman"/>
          <w:bCs/>
        </w:rPr>
        <w:t xml:space="preserve"> with the grapheme of</w:t>
      </w:r>
      <w:r w:rsidR="00A45162" w:rsidRPr="001934EF">
        <w:rPr>
          <w:rFonts w:cs="Times New Roman"/>
          <w:bCs/>
          <w:noProof/>
          <w:lang w:val="en-US" w:eastAsia="en-US"/>
        </w:rPr>
        <w:drawing>
          <wp:inline distT="0" distB="0" distL="0" distR="0">
            <wp:extent cx="173379" cy="216666"/>
            <wp:effectExtent l="1905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173379" cy="216666"/>
                    </a:xfrm>
                    <a:prstGeom prst="rect">
                      <a:avLst/>
                    </a:prstGeom>
                    <a:noFill/>
                    <a:ln w="9525">
                      <a:noFill/>
                      <a:miter lim="800000"/>
                      <a:headEnd/>
                      <a:tailEnd/>
                    </a:ln>
                  </pic:spPr>
                </pic:pic>
              </a:graphicData>
            </a:graphic>
          </wp:inline>
        </w:drawing>
      </w:r>
      <w:r w:rsidR="00A45162" w:rsidRPr="001934EF">
        <w:rPr>
          <w:rFonts w:cs="Times New Roman"/>
          <w:bCs/>
        </w:rPr>
        <w:t xml:space="preserve">. Based on all </w:t>
      </w:r>
      <w:r w:rsidR="00A45162" w:rsidRPr="007818E5">
        <w:rPr>
          <w:rFonts w:cs="Times New Roman"/>
          <w:bCs/>
        </w:rPr>
        <w:t>these,</w:t>
      </w:r>
      <w:r w:rsidR="0092054B" w:rsidRPr="007818E5">
        <w:rPr>
          <w:rFonts w:cs="Times New Roman"/>
          <w:bCs/>
        </w:rPr>
        <w:t xml:space="preserve"> this study</w:t>
      </w:r>
      <w:r w:rsidR="00A45162" w:rsidRPr="007818E5">
        <w:rPr>
          <w:rFonts w:cs="Times New Roman"/>
          <w:bCs/>
        </w:rPr>
        <w:t xml:space="preserve"> classif</w:t>
      </w:r>
      <w:r w:rsidR="0092054B" w:rsidRPr="007818E5">
        <w:rPr>
          <w:rFonts w:cs="Times New Roman"/>
          <w:bCs/>
        </w:rPr>
        <w:t xml:space="preserve">ies </w:t>
      </w:r>
      <w:r w:rsidR="00A45162" w:rsidRPr="007818E5">
        <w:rPr>
          <w:rFonts w:cs="Times New Roman"/>
          <w:bCs/>
          <w:noProof/>
          <w:lang w:val="en-US" w:eastAsia="en-US"/>
        </w:rPr>
        <w:drawing>
          <wp:inline distT="0" distB="0" distL="0" distR="0">
            <wp:extent cx="173379" cy="216666"/>
            <wp:effectExtent l="19050" t="0" r="0" b="0"/>
            <wp:docPr id="7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173379" cy="216666"/>
                    </a:xfrm>
                    <a:prstGeom prst="rect">
                      <a:avLst/>
                    </a:prstGeom>
                    <a:noFill/>
                    <a:ln w="9525">
                      <a:noFill/>
                      <a:miter lim="800000"/>
                      <a:headEnd/>
                      <a:tailEnd/>
                    </a:ln>
                  </pic:spPr>
                </pic:pic>
              </a:graphicData>
            </a:graphic>
          </wp:inline>
        </w:drawing>
      </w:r>
      <w:r w:rsidR="00A45162" w:rsidRPr="007818E5">
        <w:rPr>
          <w:rFonts w:cs="Times New Roman"/>
          <w:bCs/>
        </w:rPr>
        <w:t xml:space="preserve"> as a possible </w:t>
      </w:r>
      <w:r w:rsidR="0002590E" w:rsidRPr="007818E5">
        <w:rPr>
          <w:lang w:val="en-US"/>
        </w:rPr>
        <w:t>NUM-sign</w:t>
      </w:r>
      <w:r w:rsidR="0010177E" w:rsidRPr="007818E5">
        <w:rPr>
          <w:rFonts w:cs="Times New Roman"/>
          <w:bCs/>
        </w:rPr>
        <w:t xml:space="preserve">. </w:t>
      </w:r>
      <w:r w:rsidR="005C2748" w:rsidRPr="007818E5">
        <w:rPr>
          <w:rFonts w:cs="Times New Roman"/>
          <w:bCs/>
        </w:rPr>
        <w:t xml:space="preserve">From </w:t>
      </w:r>
      <w:r w:rsidR="0010177E" w:rsidRPr="007818E5">
        <w:rPr>
          <w:rFonts w:cs="Times New Roman"/>
          <w:bCs/>
        </w:rPr>
        <w:t>such evidence,</w:t>
      </w:r>
      <w:r w:rsidR="00A45162" w:rsidRPr="007818E5">
        <w:rPr>
          <w:rFonts w:cs="Times New Roman"/>
          <w:bCs/>
        </w:rPr>
        <w:t xml:space="preserve"> </w:t>
      </w:r>
      <w:r w:rsidR="0010177E" w:rsidRPr="007818E5">
        <w:rPr>
          <w:rFonts w:cs="Times New Roman"/>
          <w:bCs/>
        </w:rPr>
        <w:t xml:space="preserve">Wells (2011) had also identified </w:t>
      </w:r>
      <w:r w:rsidR="0010177E" w:rsidRPr="007818E5">
        <w:rPr>
          <w:rFonts w:cs="Times New Roman"/>
          <w:bCs/>
          <w:noProof/>
          <w:lang w:val="en-US" w:eastAsia="en-US"/>
        </w:rPr>
        <w:drawing>
          <wp:inline distT="0" distB="0" distL="0" distR="0">
            <wp:extent cx="173379" cy="216666"/>
            <wp:effectExtent l="19050" t="0" r="0" b="0"/>
            <wp:docPr id="2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173379" cy="216666"/>
                    </a:xfrm>
                    <a:prstGeom prst="rect">
                      <a:avLst/>
                    </a:prstGeom>
                    <a:noFill/>
                    <a:ln w="9525">
                      <a:noFill/>
                      <a:miter lim="800000"/>
                      <a:headEnd/>
                      <a:tailEnd/>
                    </a:ln>
                  </pic:spPr>
                </pic:pic>
              </a:graphicData>
            </a:graphic>
          </wp:inline>
        </w:drawing>
      </w:r>
      <w:r w:rsidR="0010177E" w:rsidRPr="007818E5">
        <w:rPr>
          <w:rFonts w:cs="Times New Roman"/>
          <w:bCs/>
        </w:rPr>
        <w:t xml:space="preserve"> as a </w:t>
      </w:r>
      <w:r w:rsidR="005C2748" w:rsidRPr="007818E5">
        <w:rPr>
          <w:lang w:val="en-US"/>
        </w:rPr>
        <w:t xml:space="preserve">NUM-sign </w:t>
      </w:r>
      <w:r w:rsidR="0010177E" w:rsidRPr="007818E5">
        <w:rPr>
          <w:rFonts w:cs="Times New Roman"/>
          <w:bCs/>
        </w:rPr>
        <w:t>in his structural  analysis.</w:t>
      </w:r>
      <w:r w:rsidR="0010177E" w:rsidRPr="001934EF">
        <w:rPr>
          <w:rFonts w:cs="Times New Roman"/>
          <w:bCs/>
        </w:rPr>
        <w:t xml:space="preserve"> </w:t>
      </w:r>
    </w:p>
    <w:p w:rsidR="00A45162" w:rsidRPr="007818E5" w:rsidRDefault="007D227B" w:rsidP="00CC4C0A">
      <w:pPr>
        <w:spacing w:line="240" w:lineRule="auto"/>
        <w:jc w:val="both"/>
        <w:rPr>
          <w:rFonts w:cs="Times New Roman"/>
          <w:bCs/>
        </w:rPr>
      </w:pPr>
      <w:r>
        <w:rPr>
          <w:rFonts w:cs="Times New Roman"/>
          <w:bCs/>
        </w:rPr>
        <w:tab/>
      </w:r>
      <w:r w:rsidR="00A45162" w:rsidRPr="001934EF">
        <w:rPr>
          <w:rFonts w:cs="Times New Roman"/>
          <w:bCs/>
        </w:rPr>
        <w:t xml:space="preserve">The stroke-signs </w:t>
      </w:r>
      <w:r w:rsidR="00A45162" w:rsidRPr="001934EF">
        <w:rPr>
          <w:rFonts w:cs="Times New Roman"/>
          <w:bCs/>
          <w:noProof/>
          <w:lang w:val="en-US" w:eastAsia="en-US"/>
        </w:rPr>
        <w:drawing>
          <wp:inline distT="0" distB="0" distL="0" distR="0">
            <wp:extent cx="220000" cy="246732"/>
            <wp:effectExtent l="19050" t="0" r="8600" b="0"/>
            <wp:docPr id="7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srcRect/>
                    <a:stretch>
                      <a:fillRect/>
                    </a:stretch>
                  </pic:blipFill>
                  <pic:spPr bwMode="auto">
                    <a:xfrm>
                      <a:off x="0" y="0"/>
                      <a:ext cx="220000" cy="246732"/>
                    </a:xfrm>
                    <a:prstGeom prst="rect">
                      <a:avLst/>
                    </a:prstGeom>
                    <a:noFill/>
                    <a:ln w="9525">
                      <a:noFill/>
                      <a:miter lim="800000"/>
                      <a:headEnd/>
                      <a:tailEnd/>
                    </a:ln>
                  </pic:spPr>
                </pic:pic>
              </a:graphicData>
            </a:graphic>
          </wp:inline>
        </w:drawing>
      </w:r>
      <w:r w:rsidR="00A45162" w:rsidRPr="001934EF">
        <w:rPr>
          <w:rFonts w:cs="Times New Roman"/>
          <w:bCs/>
        </w:rPr>
        <w:t xml:space="preserve"> (pottery #4852) and </w:t>
      </w:r>
      <w:r w:rsidR="00A45162" w:rsidRPr="001934EF">
        <w:rPr>
          <w:rFonts w:cs="Times New Roman"/>
          <w:bCs/>
          <w:noProof/>
          <w:lang w:val="en-US" w:eastAsia="en-US"/>
        </w:rPr>
        <w:drawing>
          <wp:inline distT="0" distB="0" distL="0" distR="0">
            <wp:extent cx="233333" cy="240127"/>
            <wp:effectExtent l="19050" t="0" r="0" b="0"/>
            <wp:docPr id="7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srcRect/>
                    <a:stretch>
                      <a:fillRect/>
                    </a:stretch>
                  </pic:blipFill>
                  <pic:spPr bwMode="auto">
                    <a:xfrm>
                      <a:off x="0" y="0"/>
                      <a:ext cx="233333" cy="240127"/>
                    </a:xfrm>
                    <a:prstGeom prst="rect">
                      <a:avLst/>
                    </a:prstGeom>
                    <a:noFill/>
                    <a:ln w="9525">
                      <a:noFill/>
                      <a:miter lim="800000"/>
                      <a:headEnd/>
                      <a:tailEnd/>
                    </a:ln>
                  </pic:spPr>
                </pic:pic>
              </a:graphicData>
            </a:graphic>
          </wp:inline>
        </w:drawing>
      </w:r>
      <w:r w:rsidR="00A45162" w:rsidRPr="001934EF">
        <w:rPr>
          <w:rFonts w:cs="Times New Roman"/>
          <w:bCs/>
        </w:rPr>
        <w:t xml:space="preserve"> (sealing #4821) have occurred only once in IDF-80. They too are </w:t>
      </w:r>
      <w:r w:rsidR="00A45162" w:rsidRPr="007818E5">
        <w:rPr>
          <w:rFonts w:cs="Times New Roman"/>
          <w:bCs/>
        </w:rPr>
        <w:t xml:space="preserve">classified as </w:t>
      </w:r>
      <w:r w:rsidR="000C4229" w:rsidRPr="007818E5">
        <w:rPr>
          <w:lang w:val="en-US"/>
        </w:rPr>
        <w:t>NUM-signs</w:t>
      </w:r>
      <w:r w:rsidR="00A45162" w:rsidRPr="007818E5">
        <w:rPr>
          <w:rFonts w:cs="Times New Roman"/>
          <w:bCs/>
        </w:rPr>
        <w:t xml:space="preserve">, considering their graphical similarity with other stroke-numerals. </w:t>
      </w:r>
    </w:p>
    <w:p w:rsidR="006D0785" w:rsidRPr="001934EF" w:rsidRDefault="007D227B" w:rsidP="00CC4C0A">
      <w:pPr>
        <w:spacing w:line="240" w:lineRule="auto"/>
        <w:jc w:val="both"/>
        <w:rPr>
          <w:rFonts w:cs="Times New Roman"/>
          <w:bCs/>
        </w:rPr>
      </w:pPr>
      <w:r>
        <w:rPr>
          <w:rFonts w:cs="Times New Roman"/>
          <w:bCs/>
        </w:rPr>
        <w:tab/>
      </w:r>
      <w:r w:rsidR="00A45162" w:rsidRPr="007818E5">
        <w:rPr>
          <w:rFonts w:cs="Times New Roman"/>
          <w:bCs/>
        </w:rPr>
        <w:t xml:space="preserve">Stroke-sign </w:t>
      </w:r>
      <w:r w:rsidR="00A45162" w:rsidRPr="007818E5">
        <w:rPr>
          <w:rFonts w:cs="Times New Roman"/>
          <w:bCs/>
          <w:noProof/>
          <w:lang w:val="en-US" w:eastAsia="en-US"/>
        </w:rPr>
        <w:drawing>
          <wp:inline distT="0" distB="0" distL="0" distR="0">
            <wp:extent cx="222975" cy="247554"/>
            <wp:effectExtent l="19050" t="0" r="5625" b="0"/>
            <wp:docPr id="7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srcRect/>
                    <a:stretch>
                      <a:fillRect/>
                    </a:stretch>
                  </pic:blipFill>
                  <pic:spPr bwMode="auto">
                    <a:xfrm>
                      <a:off x="0" y="0"/>
                      <a:ext cx="222975" cy="247554"/>
                    </a:xfrm>
                    <a:prstGeom prst="rect">
                      <a:avLst/>
                    </a:prstGeom>
                    <a:noFill/>
                    <a:ln w="9525">
                      <a:noFill/>
                      <a:miter lim="800000"/>
                      <a:headEnd/>
                      <a:tailEnd/>
                    </a:ln>
                  </pic:spPr>
                </pic:pic>
              </a:graphicData>
            </a:graphic>
          </wp:inline>
        </w:drawing>
      </w:r>
      <w:r w:rsidR="00A45162" w:rsidRPr="007818E5">
        <w:rPr>
          <w:rFonts w:cs="Times New Roman"/>
          <w:bCs/>
        </w:rPr>
        <w:t xml:space="preserve"> has occurred in only 2 seals, preceding CROP</w:t>
      </w:r>
      <w:r w:rsidR="000C4229" w:rsidRPr="007818E5">
        <w:rPr>
          <w:rFonts w:cs="Times New Roman"/>
          <w:bCs/>
        </w:rPr>
        <w:t>s</w:t>
      </w:r>
      <w:r w:rsidR="00A45162" w:rsidRPr="007818E5">
        <w:rPr>
          <w:rFonts w:cs="Times New Roman"/>
          <w:bCs/>
        </w:rPr>
        <w:t xml:space="preserve"> </w:t>
      </w:r>
      <w:r w:rsidR="00A45162" w:rsidRPr="007818E5">
        <w:rPr>
          <w:rFonts w:cs="Times New Roman"/>
          <w:bCs/>
          <w:noProof/>
          <w:lang w:val="en-US" w:eastAsia="en-US"/>
        </w:rPr>
        <w:drawing>
          <wp:inline distT="0" distB="0" distL="0" distR="0">
            <wp:extent cx="191905" cy="229108"/>
            <wp:effectExtent l="19050" t="0" r="0" b="0"/>
            <wp:docPr id="7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191905" cy="229108"/>
                    </a:xfrm>
                    <a:prstGeom prst="rect">
                      <a:avLst/>
                    </a:prstGeom>
                    <a:noFill/>
                    <a:ln w="9525">
                      <a:noFill/>
                      <a:miter lim="800000"/>
                      <a:headEnd/>
                      <a:tailEnd/>
                    </a:ln>
                  </pic:spPr>
                </pic:pic>
              </a:graphicData>
            </a:graphic>
          </wp:inline>
        </w:drawing>
      </w:r>
      <w:r w:rsidR="00A45162" w:rsidRPr="007818E5">
        <w:rPr>
          <w:rFonts w:cs="Times New Roman"/>
          <w:bCs/>
        </w:rPr>
        <w:t xml:space="preserve"> in one, and PF1-sign </w:t>
      </w:r>
      <w:r w:rsidR="00A45162" w:rsidRPr="007818E5">
        <w:rPr>
          <w:rFonts w:cs="Times New Roman"/>
          <w:bCs/>
          <w:noProof/>
          <w:lang w:val="en-US" w:eastAsia="en-US"/>
        </w:rPr>
        <w:drawing>
          <wp:inline distT="0" distB="0" distL="0" distR="0">
            <wp:extent cx="191905" cy="198200"/>
            <wp:effectExtent l="19050" t="0" r="0" b="0"/>
            <wp:docPr id="7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srcRect/>
                    <a:stretch>
                      <a:fillRect/>
                    </a:stretch>
                  </pic:blipFill>
                  <pic:spPr bwMode="auto">
                    <a:xfrm>
                      <a:off x="0" y="0"/>
                      <a:ext cx="191905" cy="198200"/>
                    </a:xfrm>
                    <a:prstGeom prst="rect">
                      <a:avLst/>
                    </a:prstGeom>
                    <a:noFill/>
                    <a:ln w="9525">
                      <a:noFill/>
                      <a:miter lim="800000"/>
                      <a:headEnd/>
                      <a:tailEnd/>
                    </a:ln>
                  </pic:spPr>
                </pic:pic>
              </a:graphicData>
            </a:graphic>
          </wp:inline>
        </w:drawing>
      </w:r>
      <w:r w:rsidR="00A45162" w:rsidRPr="007818E5">
        <w:rPr>
          <w:rFonts w:cs="Times New Roman"/>
          <w:bCs/>
        </w:rPr>
        <w:t xml:space="preserve"> in another. Based on graphical and combinatorial similarities, </w:t>
      </w:r>
      <w:r w:rsidR="00A45162" w:rsidRPr="007818E5">
        <w:rPr>
          <w:rFonts w:cs="Times New Roman"/>
          <w:bCs/>
          <w:noProof/>
          <w:lang w:val="en-US" w:eastAsia="en-US"/>
        </w:rPr>
        <w:drawing>
          <wp:inline distT="0" distB="0" distL="0" distR="0">
            <wp:extent cx="222975" cy="247554"/>
            <wp:effectExtent l="19050" t="0" r="5625" b="0"/>
            <wp:docPr id="7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srcRect/>
                    <a:stretch>
                      <a:fillRect/>
                    </a:stretch>
                  </pic:blipFill>
                  <pic:spPr bwMode="auto">
                    <a:xfrm>
                      <a:off x="0" y="0"/>
                      <a:ext cx="222975" cy="247554"/>
                    </a:xfrm>
                    <a:prstGeom prst="rect">
                      <a:avLst/>
                    </a:prstGeom>
                    <a:noFill/>
                    <a:ln w="9525">
                      <a:noFill/>
                      <a:miter lim="800000"/>
                      <a:headEnd/>
                      <a:tailEnd/>
                    </a:ln>
                  </pic:spPr>
                </pic:pic>
              </a:graphicData>
            </a:graphic>
          </wp:inline>
        </w:drawing>
      </w:r>
      <w:r w:rsidR="00A45162" w:rsidRPr="007818E5">
        <w:rPr>
          <w:rFonts w:cs="Times New Roman"/>
          <w:bCs/>
        </w:rPr>
        <w:t xml:space="preserve"> is also classified as</w:t>
      </w:r>
      <w:r w:rsidR="007818E5">
        <w:rPr>
          <w:rFonts w:cs="Times New Roman"/>
          <w:bCs/>
        </w:rPr>
        <w:t xml:space="preserve"> a </w:t>
      </w:r>
      <w:r w:rsidR="00A45162" w:rsidRPr="007818E5">
        <w:rPr>
          <w:rFonts w:cs="Times New Roman"/>
          <w:bCs/>
        </w:rPr>
        <w:t xml:space="preserve"> </w:t>
      </w:r>
      <w:r w:rsidR="000D1D0A" w:rsidRPr="007818E5">
        <w:rPr>
          <w:lang w:val="en-US"/>
        </w:rPr>
        <w:t>NUM-sign</w:t>
      </w:r>
      <w:r w:rsidR="00A45162" w:rsidRPr="007818E5">
        <w:rPr>
          <w:rFonts w:cs="Times New Roman"/>
          <w:bCs/>
        </w:rPr>
        <w:t>.</w:t>
      </w:r>
      <w:r w:rsidR="00A45162" w:rsidRPr="001934EF">
        <w:rPr>
          <w:rFonts w:cs="Times New Roman"/>
          <w:bCs/>
        </w:rPr>
        <w:t xml:space="preserve"> </w:t>
      </w:r>
    </w:p>
    <w:p w:rsidR="00A45162" w:rsidRPr="001934EF" w:rsidRDefault="007D227B" w:rsidP="00CC4C0A">
      <w:pPr>
        <w:spacing w:line="240" w:lineRule="auto"/>
        <w:jc w:val="both"/>
        <w:rPr>
          <w:rFonts w:cs="Times New Roman"/>
          <w:bCs/>
        </w:rPr>
      </w:pPr>
      <w:r>
        <w:rPr>
          <w:rFonts w:cs="Times New Roman"/>
          <w:bCs/>
        </w:rPr>
        <w:tab/>
      </w:r>
      <w:r w:rsidR="00A45162" w:rsidRPr="001934EF">
        <w:rPr>
          <w:rFonts w:cs="Times New Roman"/>
          <w:bCs/>
        </w:rPr>
        <w:t xml:space="preserve">Signs </w:t>
      </w:r>
      <w:r w:rsidR="00A45162" w:rsidRPr="001934EF">
        <w:rPr>
          <w:rFonts w:cs="Times New Roman"/>
          <w:bCs/>
          <w:noProof/>
          <w:lang w:val="en-US" w:eastAsia="en-US"/>
        </w:rPr>
        <w:drawing>
          <wp:inline distT="0" distB="0" distL="0" distR="0">
            <wp:extent cx="229108" cy="222975"/>
            <wp:effectExtent l="19050" t="0" r="0" b="0"/>
            <wp:docPr id="7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srcRect/>
                    <a:stretch>
                      <a:fillRect/>
                    </a:stretch>
                  </pic:blipFill>
                  <pic:spPr bwMode="auto">
                    <a:xfrm>
                      <a:off x="0" y="0"/>
                      <a:ext cx="229108" cy="222975"/>
                    </a:xfrm>
                    <a:prstGeom prst="rect">
                      <a:avLst/>
                    </a:prstGeom>
                    <a:noFill/>
                    <a:ln w="9525">
                      <a:noFill/>
                      <a:miter lim="800000"/>
                      <a:headEnd/>
                      <a:tailEnd/>
                    </a:ln>
                  </pic:spPr>
                </pic:pic>
              </a:graphicData>
            </a:graphic>
          </wp:inline>
        </w:drawing>
      </w:r>
      <w:r w:rsidR="00A45162" w:rsidRPr="001934EF">
        <w:rPr>
          <w:rFonts w:cs="Times New Roman"/>
          <w:bCs/>
        </w:rPr>
        <w:t xml:space="preserve"> and </w:t>
      </w:r>
      <w:r w:rsidR="00A45162" w:rsidRPr="001934EF">
        <w:rPr>
          <w:rFonts w:cs="Times New Roman"/>
          <w:bCs/>
          <w:noProof/>
          <w:lang w:val="en-US" w:eastAsia="en-US"/>
        </w:rPr>
        <w:drawing>
          <wp:inline distT="0" distB="0" distL="0" distR="0">
            <wp:extent cx="222975" cy="229108"/>
            <wp:effectExtent l="19050" t="0" r="5625" b="0"/>
            <wp:docPr id="7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srcRect/>
                    <a:stretch>
                      <a:fillRect/>
                    </a:stretch>
                  </pic:blipFill>
                  <pic:spPr bwMode="auto">
                    <a:xfrm>
                      <a:off x="0" y="0"/>
                      <a:ext cx="222975" cy="229108"/>
                    </a:xfrm>
                    <a:prstGeom prst="rect">
                      <a:avLst/>
                    </a:prstGeom>
                    <a:noFill/>
                    <a:ln w="9525">
                      <a:noFill/>
                      <a:miter lim="800000"/>
                      <a:headEnd/>
                      <a:tailEnd/>
                    </a:ln>
                  </pic:spPr>
                </pic:pic>
              </a:graphicData>
            </a:graphic>
          </wp:inline>
        </w:drawing>
      </w:r>
      <w:r w:rsidR="00A45162" w:rsidRPr="001934EF">
        <w:rPr>
          <w:rFonts w:cs="Times New Roman"/>
          <w:bCs/>
        </w:rPr>
        <w:t xml:space="preserve"> are graphically made of intersecting oval signs (resembling '</w:t>
      </w:r>
      <w:proofErr w:type="spellStart"/>
      <w:r w:rsidR="00A45162" w:rsidRPr="001934EF">
        <w:rPr>
          <w:rFonts w:cs="Times New Roman"/>
          <w:bCs/>
        </w:rPr>
        <w:t>vesica</w:t>
      </w:r>
      <w:proofErr w:type="spellEnd"/>
      <w:r w:rsidR="00A45162" w:rsidRPr="001934EF">
        <w:rPr>
          <w:rFonts w:cs="Times New Roman"/>
          <w:bCs/>
        </w:rPr>
        <w:t xml:space="preserve"> </w:t>
      </w:r>
      <w:proofErr w:type="spellStart"/>
      <w:r w:rsidR="00A45162" w:rsidRPr="001934EF">
        <w:rPr>
          <w:rFonts w:cs="Times New Roman"/>
          <w:bCs/>
        </w:rPr>
        <w:t>piscis</w:t>
      </w:r>
      <w:proofErr w:type="spellEnd"/>
      <w:r w:rsidR="00A45162" w:rsidRPr="001934EF">
        <w:rPr>
          <w:rFonts w:cs="Times New Roman"/>
          <w:bCs/>
        </w:rPr>
        <w:t xml:space="preserve">'). Despite not being stroke-signs, they </w:t>
      </w:r>
      <w:r w:rsidR="00A45162" w:rsidRPr="00F5571C">
        <w:rPr>
          <w:rFonts w:cs="Times New Roman"/>
          <w:bCs/>
        </w:rPr>
        <w:t xml:space="preserve">are also classified as </w:t>
      </w:r>
      <w:r w:rsidR="000D1D0A" w:rsidRPr="00F5571C">
        <w:rPr>
          <w:lang w:val="en-US"/>
        </w:rPr>
        <w:t>NUM-signs</w:t>
      </w:r>
      <w:r w:rsidR="00A45162" w:rsidRPr="00F5571C">
        <w:rPr>
          <w:rFonts w:cs="Times New Roman"/>
          <w:bCs/>
        </w:rPr>
        <w:t xml:space="preserve">, as they occur mostly before </w:t>
      </w:r>
      <w:r w:rsidR="000D1D0A" w:rsidRPr="00F5571C">
        <w:rPr>
          <w:rFonts w:cs="Times New Roman"/>
          <w:bCs/>
        </w:rPr>
        <w:t xml:space="preserve">CROPs </w:t>
      </w:r>
      <w:r w:rsidR="00A45162" w:rsidRPr="00F5571C">
        <w:rPr>
          <w:rFonts w:cs="Times New Roman"/>
          <w:bCs/>
        </w:rPr>
        <w:t>just like the short-stroke numerals (see Fig. 22A</w:t>
      </w:r>
      <w:r w:rsidR="00492CAA" w:rsidRPr="00F5571C">
        <w:rPr>
          <w:rFonts w:cs="Times New Roman"/>
          <w:bCs/>
        </w:rPr>
        <w:t xml:space="preserve"> of the main article</w:t>
      </w:r>
      <w:r w:rsidR="00A45162" w:rsidRPr="00F5571C">
        <w:rPr>
          <w:rFonts w:cs="Times New Roman"/>
          <w:bCs/>
        </w:rPr>
        <w:t>).</w:t>
      </w:r>
    </w:p>
    <w:p w:rsidR="00A45162" w:rsidRPr="001934EF" w:rsidRDefault="0009671F" w:rsidP="00CC4C0A">
      <w:pPr>
        <w:spacing w:line="240" w:lineRule="auto"/>
        <w:jc w:val="both"/>
        <w:rPr>
          <w:rFonts w:cs="Times New Roman"/>
          <w:bCs/>
        </w:rPr>
      </w:pPr>
      <w:r>
        <w:rPr>
          <w:rFonts w:cs="Times New Roman"/>
          <w:bCs/>
        </w:rPr>
        <w:t xml:space="preserve">     </w:t>
      </w:r>
      <w:r w:rsidR="00A45162" w:rsidRPr="00F5571C">
        <w:rPr>
          <w:rFonts w:cs="Times New Roman"/>
          <w:bCs/>
        </w:rPr>
        <w:t xml:space="preserve">Sign </w:t>
      </w:r>
      <w:r w:rsidR="00A45162" w:rsidRPr="00F5571C">
        <w:rPr>
          <w:rFonts w:cs="Times New Roman"/>
          <w:bCs/>
          <w:noProof/>
          <w:lang w:val="en-US" w:eastAsia="en-US"/>
        </w:rPr>
        <w:drawing>
          <wp:inline distT="0" distB="0" distL="0" distR="0">
            <wp:extent cx="191905" cy="247554"/>
            <wp:effectExtent l="19050" t="0" r="0" b="0"/>
            <wp:docPr id="7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srcRect/>
                    <a:stretch>
                      <a:fillRect/>
                    </a:stretch>
                  </pic:blipFill>
                  <pic:spPr bwMode="auto">
                    <a:xfrm>
                      <a:off x="0" y="0"/>
                      <a:ext cx="191905" cy="247554"/>
                    </a:xfrm>
                    <a:prstGeom prst="rect">
                      <a:avLst/>
                    </a:prstGeom>
                    <a:noFill/>
                    <a:ln w="9525">
                      <a:noFill/>
                      <a:miter lim="800000"/>
                      <a:headEnd/>
                      <a:tailEnd/>
                    </a:ln>
                  </pic:spPr>
                </pic:pic>
              </a:graphicData>
            </a:graphic>
          </wp:inline>
        </w:drawing>
      </w:r>
      <w:r w:rsidR="00A45162" w:rsidRPr="00F5571C">
        <w:rPr>
          <w:rFonts w:cs="Times New Roman"/>
          <w:bCs/>
        </w:rPr>
        <w:t xml:space="preserve"> is also identified as a NUM-sign, for demonstrating a similar combinatorial pattern as other</w:t>
      </w:r>
      <w:r w:rsidR="00F5571C">
        <w:rPr>
          <w:rFonts w:cs="Times New Roman"/>
          <w:bCs/>
        </w:rPr>
        <w:t xml:space="preserve"> </w:t>
      </w:r>
      <w:r w:rsidR="00727D98" w:rsidRPr="00F5571C">
        <w:rPr>
          <w:lang w:val="en-US"/>
        </w:rPr>
        <w:t xml:space="preserve">NUM-signs </w:t>
      </w:r>
      <w:r w:rsidR="00A45162" w:rsidRPr="00F5571C">
        <w:rPr>
          <w:rFonts w:cs="Times New Roman"/>
          <w:bCs/>
        </w:rPr>
        <w:t xml:space="preserve"> (see Fig. 22B).</w:t>
      </w:r>
      <w:r w:rsidR="00A45162" w:rsidRPr="001934EF">
        <w:rPr>
          <w:rFonts w:cs="Times New Roman"/>
          <w:bCs/>
        </w:rPr>
        <w:t xml:space="preserve"> </w:t>
      </w:r>
    </w:p>
    <w:p w:rsidR="00A45162" w:rsidRPr="001934EF" w:rsidRDefault="0009671F" w:rsidP="00CC4C0A">
      <w:pPr>
        <w:spacing w:line="240" w:lineRule="auto"/>
        <w:jc w:val="both"/>
        <w:rPr>
          <w:rFonts w:cs="Times New Roman"/>
          <w:bCs/>
        </w:rPr>
      </w:pPr>
      <w:r>
        <w:rPr>
          <w:rFonts w:cs="Times New Roman"/>
          <w:bCs/>
        </w:rPr>
        <w:lastRenderedPageBreak/>
        <w:t xml:space="preserve">     </w:t>
      </w:r>
      <w:r w:rsidR="00A45162" w:rsidRPr="001934EF">
        <w:rPr>
          <w:rFonts w:cs="Times New Roman"/>
          <w:bCs/>
        </w:rPr>
        <w:t xml:space="preserve">Signs </w:t>
      </w:r>
      <w:r w:rsidR="00A45162" w:rsidRPr="001934EF">
        <w:rPr>
          <w:rFonts w:cs="Times New Roman"/>
          <w:bCs/>
          <w:noProof/>
          <w:lang w:val="en-US" w:eastAsia="en-US"/>
        </w:rPr>
        <w:drawing>
          <wp:inline distT="0" distB="0" distL="0" distR="0">
            <wp:extent cx="922381" cy="284762"/>
            <wp:effectExtent l="19050" t="0" r="0" b="0"/>
            <wp:docPr id="7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srcRect/>
                    <a:stretch>
                      <a:fillRect/>
                    </a:stretch>
                  </pic:blipFill>
                  <pic:spPr bwMode="auto">
                    <a:xfrm>
                      <a:off x="0" y="0"/>
                      <a:ext cx="922381" cy="284762"/>
                    </a:xfrm>
                    <a:prstGeom prst="rect">
                      <a:avLst/>
                    </a:prstGeom>
                    <a:noFill/>
                    <a:ln w="9525">
                      <a:noFill/>
                      <a:miter lim="800000"/>
                      <a:headEnd/>
                      <a:tailEnd/>
                    </a:ln>
                  </pic:spPr>
                </pic:pic>
              </a:graphicData>
            </a:graphic>
          </wp:inline>
        </w:drawing>
      </w:r>
      <w:r w:rsidR="00A45162" w:rsidRPr="001934EF">
        <w:rPr>
          <w:rFonts w:cs="Times New Roman"/>
          <w:bCs/>
        </w:rPr>
        <w:t xml:space="preserve"> and</w:t>
      </w:r>
      <w:r w:rsidR="00A45162" w:rsidRPr="001934EF">
        <w:rPr>
          <w:rFonts w:cs="Times New Roman"/>
          <w:bCs/>
          <w:noProof/>
          <w:lang w:val="en-US" w:eastAsia="en-US"/>
        </w:rPr>
        <w:drawing>
          <wp:inline distT="0" distB="0" distL="0" distR="0">
            <wp:extent cx="198200" cy="272381"/>
            <wp:effectExtent l="19050" t="0" r="0" b="0"/>
            <wp:docPr id="7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srcRect/>
                    <a:stretch>
                      <a:fillRect/>
                    </a:stretch>
                  </pic:blipFill>
                  <pic:spPr bwMode="auto">
                    <a:xfrm>
                      <a:off x="0" y="0"/>
                      <a:ext cx="198200" cy="272381"/>
                    </a:xfrm>
                    <a:prstGeom prst="rect">
                      <a:avLst/>
                    </a:prstGeom>
                    <a:noFill/>
                    <a:ln w="9525">
                      <a:noFill/>
                      <a:miter lim="800000"/>
                      <a:headEnd/>
                      <a:tailEnd/>
                    </a:ln>
                  </pic:spPr>
                </pic:pic>
              </a:graphicData>
            </a:graphic>
          </wp:inline>
        </w:drawing>
      </w:r>
      <w:r w:rsidR="00A45162" w:rsidRPr="001934EF">
        <w:rPr>
          <w:rFonts w:cs="Times New Roman"/>
          <w:bCs/>
        </w:rPr>
        <w:t xml:space="preserve">, </w:t>
      </w:r>
      <w:r w:rsidR="00E26F57" w:rsidRPr="001934EF">
        <w:rPr>
          <w:rFonts w:cs="Times New Roman"/>
          <w:bCs/>
        </w:rPr>
        <w:t xml:space="preserve">which are </w:t>
      </w:r>
      <w:r w:rsidR="00A45162" w:rsidRPr="001934EF">
        <w:rPr>
          <w:rFonts w:cs="Times New Roman"/>
          <w:bCs/>
        </w:rPr>
        <w:t>composed of one or more vertically stacked semi-circular curves, occurred only in 4 bronze implements (</w:t>
      </w:r>
      <w:r w:rsidR="00A45162" w:rsidRPr="005B16E5">
        <w:rPr>
          <w:rFonts w:cs="Times New Roman"/>
          <w:bCs/>
        </w:rPr>
        <w:t>including inscribed axe</w:t>
      </w:r>
      <w:r w:rsidRPr="005B16E5">
        <w:rPr>
          <w:rFonts w:cs="Times New Roman"/>
          <w:bCs/>
        </w:rPr>
        <w:t>-</w:t>
      </w:r>
      <w:r w:rsidR="00A45162" w:rsidRPr="005B16E5">
        <w:rPr>
          <w:rFonts w:cs="Times New Roman"/>
          <w:bCs/>
        </w:rPr>
        <w:t>blades)</w:t>
      </w:r>
      <w:r w:rsidR="00A45162" w:rsidRPr="001934EF">
        <w:rPr>
          <w:rFonts w:cs="Times New Roman"/>
          <w:bCs/>
        </w:rPr>
        <w:t xml:space="preserve"> of Mohenjo-daro, Kalibangan and Chanhu-daro and in 2 pottery graffiti instances of Harappa. </w:t>
      </w:r>
      <w:r w:rsidR="00A45162" w:rsidRPr="005B16E5">
        <w:rPr>
          <w:rFonts w:cs="Times New Roman"/>
          <w:bCs/>
        </w:rPr>
        <w:t xml:space="preserve">Coincidentally or not, sign </w:t>
      </w:r>
      <w:r w:rsidR="00A45162" w:rsidRPr="005B16E5">
        <w:rPr>
          <w:rFonts w:cs="Times New Roman"/>
          <w:bCs/>
          <w:noProof/>
          <w:lang w:val="en-US" w:eastAsia="en-US"/>
        </w:rPr>
        <w:drawing>
          <wp:inline distT="0" distB="0" distL="0" distR="0">
            <wp:extent cx="229108" cy="260000"/>
            <wp:effectExtent l="19050" t="0" r="0" b="0"/>
            <wp:docPr id="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229108" cy="260000"/>
                    </a:xfrm>
                    <a:prstGeom prst="rect">
                      <a:avLst/>
                    </a:prstGeom>
                    <a:noFill/>
                    <a:ln w="9525">
                      <a:noFill/>
                      <a:miter lim="800000"/>
                      <a:headEnd/>
                      <a:tailEnd/>
                    </a:ln>
                  </pic:spPr>
                </pic:pic>
              </a:graphicData>
            </a:graphic>
          </wp:inline>
        </w:drawing>
      </w:r>
      <w:r w:rsidR="00A45162" w:rsidRPr="005B16E5">
        <w:rPr>
          <w:rFonts w:cs="Times New Roman"/>
          <w:bCs/>
        </w:rPr>
        <w:t xml:space="preserve"> resembles the grapheme us</w:t>
      </w:r>
      <w:r w:rsidR="00E26F57" w:rsidRPr="005B16E5">
        <w:rPr>
          <w:rFonts w:cs="Times New Roman"/>
          <w:bCs/>
        </w:rPr>
        <w:t>ed for Egyptian Hieroglyph</w:t>
      </w:r>
      <w:r w:rsidRPr="005B16E5">
        <w:rPr>
          <w:rFonts w:cs="Times New Roman"/>
          <w:bCs/>
        </w:rPr>
        <w:t>s</w:t>
      </w:r>
      <w:r w:rsidR="004B6EC7" w:rsidRPr="005B16E5">
        <w:rPr>
          <w:rFonts w:cs="Times New Roman"/>
          <w:bCs/>
        </w:rPr>
        <w:t xml:space="preserve"> 10</w:t>
      </w:r>
      <w:r w:rsidR="00A45162" w:rsidRPr="005B16E5">
        <w:rPr>
          <w:rFonts w:cs="Times New Roman"/>
          <w:bCs/>
        </w:rPr>
        <w:t xml:space="preserve"> (</w:t>
      </w:r>
      <w:proofErr w:type="spellStart"/>
      <w:r w:rsidR="00A45162" w:rsidRPr="005B16E5">
        <w:rPr>
          <w:rFonts w:cs="Times New Roman"/>
          <w:bCs/>
        </w:rPr>
        <w:t>Chrisomalis</w:t>
      </w:r>
      <w:proofErr w:type="spellEnd"/>
      <w:r w:rsidR="00A45162" w:rsidRPr="005B16E5">
        <w:rPr>
          <w:rFonts w:cs="Times New Roman"/>
          <w:bCs/>
        </w:rPr>
        <w:t xml:space="preserve">, 2010:333). </w:t>
      </w:r>
      <w:r w:rsidR="00045CFC" w:rsidRPr="005B16E5">
        <w:rPr>
          <w:rFonts w:cs="Times New Roman"/>
          <w:bCs/>
        </w:rPr>
        <w:t>Analysing</w:t>
      </w:r>
      <w:r w:rsidR="00A45162" w:rsidRPr="005B16E5">
        <w:rPr>
          <w:rFonts w:cs="Times New Roman"/>
          <w:bCs/>
        </w:rPr>
        <w:t xml:space="preserve"> the repeated </w:t>
      </w:r>
      <w:r w:rsidR="00045CFC" w:rsidRPr="005B16E5">
        <w:rPr>
          <w:rFonts w:cs="Times New Roman"/>
          <w:bCs/>
        </w:rPr>
        <w:t>usage</w:t>
      </w:r>
      <w:r w:rsidR="00A45162" w:rsidRPr="005B16E5">
        <w:rPr>
          <w:rFonts w:cs="Times New Roman"/>
          <w:bCs/>
        </w:rPr>
        <w:t xml:space="preserve"> of semicircles in these signs, and their tendency to accompany the stroke-numerals (</w:t>
      </w:r>
      <w:r w:rsidR="00045CFC" w:rsidRPr="005B16E5">
        <w:rPr>
          <w:rFonts w:cs="Times New Roman"/>
          <w:bCs/>
        </w:rPr>
        <w:t xml:space="preserve">see </w:t>
      </w:r>
      <w:r w:rsidR="00A45162" w:rsidRPr="005B16E5">
        <w:rPr>
          <w:rFonts w:cs="Times New Roman"/>
          <w:bCs/>
        </w:rPr>
        <w:t>Fig. 22C</w:t>
      </w:r>
      <w:r w:rsidR="00C56228" w:rsidRPr="005B16E5">
        <w:rPr>
          <w:rFonts w:cs="Times New Roman"/>
          <w:bCs/>
        </w:rPr>
        <w:t xml:space="preserve"> of the main article</w:t>
      </w:r>
      <w:r w:rsidR="00CC4C0A" w:rsidRPr="005B16E5">
        <w:rPr>
          <w:rFonts w:cs="Times New Roman"/>
          <w:bCs/>
        </w:rPr>
        <w:t xml:space="preserve">), </w:t>
      </w:r>
      <w:r w:rsidR="00A45162" w:rsidRPr="005B16E5">
        <w:rPr>
          <w:rFonts w:cs="Times New Roman"/>
          <w:bCs/>
        </w:rPr>
        <w:t xml:space="preserve">I suggest that they too were numerals or quantifiers. </w:t>
      </w:r>
      <w:r w:rsidR="00045CFC" w:rsidRPr="005B16E5">
        <w:t>Since these signs had</w:t>
      </w:r>
      <w:r w:rsidR="00A45162" w:rsidRPr="005B16E5">
        <w:t xml:space="preserve"> </w:t>
      </w:r>
      <w:r w:rsidR="00A45162" w:rsidRPr="005B16E5">
        <w:rPr>
          <w:rFonts w:cs="Times New Roman"/>
          <w:bCs/>
        </w:rPr>
        <w:t xml:space="preserve">occurred exclusively in the abovementioned special objects, </w:t>
      </w:r>
      <w:r w:rsidR="00045CFC" w:rsidRPr="005B16E5">
        <w:rPr>
          <w:rFonts w:cs="Times New Roman"/>
          <w:bCs/>
        </w:rPr>
        <w:t>they</w:t>
      </w:r>
      <w:r w:rsidR="00A45162" w:rsidRPr="005B16E5">
        <w:rPr>
          <w:rFonts w:cs="Times New Roman"/>
          <w:bCs/>
        </w:rPr>
        <w:t xml:space="preserve"> were possibly special quantifiers mostly apposite for such special contexts.</w:t>
      </w:r>
      <w:r w:rsidR="00A45162" w:rsidRPr="001934EF">
        <w:rPr>
          <w:rFonts w:cs="Times New Roman"/>
          <w:bCs/>
        </w:rPr>
        <w:t xml:space="preserve">  </w:t>
      </w:r>
    </w:p>
    <w:p w:rsidR="00870C1C" w:rsidRDefault="00870C1C" w:rsidP="00CC4C0A">
      <w:pPr>
        <w:spacing w:line="240" w:lineRule="auto"/>
        <w:jc w:val="both"/>
        <w:rPr>
          <w:rFonts w:cs="Times New Roman"/>
          <w:b/>
        </w:rPr>
      </w:pPr>
    </w:p>
    <w:p w:rsidR="00805F9D" w:rsidRPr="0085231F" w:rsidRDefault="00805F9D" w:rsidP="0085231F">
      <w:pPr>
        <w:spacing w:line="240" w:lineRule="auto"/>
        <w:jc w:val="both"/>
        <w:rPr>
          <w:b/>
          <w:sz w:val="32"/>
          <w:szCs w:val="32"/>
        </w:rPr>
      </w:pPr>
      <w:r w:rsidRPr="0085231F">
        <w:rPr>
          <w:rFonts w:cs="Times New Roman"/>
          <w:b/>
          <w:sz w:val="32"/>
          <w:szCs w:val="32"/>
        </w:rPr>
        <w:t>Section-</w:t>
      </w:r>
      <w:r w:rsidR="00164E6A" w:rsidRPr="0085231F">
        <w:rPr>
          <w:rFonts w:cs="Times New Roman"/>
          <w:b/>
          <w:sz w:val="32"/>
          <w:szCs w:val="32"/>
        </w:rPr>
        <w:t xml:space="preserve">S4 </w:t>
      </w:r>
      <w:bookmarkStart w:id="7" w:name="_Toc535343924"/>
      <w:bookmarkStart w:id="8" w:name="_Toc15051"/>
      <w:r w:rsidR="0085231F" w:rsidRPr="0085231F">
        <w:rPr>
          <w:rFonts w:cs="Times New Roman"/>
          <w:b/>
          <w:sz w:val="32"/>
          <w:szCs w:val="32"/>
        </w:rPr>
        <w:t xml:space="preserve"> </w:t>
      </w:r>
      <w:r w:rsidR="00164E6A" w:rsidRPr="0085231F">
        <w:rPr>
          <w:b/>
          <w:sz w:val="32"/>
          <w:szCs w:val="32"/>
        </w:rPr>
        <w:t>Weak</w:t>
      </w:r>
      <w:r w:rsidRPr="0085231F">
        <w:rPr>
          <w:b/>
          <w:sz w:val="32"/>
          <w:szCs w:val="32"/>
        </w:rPr>
        <w:t xml:space="preserve"> correlation between sign-sequences longer than bigrams</w:t>
      </w:r>
      <w:bookmarkEnd w:id="7"/>
      <w:bookmarkEnd w:id="8"/>
      <w:r w:rsidRPr="0085231F">
        <w:rPr>
          <w:b/>
          <w:sz w:val="32"/>
          <w:szCs w:val="32"/>
        </w:rPr>
        <w:t xml:space="preserve"> </w:t>
      </w:r>
    </w:p>
    <w:p w:rsidR="00805F9D" w:rsidRPr="001934EF" w:rsidRDefault="008B0157" w:rsidP="00CC4C0A">
      <w:pPr>
        <w:spacing w:line="240" w:lineRule="auto"/>
        <w:jc w:val="both"/>
        <w:rPr>
          <w:rFonts w:cs="Times New Roman"/>
          <w:bCs/>
        </w:rPr>
      </w:pPr>
      <w:r w:rsidRPr="00870C1C">
        <w:rPr>
          <w:rFonts w:cs="Times New Roman"/>
          <w:bCs/>
        </w:rPr>
        <w:t xml:space="preserve">    </w:t>
      </w:r>
      <w:r w:rsidR="00081EAE" w:rsidRPr="00870C1C">
        <w:rPr>
          <w:rFonts w:cs="Times New Roman"/>
          <w:bCs/>
        </w:rPr>
        <w:t>As mentioned in</w:t>
      </w:r>
      <w:r w:rsidR="00FD1E30" w:rsidRPr="00870C1C">
        <w:rPr>
          <w:rFonts w:cs="Times New Roman"/>
          <w:bCs/>
        </w:rPr>
        <w:t xml:space="preserve"> the main article, the sign-sequences of Indus inscriptions</w:t>
      </w:r>
      <w:r w:rsidR="00081EAE" w:rsidRPr="00870C1C">
        <w:rPr>
          <w:rFonts w:cs="Times New Roman"/>
          <w:bCs/>
        </w:rPr>
        <w:t xml:space="preserve"> do not demonstrate significant correlations beyond the bigram level. </w:t>
      </w:r>
      <w:r w:rsidR="00FD1E30" w:rsidRPr="00870C1C">
        <w:rPr>
          <w:rFonts w:cs="Times New Roman"/>
          <w:bCs/>
        </w:rPr>
        <w:t xml:space="preserve">To prove this point, let us analyze the trigrams of ISC. </w:t>
      </w:r>
      <w:r w:rsidR="00805F9D" w:rsidRPr="00870C1C">
        <w:rPr>
          <w:rFonts w:cs="Times New Roman"/>
          <w:bCs/>
        </w:rPr>
        <w:t xml:space="preserve">To </w:t>
      </w:r>
      <w:r w:rsidR="00FD1E30" w:rsidRPr="00870C1C">
        <w:rPr>
          <w:rFonts w:cs="Times New Roman"/>
          <w:bCs/>
        </w:rPr>
        <w:t>study</w:t>
      </w:r>
      <w:r w:rsidR="00805F9D" w:rsidRPr="00870C1C">
        <w:rPr>
          <w:rFonts w:cs="Times New Roman"/>
          <w:bCs/>
        </w:rPr>
        <w:t xml:space="preserve"> the trigram collocations, </w:t>
      </w:r>
      <w:r w:rsidR="00081EAE" w:rsidRPr="00870C1C">
        <w:rPr>
          <w:rFonts w:cs="Times New Roman"/>
          <w:bCs/>
        </w:rPr>
        <w:t xml:space="preserve">I shall </w:t>
      </w:r>
      <w:r w:rsidR="00FD1E30" w:rsidRPr="00870C1C">
        <w:rPr>
          <w:rFonts w:cs="Times New Roman"/>
          <w:bCs/>
        </w:rPr>
        <w:t>first exclude</w:t>
      </w:r>
      <w:r w:rsidR="00805F9D" w:rsidRPr="00870C1C">
        <w:rPr>
          <w:rFonts w:cs="Times New Roman"/>
          <w:bCs/>
        </w:rPr>
        <w:t xml:space="preserve"> all the trigrams that contain any PF1-sign or CM-sign</w:t>
      </w:r>
      <w:r w:rsidR="00081EAE" w:rsidRPr="00870C1C">
        <w:rPr>
          <w:rFonts w:cs="Times New Roman"/>
          <w:bCs/>
        </w:rPr>
        <w:t xml:space="preserve"> </w:t>
      </w:r>
      <w:r w:rsidR="00FD1E30" w:rsidRPr="00870C1C">
        <w:rPr>
          <w:rFonts w:cs="Times New Roman"/>
          <w:bCs/>
        </w:rPr>
        <w:t xml:space="preserve">as part of them. This is because, </w:t>
      </w:r>
      <w:r w:rsidR="00081EAE" w:rsidRPr="00870C1C">
        <w:rPr>
          <w:rFonts w:cs="Times New Roman"/>
          <w:bCs/>
        </w:rPr>
        <w:t xml:space="preserve">as discussed in the main article, the PF1s and CMs usually form "general collocations" with signs of specific sign-classes, not "fixed collocations", where the semantic bonding between individual </w:t>
      </w:r>
      <w:r w:rsidR="00FD1E30" w:rsidRPr="00870C1C">
        <w:rPr>
          <w:rFonts w:cs="Times New Roman"/>
          <w:bCs/>
        </w:rPr>
        <w:t xml:space="preserve">signs </w:t>
      </w:r>
      <w:r w:rsidRPr="00870C1C">
        <w:rPr>
          <w:rFonts w:cs="Times New Roman"/>
          <w:bCs/>
        </w:rPr>
        <w:t>is best m</w:t>
      </w:r>
      <w:r w:rsidR="00FD1E30" w:rsidRPr="00870C1C">
        <w:rPr>
          <w:rFonts w:cs="Times New Roman"/>
          <w:bCs/>
        </w:rPr>
        <w:t>anifest</w:t>
      </w:r>
      <w:r w:rsidR="00805F9D" w:rsidRPr="00870C1C">
        <w:rPr>
          <w:rFonts w:cs="Times New Roman"/>
          <w:bCs/>
        </w:rPr>
        <w:t xml:space="preserve">. Interestingly, among the </w:t>
      </w:r>
      <w:r w:rsidR="00081EAE" w:rsidRPr="00870C1C">
        <w:rPr>
          <w:rFonts w:cs="Times New Roman"/>
          <w:bCs/>
        </w:rPr>
        <w:t>filtered trigrams</w:t>
      </w:r>
      <w:r w:rsidR="00805F9D" w:rsidRPr="00870C1C">
        <w:rPr>
          <w:rFonts w:cs="Times New Roman"/>
          <w:bCs/>
        </w:rPr>
        <w:t>, not a single trigram is found where the correlation between</w:t>
      </w:r>
      <w:r w:rsidR="00805F9D" w:rsidRPr="001934EF">
        <w:rPr>
          <w:rFonts w:cs="Times New Roman"/>
          <w:bCs/>
        </w:rPr>
        <w:t xml:space="preserve"> the signs of one of its constituent bigrams, is not stronger than the trigram correlation. For example, in case of the most frequent trigram </w:t>
      </w:r>
      <w:r w:rsidR="00805F9D" w:rsidRPr="001934EF">
        <w:rPr>
          <w:rFonts w:cs="Times New Roman"/>
          <w:bCs/>
          <w:noProof/>
          <w:lang w:val="en-US" w:eastAsia="en-US"/>
        </w:rPr>
        <w:drawing>
          <wp:inline distT="0" distB="0" distL="0" distR="0">
            <wp:extent cx="551098" cy="253877"/>
            <wp:effectExtent l="19050" t="0" r="1352" b="0"/>
            <wp:docPr id="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srcRect/>
                    <a:stretch>
                      <a:fillRect/>
                    </a:stretch>
                  </pic:blipFill>
                  <pic:spPr bwMode="auto">
                    <a:xfrm>
                      <a:off x="0" y="0"/>
                      <a:ext cx="551098" cy="253877"/>
                    </a:xfrm>
                    <a:prstGeom prst="rect">
                      <a:avLst/>
                    </a:prstGeom>
                    <a:noFill/>
                    <a:ln w="9525">
                      <a:noFill/>
                      <a:miter lim="800000"/>
                      <a:headEnd/>
                      <a:tailEnd/>
                    </a:ln>
                  </pic:spPr>
                </pic:pic>
              </a:graphicData>
            </a:graphic>
          </wp:inline>
        </w:drawing>
      </w:r>
      <w:r w:rsidR="00805F9D" w:rsidRPr="001934EF">
        <w:rPr>
          <w:rFonts w:cs="Times New Roman"/>
          <w:bCs/>
        </w:rPr>
        <w:t xml:space="preserve"> (25 DILs), its constituent bigram </w:t>
      </w:r>
      <w:r w:rsidR="00805F9D" w:rsidRPr="001934EF">
        <w:rPr>
          <w:rFonts w:cs="Times New Roman"/>
          <w:bCs/>
          <w:noProof/>
          <w:lang w:val="en-US" w:eastAsia="en-US"/>
        </w:rPr>
        <w:drawing>
          <wp:inline distT="0" distB="0" distL="0" distR="0">
            <wp:extent cx="352857" cy="253877"/>
            <wp:effectExtent l="19050" t="0" r="9093" b="0"/>
            <wp:docPr id="3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srcRect/>
                    <a:stretch>
                      <a:fillRect/>
                    </a:stretch>
                  </pic:blipFill>
                  <pic:spPr bwMode="auto">
                    <a:xfrm>
                      <a:off x="0" y="0"/>
                      <a:ext cx="352857" cy="253877"/>
                    </a:xfrm>
                    <a:prstGeom prst="rect">
                      <a:avLst/>
                    </a:prstGeom>
                    <a:noFill/>
                    <a:ln w="9525">
                      <a:noFill/>
                      <a:miter lim="800000"/>
                      <a:headEnd/>
                      <a:tailEnd/>
                    </a:ln>
                  </pic:spPr>
                </pic:pic>
              </a:graphicData>
            </a:graphic>
          </wp:inline>
        </w:drawing>
      </w:r>
      <w:r w:rsidR="00805F9D" w:rsidRPr="001934EF">
        <w:rPr>
          <w:rFonts w:cs="Times New Roman"/>
          <w:bCs/>
        </w:rPr>
        <w:t xml:space="preserve"> has a stronger correlation, as it could independently occur in </w:t>
      </w:r>
      <w:r w:rsidR="00870B77">
        <w:rPr>
          <w:rFonts w:cs="Times New Roman"/>
          <w:bCs/>
        </w:rPr>
        <w:t>19 inscribed objects</w:t>
      </w:r>
      <w:r w:rsidR="00805F9D" w:rsidRPr="001934EF">
        <w:rPr>
          <w:rFonts w:cs="Times New Roman"/>
          <w:bCs/>
        </w:rPr>
        <w:t xml:space="preserve"> </w:t>
      </w:r>
      <w:r w:rsidR="002A7C7A">
        <w:rPr>
          <w:rFonts w:cs="Times New Roman"/>
          <w:bCs/>
        </w:rPr>
        <w:t xml:space="preserve"> </w:t>
      </w:r>
      <w:r w:rsidR="00805F9D" w:rsidRPr="001934EF">
        <w:rPr>
          <w:rFonts w:cs="Times New Roman"/>
          <w:bCs/>
        </w:rPr>
        <w:t xml:space="preserve">(e.g. </w:t>
      </w:r>
      <w:r w:rsidR="00805F9D" w:rsidRPr="001934EF">
        <w:rPr>
          <w:rFonts w:cs="Times New Roman"/>
          <w:bCs/>
          <w:noProof/>
          <w:lang w:val="en-US" w:eastAsia="en-US"/>
        </w:rPr>
        <w:drawing>
          <wp:inline distT="0" distB="0" distL="0" distR="0">
            <wp:extent cx="866666" cy="241493"/>
            <wp:effectExtent l="19050" t="0" r="0" b="0"/>
            <wp:docPr id="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866666" cy="241493"/>
                    </a:xfrm>
                    <a:prstGeom prst="rect">
                      <a:avLst/>
                    </a:prstGeom>
                    <a:noFill/>
                    <a:ln w="9525">
                      <a:noFill/>
                      <a:miter lim="800000"/>
                      <a:headEnd/>
                      <a:tailEnd/>
                    </a:ln>
                  </pic:spPr>
                </pic:pic>
              </a:graphicData>
            </a:graphic>
          </wp:inline>
        </w:drawing>
      </w:r>
      <w:r w:rsidR="00805F9D" w:rsidRPr="001934EF">
        <w:rPr>
          <w:rFonts w:cs="Times New Roman"/>
          <w:bCs/>
        </w:rPr>
        <w:t xml:space="preserve">, </w:t>
      </w:r>
      <w:r w:rsidR="00805F9D" w:rsidRPr="001934EF">
        <w:rPr>
          <w:rFonts w:cs="Times New Roman"/>
          <w:bCs/>
          <w:noProof/>
          <w:lang w:val="en-US" w:eastAsia="en-US"/>
        </w:rPr>
        <w:drawing>
          <wp:inline distT="0" distB="0" distL="0" distR="0">
            <wp:extent cx="854286" cy="235176"/>
            <wp:effectExtent l="19050" t="0" r="2964" b="0"/>
            <wp:docPr id="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srcRect/>
                    <a:stretch>
                      <a:fillRect/>
                    </a:stretch>
                  </pic:blipFill>
                  <pic:spPr bwMode="auto">
                    <a:xfrm>
                      <a:off x="0" y="0"/>
                      <a:ext cx="854286" cy="235176"/>
                    </a:xfrm>
                    <a:prstGeom prst="rect">
                      <a:avLst/>
                    </a:prstGeom>
                    <a:noFill/>
                    <a:ln w="9525">
                      <a:noFill/>
                      <a:miter lim="800000"/>
                      <a:headEnd/>
                      <a:tailEnd/>
                    </a:ln>
                  </pic:spPr>
                </pic:pic>
              </a:graphicData>
            </a:graphic>
          </wp:inline>
        </w:drawing>
      </w:r>
      <w:r w:rsidR="00805F9D" w:rsidRPr="001934EF">
        <w:rPr>
          <w:rFonts w:cs="Times New Roman"/>
          <w:bCs/>
        </w:rPr>
        <w:t xml:space="preserve"> etc.), without getting accompanied by sign </w:t>
      </w:r>
      <w:r w:rsidR="002A7C7A">
        <w:rPr>
          <w:rFonts w:cs="Times New Roman"/>
          <w:bCs/>
        </w:rPr>
        <w:t xml:space="preserve"> </w:t>
      </w:r>
      <w:r w:rsidR="00805F9D" w:rsidRPr="001934EF">
        <w:rPr>
          <w:rFonts w:cs="Times New Roman"/>
          <w:bCs/>
          <w:noProof/>
          <w:lang w:val="en-US" w:eastAsia="en-US"/>
        </w:rPr>
        <w:drawing>
          <wp:inline distT="0" distB="0" distL="0" distR="0">
            <wp:extent cx="253877" cy="247554"/>
            <wp:effectExtent l="19050" t="0" r="0" b="0"/>
            <wp:docPr id="3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253877" cy="247554"/>
                    </a:xfrm>
                    <a:prstGeom prst="rect">
                      <a:avLst/>
                    </a:prstGeom>
                    <a:noFill/>
                    <a:ln w="9525">
                      <a:noFill/>
                      <a:miter lim="800000"/>
                      <a:headEnd/>
                      <a:tailEnd/>
                    </a:ln>
                  </pic:spPr>
                </pic:pic>
              </a:graphicData>
            </a:graphic>
          </wp:inline>
        </w:drawing>
      </w:r>
      <w:r w:rsidR="00805F9D" w:rsidRPr="001934EF">
        <w:rPr>
          <w:rFonts w:cs="Times New Roman"/>
          <w:bCs/>
        </w:rPr>
        <w:t>. Similarly, for trigram</w:t>
      </w:r>
      <w:r w:rsidR="00805F9D" w:rsidRPr="001934EF">
        <w:rPr>
          <w:rFonts w:cs="Times New Roman"/>
          <w:bCs/>
          <w:noProof/>
          <w:lang w:val="en-US" w:eastAsia="en-US"/>
        </w:rPr>
        <w:drawing>
          <wp:inline distT="0" distB="0" distL="0" distR="0">
            <wp:extent cx="631596" cy="229108"/>
            <wp:effectExtent l="19050" t="0" r="0" b="0"/>
            <wp:docPr id="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srcRect/>
                    <a:stretch>
                      <a:fillRect/>
                    </a:stretch>
                  </pic:blipFill>
                  <pic:spPr bwMode="auto">
                    <a:xfrm>
                      <a:off x="0" y="0"/>
                      <a:ext cx="631596" cy="229108"/>
                    </a:xfrm>
                    <a:prstGeom prst="rect">
                      <a:avLst/>
                    </a:prstGeom>
                    <a:noFill/>
                    <a:ln w="9525">
                      <a:noFill/>
                      <a:miter lim="800000"/>
                      <a:headEnd/>
                      <a:tailEnd/>
                    </a:ln>
                  </pic:spPr>
                </pic:pic>
              </a:graphicData>
            </a:graphic>
          </wp:inline>
        </w:drawing>
      </w:r>
      <w:r w:rsidR="00805F9D" w:rsidRPr="001934EF">
        <w:rPr>
          <w:rFonts w:cs="Times New Roman"/>
          <w:bCs/>
        </w:rPr>
        <w:t xml:space="preserve"> (9 DILs), </w:t>
      </w:r>
      <w:r w:rsidR="00805F9D" w:rsidRPr="001934EF">
        <w:rPr>
          <w:rFonts w:cs="Times New Roman"/>
          <w:bCs/>
          <w:noProof/>
          <w:lang w:val="en-US" w:eastAsia="en-US"/>
        </w:rPr>
        <w:drawing>
          <wp:inline distT="0" distB="0" distL="0" distR="0">
            <wp:extent cx="495369" cy="241493"/>
            <wp:effectExtent l="19050" t="0" r="0" b="0"/>
            <wp:docPr id="4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95369" cy="241493"/>
                    </a:xfrm>
                    <a:prstGeom prst="rect">
                      <a:avLst/>
                    </a:prstGeom>
                    <a:noFill/>
                    <a:ln w="9525">
                      <a:noFill/>
                      <a:miter lim="800000"/>
                      <a:headEnd/>
                      <a:tailEnd/>
                    </a:ln>
                  </pic:spPr>
                </pic:pic>
              </a:graphicData>
            </a:graphic>
          </wp:inline>
        </w:drawing>
      </w:r>
      <w:r w:rsidR="00805F9D" w:rsidRPr="001934EF">
        <w:rPr>
          <w:rFonts w:cs="Times New Roman"/>
          <w:bCs/>
        </w:rPr>
        <w:t xml:space="preserve"> is the more strongly correlated bigram, </w:t>
      </w:r>
      <w:r w:rsidR="00FD1E30" w:rsidRPr="001934EF">
        <w:rPr>
          <w:rFonts w:cs="Times New Roman"/>
          <w:bCs/>
        </w:rPr>
        <w:t xml:space="preserve">which could </w:t>
      </w:r>
      <w:r w:rsidR="00805F9D" w:rsidRPr="001934EF">
        <w:rPr>
          <w:rFonts w:cs="Times New Roman"/>
          <w:bCs/>
        </w:rPr>
        <w:t>occ</w:t>
      </w:r>
      <w:r w:rsidR="00FD1E30" w:rsidRPr="001934EF">
        <w:rPr>
          <w:rFonts w:cs="Times New Roman"/>
          <w:bCs/>
        </w:rPr>
        <w:t>ur in</w:t>
      </w:r>
      <w:r w:rsidR="00870B77">
        <w:rPr>
          <w:rFonts w:cs="Times New Roman"/>
          <w:bCs/>
        </w:rPr>
        <w:t xml:space="preserve"> 2 DILs</w:t>
      </w:r>
      <w:r w:rsidR="002A7C7A">
        <w:rPr>
          <w:rFonts w:hint="cs"/>
          <w:bCs/>
          <w:szCs w:val="28"/>
          <w:cs/>
          <w:lang w:bidi="bn-IN"/>
        </w:rPr>
        <w:t xml:space="preserve"> </w:t>
      </w:r>
      <w:r w:rsidR="00805F9D" w:rsidRPr="001934EF">
        <w:rPr>
          <w:rFonts w:cs="Times New Roman"/>
          <w:bCs/>
        </w:rPr>
        <w:t xml:space="preserve">without </w:t>
      </w:r>
      <w:r w:rsidR="00FD1E30" w:rsidRPr="001934EF">
        <w:rPr>
          <w:rFonts w:cs="Times New Roman"/>
          <w:bCs/>
        </w:rPr>
        <w:t xml:space="preserve">getting followed by </w:t>
      </w:r>
      <w:r w:rsidR="00805F9D" w:rsidRPr="001934EF">
        <w:rPr>
          <w:rFonts w:cs="Times New Roman"/>
          <w:bCs/>
          <w:noProof/>
          <w:lang w:val="en-US" w:eastAsia="en-US"/>
        </w:rPr>
        <w:drawing>
          <wp:inline distT="0" distB="0" distL="0" distR="0">
            <wp:extent cx="198200" cy="216666"/>
            <wp:effectExtent l="19050" t="0" r="0" b="0"/>
            <wp:docPr id="4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srcRect/>
                    <a:stretch>
                      <a:fillRect/>
                    </a:stretch>
                  </pic:blipFill>
                  <pic:spPr bwMode="auto">
                    <a:xfrm>
                      <a:off x="0" y="0"/>
                      <a:ext cx="198200" cy="216666"/>
                    </a:xfrm>
                    <a:prstGeom prst="rect">
                      <a:avLst/>
                    </a:prstGeom>
                    <a:noFill/>
                    <a:ln w="9525">
                      <a:noFill/>
                      <a:miter lim="800000"/>
                      <a:headEnd/>
                      <a:tailEnd/>
                    </a:ln>
                  </pic:spPr>
                </pic:pic>
              </a:graphicData>
            </a:graphic>
          </wp:inline>
        </w:drawing>
      </w:r>
      <w:r w:rsidR="00FD1E30" w:rsidRPr="001934EF">
        <w:rPr>
          <w:rFonts w:cs="Times New Roman"/>
          <w:bCs/>
        </w:rPr>
        <w:t xml:space="preserve"> (e.g.</w:t>
      </w:r>
      <w:r w:rsidR="00805F9D" w:rsidRPr="001934EF">
        <w:rPr>
          <w:rFonts w:cs="Times New Roman"/>
          <w:bCs/>
        </w:rPr>
        <w:t xml:space="preserve"> </w:t>
      </w:r>
      <w:r w:rsidR="00FD1E30" w:rsidRPr="001934EF">
        <w:rPr>
          <w:rFonts w:cs="Times New Roman"/>
          <w:bCs/>
        </w:rPr>
        <w:t xml:space="preserve">inscription </w:t>
      </w:r>
      <w:r w:rsidR="00805F9D" w:rsidRPr="001934EF">
        <w:rPr>
          <w:rFonts w:cs="Times New Roman"/>
          <w:bCs/>
          <w:noProof/>
          <w:lang w:val="en-US" w:eastAsia="en-US"/>
        </w:rPr>
        <w:drawing>
          <wp:inline distT="0" distB="0" distL="0" distR="0">
            <wp:extent cx="1820482" cy="229108"/>
            <wp:effectExtent l="19050" t="0" r="8318" b="0"/>
            <wp:docPr id="4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1820482" cy="229108"/>
                    </a:xfrm>
                    <a:prstGeom prst="rect">
                      <a:avLst/>
                    </a:prstGeom>
                    <a:noFill/>
                    <a:ln w="9525">
                      <a:noFill/>
                      <a:miter lim="800000"/>
                      <a:headEnd/>
                      <a:tailEnd/>
                    </a:ln>
                  </pic:spPr>
                </pic:pic>
              </a:graphicData>
            </a:graphic>
          </wp:inline>
        </w:drawing>
      </w:r>
      <w:r w:rsidR="00FD1E30" w:rsidRPr="001934EF">
        <w:rPr>
          <w:rFonts w:cs="Times New Roman"/>
          <w:bCs/>
        </w:rPr>
        <w:t xml:space="preserve"> of </w:t>
      </w:r>
      <w:r w:rsidR="00805F9D" w:rsidRPr="001934EF">
        <w:rPr>
          <w:rFonts w:cs="Times New Roman"/>
          <w:bCs/>
        </w:rPr>
        <w:t>seal #1020).</w:t>
      </w:r>
    </w:p>
    <w:p w:rsidR="00805F9D" w:rsidRDefault="004F28DC" w:rsidP="00CC4C0A">
      <w:pPr>
        <w:spacing w:line="240" w:lineRule="auto"/>
        <w:jc w:val="both"/>
        <w:rPr>
          <w:rFonts w:cs="Times New Roman"/>
          <w:bCs/>
        </w:rPr>
      </w:pPr>
      <w:r>
        <w:rPr>
          <w:rFonts w:cs="Times New Roman"/>
          <w:bCs/>
        </w:rPr>
        <w:tab/>
      </w:r>
      <w:r w:rsidR="00805F9D" w:rsidRPr="001934EF">
        <w:rPr>
          <w:rFonts w:cs="Times New Roman"/>
          <w:bCs/>
        </w:rPr>
        <w:t xml:space="preserve">These </w:t>
      </w:r>
      <w:r w:rsidR="00805F9D" w:rsidRPr="00870B77">
        <w:rPr>
          <w:rFonts w:cs="Times New Roman"/>
          <w:bCs/>
        </w:rPr>
        <w:t xml:space="preserve">results </w:t>
      </w:r>
      <w:r w:rsidR="00870B77" w:rsidRPr="00870B77">
        <w:rPr>
          <w:rFonts w:cs="Times New Roman"/>
          <w:bCs/>
        </w:rPr>
        <w:t xml:space="preserve">completely accord with the </w:t>
      </w:r>
      <w:r w:rsidR="00805F9D" w:rsidRPr="001934EF">
        <w:rPr>
          <w:rFonts w:cs="Times New Roman"/>
          <w:bCs/>
        </w:rPr>
        <w:t xml:space="preserve">findings of </w:t>
      </w:r>
      <w:proofErr w:type="spellStart"/>
      <w:r w:rsidR="00805F9D" w:rsidRPr="001934EF">
        <w:rPr>
          <w:rFonts w:cs="Times New Roman"/>
          <w:bCs/>
        </w:rPr>
        <w:t>Yadav</w:t>
      </w:r>
      <w:proofErr w:type="spellEnd"/>
      <w:r w:rsidR="00805F9D" w:rsidRPr="001934EF">
        <w:rPr>
          <w:rFonts w:cs="Times New Roman"/>
          <w:bCs/>
        </w:rPr>
        <w:t xml:space="preserve"> et al. (2010), who used n-gram Markov chains models to</w:t>
      </w:r>
      <w:r w:rsidR="002D2E3B" w:rsidRPr="001934EF">
        <w:rPr>
          <w:rFonts w:cs="Times New Roman"/>
          <w:bCs/>
        </w:rPr>
        <w:t xml:space="preserve"> analyse the Indus inscriptions. </w:t>
      </w:r>
      <w:r w:rsidR="00B64CC4" w:rsidRPr="001934EF">
        <w:rPr>
          <w:rFonts w:cs="Times New Roman"/>
          <w:bCs/>
        </w:rPr>
        <w:t xml:space="preserve">In their article </w:t>
      </w:r>
      <w:r w:rsidR="005868B2" w:rsidRPr="001934EF">
        <w:rPr>
          <w:rFonts w:cs="Times New Roman"/>
          <w:bCs/>
        </w:rPr>
        <w:t>they confirmed</w:t>
      </w:r>
      <w:r w:rsidR="002D2E3B" w:rsidRPr="001934EF">
        <w:rPr>
          <w:rFonts w:cs="Times New Roman"/>
          <w:bCs/>
        </w:rPr>
        <w:t xml:space="preserve"> that</w:t>
      </w:r>
      <w:r w:rsidR="0005261E" w:rsidRPr="001934EF">
        <w:rPr>
          <w:rFonts w:cs="Times New Roman"/>
          <w:bCs/>
        </w:rPr>
        <w:t xml:space="preserve"> "</w:t>
      </w:r>
      <w:r w:rsidR="00805F9D" w:rsidRPr="001934EF">
        <w:rPr>
          <w:rFonts w:cs="Times New Roman"/>
          <w:bCs/>
        </w:rPr>
        <w:t>the differential reduction in perplexity with increase in model order" clearly shows that in ISC "the most significant correlations are due to bigrams, with somewhat modest trigram correlations, and almost negligible quadrigram correlations"</w:t>
      </w:r>
      <w:r w:rsidR="002D2E3B" w:rsidRPr="001934EF">
        <w:rPr>
          <w:rFonts w:cs="Times New Roman"/>
          <w:bCs/>
        </w:rPr>
        <w:t xml:space="preserve"> (</w:t>
      </w:r>
      <w:proofErr w:type="spellStart"/>
      <w:r w:rsidR="002D2E3B" w:rsidRPr="001934EF">
        <w:rPr>
          <w:rFonts w:cs="Times New Roman"/>
          <w:bCs/>
        </w:rPr>
        <w:t>Yadav</w:t>
      </w:r>
      <w:proofErr w:type="spellEnd"/>
      <w:r w:rsidR="002D2E3B" w:rsidRPr="001934EF">
        <w:rPr>
          <w:rFonts w:cs="Times New Roman"/>
          <w:bCs/>
        </w:rPr>
        <w:t xml:space="preserve"> et al., 2010)</w:t>
      </w:r>
      <w:r w:rsidR="003C45C9" w:rsidRPr="001934EF">
        <w:rPr>
          <w:rFonts w:cs="Times New Roman"/>
          <w:bCs/>
        </w:rPr>
        <w:t>.</w:t>
      </w:r>
      <w:r w:rsidR="009062CF" w:rsidRPr="001934EF">
        <w:rPr>
          <w:rFonts w:cs="Times New Roman"/>
          <w:bCs/>
        </w:rPr>
        <w:t xml:space="preserve"> </w:t>
      </w:r>
      <w:r w:rsidR="00805F9D" w:rsidRPr="001934EF">
        <w:rPr>
          <w:rFonts w:cs="Times New Roman"/>
          <w:bCs/>
        </w:rPr>
        <w:t xml:space="preserve">However, the </w:t>
      </w:r>
      <w:r w:rsidR="00805F9D" w:rsidRPr="00870B77">
        <w:rPr>
          <w:rFonts w:cs="Times New Roman"/>
          <w:bCs/>
        </w:rPr>
        <w:t xml:space="preserve">existence of </w:t>
      </w:r>
      <w:r w:rsidR="00CE0984" w:rsidRPr="00870B77">
        <w:rPr>
          <w:rFonts w:cs="Times New Roman"/>
          <w:bCs/>
        </w:rPr>
        <w:t xml:space="preserve">certain </w:t>
      </w:r>
      <w:r w:rsidR="00805F9D" w:rsidRPr="00870B77">
        <w:rPr>
          <w:rFonts w:cs="Times New Roman"/>
          <w:bCs/>
        </w:rPr>
        <w:t xml:space="preserve">frequent trigrams surely </w:t>
      </w:r>
      <w:r w:rsidR="00A850F0" w:rsidRPr="00870B77">
        <w:rPr>
          <w:rFonts w:cs="Times New Roman"/>
          <w:bCs/>
        </w:rPr>
        <w:t xml:space="preserve">demonstrates </w:t>
      </w:r>
      <w:r w:rsidR="00805F9D" w:rsidRPr="00870B77">
        <w:rPr>
          <w:rFonts w:cs="Times New Roman"/>
          <w:bCs/>
        </w:rPr>
        <w:t xml:space="preserve">that due to some semantic association, certain bigram collocations (e.g. </w:t>
      </w:r>
      <w:r w:rsidR="00805F9D" w:rsidRPr="00870B77">
        <w:rPr>
          <w:rFonts w:cs="Times New Roman"/>
          <w:bCs/>
          <w:noProof/>
          <w:lang w:val="en-US" w:eastAsia="en-US"/>
        </w:rPr>
        <w:drawing>
          <wp:inline distT="0" distB="0" distL="0" distR="0">
            <wp:extent cx="346758" cy="241493"/>
            <wp:effectExtent l="19050" t="0" r="0" b="0"/>
            <wp:docPr id="2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srcRect/>
                    <a:stretch>
                      <a:fillRect/>
                    </a:stretch>
                  </pic:blipFill>
                  <pic:spPr bwMode="auto">
                    <a:xfrm>
                      <a:off x="0" y="0"/>
                      <a:ext cx="346758" cy="241493"/>
                    </a:xfrm>
                    <a:prstGeom prst="rect">
                      <a:avLst/>
                    </a:prstGeom>
                    <a:noFill/>
                    <a:ln w="9525">
                      <a:noFill/>
                      <a:miter lim="800000"/>
                      <a:headEnd/>
                      <a:tailEnd/>
                    </a:ln>
                  </pic:spPr>
                </pic:pic>
              </a:graphicData>
            </a:graphic>
          </wp:inline>
        </w:drawing>
      </w:r>
      <w:r w:rsidR="00805F9D" w:rsidRPr="00870B77">
        <w:rPr>
          <w:rFonts w:cs="Times New Roman"/>
          <w:bCs/>
        </w:rPr>
        <w:t xml:space="preserve">) </w:t>
      </w:r>
      <w:r w:rsidR="006F4429" w:rsidRPr="00870B77">
        <w:rPr>
          <w:rFonts w:cs="Times New Roman"/>
          <w:bCs/>
          <w:lang w:val="en-US"/>
        </w:rPr>
        <w:t xml:space="preserve">become </w:t>
      </w:r>
      <w:bookmarkStart w:id="9" w:name="_GoBack"/>
      <w:bookmarkEnd w:id="9"/>
      <w:r w:rsidR="00805F9D" w:rsidRPr="00870B77">
        <w:rPr>
          <w:rFonts w:cs="Times New Roman"/>
          <w:bCs/>
        </w:rPr>
        <w:t xml:space="preserve">accompanied by specific lexeme-signs (e.g. </w:t>
      </w:r>
      <w:r w:rsidR="00805F9D" w:rsidRPr="00870B77">
        <w:rPr>
          <w:rFonts w:cs="Times New Roman"/>
          <w:bCs/>
          <w:noProof/>
          <w:lang w:val="en-US" w:eastAsia="en-US"/>
        </w:rPr>
        <w:drawing>
          <wp:inline distT="0" distB="0" distL="0" distR="0">
            <wp:extent cx="241493" cy="241493"/>
            <wp:effectExtent l="19050" t="0" r="6157" b="0"/>
            <wp:docPr id="2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srcRect/>
                    <a:stretch>
                      <a:fillRect/>
                    </a:stretch>
                  </pic:blipFill>
                  <pic:spPr bwMode="auto">
                    <a:xfrm>
                      <a:off x="0" y="0"/>
                      <a:ext cx="241493" cy="241493"/>
                    </a:xfrm>
                    <a:prstGeom prst="rect">
                      <a:avLst/>
                    </a:prstGeom>
                    <a:noFill/>
                    <a:ln w="9525">
                      <a:noFill/>
                      <a:miter lim="800000"/>
                      <a:headEnd/>
                      <a:tailEnd/>
                    </a:ln>
                  </pic:spPr>
                </pic:pic>
              </a:graphicData>
            </a:graphic>
          </wp:inline>
        </w:drawing>
      </w:r>
      <w:r w:rsidR="00805F9D" w:rsidRPr="00870B77">
        <w:rPr>
          <w:rFonts w:cs="Times New Roman"/>
          <w:bCs/>
        </w:rPr>
        <w:t>) more frequently than expected.</w:t>
      </w:r>
      <w:r w:rsidR="00805F9D" w:rsidRPr="001934EF">
        <w:rPr>
          <w:rFonts w:cs="Times New Roman"/>
          <w:bCs/>
        </w:rPr>
        <w:t xml:space="preserve"> </w:t>
      </w:r>
    </w:p>
    <w:p w:rsidR="009640F8" w:rsidRDefault="009640F8" w:rsidP="00CC4C0A">
      <w:pPr>
        <w:spacing w:line="240" w:lineRule="auto"/>
        <w:jc w:val="both"/>
        <w:rPr>
          <w:b/>
          <w:sz w:val="32"/>
          <w:szCs w:val="32"/>
        </w:rPr>
      </w:pPr>
    </w:p>
    <w:p w:rsidR="0008024C" w:rsidRDefault="0008024C" w:rsidP="00CC4C0A">
      <w:pPr>
        <w:spacing w:line="240" w:lineRule="auto"/>
        <w:jc w:val="both"/>
        <w:rPr>
          <w:b/>
          <w:sz w:val="32"/>
          <w:szCs w:val="32"/>
        </w:rPr>
      </w:pPr>
      <w:r w:rsidRPr="0008024C">
        <w:rPr>
          <w:b/>
          <w:sz w:val="32"/>
          <w:szCs w:val="32"/>
        </w:rPr>
        <w:t>References used only in the supplementary section:</w:t>
      </w:r>
    </w:p>
    <w:p w:rsidR="009640F8" w:rsidRPr="0008024C" w:rsidRDefault="00DB453D" w:rsidP="00CC4C0A">
      <w:pPr>
        <w:spacing w:line="240" w:lineRule="auto"/>
        <w:jc w:val="both"/>
        <w:rPr>
          <w:b/>
          <w:sz w:val="32"/>
          <w:szCs w:val="32"/>
          <w:lang w:val="en-US"/>
        </w:rPr>
      </w:pPr>
      <w:proofErr w:type="spellStart"/>
      <w:r w:rsidRPr="000C4F96">
        <w:rPr>
          <w:rFonts w:cs="Times New Roman"/>
          <w:bCs/>
          <w:sz w:val="24"/>
          <w:szCs w:val="24"/>
        </w:rPr>
        <w:t>Yadav</w:t>
      </w:r>
      <w:proofErr w:type="spellEnd"/>
      <w:r w:rsidRPr="000C4F96">
        <w:rPr>
          <w:rFonts w:cs="Times New Roman"/>
          <w:bCs/>
          <w:sz w:val="24"/>
          <w:szCs w:val="24"/>
        </w:rPr>
        <w:t xml:space="preserve"> N, </w:t>
      </w:r>
      <w:proofErr w:type="spellStart"/>
      <w:r w:rsidRPr="000C4F96">
        <w:rPr>
          <w:rFonts w:cs="Times New Roman"/>
          <w:bCs/>
          <w:sz w:val="24"/>
          <w:szCs w:val="24"/>
        </w:rPr>
        <w:t>Joglekar</w:t>
      </w:r>
      <w:proofErr w:type="spellEnd"/>
      <w:r w:rsidRPr="000C4F96">
        <w:rPr>
          <w:rFonts w:cs="Times New Roman"/>
          <w:bCs/>
          <w:sz w:val="24"/>
          <w:szCs w:val="24"/>
        </w:rPr>
        <w:t xml:space="preserve"> H, </w:t>
      </w:r>
      <w:proofErr w:type="spellStart"/>
      <w:r w:rsidRPr="000C4F96">
        <w:rPr>
          <w:rFonts w:cs="Times New Roman"/>
          <w:bCs/>
          <w:sz w:val="24"/>
          <w:szCs w:val="24"/>
        </w:rPr>
        <w:t>Rao</w:t>
      </w:r>
      <w:proofErr w:type="spellEnd"/>
      <w:r w:rsidRPr="000C4F96">
        <w:rPr>
          <w:rFonts w:cs="Times New Roman"/>
          <w:bCs/>
          <w:sz w:val="24"/>
          <w:szCs w:val="24"/>
        </w:rPr>
        <w:t xml:space="preserve"> R PN, </w:t>
      </w:r>
      <w:proofErr w:type="spellStart"/>
      <w:r w:rsidRPr="000C4F96">
        <w:rPr>
          <w:rFonts w:cs="Times New Roman"/>
          <w:bCs/>
          <w:sz w:val="24"/>
          <w:szCs w:val="24"/>
        </w:rPr>
        <w:t>Vahia</w:t>
      </w:r>
      <w:proofErr w:type="spellEnd"/>
      <w:r w:rsidRPr="000C4F96">
        <w:rPr>
          <w:rFonts w:cs="Times New Roman"/>
          <w:bCs/>
          <w:sz w:val="24"/>
          <w:szCs w:val="24"/>
        </w:rPr>
        <w:t xml:space="preserve"> M N, Adhikari R and Mahadevan I (2010) Statistical analysis of the Indus script using n-grams. PLOS One 5(3): pp e9506.</w:t>
      </w:r>
      <w:r>
        <w:rPr>
          <w:rFonts w:cs="Times New Roman"/>
          <w:bCs/>
          <w:sz w:val="24"/>
          <w:szCs w:val="24"/>
        </w:rPr>
        <w:t xml:space="preserve"> </w:t>
      </w:r>
    </w:p>
    <w:sectPr w:rsidR="009640F8" w:rsidRPr="0008024C" w:rsidSect="00DA27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8D31E2"/>
    <w:rsid w:val="0002590E"/>
    <w:rsid w:val="000260AA"/>
    <w:rsid w:val="00045CFC"/>
    <w:rsid w:val="00052052"/>
    <w:rsid w:val="0005261E"/>
    <w:rsid w:val="000554B4"/>
    <w:rsid w:val="0008024C"/>
    <w:rsid w:val="00081EAE"/>
    <w:rsid w:val="0009671F"/>
    <w:rsid w:val="000A2B27"/>
    <w:rsid w:val="000C31C6"/>
    <w:rsid w:val="000C4229"/>
    <w:rsid w:val="000D1D0A"/>
    <w:rsid w:val="000D4732"/>
    <w:rsid w:val="000D5D43"/>
    <w:rsid w:val="0010177E"/>
    <w:rsid w:val="00102790"/>
    <w:rsid w:val="00103321"/>
    <w:rsid w:val="00124C2E"/>
    <w:rsid w:val="00153017"/>
    <w:rsid w:val="00164E6A"/>
    <w:rsid w:val="001654A8"/>
    <w:rsid w:val="00170C06"/>
    <w:rsid w:val="001766DB"/>
    <w:rsid w:val="001934EF"/>
    <w:rsid w:val="001B2E2F"/>
    <w:rsid w:val="001B36B9"/>
    <w:rsid w:val="001C7F98"/>
    <w:rsid w:val="001F57CE"/>
    <w:rsid w:val="002304EE"/>
    <w:rsid w:val="00252528"/>
    <w:rsid w:val="002553B2"/>
    <w:rsid w:val="002560B3"/>
    <w:rsid w:val="002A7C7A"/>
    <w:rsid w:val="002C165D"/>
    <w:rsid w:val="002C2677"/>
    <w:rsid w:val="002D2E3B"/>
    <w:rsid w:val="002E6F48"/>
    <w:rsid w:val="00300DE3"/>
    <w:rsid w:val="0030467B"/>
    <w:rsid w:val="003047E7"/>
    <w:rsid w:val="003110EE"/>
    <w:rsid w:val="00322312"/>
    <w:rsid w:val="00334349"/>
    <w:rsid w:val="00341EFD"/>
    <w:rsid w:val="003545E7"/>
    <w:rsid w:val="00355A66"/>
    <w:rsid w:val="0036257E"/>
    <w:rsid w:val="00364CD5"/>
    <w:rsid w:val="00380158"/>
    <w:rsid w:val="0038734F"/>
    <w:rsid w:val="003A0DDD"/>
    <w:rsid w:val="003A692B"/>
    <w:rsid w:val="003C45C9"/>
    <w:rsid w:val="003D5FCF"/>
    <w:rsid w:val="003E135E"/>
    <w:rsid w:val="003F718E"/>
    <w:rsid w:val="004035BA"/>
    <w:rsid w:val="00411DB9"/>
    <w:rsid w:val="00424554"/>
    <w:rsid w:val="004422BB"/>
    <w:rsid w:val="00461DB3"/>
    <w:rsid w:val="004625B9"/>
    <w:rsid w:val="00473A5A"/>
    <w:rsid w:val="0049250A"/>
    <w:rsid w:val="00492CAA"/>
    <w:rsid w:val="00495199"/>
    <w:rsid w:val="00495A44"/>
    <w:rsid w:val="004A31EF"/>
    <w:rsid w:val="004B6EC7"/>
    <w:rsid w:val="004E4A52"/>
    <w:rsid w:val="004E5E47"/>
    <w:rsid w:val="004F28DC"/>
    <w:rsid w:val="004F59D7"/>
    <w:rsid w:val="00520512"/>
    <w:rsid w:val="005369F1"/>
    <w:rsid w:val="00562583"/>
    <w:rsid w:val="00570DB8"/>
    <w:rsid w:val="005725F0"/>
    <w:rsid w:val="00576E74"/>
    <w:rsid w:val="005868B2"/>
    <w:rsid w:val="005B0044"/>
    <w:rsid w:val="005B16E5"/>
    <w:rsid w:val="005C2748"/>
    <w:rsid w:val="005E54D5"/>
    <w:rsid w:val="005E7665"/>
    <w:rsid w:val="006306DA"/>
    <w:rsid w:val="00634507"/>
    <w:rsid w:val="00662E9C"/>
    <w:rsid w:val="00677132"/>
    <w:rsid w:val="006A4806"/>
    <w:rsid w:val="006D0785"/>
    <w:rsid w:val="006E1184"/>
    <w:rsid w:val="006F0C56"/>
    <w:rsid w:val="006F4123"/>
    <w:rsid w:val="006F4429"/>
    <w:rsid w:val="00704020"/>
    <w:rsid w:val="00713B67"/>
    <w:rsid w:val="00713CF1"/>
    <w:rsid w:val="00727D98"/>
    <w:rsid w:val="00733137"/>
    <w:rsid w:val="00737437"/>
    <w:rsid w:val="00740FEF"/>
    <w:rsid w:val="00756513"/>
    <w:rsid w:val="00767E0F"/>
    <w:rsid w:val="007818E5"/>
    <w:rsid w:val="007B13B0"/>
    <w:rsid w:val="007B2E01"/>
    <w:rsid w:val="007C0289"/>
    <w:rsid w:val="007C4297"/>
    <w:rsid w:val="007D02E4"/>
    <w:rsid w:val="007D227B"/>
    <w:rsid w:val="007D5CDA"/>
    <w:rsid w:val="007D73D5"/>
    <w:rsid w:val="007F06A3"/>
    <w:rsid w:val="00805F9D"/>
    <w:rsid w:val="0085231F"/>
    <w:rsid w:val="00854517"/>
    <w:rsid w:val="008617E2"/>
    <w:rsid w:val="00870B77"/>
    <w:rsid w:val="00870C1C"/>
    <w:rsid w:val="00875EE1"/>
    <w:rsid w:val="008B0157"/>
    <w:rsid w:val="008C7B98"/>
    <w:rsid w:val="008D31E2"/>
    <w:rsid w:val="008D36BD"/>
    <w:rsid w:val="008F2B0B"/>
    <w:rsid w:val="008F4577"/>
    <w:rsid w:val="009062CF"/>
    <w:rsid w:val="0092054B"/>
    <w:rsid w:val="00940030"/>
    <w:rsid w:val="00957648"/>
    <w:rsid w:val="009615EB"/>
    <w:rsid w:val="00961CFA"/>
    <w:rsid w:val="009640F8"/>
    <w:rsid w:val="00974EF2"/>
    <w:rsid w:val="009840B3"/>
    <w:rsid w:val="00985A68"/>
    <w:rsid w:val="0099109C"/>
    <w:rsid w:val="009B1DA6"/>
    <w:rsid w:val="009B73A4"/>
    <w:rsid w:val="009F34B2"/>
    <w:rsid w:val="009F471B"/>
    <w:rsid w:val="009F7BE4"/>
    <w:rsid w:val="00A333A3"/>
    <w:rsid w:val="00A358AF"/>
    <w:rsid w:val="00A36B56"/>
    <w:rsid w:val="00A45162"/>
    <w:rsid w:val="00A572BF"/>
    <w:rsid w:val="00A667B2"/>
    <w:rsid w:val="00A66E54"/>
    <w:rsid w:val="00A850F0"/>
    <w:rsid w:val="00AB47B9"/>
    <w:rsid w:val="00AC12C8"/>
    <w:rsid w:val="00B00036"/>
    <w:rsid w:val="00B05B0E"/>
    <w:rsid w:val="00B14B46"/>
    <w:rsid w:val="00B14DAA"/>
    <w:rsid w:val="00B310AA"/>
    <w:rsid w:val="00B4461E"/>
    <w:rsid w:val="00B6262C"/>
    <w:rsid w:val="00B64C5A"/>
    <w:rsid w:val="00B64CC4"/>
    <w:rsid w:val="00B86B94"/>
    <w:rsid w:val="00BA76CC"/>
    <w:rsid w:val="00BB5DA4"/>
    <w:rsid w:val="00BB6E2C"/>
    <w:rsid w:val="00BC29D2"/>
    <w:rsid w:val="00BC355E"/>
    <w:rsid w:val="00BD1B7C"/>
    <w:rsid w:val="00BF2843"/>
    <w:rsid w:val="00C01246"/>
    <w:rsid w:val="00C07E93"/>
    <w:rsid w:val="00C11498"/>
    <w:rsid w:val="00C43F82"/>
    <w:rsid w:val="00C56228"/>
    <w:rsid w:val="00C609E3"/>
    <w:rsid w:val="00C72658"/>
    <w:rsid w:val="00CB6B78"/>
    <w:rsid w:val="00CC0D3F"/>
    <w:rsid w:val="00CC4C0A"/>
    <w:rsid w:val="00CE0984"/>
    <w:rsid w:val="00CF1947"/>
    <w:rsid w:val="00CF22BF"/>
    <w:rsid w:val="00CF70FC"/>
    <w:rsid w:val="00D073CF"/>
    <w:rsid w:val="00D30510"/>
    <w:rsid w:val="00D33C89"/>
    <w:rsid w:val="00D44FCF"/>
    <w:rsid w:val="00D47FA1"/>
    <w:rsid w:val="00D67FD6"/>
    <w:rsid w:val="00D75E36"/>
    <w:rsid w:val="00D76326"/>
    <w:rsid w:val="00D865BA"/>
    <w:rsid w:val="00DA1C01"/>
    <w:rsid w:val="00DA27F3"/>
    <w:rsid w:val="00DB453D"/>
    <w:rsid w:val="00DE385A"/>
    <w:rsid w:val="00E07329"/>
    <w:rsid w:val="00E26F57"/>
    <w:rsid w:val="00E50568"/>
    <w:rsid w:val="00E51701"/>
    <w:rsid w:val="00E630C2"/>
    <w:rsid w:val="00E90420"/>
    <w:rsid w:val="00E975AA"/>
    <w:rsid w:val="00ED0FE4"/>
    <w:rsid w:val="00ED184E"/>
    <w:rsid w:val="00EE1DE7"/>
    <w:rsid w:val="00EE7D17"/>
    <w:rsid w:val="00F04E4D"/>
    <w:rsid w:val="00F1097E"/>
    <w:rsid w:val="00F17927"/>
    <w:rsid w:val="00F26472"/>
    <w:rsid w:val="00F349EA"/>
    <w:rsid w:val="00F35445"/>
    <w:rsid w:val="00F45D7D"/>
    <w:rsid w:val="00F5571C"/>
    <w:rsid w:val="00F55B6A"/>
    <w:rsid w:val="00F7385C"/>
    <w:rsid w:val="00FA7CBF"/>
    <w:rsid w:val="00FD0B0A"/>
    <w:rsid w:val="00FD1E30"/>
    <w:rsid w:val="00FD69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184"/>
  </w:style>
  <w:style w:type="paragraph" w:styleId="Heading3">
    <w:name w:val="heading 3"/>
    <w:basedOn w:val="Normal"/>
    <w:next w:val="Normal"/>
    <w:link w:val="Heading3Char"/>
    <w:uiPriority w:val="9"/>
    <w:unhideWhenUsed/>
    <w:qFormat/>
    <w:rsid w:val="00805F9D"/>
    <w:pPr>
      <w:keepNext/>
      <w:keepLines/>
      <w:spacing w:before="200" w:after="0"/>
      <w:outlineLvl w:val="2"/>
    </w:pPr>
    <w:rPr>
      <w:rFonts w:eastAsiaTheme="majorEastAs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F98"/>
    <w:rPr>
      <w:rFonts w:ascii="Tahoma" w:hAnsi="Tahoma" w:cs="Tahoma"/>
      <w:sz w:val="16"/>
      <w:szCs w:val="16"/>
      <w:lang w:val="en-GB"/>
    </w:rPr>
  </w:style>
  <w:style w:type="character" w:customStyle="1" w:styleId="Heading3Char">
    <w:name w:val="Heading 3 Char"/>
    <w:basedOn w:val="DefaultParagraphFont"/>
    <w:link w:val="Heading3"/>
    <w:uiPriority w:val="9"/>
    <w:rsid w:val="00805F9D"/>
    <w:rPr>
      <w:rFonts w:eastAsiaTheme="majorEastAsia" w:cstheme="majorBidi"/>
      <w:b/>
      <w:bCs/>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805F9D"/>
    <w:pPr>
      <w:keepNext/>
      <w:keepLines/>
      <w:spacing w:before="200" w:after="0"/>
      <w:outlineLvl w:val="2"/>
    </w:pPr>
    <w:rPr>
      <w:rFonts w:eastAsiaTheme="majorEastAs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F98"/>
    <w:rPr>
      <w:rFonts w:ascii="Tahoma" w:hAnsi="Tahoma" w:cs="Tahoma"/>
      <w:sz w:val="16"/>
      <w:szCs w:val="16"/>
      <w:lang w:val="en-GB"/>
    </w:rPr>
  </w:style>
  <w:style w:type="character" w:customStyle="1" w:styleId="Heading3Char">
    <w:name w:val="Heading 3 Char"/>
    <w:basedOn w:val="DefaultParagraphFont"/>
    <w:link w:val="Heading3"/>
    <w:uiPriority w:val="9"/>
    <w:rsid w:val="00805F9D"/>
    <w:rPr>
      <w:rFonts w:eastAsiaTheme="majorEastAsia" w:cstheme="majorBidi"/>
      <w:b/>
      <w:bCs/>
      <w:sz w:val="28"/>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63" Type="http://schemas.openxmlformats.org/officeDocument/2006/relationships/image" Target="media/image60.png"/><Relationship Id="rId68" Type="http://schemas.openxmlformats.org/officeDocument/2006/relationships/image" Target="media/image65.png"/><Relationship Id="rId7" Type="http://schemas.openxmlformats.org/officeDocument/2006/relationships/image" Target="media/image4.png"/><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61" Type="http://schemas.openxmlformats.org/officeDocument/2006/relationships/image" Target="media/image58.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8" Type="http://schemas.openxmlformats.org/officeDocument/2006/relationships/image" Target="media/image5.png"/><Relationship Id="rId51" Type="http://schemas.openxmlformats.org/officeDocument/2006/relationships/image" Target="media/image48.png"/><Relationship Id="rId72" Type="http://schemas.microsoft.com/office/2007/relationships/stylesWithEffects" Target="stylesWithEffects.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6</Pages>
  <Words>2411</Words>
  <Characters>13744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ansumali</dc:creator>
  <cp:lastModifiedBy>ansumali</cp:lastModifiedBy>
  <cp:revision>57</cp:revision>
  <dcterms:created xsi:type="dcterms:W3CDTF">2019-05-11T20:08:00Z</dcterms:created>
  <dcterms:modified xsi:type="dcterms:W3CDTF">2019-07-02T04:08:00Z</dcterms:modified>
</cp:coreProperties>
</file>