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11151" w14:textId="77777777" w:rsidR="00502886" w:rsidRDefault="00502886" w:rsidP="008C73C8">
      <w:pPr>
        <w:jc w:val="center"/>
        <w:rPr>
          <w:rFonts w:ascii="Times New Roman" w:hAnsi="Times New Roman" w:cs="Times New Roman" w:hint="eastAsia"/>
          <w:sz w:val="24"/>
          <w:szCs w:val="24"/>
        </w:rPr>
      </w:pPr>
    </w:p>
    <w:p w14:paraId="6B8D9352" w14:textId="574E588E" w:rsidR="008C73C8" w:rsidRDefault="008C73C8" w:rsidP="008C73C8">
      <w:pPr>
        <w:jc w:val="center"/>
        <w:rPr>
          <w:rFonts w:ascii="Times New Roman" w:hAnsi="Times New Roman" w:cs="Times New Roman"/>
          <w:sz w:val="24"/>
          <w:szCs w:val="24"/>
        </w:rPr>
      </w:pPr>
      <w:r>
        <w:rPr>
          <w:rFonts w:ascii="Times New Roman" w:hAnsi="Times New Roman" w:cs="Times New Roman"/>
          <w:sz w:val="24"/>
          <w:szCs w:val="24"/>
        </w:rPr>
        <w:t>Supporting Information for</w:t>
      </w:r>
    </w:p>
    <w:p w14:paraId="56DF94E4" w14:textId="77777777" w:rsidR="008C73C8" w:rsidRDefault="008C73C8" w:rsidP="008C73C8">
      <w:pPr>
        <w:jc w:val="center"/>
        <w:rPr>
          <w:rFonts w:ascii="Times New Roman" w:hAnsi="Times New Roman" w:cs="Times New Roman"/>
          <w:sz w:val="24"/>
          <w:szCs w:val="24"/>
        </w:rPr>
      </w:pPr>
    </w:p>
    <w:p w14:paraId="35462F04" w14:textId="45C2F7A4" w:rsidR="008C73C8" w:rsidRDefault="001B0AF7" w:rsidP="008C73C8">
      <w:pPr>
        <w:spacing w:line="276" w:lineRule="auto"/>
        <w:jc w:val="center"/>
        <w:rPr>
          <w:rFonts w:ascii="Times New Roman" w:hAnsi="Times New Roman" w:cs="Times New Roman"/>
          <w:b/>
          <w:caps/>
          <w:sz w:val="24"/>
          <w:szCs w:val="24"/>
        </w:rPr>
      </w:pPr>
      <w:bookmarkStart w:id="0" w:name="_Hlk513041666"/>
      <w:bookmarkEnd w:id="0"/>
      <w:r w:rsidRPr="001B0AF7">
        <w:rPr>
          <w:rFonts w:ascii="Times New Roman" w:hAnsi="Times New Roman" w:cs="Times New Roman"/>
          <w:b/>
          <w:caps/>
          <w:sz w:val="24"/>
          <w:szCs w:val="24"/>
        </w:rPr>
        <w:t>RURAL UNEMPLOYMENT PUSHES MIGRANTS TO URBAN AREAS IN JIANGSU PROVINCE, CHINA</w:t>
      </w:r>
    </w:p>
    <w:p w14:paraId="63A331DB" w14:textId="77777777" w:rsidR="001B0AF7" w:rsidRPr="005745C3" w:rsidRDefault="001B0AF7" w:rsidP="008C73C8">
      <w:pPr>
        <w:spacing w:line="276" w:lineRule="auto"/>
        <w:jc w:val="center"/>
        <w:rPr>
          <w:rFonts w:ascii="Times New Roman" w:hAnsi="Times New Roman" w:cs="Times New Roman"/>
          <w:sz w:val="24"/>
          <w:szCs w:val="24"/>
          <w:lang w:val="en-GB"/>
        </w:rPr>
      </w:pPr>
    </w:p>
    <w:p w14:paraId="409BC1A2" w14:textId="32603AEB" w:rsidR="008C73C8" w:rsidRPr="008C73C8" w:rsidRDefault="008C73C8" w:rsidP="002740F6">
      <w:pPr>
        <w:rPr>
          <w:rFonts w:ascii="Times New Roman" w:hAnsi="Times New Roman" w:cs="Times New Roman"/>
          <w:sz w:val="24"/>
          <w:szCs w:val="24"/>
          <w:lang w:val="en-GB"/>
        </w:rPr>
      </w:pPr>
    </w:p>
    <w:p w14:paraId="30C125C2" w14:textId="4057B3D0" w:rsidR="008C73C8" w:rsidRDefault="008C73C8" w:rsidP="002740F6">
      <w:pPr>
        <w:rPr>
          <w:rFonts w:ascii="Times New Roman" w:hAnsi="Times New Roman" w:cs="Times New Roman"/>
          <w:sz w:val="24"/>
          <w:szCs w:val="24"/>
        </w:rPr>
      </w:pPr>
    </w:p>
    <w:p w14:paraId="7F9A0C8C" w14:textId="5FE4CA9C" w:rsidR="008C73C8" w:rsidRPr="008C73C8" w:rsidRDefault="008C73C8" w:rsidP="002740F6">
      <w:pPr>
        <w:rPr>
          <w:rFonts w:ascii="Times New Roman" w:hAnsi="Times New Roman" w:cs="Times New Roman"/>
          <w:b/>
          <w:sz w:val="24"/>
          <w:szCs w:val="24"/>
        </w:rPr>
      </w:pPr>
      <w:r w:rsidRPr="008C73C8">
        <w:rPr>
          <w:rFonts w:ascii="Times New Roman" w:hAnsi="Times New Roman" w:cs="Times New Roman" w:hint="eastAsia"/>
          <w:b/>
          <w:sz w:val="24"/>
          <w:szCs w:val="24"/>
        </w:rPr>
        <w:t>C</w:t>
      </w:r>
      <w:r w:rsidRPr="008C73C8">
        <w:rPr>
          <w:rFonts w:ascii="Times New Roman" w:hAnsi="Times New Roman" w:cs="Times New Roman"/>
          <w:b/>
          <w:sz w:val="24"/>
          <w:szCs w:val="24"/>
        </w:rPr>
        <w:t>ontents of this file</w:t>
      </w:r>
    </w:p>
    <w:p w14:paraId="5F3CA3A5" w14:textId="77777777" w:rsidR="00696E3A" w:rsidRDefault="00696E3A" w:rsidP="00696E3A">
      <w:pPr>
        <w:ind w:left="420" w:firstLine="420"/>
        <w:rPr>
          <w:rFonts w:ascii="Times New Roman" w:hAnsi="Times New Roman" w:cs="Times New Roman"/>
          <w:sz w:val="24"/>
          <w:szCs w:val="24"/>
        </w:rPr>
      </w:pPr>
    </w:p>
    <w:p w14:paraId="5CA75DFA" w14:textId="74D2E557" w:rsidR="00A44AA7" w:rsidRDefault="008C57CD" w:rsidP="00696E3A">
      <w:pPr>
        <w:ind w:left="420" w:firstLine="420"/>
        <w:rPr>
          <w:rFonts w:ascii="Times New Roman" w:hAnsi="Times New Roman" w:cs="Times New Roman"/>
          <w:sz w:val="24"/>
          <w:szCs w:val="24"/>
        </w:rPr>
      </w:pPr>
      <w:r>
        <w:rPr>
          <w:rFonts w:ascii="Times New Roman" w:hAnsi="Times New Roman" w:cs="Times New Roman"/>
          <w:sz w:val="24"/>
          <w:szCs w:val="24"/>
        </w:rPr>
        <w:t>Text</w:t>
      </w:r>
      <w:r w:rsidR="00A44AA7">
        <w:rPr>
          <w:rFonts w:ascii="Times New Roman" w:hAnsi="Times New Roman" w:cs="Times New Roman"/>
          <w:sz w:val="24"/>
          <w:szCs w:val="24"/>
        </w:rPr>
        <w:t xml:space="preserve"> S1 to S4</w:t>
      </w:r>
    </w:p>
    <w:p w14:paraId="61562886" w14:textId="58D90BD9" w:rsidR="008C73C8" w:rsidRDefault="00696E3A" w:rsidP="00696E3A">
      <w:pPr>
        <w:ind w:left="420" w:firstLine="42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able S1</w:t>
      </w:r>
      <w:r w:rsidR="00F405AD">
        <w:rPr>
          <w:rFonts w:ascii="Times New Roman" w:hAnsi="Times New Roman" w:cs="Times New Roman"/>
          <w:sz w:val="24"/>
          <w:szCs w:val="24"/>
        </w:rPr>
        <w:t xml:space="preserve"> </w:t>
      </w:r>
      <w:r w:rsidR="00F405AD" w:rsidRPr="0039758E">
        <w:rPr>
          <w:rFonts w:ascii="Times New Roman" w:hAnsi="Times New Roman" w:cs="Times New Roman" w:hint="eastAsia"/>
          <w:sz w:val="24"/>
          <w:szCs w:val="24"/>
        </w:rPr>
        <w:t>to</w:t>
      </w:r>
      <w:r w:rsidR="00F405AD" w:rsidRPr="0039758E">
        <w:rPr>
          <w:rFonts w:ascii="Times New Roman" w:hAnsi="Times New Roman" w:cs="Times New Roman"/>
          <w:sz w:val="24"/>
          <w:szCs w:val="24"/>
        </w:rPr>
        <w:t xml:space="preserve"> S4</w:t>
      </w:r>
      <w:r w:rsidRPr="0039758E">
        <w:rPr>
          <w:rFonts w:ascii="Times New Roman" w:hAnsi="Times New Roman" w:cs="Times New Roman"/>
          <w:sz w:val="24"/>
          <w:szCs w:val="24"/>
        </w:rPr>
        <w:t>,</w:t>
      </w:r>
      <w:r>
        <w:rPr>
          <w:rFonts w:ascii="Times New Roman" w:hAnsi="Times New Roman" w:cs="Times New Roman"/>
          <w:sz w:val="24"/>
          <w:szCs w:val="24"/>
        </w:rPr>
        <w:t xml:space="preserve"> Figure S1 to S3</w:t>
      </w:r>
    </w:p>
    <w:p w14:paraId="427BF5D2" w14:textId="289258C0" w:rsidR="008C73C8" w:rsidRDefault="008C73C8" w:rsidP="002740F6">
      <w:pPr>
        <w:rPr>
          <w:rFonts w:ascii="Times New Roman" w:hAnsi="Times New Roman" w:cs="Times New Roman"/>
          <w:sz w:val="24"/>
          <w:szCs w:val="24"/>
        </w:rPr>
      </w:pPr>
    </w:p>
    <w:p w14:paraId="116380F7" w14:textId="31573496" w:rsidR="008C73C8" w:rsidRDefault="008C73C8" w:rsidP="002740F6">
      <w:pPr>
        <w:rPr>
          <w:rFonts w:ascii="Times New Roman" w:hAnsi="Times New Roman" w:cs="Times New Roman"/>
          <w:sz w:val="24"/>
          <w:szCs w:val="24"/>
        </w:rPr>
      </w:pPr>
    </w:p>
    <w:p w14:paraId="79892273" w14:textId="1CFB8C51" w:rsidR="008C73C8" w:rsidRDefault="008C73C8" w:rsidP="002740F6">
      <w:pPr>
        <w:rPr>
          <w:rFonts w:ascii="Times New Roman" w:hAnsi="Times New Roman" w:cs="Times New Roman"/>
          <w:sz w:val="24"/>
          <w:szCs w:val="24"/>
        </w:rPr>
      </w:pPr>
    </w:p>
    <w:p w14:paraId="7942C0AF" w14:textId="6244FAFA" w:rsidR="008C73C8" w:rsidRPr="007420B0" w:rsidRDefault="007420B0" w:rsidP="002740F6">
      <w:pPr>
        <w:rPr>
          <w:rFonts w:ascii="Times New Roman" w:hAnsi="Times New Roman" w:cs="Times New Roman"/>
          <w:b/>
          <w:sz w:val="24"/>
          <w:szCs w:val="24"/>
        </w:rPr>
      </w:pPr>
      <w:r w:rsidRPr="007420B0">
        <w:rPr>
          <w:rFonts w:ascii="Times New Roman" w:hAnsi="Times New Roman" w:cs="Times New Roman" w:hint="eastAsia"/>
          <w:b/>
          <w:sz w:val="24"/>
          <w:szCs w:val="24"/>
        </w:rPr>
        <w:t>I</w:t>
      </w:r>
      <w:r w:rsidRPr="007420B0">
        <w:rPr>
          <w:rFonts w:ascii="Times New Roman" w:hAnsi="Times New Roman" w:cs="Times New Roman"/>
          <w:b/>
          <w:sz w:val="24"/>
          <w:szCs w:val="24"/>
        </w:rPr>
        <w:t>ntroduction</w:t>
      </w:r>
    </w:p>
    <w:p w14:paraId="093CAB48" w14:textId="0B5D2FC6" w:rsidR="008C73C8" w:rsidRDefault="008C73C8" w:rsidP="002740F6">
      <w:pPr>
        <w:rPr>
          <w:rFonts w:ascii="Times New Roman" w:hAnsi="Times New Roman" w:cs="Times New Roman"/>
          <w:sz w:val="24"/>
          <w:szCs w:val="24"/>
        </w:rPr>
      </w:pPr>
    </w:p>
    <w:p w14:paraId="10FE8870" w14:textId="5CE56166" w:rsidR="007420B0" w:rsidRDefault="007420B0" w:rsidP="002740F6">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his supporting information provides d</w:t>
      </w:r>
      <w:r w:rsidRPr="007420B0">
        <w:rPr>
          <w:rFonts w:ascii="Times New Roman" w:hAnsi="Times New Roman" w:cs="Times New Roman"/>
          <w:sz w:val="24"/>
          <w:szCs w:val="24"/>
        </w:rPr>
        <w:t>ata sources table</w:t>
      </w:r>
      <w:r w:rsidR="00E75919">
        <w:rPr>
          <w:rFonts w:ascii="Times New Roman" w:hAnsi="Times New Roman" w:cs="Times New Roman"/>
          <w:sz w:val="24"/>
          <w:szCs w:val="24"/>
        </w:rPr>
        <w:t xml:space="preserve">, </w:t>
      </w:r>
      <w:r w:rsidRPr="007420B0">
        <w:rPr>
          <w:rFonts w:ascii="Times New Roman" w:hAnsi="Times New Roman" w:cs="Times New Roman"/>
          <w:sz w:val="24"/>
          <w:szCs w:val="24"/>
        </w:rPr>
        <w:t>auxiliary socio-economic</w:t>
      </w:r>
      <w:r>
        <w:rPr>
          <w:rFonts w:ascii="Times New Roman" w:hAnsi="Times New Roman" w:cs="Times New Roman"/>
          <w:sz w:val="24"/>
          <w:szCs w:val="24"/>
        </w:rPr>
        <w:t xml:space="preserve"> </w:t>
      </w:r>
      <w:r w:rsidRPr="007420B0">
        <w:rPr>
          <w:rFonts w:ascii="Times New Roman" w:hAnsi="Times New Roman" w:cs="Times New Roman"/>
          <w:sz w:val="24"/>
          <w:szCs w:val="24"/>
        </w:rPr>
        <w:t>time series</w:t>
      </w:r>
      <w:r w:rsidR="00E75919">
        <w:rPr>
          <w:rFonts w:ascii="Times New Roman" w:hAnsi="Times New Roman" w:cs="Times New Roman"/>
          <w:sz w:val="24"/>
          <w:szCs w:val="24"/>
        </w:rPr>
        <w:t xml:space="preserve"> (including related descriptions)</w:t>
      </w:r>
      <w:r w:rsidR="00F405AD">
        <w:rPr>
          <w:rFonts w:ascii="Times New Roman" w:hAnsi="Times New Roman" w:cs="Times New Roman"/>
          <w:sz w:val="24"/>
          <w:szCs w:val="24"/>
        </w:rPr>
        <w:t xml:space="preserve">, </w:t>
      </w:r>
      <w:r w:rsidR="00E75919">
        <w:rPr>
          <w:rFonts w:ascii="Times New Roman" w:hAnsi="Times New Roman" w:cs="Times New Roman"/>
          <w:sz w:val="24"/>
          <w:szCs w:val="24"/>
        </w:rPr>
        <w:t>d</w:t>
      </w:r>
      <w:r w:rsidR="00E75919" w:rsidRPr="00E75919">
        <w:rPr>
          <w:rFonts w:ascii="Times New Roman" w:hAnsi="Times New Roman" w:cs="Times New Roman"/>
          <w:sz w:val="24"/>
          <w:szCs w:val="24"/>
        </w:rPr>
        <w:t>ivision</w:t>
      </w:r>
      <w:r w:rsidR="00E75919">
        <w:rPr>
          <w:rFonts w:ascii="Times New Roman" w:hAnsi="Times New Roman" w:cs="Times New Roman"/>
          <w:sz w:val="24"/>
          <w:szCs w:val="24"/>
        </w:rPr>
        <w:t xml:space="preserve"> method</w:t>
      </w:r>
      <w:r w:rsidR="00E75919" w:rsidRPr="00E75919">
        <w:rPr>
          <w:rFonts w:ascii="Times New Roman" w:hAnsi="Times New Roman" w:cs="Times New Roman"/>
          <w:sz w:val="24"/>
          <w:szCs w:val="24"/>
        </w:rPr>
        <w:t xml:space="preserve"> of </w:t>
      </w:r>
      <w:r w:rsidR="00E75919">
        <w:rPr>
          <w:rFonts w:ascii="Times New Roman" w:hAnsi="Times New Roman" w:cs="Times New Roman"/>
          <w:sz w:val="24"/>
          <w:szCs w:val="24"/>
        </w:rPr>
        <w:t>a</w:t>
      </w:r>
      <w:r w:rsidR="00E75919" w:rsidRPr="00E75919">
        <w:rPr>
          <w:rFonts w:ascii="Times New Roman" w:hAnsi="Times New Roman" w:cs="Times New Roman"/>
          <w:sz w:val="24"/>
          <w:szCs w:val="24"/>
        </w:rPr>
        <w:t xml:space="preserve">gricultural and </w:t>
      </w:r>
      <w:r w:rsidR="00E75919">
        <w:rPr>
          <w:rFonts w:ascii="Times New Roman" w:hAnsi="Times New Roman" w:cs="Times New Roman"/>
          <w:sz w:val="24"/>
          <w:szCs w:val="24"/>
        </w:rPr>
        <w:t>n</w:t>
      </w:r>
      <w:r w:rsidR="00E75919" w:rsidRPr="00E75919">
        <w:rPr>
          <w:rFonts w:ascii="Times New Roman" w:hAnsi="Times New Roman" w:cs="Times New Roman"/>
          <w:sz w:val="24"/>
          <w:szCs w:val="24"/>
        </w:rPr>
        <w:t xml:space="preserve">on-agricultural </w:t>
      </w:r>
      <w:r w:rsidR="00E75919">
        <w:rPr>
          <w:rFonts w:ascii="Times New Roman" w:hAnsi="Times New Roman" w:cs="Times New Roman"/>
          <w:sz w:val="24"/>
          <w:szCs w:val="24"/>
        </w:rPr>
        <w:t>i</w:t>
      </w:r>
      <w:r w:rsidR="00E75919" w:rsidRPr="00E75919">
        <w:rPr>
          <w:rFonts w:ascii="Times New Roman" w:hAnsi="Times New Roman" w:cs="Times New Roman"/>
          <w:sz w:val="24"/>
          <w:szCs w:val="24"/>
        </w:rPr>
        <w:t>ncome</w:t>
      </w:r>
      <w:r w:rsidR="00F405AD">
        <w:rPr>
          <w:rFonts w:ascii="Times New Roman" w:hAnsi="Times New Roman" w:cs="Times New Roman"/>
          <w:sz w:val="24"/>
          <w:szCs w:val="24"/>
        </w:rPr>
        <w:t xml:space="preserve">, </w:t>
      </w:r>
      <w:r w:rsidR="00F405AD" w:rsidRPr="0039758E">
        <w:rPr>
          <w:rFonts w:ascii="Times New Roman" w:hAnsi="Times New Roman" w:cs="Times New Roman"/>
          <w:sz w:val="24"/>
          <w:szCs w:val="24"/>
        </w:rPr>
        <w:t>and RUMiC</w:t>
      </w:r>
      <w:r w:rsidR="00A35174">
        <w:rPr>
          <w:rFonts w:ascii="Times New Roman" w:hAnsi="Times New Roman" w:cs="Times New Roman"/>
          <w:sz w:val="24"/>
          <w:szCs w:val="24"/>
        </w:rPr>
        <w:t xml:space="preserve"> (Rural-Urban Migration in China)</w:t>
      </w:r>
      <w:r w:rsidR="00F405AD" w:rsidRPr="0039758E">
        <w:rPr>
          <w:rFonts w:ascii="Times New Roman" w:hAnsi="Times New Roman" w:cs="Times New Roman"/>
          <w:sz w:val="24"/>
          <w:szCs w:val="24"/>
        </w:rPr>
        <w:t xml:space="preserve"> survey data.</w:t>
      </w:r>
    </w:p>
    <w:p w14:paraId="1088C463" w14:textId="69E2D33E" w:rsidR="007420B0" w:rsidRDefault="007420B0" w:rsidP="002740F6">
      <w:pPr>
        <w:rPr>
          <w:rFonts w:ascii="Times New Roman" w:hAnsi="Times New Roman" w:cs="Times New Roman"/>
          <w:sz w:val="24"/>
          <w:szCs w:val="24"/>
        </w:rPr>
      </w:pPr>
    </w:p>
    <w:p w14:paraId="3DCEE417" w14:textId="77777777" w:rsidR="007420B0" w:rsidRDefault="007420B0" w:rsidP="002740F6">
      <w:pPr>
        <w:rPr>
          <w:rFonts w:ascii="Times New Roman" w:hAnsi="Times New Roman" w:cs="Times New Roman"/>
          <w:sz w:val="24"/>
          <w:szCs w:val="24"/>
        </w:rPr>
      </w:pPr>
    </w:p>
    <w:p w14:paraId="5C8689A9" w14:textId="77777777" w:rsidR="00570BC3" w:rsidRDefault="00570BC3" w:rsidP="008C73C8">
      <w:pPr>
        <w:widowControl/>
        <w:jc w:val="left"/>
        <w:rPr>
          <w:rFonts w:ascii="Times New Roman" w:hAnsi="Times New Roman" w:cs="Times New Roman"/>
          <w:sz w:val="24"/>
          <w:szCs w:val="24"/>
        </w:rPr>
        <w:sectPr w:rsidR="00570BC3">
          <w:footerReference w:type="default" r:id="rId7"/>
          <w:pgSz w:w="11906" w:h="16838"/>
          <w:pgMar w:top="1440" w:right="1800" w:bottom="1440" w:left="1800" w:header="851" w:footer="992" w:gutter="0"/>
          <w:cols w:space="425"/>
          <w:docGrid w:type="lines" w:linePitch="312"/>
        </w:sectPr>
      </w:pPr>
    </w:p>
    <w:p w14:paraId="3E676291" w14:textId="14435FA3" w:rsidR="0043013A" w:rsidRPr="0043013A" w:rsidRDefault="0043013A" w:rsidP="0043013A">
      <w:pPr>
        <w:spacing w:line="276" w:lineRule="auto"/>
        <w:rPr>
          <w:rFonts w:ascii="Times New Roman" w:hAnsi="Times New Roman" w:cs="Times New Roman"/>
          <w:b/>
          <w:sz w:val="24"/>
          <w:szCs w:val="24"/>
        </w:rPr>
      </w:pPr>
    </w:p>
    <w:tbl>
      <w:tblPr>
        <w:tblStyle w:val="a7"/>
        <w:tblW w:w="0" w:type="auto"/>
        <w:jc w:val="center"/>
        <w:tblLook w:val="04A0" w:firstRow="1" w:lastRow="0" w:firstColumn="1" w:lastColumn="0" w:noHBand="0" w:noVBand="1"/>
      </w:tblPr>
      <w:tblGrid>
        <w:gridCol w:w="4983"/>
        <w:gridCol w:w="4481"/>
        <w:gridCol w:w="2835"/>
      </w:tblGrid>
      <w:tr w:rsidR="00570BC3" w:rsidRPr="00CF5614" w14:paraId="2B11FD9F" w14:textId="77777777" w:rsidTr="00192EB1">
        <w:trPr>
          <w:jc w:val="center"/>
        </w:trPr>
        <w:tc>
          <w:tcPr>
            <w:tcW w:w="4983" w:type="dxa"/>
          </w:tcPr>
          <w:p w14:paraId="75178AD4" w14:textId="0CBAC99A" w:rsidR="00570BC3" w:rsidRPr="00CF5614" w:rsidRDefault="00570BC3" w:rsidP="00234E78">
            <w:pPr>
              <w:rPr>
                <w:rFonts w:ascii="Times New Roman" w:hAnsi="Times New Roman" w:cs="Times New Roman"/>
                <w:b/>
                <w:sz w:val="24"/>
                <w:szCs w:val="24"/>
              </w:rPr>
            </w:pPr>
            <w:bookmarkStart w:id="1" w:name="_Hlk514759912"/>
            <w:r w:rsidRPr="00CF5614">
              <w:rPr>
                <w:rFonts w:ascii="Times New Roman" w:hAnsi="Times New Roman" w:cs="Times New Roman"/>
                <w:b/>
                <w:sz w:val="24"/>
                <w:szCs w:val="24"/>
              </w:rPr>
              <w:t>Variable</w:t>
            </w:r>
            <w:r w:rsidR="00101402">
              <w:rPr>
                <w:rFonts w:ascii="Times New Roman" w:hAnsi="Times New Roman" w:cs="Times New Roman"/>
                <w:b/>
                <w:sz w:val="24"/>
                <w:szCs w:val="24"/>
              </w:rPr>
              <w:t xml:space="preserve"> / Data Name</w:t>
            </w:r>
          </w:p>
        </w:tc>
        <w:tc>
          <w:tcPr>
            <w:tcW w:w="4481" w:type="dxa"/>
          </w:tcPr>
          <w:p w14:paraId="2335D144" w14:textId="77777777" w:rsidR="00570BC3" w:rsidRPr="00CF5614" w:rsidRDefault="00570BC3" w:rsidP="00234E78">
            <w:pPr>
              <w:rPr>
                <w:rFonts w:ascii="Times New Roman" w:hAnsi="Times New Roman" w:cs="Times New Roman"/>
                <w:b/>
                <w:sz w:val="24"/>
                <w:szCs w:val="24"/>
              </w:rPr>
            </w:pPr>
            <w:r w:rsidRPr="00CF5614">
              <w:rPr>
                <w:rFonts w:ascii="Times New Roman" w:hAnsi="Times New Roman" w:cs="Times New Roman"/>
                <w:b/>
                <w:sz w:val="24"/>
                <w:szCs w:val="24"/>
              </w:rPr>
              <w:t>Data Source</w:t>
            </w:r>
          </w:p>
        </w:tc>
        <w:tc>
          <w:tcPr>
            <w:tcW w:w="2835" w:type="dxa"/>
          </w:tcPr>
          <w:p w14:paraId="62A9E70E" w14:textId="77777777" w:rsidR="00570BC3" w:rsidRPr="00CF5614" w:rsidRDefault="00570BC3" w:rsidP="00234E78">
            <w:pPr>
              <w:rPr>
                <w:rFonts w:ascii="Times New Roman" w:hAnsi="Times New Roman" w:cs="Times New Roman"/>
                <w:b/>
                <w:sz w:val="24"/>
                <w:szCs w:val="24"/>
              </w:rPr>
            </w:pPr>
            <w:r w:rsidRPr="00CF5614">
              <w:rPr>
                <w:rFonts w:ascii="Times New Roman" w:hAnsi="Times New Roman" w:cs="Times New Roman"/>
                <w:b/>
                <w:sz w:val="24"/>
                <w:szCs w:val="24"/>
              </w:rPr>
              <w:t>Temp Step</w:t>
            </w:r>
          </w:p>
        </w:tc>
      </w:tr>
      <w:tr w:rsidR="00570BC3" w:rsidRPr="00CF5614" w14:paraId="5A18B545" w14:textId="77777777" w:rsidTr="00192EB1">
        <w:trPr>
          <w:jc w:val="center"/>
        </w:trPr>
        <w:tc>
          <w:tcPr>
            <w:tcW w:w="4983" w:type="dxa"/>
          </w:tcPr>
          <w:p w14:paraId="6C3B8810"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Precipitation</w:t>
            </w:r>
          </w:p>
        </w:tc>
        <w:tc>
          <w:tcPr>
            <w:tcW w:w="4481" w:type="dxa"/>
          </w:tcPr>
          <w:p w14:paraId="42DFBCB5" w14:textId="484512C1" w:rsidR="00570BC3" w:rsidRPr="00CF5614" w:rsidRDefault="00570BC3" w:rsidP="00234E78">
            <w:pPr>
              <w:rPr>
                <w:rFonts w:ascii="Times New Roman" w:hAnsi="Times New Roman" w:cs="Times New Roman"/>
              </w:rPr>
            </w:pPr>
            <w:r w:rsidRPr="00CF5614">
              <w:rPr>
                <w:rFonts w:ascii="Times New Roman" w:hAnsi="Times New Roman" w:cs="Times New Roman"/>
              </w:rPr>
              <w:t>Climate Research Unit (CRU)</w:t>
            </w:r>
            <w:r w:rsidR="003313C1">
              <w:rPr>
                <w:rFonts w:ascii="Times New Roman" w:hAnsi="Times New Roman" w:cs="Times New Roman"/>
              </w:rPr>
              <w:t xml:space="preserve"> (CRU, 1985-2015; Harris et al., 2014)</w:t>
            </w:r>
          </w:p>
        </w:tc>
        <w:tc>
          <w:tcPr>
            <w:tcW w:w="2835" w:type="dxa"/>
          </w:tcPr>
          <w:p w14:paraId="1C573F00"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Monthly (converted to yearly)</w:t>
            </w:r>
          </w:p>
        </w:tc>
      </w:tr>
      <w:tr w:rsidR="00570BC3" w:rsidRPr="00CF5614" w14:paraId="336C0E92" w14:textId="77777777" w:rsidTr="00192EB1">
        <w:trPr>
          <w:jc w:val="center"/>
        </w:trPr>
        <w:tc>
          <w:tcPr>
            <w:tcW w:w="4983" w:type="dxa"/>
          </w:tcPr>
          <w:p w14:paraId="00EF02D8"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Total Population, Jiangsu</w:t>
            </w:r>
          </w:p>
        </w:tc>
        <w:tc>
          <w:tcPr>
            <w:tcW w:w="4481" w:type="dxa"/>
          </w:tcPr>
          <w:p w14:paraId="6C4CC5B9" w14:textId="0309B600"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r w:rsidR="003313C1">
              <w:rPr>
                <w:rFonts w:ascii="Times New Roman" w:hAnsi="Times New Roman" w:cs="Times New Roman"/>
              </w:rPr>
              <w:t xml:space="preserve"> (</w:t>
            </w:r>
            <w:r w:rsidR="003313C1" w:rsidRPr="003313C1">
              <w:rPr>
                <w:rFonts w:ascii="Times New Roman" w:hAnsi="Times New Roman" w:cs="Times New Roman"/>
              </w:rPr>
              <w:t>Bureau of Statistics of Jiangsu</w:t>
            </w:r>
            <w:r w:rsidR="003313C1">
              <w:rPr>
                <w:rFonts w:ascii="Times New Roman" w:hAnsi="Times New Roman" w:cs="Times New Roman"/>
              </w:rPr>
              <w:t xml:space="preserve">, </w:t>
            </w:r>
            <w:r w:rsidR="003313C1" w:rsidRPr="003313C1">
              <w:rPr>
                <w:rFonts w:ascii="Times New Roman" w:hAnsi="Times New Roman" w:cs="Times New Roman"/>
              </w:rPr>
              <w:t>1987–2016</w:t>
            </w:r>
            <w:r w:rsidR="003313C1">
              <w:rPr>
                <w:rFonts w:ascii="Times New Roman" w:hAnsi="Times New Roman" w:cs="Times New Roman"/>
              </w:rPr>
              <w:t>)</w:t>
            </w:r>
          </w:p>
        </w:tc>
        <w:tc>
          <w:tcPr>
            <w:tcW w:w="2835" w:type="dxa"/>
          </w:tcPr>
          <w:p w14:paraId="584A3F52"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0D69AC42" w14:textId="77777777" w:rsidTr="00192EB1">
        <w:trPr>
          <w:jc w:val="center"/>
        </w:trPr>
        <w:tc>
          <w:tcPr>
            <w:tcW w:w="4983" w:type="dxa"/>
          </w:tcPr>
          <w:p w14:paraId="5377D273"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Rural Population, Jiangsu</w:t>
            </w:r>
          </w:p>
        </w:tc>
        <w:tc>
          <w:tcPr>
            <w:tcW w:w="4481" w:type="dxa"/>
          </w:tcPr>
          <w:p w14:paraId="36D176B2"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1CC35A3E"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4E02EE3F" w14:textId="77777777" w:rsidTr="00192EB1">
        <w:trPr>
          <w:jc w:val="center"/>
        </w:trPr>
        <w:tc>
          <w:tcPr>
            <w:tcW w:w="4983" w:type="dxa"/>
          </w:tcPr>
          <w:p w14:paraId="2A020824"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Total Population Natural Growth, Jiangsu</w:t>
            </w:r>
          </w:p>
        </w:tc>
        <w:tc>
          <w:tcPr>
            <w:tcW w:w="4481" w:type="dxa"/>
          </w:tcPr>
          <w:p w14:paraId="2AFF0E58"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15D60177"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77DD9288" w14:textId="77777777" w:rsidTr="00192EB1">
        <w:trPr>
          <w:jc w:val="center"/>
        </w:trPr>
        <w:tc>
          <w:tcPr>
            <w:tcW w:w="4983" w:type="dxa"/>
          </w:tcPr>
          <w:p w14:paraId="617AD3AE"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Labor Participation Rate, China</w:t>
            </w:r>
          </w:p>
        </w:tc>
        <w:tc>
          <w:tcPr>
            <w:tcW w:w="4481" w:type="dxa"/>
          </w:tcPr>
          <w:p w14:paraId="4017B086" w14:textId="4B43CF80" w:rsidR="00570BC3" w:rsidRPr="00CF5614" w:rsidRDefault="00570BC3" w:rsidP="00234E78">
            <w:pPr>
              <w:rPr>
                <w:rFonts w:ascii="Times New Roman" w:hAnsi="Times New Roman" w:cs="Times New Roman"/>
              </w:rPr>
            </w:pPr>
            <w:r w:rsidRPr="00CF5614">
              <w:rPr>
                <w:rFonts w:ascii="Times New Roman" w:hAnsi="Times New Roman" w:cs="Times New Roman"/>
              </w:rPr>
              <w:t>The World Bank</w:t>
            </w:r>
            <w:r w:rsidR="00C52B3B">
              <w:rPr>
                <w:rFonts w:ascii="Times New Roman" w:hAnsi="Times New Roman" w:cs="Times New Roman"/>
              </w:rPr>
              <w:t>, 2017a</w:t>
            </w:r>
          </w:p>
        </w:tc>
        <w:tc>
          <w:tcPr>
            <w:tcW w:w="2835" w:type="dxa"/>
          </w:tcPr>
          <w:p w14:paraId="67DBD740"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0FF94836" w14:textId="77777777" w:rsidTr="00192EB1">
        <w:trPr>
          <w:jc w:val="center"/>
        </w:trPr>
        <w:tc>
          <w:tcPr>
            <w:tcW w:w="4983" w:type="dxa"/>
          </w:tcPr>
          <w:p w14:paraId="0A4B54E9" w14:textId="33FD4BD0" w:rsidR="00570BC3" w:rsidRPr="00CF5614" w:rsidRDefault="00570BC3" w:rsidP="00234E78">
            <w:pPr>
              <w:rPr>
                <w:rFonts w:ascii="Times New Roman" w:hAnsi="Times New Roman" w:cs="Times New Roman"/>
              </w:rPr>
            </w:pPr>
            <w:r w:rsidRPr="00CF5614">
              <w:rPr>
                <w:rFonts w:ascii="Times New Roman" w:hAnsi="Times New Roman" w:cs="Times New Roman"/>
              </w:rPr>
              <w:t xml:space="preserve">Personal Average Income (Rural </w:t>
            </w:r>
            <w:r w:rsidR="008119F5">
              <w:rPr>
                <w:rFonts w:ascii="Times New Roman" w:hAnsi="Times New Roman" w:cs="Times New Roman"/>
              </w:rPr>
              <w:t>and</w:t>
            </w:r>
            <w:r w:rsidRPr="00CF5614">
              <w:rPr>
                <w:rFonts w:ascii="Times New Roman" w:hAnsi="Times New Roman" w:cs="Times New Roman"/>
              </w:rPr>
              <w:t xml:space="preserve"> Urban), Jiangsu</w:t>
            </w:r>
          </w:p>
        </w:tc>
        <w:tc>
          <w:tcPr>
            <w:tcW w:w="4481" w:type="dxa"/>
          </w:tcPr>
          <w:p w14:paraId="07051889"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698AE17C"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6AC77980" w14:textId="77777777" w:rsidTr="00192EB1">
        <w:trPr>
          <w:jc w:val="center"/>
        </w:trPr>
        <w:tc>
          <w:tcPr>
            <w:tcW w:w="4983" w:type="dxa"/>
          </w:tcPr>
          <w:p w14:paraId="69540440"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Rural Income Categories, Jiangsu</w:t>
            </w:r>
          </w:p>
        </w:tc>
        <w:tc>
          <w:tcPr>
            <w:tcW w:w="4481" w:type="dxa"/>
          </w:tcPr>
          <w:p w14:paraId="5733F3C6"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7F1BDBAD"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606FFB5C" w14:textId="77777777" w:rsidTr="00192EB1">
        <w:trPr>
          <w:jc w:val="center"/>
        </w:trPr>
        <w:tc>
          <w:tcPr>
            <w:tcW w:w="4983" w:type="dxa"/>
          </w:tcPr>
          <w:p w14:paraId="018D14DF"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TFP Growth for Rural Agriculture</w:t>
            </w:r>
          </w:p>
        </w:tc>
        <w:tc>
          <w:tcPr>
            <w:tcW w:w="4481" w:type="dxa"/>
          </w:tcPr>
          <w:p w14:paraId="1C665BBF"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Sun et al. (2008)</w:t>
            </w:r>
          </w:p>
        </w:tc>
        <w:tc>
          <w:tcPr>
            <w:tcW w:w="2835" w:type="dxa"/>
          </w:tcPr>
          <w:p w14:paraId="1DDA72BA"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65CB96BF" w14:textId="77777777" w:rsidTr="00192EB1">
        <w:trPr>
          <w:jc w:val="center"/>
        </w:trPr>
        <w:tc>
          <w:tcPr>
            <w:tcW w:w="4983" w:type="dxa"/>
          </w:tcPr>
          <w:p w14:paraId="430AD9F1"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TFP (Index) at Constant National Prices for China</w:t>
            </w:r>
          </w:p>
        </w:tc>
        <w:tc>
          <w:tcPr>
            <w:tcW w:w="4481" w:type="dxa"/>
          </w:tcPr>
          <w:p w14:paraId="1257C8B9" w14:textId="3BBCE7AB" w:rsidR="00570BC3" w:rsidRPr="00CF5614" w:rsidRDefault="00570BC3" w:rsidP="00234E78">
            <w:pPr>
              <w:rPr>
                <w:rFonts w:ascii="Times New Roman" w:hAnsi="Times New Roman" w:cs="Times New Roman"/>
              </w:rPr>
            </w:pPr>
            <w:r w:rsidRPr="00CF5614">
              <w:rPr>
                <w:rFonts w:ascii="Times New Roman" w:hAnsi="Times New Roman" w:cs="Times New Roman"/>
              </w:rPr>
              <w:t>Federal Reserve Bank of St. Louis</w:t>
            </w:r>
            <w:r w:rsidR="00FD6579">
              <w:rPr>
                <w:rFonts w:ascii="Times New Roman" w:hAnsi="Times New Roman" w:cs="Times New Roman"/>
              </w:rPr>
              <w:t>, 2014b</w:t>
            </w:r>
          </w:p>
        </w:tc>
        <w:tc>
          <w:tcPr>
            <w:tcW w:w="2835" w:type="dxa"/>
          </w:tcPr>
          <w:p w14:paraId="4CBC1056"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1D727672" w14:textId="77777777" w:rsidTr="00192EB1">
        <w:trPr>
          <w:jc w:val="center"/>
        </w:trPr>
        <w:tc>
          <w:tcPr>
            <w:tcW w:w="4983" w:type="dxa"/>
          </w:tcPr>
          <w:p w14:paraId="4E62FF9E"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Cobb-Douglas Elasticities for Rural Agriculture</w:t>
            </w:r>
          </w:p>
        </w:tc>
        <w:tc>
          <w:tcPr>
            <w:tcW w:w="4481" w:type="dxa"/>
          </w:tcPr>
          <w:p w14:paraId="46F52F42"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Sun et al. (2008)</w:t>
            </w:r>
          </w:p>
        </w:tc>
        <w:tc>
          <w:tcPr>
            <w:tcW w:w="2835" w:type="dxa"/>
          </w:tcPr>
          <w:p w14:paraId="4722CF2B" w14:textId="77777777" w:rsidR="00570BC3" w:rsidRPr="00CF5614" w:rsidRDefault="00570BC3" w:rsidP="00234E78">
            <w:pPr>
              <w:jc w:val="center"/>
              <w:rPr>
                <w:rFonts w:ascii="Times New Roman" w:hAnsi="Times New Roman" w:cs="Times New Roman"/>
              </w:rPr>
            </w:pPr>
            <w:r>
              <w:rPr>
                <w:rFonts w:ascii="Times New Roman" w:hAnsi="Times New Roman" w:cs="Times New Roman"/>
              </w:rPr>
              <w:t>-</w:t>
            </w:r>
          </w:p>
        </w:tc>
      </w:tr>
      <w:tr w:rsidR="00570BC3" w:rsidRPr="00CF5614" w14:paraId="1035028E" w14:textId="77777777" w:rsidTr="00192EB1">
        <w:trPr>
          <w:jc w:val="center"/>
        </w:trPr>
        <w:tc>
          <w:tcPr>
            <w:tcW w:w="4983" w:type="dxa"/>
          </w:tcPr>
          <w:p w14:paraId="4B36B460"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Cobb-Douglas Elasticities (Labor Share) for Rural Non-Agriculture</w:t>
            </w:r>
          </w:p>
        </w:tc>
        <w:tc>
          <w:tcPr>
            <w:tcW w:w="4481" w:type="dxa"/>
          </w:tcPr>
          <w:p w14:paraId="0CB2B33A" w14:textId="06A76DB1" w:rsidR="00570BC3" w:rsidRPr="00CF5614" w:rsidRDefault="00570BC3" w:rsidP="00234E78">
            <w:pPr>
              <w:rPr>
                <w:rFonts w:ascii="Times New Roman" w:hAnsi="Times New Roman" w:cs="Times New Roman"/>
              </w:rPr>
            </w:pPr>
            <w:r w:rsidRPr="00CF5614">
              <w:rPr>
                <w:rFonts w:ascii="Times New Roman" w:hAnsi="Times New Roman" w:cs="Times New Roman"/>
              </w:rPr>
              <w:t>Federal Reserve Bank of St. Louis</w:t>
            </w:r>
            <w:r w:rsidR="00FD6579">
              <w:rPr>
                <w:rFonts w:ascii="Times New Roman" w:hAnsi="Times New Roman" w:cs="Times New Roman"/>
              </w:rPr>
              <w:t>, 2014a</w:t>
            </w:r>
          </w:p>
        </w:tc>
        <w:tc>
          <w:tcPr>
            <w:tcW w:w="2835" w:type="dxa"/>
          </w:tcPr>
          <w:p w14:paraId="3E925E36"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1FF1D045" w14:textId="77777777" w:rsidTr="00192EB1">
        <w:trPr>
          <w:jc w:val="center"/>
        </w:trPr>
        <w:tc>
          <w:tcPr>
            <w:tcW w:w="4983" w:type="dxa"/>
          </w:tcPr>
          <w:p w14:paraId="5CAFB942"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Rural Agricultural Factors of Productivity</w:t>
            </w:r>
          </w:p>
        </w:tc>
        <w:tc>
          <w:tcPr>
            <w:tcW w:w="4481" w:type="dxa"/>
          </w:tcPr>
          <w:p w14:paraId="5C62F13E"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5ACDB050"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30A7CB6A" w14:textId="77777777" w:rsidTr="00192EB1">
        <w:trPr>
          <w:jc w:val="center"/>
        </w:trPr>
        <w:tc>
          <w:tcPr>
            <w:tcW w:w="4983" w:type="dxa"/>
          </w:tcPr>
          <w:p w14:paraId="1ACFAD6D"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Gross Capital Formation of China (% of GDP)</w:t>
            </w:r>
          </w:p>
        </w:tc>
        <w:tc>
          <w:tcPr>
            <w:tcW w:w="4481" w:type="dxa"/>
          </w:tcPr>
          <w:p w14:paraId="2C3CF794" w14:textId="1D7BBCED" w:rsidR="00570BC3" w:rsidRPr="00CF5614" w:rsidRDefault="00570BC3" w:rsidP="00234E78">
            <w:pPr>
              <w:rPr>
                <w:rFonts w:ascii="Times New Roman" w:hAnsi="Times New Roman" w:cs="Times New Roman"/>
              </w:rPr>
            </w:pPr>
            <w:r w:rsidRPr="00CF5614">
              <w:rPr>
                <w:rFonts w:ascii="Times New Roman" w:hAnsi="Times New Roman" w:cs="Times New Roman"/>
              </w:rPr>
              <w:t>The World Bank</w:t>
            </w:r>
            <w:r w:rsidR="00C52B3B">
              <w:rPr>
                <w:rFonts w:ascii="Times New Roman" w:hAnsi="Times New Roman" w:cs="Times New Roman"/>
              </w:rPr>
              <w:t>, 2017b</w:t>
            </w:r>
          </w:p>
        </w:tc>
        <w:tc>
          <w:tcPr>
            <w:tcW w:w="2835" w:type="dxa"/>
          </w:tcPr>
          <w:p w14:paraId="39F2BF75"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0996F86F" w14:textId="77777777" w:rsidTr="00192EB1">
        <w:trPr>
          <w:jc w:val="center"/>
        </w:trPr>
        <w:tc>
          <w:tcPr>
            <w:tcW w:w="4983" w:type="dxa"/>
          </w:tcPr>
          <w:p w14:paraId="3033682B"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GDP Index of China</w:t>
            </w:r>
          </w:p>
        </w:tc>
        <w:tc>
          <w:tcPr>
            <w:tcW w:w="4481" w:type="dxa"/>
          </w:tcPr>
          <w:p w14:paraId="3F2FF81D" w14:textId="5BC84062"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China</w:t>
            </w:r>
            <w:r w:rsidR="001B1831">
              <w:rPr>
                <w:rFonts w:ascii="Times New Roman" w:hAnsi="Times New Roman" w:cs="Times New Roman"/>
              </w:rPr>
              <w:t xml:space="preserve"> (</w:t>
            </w:r>
            <w:r w:rsidR="001B1831" w:rsidRPr="001B1831">
              <w:rPr>
                <w:rFonts w:ascii="Times New Roman" w:hAnsi="Times New Roman" w:cs="Times New Roman"/>
              </w:rPr>
              <w:t>National Bureau of Statistics of China</w:t>
            </w:r>
            <w:r w:rsidR="001B1831">
              <w:rPr>
                <w:rFonts w:ascii="Times New Roman" w:hAnsi="Times New Roman" w:cs="Times New Roman"/>
              </w:rPr>
              <w:t xml:space="preserve">, </w:t>
            </w:r>
            <w:r w:rsidR="001B1831" w:rsidRPr="001B1831">
              <w:rPr>
                <w:rFonts w:ascii="Times New Roman" w:hAnsi="Times New Roman" w:cs="Times New Roman"/>
              </w:rPr>
              <w:t>2016</w:t>
            </w:r>
            <w:r w:rsidR="001B1831">
              <w:rPr>
                <w:rFonts w:ascii="Times New Roman" w:hAnsi="Times New Roman" w:cs="Times New Roman"/>
              </w:rPr>
              <w:t>)</w:t>
            </w:r>
          </w:p>
        </w:tc>
        <w:tc>
          <w:tcPr>
            <w:tcW w:w="2835" w:type="dxa"/>
          </w:tcPr>
          <w:p w14:paraId="2E4E36BF"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0F129623" w14:textId="77777777" w:rsidTr="00192EB1">
        <w:trPr>
          <w:jc w:val="center"/>
        </w:trPr>
        <w:tc>
          <w:tcPr>
            <w:tcW w:w="4983" w:type="dxa"/>
          </w:tcPr>
          <w:p w14:paraId="7FC572E4"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Rural Agricultural Labor</w:t>
            </w:r>
          </w:p>
        </w:tc>
        <w:tc>
          <w:tcPr>
            <w:tcW w:w="4481" w:type="dxa"/>
          </w:tcPr>
          <w:p w14:paraId="54D59A59"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218F3C8C"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7E7AE6CD" w14:textId="77777777" w:rsidTr="00192EB1">
        <w:trPr>
          <w:jc w:val="center"/>
        </w:trPr>
        <w:tc>
          <w:tcPr>
            <w:tcW w:w="4983" w:type="dxa"/>
          </w:tcPr>
          <w:p w14:paraId="571676EF"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Rural Non-agricultural Labor</w:t>
            </w:r>
          </w:p>
        </w:tc>
        <w:tc>
          <w:tcPr>
            <w:tcW w:w="4481" w:type="dxa"/>
          </w:tcPr>
          <w:p w14:paraId="13DD8DD6"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35970A82"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570BC3" w:rsidRPr="00CF5614" w14:paraId="2EAFB566" w14:textId="77777777" w:rsidTr="00192EB1">
        <w:trPr>
          <w:jc w:val="center"/>
        </w:trPr>
        <w:tc>
          <w:tcPr>
            <w:tcW w:w="4983" w:type="dxa"/>
          </w:tcPr>
          <w:p w14:paraId="4BF554E9"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Urban Unemployment Rate</w:t>
            </w:r>
          </w:p>
        </w:tc>
        <w:tc>
          <w:tcPr>
            <w:tcW w:w="4481" w:type="dxa"/>
          </w:tcPr>
          <w:p w14:paraId="1DC75406" w14:textId="77777777" w:rsidR="00570BC3" w:rsidRPr="00CF5614" w:rsidRDefault="00570BC3" w:rsidP="00234E78">
            <w:pPr>
              <w:rPr>
                <w:rFonts w:ascii="Times New Roman" w:hAnsi="Times New Roman" w:cs="Times New Roman"/>
              </w:rPr>
            </w:pPr>
            <w:r w:rsidRPr="00CF5614">
              <w:rPr>
                <w:rFonts w:ascii="Times New Roman" w:hAnsi="Times New Roman" w:cs="Times New Roman"/>
              </w:rPr>
              <w:t>Statistical Yearbook of Jiangsu</w:t>
            </w:r>
          </w:p>
        </w:tc>
        <w:tc>
          <w:tcPr>
            <w:tcW w:w="2835" w:type="dxa"/>
          </w:tcPr>
          <w:p w14:paraId="02EF3ACE" w14:textId="77777777" w:rsidR="00570BC3" w:rsidRPr="00CF5614" w:rsidRDefault="00570BC3" w:rsidP="00234E78">
            <w:pPr>
              <w:jc w:val="center"/>
              <w:rPr>
                <w:rFonts w:ascii="Times New Roman" w:hAnsi="Times New Roman" w:cs="Times New Roman"/>
              </w:rPr>
            </w:pPr>
            <w:r w:rsidRPr="00CF5614">
              <w:rPr>
                <w:rFonts w:ascii="Times New Roman" w:hAnsi="Times New Roman" w:cs="Times New Roman"/>
              </w:rPr>
              <w:t>Yearly</w:t>
            </w:r>
          </w:p>
        </w:tc>
      </w:tr>
      <w:tr w:rsidR="00101402" w:rsidRPr="00CF5614" w14:paraId="410D25FA" w14:textId="77777777" w:rsidTr="00192EB1">
        <w:trPr>
          <w:jc w:val="center"/>
        </w:trPr>
        <w:tc>
          <w:tcPr>
            <w:tcW w:w="4983" w:type="dxa"/>
          </w:tcPr>
          <w:p w14:paraId="3535EB73" w14:textId="27C0D77B" w:rsidR="00101402" w:rsidRPr="00CF5614" w:rsidRDefault="00101402" w:rsidP="00234E78">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UMiC 2008 and 2009 survey data</w:t>
            </w:r>
          </w:p>
        </w:tc>
        <w:tc>
          <w:tcPr>
            <w:tcW w:w="4481" w:type="dxa"/>
          </w:tcPr>
          <w:p w14:paraId="709660C2" w14:textId="29943EE6" w:rsidR="00101402" w:rsidRPr="00CF5614" w:rsidRDefault="00DB0E13" w:rsidP="00234E78">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HIP dataset (CIID</w:t>
            </w:r>
            <w:r w:rsidR="000A2282">
              <w:rPr>
                <w:rFonts w:ascii="Times New Roman" w:hAnsi="Times New Roman" w:cs="Times New Roman"/>
              </w:rPr>
              <w:t xml:space="preserve">, </w:t>
            </w:r>
            <w:r>
              <w:rPr>
                <w:rFonts w:ascii="Times New Roman" w:hAnsi="Times New Roman" w:cs="Times New Roman"/>
              </w:rPr>
              <w:t xml:space="preserve">BNU, </w:t>
            </w:r>
            <w:r w:rsidR="00FD6579">
              <w:rPr>
                <w:rFonts w:ascii="Times New Roman" w:hAnsi="Times New Roman" w:cs="Times New Roman"/>
              </w:rPr>
              <w:t>2019</w:t>
            </w:r>
            <w:r>
              <w:rPr>
                <w:rFonts w:ascii="Times New Roman" w:hAnsi="Times New Roman" w:cs="Times New Roman"/>
              </w:rPr>
              <w:t>)</w:t>
            </w:r>
          </w:p>
        </w:tc>
        <w:tc>
          <w:tcPr>
            <w:tcW w:w="2835" w:type="dxa"/>
          </w:tcPr>
          <w:p w14:paraId="540AE557" w14:textId="730E35B1" w:rsidR="00101402" w:rsidRPr="00CF5614" w:rsidRDefault="00101402" w:rsidP="00234E78">
            <w:pPr>
              <w:jc w:val="center"/>
              <w:rPr>
                <w:rFonts w:ascii="Times New Roman" w:hAnsi="Times New Roman" w:cs="Times New Roman"/>
              </w:rPr>
            </w:pPr>
            <w:r>
              <w:rPr>
                <w:rFonts w:ascii="Times New Roman" w:hAnsi="Times New Roman" w:cs="Times New Roman" w:hint="eastAsia"/>
              </w:rPr>
              <w:t>Y</w:t>
            </w:r>
            <w:r>
              <w:rPr>
                <w:rFonts w:ascii="Times New Roman" w:hAnsi="Times New Roman" w:cs="Times New Roman"/>
              </w:rPr>
              <w:t>early</w:t>
            </w:r>
          </w:p>
        </w:tc>
      </w:tr>
    </w:tbl>
    <w:bookmarkEnd w:id="1"/>
    <w:p w14:paraId="006D9001" w14:textId="09887D4C" w:rsidR="002740F6" w:rsidRPr="00BC6BF8" w:rsidRDefault="002740F6" w:rsidP="002740F6">
      <w:pPr>
        <w:rPr>
          <w:rFonts w:ascii="Times New Roman" w:hAnsi="Times New Roman" w:cs="Times New Roman"/>
          <w:b/>
          <w:sz w:val="24"/>
          <w:szCs w:val="24"/>
        </w:rPr>
      </w:pPr>
      <w:r w:rsidRPr="00BC6BF8">
        <w:rPr>
          <w:rFonts w:ascii="Times New Roman" w:hAnsi="Times New Roman" w:cs="Times New Roman"/>
          <w:b/>
          <w:sz w:val="24"/>
          <w:szCs w:val="24"/>
        </w:rPr>
        <w:t>Table S1</w:t>
      </w:r>
      <w:r w:rsidR="00BC6BF8">
        <w:rPr>
          <w:rFonts w:ascii="Times New Roman" w:hAnsi="Times New Roman" w:cs="Times New Roman"/>
          <w:b/>
          <w:sz w:val="24"/>
          <w:szCs w:val="24"/>
        </w:rPr>
        <w:t>.</w:t>
      </w:r>
      <w:r w:rsidRPr="00BC6BF8">
        <w:rPr>
          <w:rFonts w:ascii="Times New Roman" w:hAnsi="Times New Roman" w:cs="Times New Roman"/>
          <w:b/>
          <w:sz w:val="24"/>
          <w:szCs w:val="24"/>
        </w:rPr>
        <w:t xml:space="preserve"> </w:t>
      </w:r>
      <w:r w:rsidRPr="0043013A">
        <w:rPr>
          <w:rFonts w:ascii="Times New Roman" w:hAnsi="Times New Roman" w:cs="Times New Roman"/>
          <w:sz w:val="24"/>
          <w:szCs w:val="24"/>
        </w:rPr>
        <w:t>Data Resources used.</w:t>
      </w:r>
    </w:p>
    <w:p w14:paraId="7107BF7C" w14:textId="77777777" w:rsidR="00570BC3" w:rsidRDefault="00570BC3" w:rsidP="00BC6BF8">
      <w:pPr>
        <w:widowControl/>
        <w:jc w:val="left"/>
        <w:rPr>
          <w:rFonts w:ascii="Times New Roman" w:hAnsi="Times New Roman" w:cs="Times New Roman"/>
          <w:b/>
          <w:sz w:val="24"/>
          <w:szCs w:val="24"/>
        </w:rPr>
        <w:sectPr w:rsidR="00570BC3" w:rsidSect="00570BC3">
          <w:pgSz w:w="16838" w:h="11906" w:orient="landscape"/>
          <w:pgMar w:top="1800" w:right="1440" w:bottom="1800" w:left="1440" w:header="851" w:footer="992" w:gutter="0"/>
          <w:cols w:space="425"/>
          <w:docGrid w:type="lines" w:linePitch="312"/>
        </w:sectPr>
      </w:pPr>
    </w:p>
    <w:p w14:paraId="6EF6AE55" w14:textId="108DE642" w:rsidR="0043013A" w:rsidRDefault="008C57CD" w:rsidP="0043013A">
      <w:pPr>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Text </w:t>
      </w:r>
      <w:r w:rsidR="0043013A">
        <w:rPr>
          <w:rFonts w:ascii="Times New Roman" w:hAnsi="Times New Roman" w:cs="Times New Roman"/>
          <w:b/>
          <w:sz w:val="24"/>
          <w:szCs w:val="24"/>
        </w:rPr>
        <w:t>S</w:t>
      </w:r>
      <w:r>
        <w:rPr>
          <w:rFonts w:ascii="Times New Roman" w:hAnsi="Times New Roman" w:cs="Times New Roman"/>
          <w:b/>
          <w:sz w:val="24"/>
          <w:szCs w:val="24"/>
        </w:rPr>
        <w:t>1</w:t>
      </w:r>
      <w:r w:rsidR="0043013A">
        <w:rPr>
          <w:rFonts w:ascii="Times New Roman" w:hAnsi="Times New Roman" w:cs="Times New Roman"/>
          <w:b/>
          <w:sz w:val="24"/>
          <w:szCs w:val="24"/>
        </w:rPr>
        <w:t>. Labor Resources in China</w:t>
      </w:r>
    </w:p>
    <w:p w14:paraId="2C19809A" w14:textId="77777777" w:rsidR="00C33A4F" w:rsidRPr="00BC6BF8" w:rsidRDefault="00C33A4F" w:rsidP="00C33A4F">
      <w:pPr>
        <w:rPr>
          <w:rFonts w:ascii="Times New Roman" w:hAnsi="Times New Roman" w:cs="Times New Roman"/>
          <w:sz w:val="24"/>
          <w:szCs w:val="24"/>
        </w:rPr>
      </w:pPr>
      <w:r>
        <w:rPr>
          <w:rFonts w:ascii="Times New Roman" w:hAnsi="Times New Roman" w:cs="Times New Roman"/>
          <w:sz w:val="24"/>
          <w:szCs w:val="24"/>
        </w:rPr>
        <w:t xml:space="preserve">Rural labor supply has been calculated using population ages above 15 years and a participation rate time series for China from the World Bank dataset, which shows the proportion of economically active population within total population. </w:t>
      </w:r>
    </w:p>
    <w:p w14:paraId="69676A56" w14:textId="77777777" w:rsidR="00C33A4F" w:rsidRDefault="00C33A4F" w:rsidP="00C33A4F">
      <w:pPr>
        <w:rPr>
          <w:rFonts w:ascii="Times New Roman" w:hAnsi="Times New Roman" w:cs="Times New Roman"/>
          <w:sz w:val="24"/>
          <w:szCs w:val="24"/>
        </w:rPr>
      </w:pPr>
      <w:r>
        <w:rPr>
          <w:rFonts w:ascii="Times New Roman" w:hAnsi="Times New Roman" w:cs="Times New Roman"/>
          <w:sz w:val="24"/>
          <w:szCs w:val="24"/>
        </w:rPr>
        <w:t>The labor participation rate in China has decreased gradually by about 10% in 30 years.</w:t>
      </w:r>
    </w:p>
    <w:p w14:paraId="2EC73A6F" w14:textId="77777777" w:rsidR="00C33A4F" w:rsidRPr="00C33A4F" w:rsidRDefault="00C33A4F" w:rsidP="0043013A">
      <w:pPr>
        <w:spacing w:line="276" w:lineRule="auto"/>
        <w:rPr>
          <w:rFonts w:ascii="Times New Roman" w:hAnsi="Times New Roman" w:cs="Times New Roman"/>
          <w:b/>
          <w:sz w:val="24"/>
          <w:szCs w:val="24"/>
        </w:rPr>
      </w:pPr>
    </w:p>
    <w:p w14:paraId="4494B84A" w14:textId="04ACCBDD" w:rsidR="002740F6" w:rsidRDefault="00795194" w:rsidP="002740F6">
      <w:pPr>
        <w:rPr>
          <w:rFonts w:ascii="Times New Roman" w:hAnsi="Times New Roman" w:cs="Times New Roman"/>
          <w:sz w:val="24"/>
          <w:szCs w:val="24"/>
        </w:rPr>
      </w:pPr>
      <w:r>
        <w:rPr>
          <w:rFonts w:ascii="Times New Roman" w:hAnsi="Times New Roman" w:cs="Times New Roman"/>
          <w:noProof/>
          <w:sz w:val="24"/>
          <w:szCs w:val="24"/>
          <w:lang w:val="nl-NL" w:eastAsia="nl-NL"/>
        </w:rPr>
        <w:drawing>
          <wp:inline distT="0" distB="0" distL="0" distR="0" wp14:anchorId="74158884" wp14:editId="58920F09">
            <wp:extent cx="5400000" cy="2028803"/>
            <wp:effectExtent l="0" t="0" r="0" b="0"/>
            <wp:docPr id="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 Participation Rate.svg"/>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586" r="7682"/>
                    <a:stretch/>
                  </pic:blipFill>
                  <pic:spPr bwMode="auto">
                    <a:xfrm>
                      <a:off x="0" y="0"/>
                      <a:ext cx="5400000" cy="2028803"/>
                    </a:xfrm>
                    <a:prstGeom prst="rect">
                      <a:avLst/>
                    </a:prstGeom>
                    <a:ln>
                      <a:noFill/>
                    </a:ln>
                    <a:extLst>
                      <a:ext uri="{53640926-AAD7-44D8-BBD7-CCE9431645EC}">
                        <a14:shadowObscured xmlns:a14="http://schemas.microsoft.com/office/drawing/2010/main"/>
                      </a:ext>
                    </a:extLst>
                  </pic:spPr>
                </pic:pic>
              </a:graphicData>
            </a:graphic>
          </wp:inline>
        </w:drawing>
      </w:r>
    </w:p>
    <w:p w14:paraId="186EC8F3" w14:textId="7ADD922E" w:rsidR="002740F6" w:rsidRPr="00BC6BF8" w:rsidRDefault="002740F6" w:rsidP="002740F6">
      <w:pPr>
        <w:rPr>
          <w:rFonts w:ascii="Times New Roman" w:hAnsi="Times New Roman" w:cs="Times New Roman"/>
          <w:b/>
          <w:sz w:val="24"/>
          <w:szCs w:val="24"/>
        </w:rPr>
      </w:pPr>
      <w:r w:rsidRPr="00BC6BF8">
        <w:rPr>
          <w:rFonts w:ascii="Times New Roman" w:hAnsi="Times New Roman" w:cs="Times New Roman"/>
          <w:b/>
          <w:sz w:val="24"/>
          <w:szCs w:val="24"/>
        </w:rPr>
        <w:t>Figure S1</w:t>
      </w:r>
      <w:r w:rsidR="00BC6BF8" w:rsidRPr="00BC6BF8">
        <w:rPr>
          <w:rFonts w:ascii="Times New Roman" w:hAnsi="Times New Roman" w:cs="Times New Roman"/>
          <w:b/>
          <w:sz w:val="24"/>
          <w:szCs w:val="24"/>
        </w:rPr>
        <w:t>.</w:t>
      </w:r>
      <w:r w:rsidRPr="00BC6BF8">
        <w:rPr>
          <w:rFonts w:ascii="Times New Roman" w:hAnsi="Times New Roman" w:cs="Times New Roman"/>
          <w:b/>
          <w:sz w:val="24"/>
          <w:szCs w:val="24"/>
        </w:rPr>
        <w:t xml:space="preserve"> </w:t>
      </w:r>
      <w:r w:rsidRPr="0043013A">
        <w:rPr>
          <w:rFonts w:ascii="Times New Roman" w:hAnsi="Times New Roman" w:cs="Times New Roman"/>
          <w:sz w:val="24"/>
          <w:szCs w:val="24"/>
        </w:rPr>
        <w:t>Labor Participation Rate in China (1985~2015</w:t>
      </w:r>
      <w:r w:rsidR="00BD2421">
        <w:rPr>
          <w:rFonts w:ascii="Times New Roman" w:hAnsi="Times New Roman" w:cs="Times New Roman"/>
          <w:sz w:val="24"/>
          <w:szCs w:val="24"/>
        </w:rPr>
        <w:t xml:space="preserve">, </w:t>
      </w:r>
      <w:r w:rsidR="00BD2421" w:rsidRPr="00886055">
        <w:rPr>
          <w:rFonts w:ascii="Times New Roman" w:hAnsi="Times New Roman" w:cs="Times New Roman"/>
          <w:i/>
          <w:iCs/>
          <w:sz w:val="24"/>
          <w:szCs w:val="24"/>
        </w:rPr>
        <w:t>World Bank Open Data (Labor force participation rate, total (% of total population ages 15+)), 2017a</w:t>
      </w:r>
      <w:r w:rsidRPr="0043013A">
        <w:rPr>
          <w:rFonts w:ascii="Times New Roman" w:hAnsi="Times New Roman" w:cs="Times New Roman"/>
          <w:sz w:val="24"/>
          <w:szCs w:val="24"/>
        </w:rPr>
        <w:t>).</w:t>
      </w:r>
    </w:p>
    <w:p w14:paraId="03879FD3" w14:textId="02DDF0FD" w:rsidR="002740F6" w:rsidRDefault="002740F6" w:rsidP="002740F6">
      <w:pPr>
        <w:rPr>
          <w:rFonts w:ascii="Times New Roman" w:hAnsi="Times New Roman" w:cs="Times New Roman"/>
          <w:b/>
          <w:sz w:val="24"/>
          <w:szCs w:val="24"/>
        </w:rPr>
      </w:pPr>
    </w:p>
    <w:p w14:paraId="1772D46F" w14:textId="2B4C547C" w:rsidR="00BC6BF8" w:rsidRDefault="00BC6BF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2BCFFB7F" w14:textId="6BAF3DF7" w:rsidR="0043013A" w:rsidRDefault="008C57CD" w:rsidP="0043013A">
      <w:pPr>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Text </w:t>
      </w:r>
      <w:r w:rsidR="0043013A">
        <w:rPr>
          <w:rFonts w:ascii="Times New Roman" w:hAnsi="Times New Roman" w:cs="Times New Roman"/>
          <w:b/>
          <w:sz w:val="24"/>
          <w:szCs w:val="24"/>
        </w:rPr>
        <w:t>S</w:t>
      </w:r>
      <w:r>
        <w:rPr>
          <w:rFonts w:ascii="Times New Roman" w:hAnsi="Times New Roman" w:cs="Times New Roman"/>
          <w:b/>
          <w:sz w:val="24"/>
          <w:szCs w:val="24"/>
        </w:rPr>
        <w:t>2</w:t>
      </w:r>
      <w:r w:rsidR="0043013A">
        <w:rPr>
          <w:rFonts w:ascii="Times New Roman" w:hAnsi="Times New Roman" w:cs="Times New Roman"/>
          <w:b/>
          <w:sz w:val="24"/>
          <w:szCs w:val="24"/>
        </w:rPr>
        <w:t>. Labor and Capital Input in Rural Non-agricultural Sectors</w:t>
      </w:r>
    </w:p>
    <w:p w14:paraId="1EBB24C2" w14:textId="46D7BD93" w:rsidR="0043013A" w:rsidRDefault="0043013A" w:rsidP="0043013A">
      <w:pPr>
        <w:rPr>
          <w:rFonts w:ascii="Times New Roman" w:hAnsi="Times New Roman" w:cs="Times New Roman"/>
          <w:sz w:val="24"/>
          <w:szCs w:val="24"/>
        </w:rPr>
      </w:pPr>
      <w:r>
        <w:rPr>
          <w:rFonts w:ascii="Times New Roman" w:hAnsi="Times New Roman" w:cs="Times New Roman"/>
          <w:sz w:val="24"/>
          <w:szCs w:val="24"/>
        </w:rPr>
        <w:t xml:space="preserve">For rural non-agricultural sectors, a time series of Gross Capital Formation (GCF) (as a percentage of national GDP, with the base year 2010) for China, obtained from the World Bank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 ExcludeYear="1"&gt;&lt;RecNum&gt;171&lt;/RecNum&gt;&lt;DisplayText&gt;(&lt;style face="italic"&gt;World Bank Open Data (Gross capital formation (% of GDP))&lt;/style&gt;)&lt;/DisplayText&gt;&lt;record&gt;&lt;rec-number&gt;171&lt;/rec-number&gt;&lt;foreign-keys&gt;&lt;key app="EN" db-id="r995adres2awvqedzpax9vs2xssz00def5v5" timestamp="1530911898"&gt;171&lt;/key&gt;&lt;/foreign-keys&gt;&lt;ref-type name="Dataset"&gt;59&lt;/ref-type&gt;&lt;contributors&gt;&lt;secondary-authors&gt;&lt;author&gt;The World Bank&lt;/author&gt;&lt;/secondary-authors&gt;&lt;/contributors&gt;&lt;titles&gt;&lt;title&gt;World Bank Open Data (Gross capital formation (% of GDP))&lt;/title&gt;&lt;/titles&gt;&lt;dates&gt;&lt;year&gt;1985~2013&lt;/year&gt;&lt;/dates&gt;&lt;urls&gt;&lt;related-urls&gt;&lt;url&gt;https://data.worldbank.org/indicator/NE.GDI.TOTL.ZS?locations=CN&amp;amp;view=chart&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r>
        <w:rPr>
          <w:rFonts w:ascii="Times New Roman" w:hAnsi="Times New Roman" w:cs="Times New Roman"/>
          <w:i/>
          <w:noProof/>
          <w:sz w:val="24"/>
          <w:szCs w:val="24"/>
        </w:rPr>
        <w:t>World Bank Open Data (Gross capital formation (% of GDP)), 2017</w:t>
      </w:r>
      <w:r w:rsidR="000547D7">
        <w:rPr>
          <w:rFonts w:ascii="Times New Roman" w:hAnsi="Times New Roman" w:cs="Times New Roman"/>
          <w:i/>
          <w:noProof/>
          <w:sz w:val="24"/>
          <w:szCs w:val="24"/>
        </w:rPr>
        <w:t>b</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has been used for estimating the GCF growth from 1985 to 2013. The calculated GCF growth is applied to the Cobb-Douglas production function to represent the growth of capital input in non-agricultural production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&lt;EndNote&gt;&lt;Cite&gt;&lt;Author&gt;Roobavannan&lt;/Author&gt;&lt;Year&gt;2017&lt;/Year&gt;&lt;RecNum&gt;101&lt;/RecNum&gt;&lt;DisplayText&gt;(Roobavannan et al., 2017)&lt;/DisplayText&gt;&lt;record&gt;&lt;rec-number&gt;101&lt;/rec-number&gt;&lt;foreign-keys&gt;&lt;key app="EN" db-id="r995adres2awvqedzpax9vs2xssz00def5v5" timestamp="1528016967"&gt;101&lt;/key&gt;&lt;/foreign-keys&gt;&lt;ref-type name="Journal Article"&gt;17&lt;/ref-type&gt;&lt;contributors&gt;&lt;authors&gt;&lt;author&gt;Roobavannan, M&lt;/author&gt;&lt;author&gt;Kandasamy, J&lt;/author&gt;&lt;author&gt;Pande, S&lt;/author&gt;&lt;author&gt;Vigneswaran, S&lt;/author&gt;&lt;author&gt;Sivapalan, M&lt;/author&gt;&lt;/authors&gt;&lt;/contributors&gt;&lt;titles&gt;&lt;title&gt;Allocating environmental water and impact on basin unemployment: Role of a diversified economy&lt;/title&gt;&lt;secondary-title&gt;Ecological Economics&lt;/secondary-title&gt;&lt;/titles&gt;&lt;periodical&gt;&lt;full-title&gt;Ecological Economics&lt;/full-title&gt;&lt;/periodical&gt;&lt;pages&gt;178-188&lt;/pages&gt;&lt;volume&gt;136&lt;/volume&gt;&lt;dates&gt;&lt;year&gt;2017&lt;/year&gt;&lt;/dates&gt;&lt;isbn&gt;0921-8009&lt;/isbn&gt;&lt;urls&gt;&lt;/urls&gt;&lt;electronic-resource-num&gt;https://doi.org/10.1016/j.ecolecon.2017.02.006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(Roobavannan et al., 2017)</w:t>
      </w:r>
      <w:r>
        <w:rPr>
          <w:rFonts w:ascii="Times New Roman" w:hAnsi="Times New Roman" w:cs="Times New Roman"/>
          <w:sz w:val="24"/>
          <w:szCs w:val="24"/>
        </w:rPr>
        <w:fldChar w:fldCharType="end"/>
      </w:r>
      <w:r>
        <w:rPr>
          <w:rFonts w:ascii="Times New Roman" w:hAnsi="Times New Roman" w:cs="Times New Roman"/>
          <w:sz w:val="24"/>
          <w:szCs w:val="24"/>
        </w:rPr>
        <w:t>.</w:t>
      </w:r>
    </w:p>
    <w:p w14:paraId="720BF684" w14:textId="77777777" w:rsidR="00C15123" w:rsidRDefault="00C15123" w:rsidP="0043013A">
      <w:pPr>
        <w:rPr>
          <w:rFonts w:ascii="Times New Roman" w:hAnsi="Times New Roman" w:cs="Times New Roman"/>
          <w:sz w:val="24"/>
          <w:szCs w:val="24"/>
        </w:rPr>
      </w:pPr>
    </w:p>
    <w:p w14:paraId="089A57F0" w14:textId="20A95E57" w:rsidR="00C15123" w:rsidRPr="0043013A" w:rsidRDefault="00C15123" w:rsidP="00C15123">
      <w:pPr>
        <w:rPr>
          <w:rFonts w:ascii="Times New Roman" w:hAnsi="Times New Roman" w:cs="Times New Roman"/>
          <w:sz w:val="24"/>
          <w:szCs w:val="24"/>
        </w:rPr>
      </w:pPr>
      <w:r>
        <w:rPr>
          <w:rFonts w:ascii="Times New Roman" w:hAnsi="Times New Roman" w:cs="Times New Roman"/>
          <w:sz w:val="24"/>
          <w:szCs w:val="24"/>
        </w:rPr>
        <w:t xml:space="preserve">Time series of labor and capital shares in non-agricultural productions are obtained from the Federal Reserve Bank of St. Louis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&lt;EndNote&gt;&lt;Cite&gt;&lt;Author&gt;Louis&lt;/Author&gt;&lt;Year&gt;2014&lt;/Year&gt;&lt;RecNum&gt;176&lt;/RecNum&gt;&lt;DisplayText&gt;(Louis, 2014a)&lt;/DisplayText&gt;&lt;record&gt;&lt;rec-number&gt;176&lt;/rec-number&gt;&lt;foreign-keys&gt;&lt;key app="EN" db-id="r995adres2awvqedzpax9vs2xssz00def5v5" timestamp="1532005426"&gt;176&lt;/key&gt;&lt;/foreign-keys&gt;&lt;ref-type name="Dataset"&gt;59&lt;/ref-type&gt;&lt;contributors&gt;&lt;authors&gt;&lt;author&gt;Federal Reserve Bank of St. Louis&lt;/author&gt;&lt;/authors&gt;&lt;/contributors&gt;&lt;titles&gt;&lt;title&gt;Share of Labour Compensation in GDP at Current National Prices for China&lt;/title&gt;&lt;/titles&gt;&lt;dates&gt;&lt;year&gt;2014&lt;/year&gt;&lt;/dates&gt;&lt;urls&gt;&lt;related-urls&gt;&lt;url&gt;https://fred.stlouisfed.org/series/LABSHPCNA156NRUG&lt;/url&gt;&lt;/related-urls&gt;&lt;/urls&gt;&lt;/record&gt;&lt;/Cite&gt;&lt;/EndNote&gt;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r>
        <w:rPr>
          <w:rFonts w:ascii="Times New Roman" w:hAnsi="Times New Roman" w:cs="Times New Roman"/>
          <w:sz w:val="24"/>
          <w:szCs w:val="24"/>
        </w:rPr>
        <w:t>Federal Reserve Bank of St. Louis</w:t>
      </w:r>
      <w:r>
        <w:rPr>
          <w:rFonts w:ascii="Times New Roman" w:hAnsi="Times New Roman" w:cs="Times New Roman"/>
          <w:noProof/>
          <w:sz w:val="24"/>
          <w:szCs w:val="24"/>
        </w:rPr>
        <w:t>, 2014</w:t>
      </w:r>
      <w:r w:rsidR="00C32B72">
        <w:rPr>
          <w:rFonts w:ascii="Times New Roman" w:hAnsi="Times New Roman" w:cs="Times New Roman"/>
          <w:noProof/>
          <w:sz w:val="24"/>
          <w:szCs w:val="24"/>
        </w:rPr>
        <w:t>a</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As shown in figure S2a, starting from approximately 0.65, the share of labor input in non-agricultural production gradually decreased to approximately 0.55 in 2013, showing the influence of technological (i.e. capital intensification) development on labor demand.</w:t>
      </w:r>
    </w:p>
    <w:p w14:paraId="242C4B0F" w14:textId="77777777" w:rsidR="00C15123" w:rsidRDefault="00C15123" w:rsidP="00C15123">
      <w:pPr>
        <w:rPr>
          <w:rFonts w:ascii="Times New Roman" w:hAnsi="Times New Roman" w:cs="Times New Roman"/>
          <w:sz w:val="24"/>
          <w:szCs w:val="24"/>
        </w:rPr>
      </w:pPr>
    </w:p>
    <w:p w14:paraId="5248531E" w14:textId="77777777" w:rsidR="00C15123" w:rsidRDefault="00C15123" w:rsidP="00C15123">
      <w:pPr>
        <w:rPr>
          <w:rFonts w:ascii="Times New Roman" w:hAnsi="Times New Roman" w:cs="Times New Roman"/>
          <w:sz w:val="24"/>
          <w:szCs w:val="24"/>
        </w:rPr>
      </w:pPr>
      <w:r>
        <w:rPr>
          <w:rFonts w:ascii="Times New Roman" w:hAnsi="Times New Roman" w:cs="Times New Roman"/>
          <w:sz w:val="24"/>
          <w:szCs w:val="24"/>
        </w:rPr>
        <w:t xml:space="preserve">In figure S2b, the GCF growth reached its lowest point in 1990, which indicates a short stagnation of capital growth in secondary and tertiary production. After this stagnation, the growth rate of GCF in China bounced back to the first high point in 1992. From 1994 to 2000 the growth rate of GCF stays constant around 0.05. After 2000, the GCF growth rate kept fluctuating between a range of approx. 0.05 and 0.2. </w:t>
      </w:r>
    </w:p>
    <w:p w14:paraId="7603BDEE" w14:textId="77777777" w:rsidR="00C15123" w:rsidRPr="0043013A" w:rsidRDefault="00C15123" w:rsidP="0043013A">
      <w:pPr>
        <w:rPr>
          <w:rFonts w:ascii="Times New Roman" w:hAnsi="Times New Roman" w:cs="Times New Roman"/>
          <w:sz w:val="24"/>
          <w:szCs w:val="24"/>
        </w:rPr>
      </w:pPr>
    </w:p>
    <w:p w14:paraId="255C9CAB" w14:textId="385D48F8" w:rsidR="002740F6" w:rsidRDefault="00370B29" w:rsidP="002740F6">
      <w:pPr>
        <w:rPr>
          <w:rFonts w:ascii="Times New Roman" w:hAnsi="Times New Roman" w:cs="Times New Roman"/>
          <w:sz w:val="24"/>
          <w:szCs w:val="24"/>
        </w:rPr>
      </w:pPr>
      <w:r>
        <w:rPr>
          <w:rFonts w:ascii="Times New Roman" w:hAnsi="Times New Roman" w:cs="Times New Roman"/>
          <w:noProof/>
          <w:sz w:val="24"/>
          <w:szCs w:val="24"/>
          <w:lang w:val="nl-NL" w:eastAsia="nl-NL"/>
        </w:rPr>
        <w:drawing>
          <wp:inline distT="0" distB="0" distL="0" distR="0" wp14:anchorId="6DC51E4B" wp14:editId="6C63F70C">
            <wp:extent cx="5400000" cy="4022719"/>
            <wp:effectExtent l="0" t="0" r="0" b="0"/>
            <wp:docPr id="3"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tors_NonAg.svg"/>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5633" t="2355" r="7263" b="307"/>
                    <a:stretch/>
                  </pic:blipFill>
                  <pic:spPr bwMode="auto">
                    <a:xfrm>
                      <a:off x="0" y="0"/>
                      <a:ext cx="5400000" cy="4022719"/>
                    </a:xfrm>
                    <a:prstGeom prst="rect">
                      <a:avLst/>
                    </a:prstGeom>
                    <a:ln>
                      <a:noFill/>
                    </a:ln>
                    <a:extLst>
                      <a:ext uri="{53640926-AAD7-44D8-BBD7-CCE9431645EC}">
                        <a14:shadowObscured xmlns:a14="http://schemas.microsoft.com/office/drawing/2010/main"/>
                      </a:ext>
                    </a:extLst>
                  </pic:spPr>
                </pic:pic>
              </a:graphicData>
            </a:graphic>
          </wp:inline>
        </w:drawing>
      </w:r>
    </w:p>
    <w:p w14:paraId="516720EC" w14:textId="36798378" w:rsidR="002740F6" w:rsidRPr="00AE493D" w:rsidRDefault="002740F6" w:rsidP="00AE493D">
      <w:pPr>
        <w:rPr>
          <w:rFonts w:ascii="Times New Roman" w:hAnsi="Times New Roman" w:cs="Times New Roman"/>
          <w:b/>
          <w:sz w:val="24"/>
          <w:szCs w:val="24"/>
        </w:rPr>
      </w:pPr>
      <w:bookmarkStart w:id="2" w:name="_Hlk513041596"/>
      <w:r w:rsidRPr="00BC6BF8">
        <w:rPr>
          <w:rFonts w:ascii="Times New Roman" w:hAnsi="Times New Roman" w:cs="Times New Roman"/>
          <w:b/>
          <w:sz w:val="24"/>
          <w:szCs w:val="24"/>
        </w:rPr>
        <w:t>Figure S</w:t>
      </w:r>
      <w:r w:rsidR="00BC6BF8" w:rsidRPr="00BC6BF8">
        <w:rPr>
          <w:rFonts w:ascii="Times New Roman" w:hAnsi="Times New Roman" w:cs="Times New Roman"/>
          <w:b/>
          <w:sz w:val="24"/>
          <w:szCs w:val="24"/>
        </w:rPr>
        <w:t>2.</w:t>
      </w:r>
      <w:r w:rsidRPr="00BC6BF8">
        <w:rPr>
          <w:rFonts w:ascii="Times New Roman" w:hAnsi="Times New Roman" w:cs="Times New Roman"/>
          <w:b/>
          <w:sz w:val="24"/>
          <w:szCs w:val="24"/>
        </w:rPr>
        <w:t xml:space="preserve"> (a)</w:t>
      </w:r>
      <w:bookmarkEnd w:id="2"/>
      <w:r w:rsidRPr="00BC6BF8">
        <w:rPr>
          <w:rFonts w:ascii="Times New Roman" w:hAnsi="Times New Roman" w:cs="Times New Roman"/>
          <w:b/>
          <w:sz w:val="24"/>
          <w:szCs w:val="24"/>
        </w:rPr>
        <w:t>Share of Capital and Labor in Rural Non-agriculture; (b) Growth of Gross Capital Formation.</w:t>
      </w:r>
    </w:p>
    <w:p w14:paraId="7C66E069" w14:textId="3227E293" w:rsidR="002740F6" w:rsidRDefault="008C57CD" w:rsidP="002740F6">
      <w:pPr>
        <w:rPr>
          <w:rFonts w:ascii="Times New Roman" w:hAnsi="Times New Roman" w:cs="Times New Roman"/>
          <w:b/>
          <w:sz w:val="24"/>
          <w:szCs w:val="24"/>
        </w:rPr>
      </w:pPr>
      <w:r>
        <w:rPr>
          <w:rFonts w:ascii="Times New Roman" w:hAnsi="Times New Roman" w:cs="Times New Roman"/>
          <w:b/>
          <w:sz w:val="24"/>
          <w:szCs w:val="24"/>
        </w:rPr>
        <w:lastRenderedPageBreak/>
        <w:t xml:space="preserve">Text </w:t>
      </w:r>
      <w:r w:rsidR="002740F6">
        <w:rPr>
          <w:rFonts w:ascii="Times New Roman" w:hAnsi="Times New Roman" w:cs="Times New Roman"/>
          <w:b/>
          <w:sz w:val="24"/>
          <w:szCs w:val="24"/>
        </w:rPr>
        <w:t>S</w:t>
      </w:r>
      <w:r>
        <w:rPr>
          <w:rFonts w:ascii="Times New Roman" w:hAnsi="Times New Roman" w:cs="Times New Roman"/>
          <w:b/>
          <w:sz w:val="24"/>
          <w:szCs w:val="24"/>
        </w:rPr>
        <w:t>3</w:t>
      </w:r>
      <w:r w:rsidR="002740F6">
        <w:rPr>
          <w:rFonts w:ascii="Times New Roman" w:hAnsi="Times New Roman" w:cs="Times New Roman"/>
          <w:b/>
          <w:sz w:val="24"/>
          <w:szCs w:val="24"/>
        </w:rPr>
        <w:t>. Technology Evolution: Total Factor Productivity (TFP) Growth Rate</w:t>
      </w:r>
    </w:p>
    <w:p w14:paraId="11BC24D1" w14:textId="064F5000" w:rsidR="002740F6" w:rsidRDefault="002740F6" w:rsidP="002740F6">
      <w:pPr>
        <w:rPr>
          <w:rFonts w:ascii="Times New Roman" w:hAnsi="Times New Roman" w:cs="Times New Roman"/>
          <w:sz w:val="24"/>
          <w:szCs w:val="24"/>
        </w:rPr>
      </w:pPr>
      <w:r>
        <w:rPr>
          <w:rFonts w:ascii="Times New Roman" w:hAnsi="Times New Roman" w:cs="Times New Roman"/>
          <w:sz w:val="24"/>
          <w:szCs w:val="24"/>
        </w:rPr>
        <w:t xml:space="preserve">As an important input for C-D function, Total Factor of Productivity (TFP) reflects regional technology conditions. Measurements of TFP includes country-level analysis of TFP for China </w:t>
      </w:r>
      <w:r>
        <w:rPr>
          <w:rFonts w:ascii="Times New Roman" w:hAnsi="Times New Roman" w:cs="Times New Roman"/>
          <w:sz w:val="24"/>
          <w:szCs w:val="24"/>
        </w:rPr>
        <w:fldChar w:fldCharType="begin">
          <w:fldData xml:space="preserve">PEVuZE5vdGU+PENpdGU+PEF1dGhvcj5MaTwvQXV0aG9yPjxZZWFyPjIwMDk8L1llYXI+PFJlY051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PEVuZE5vdGU+PENpdGU+PEF1dGhvcj5MaTwvQXV0aG9yPjxZZWFyPjIwMDk8L1llYXI+PFJlY051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(Feenstra et.al., 2015; Li, 2009; Wu, 2016)</w:t>
      </w:r>
      <w:r>
        <w:rPr>
          <w:rFonts w:ascii="Times New Roman" w:hAnsi="Times New Roman" w:cs="Times New Roman"/>
          <w:sz w:val="24"/>
          <w:szCs w:val="24"/>
        </w:rPr>
        <w:fldChar w:fldCharType="end"/>
      </w:r>
      <w:r>
        <w:rPr>
          <w:rFonts w:ascii="Times New Roman" w:hAnsi="Times New Roman" w:cs="Times New Roman"/>
          <w:sz w:val="24"/>
          <w:szCs w:val="24"/>
        </w:rPr>
        <w:t xml:space="preserve"> and regional estimations of TFP for Jiangsu </w:t>
      </w:r>
      <w:r>
        <w:rPr>
          <w:rFonts w:ascii="Times New Roman" w:hAnsi="Times New Roman" w:cs="Times New Roman"/>
          <w:sz w:val="24"/>
          <w:szCs w:val="24"/>
        </w:rPr>
        <w:fldChar w:fldCharType="begin">
          <w:fldData xml:space="preserve">PEVuZE5vdGU+PENpdGU+PEF1dGhvcj5TaGl1PC9BdXRob3I+PFllYXI+MjAwNjwvWWVhcj48UmVj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PEVuZE5vdGU+PENpdGU+PEF1dGhvcj5TaGl1PC9BdXRob3I+PFllYXI+MjAwNjwvWWVhcj48UmVj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(Li </w:t>
      </w:r>
      <w:r w:rsidR="008119F5">
        <w:rPr>
          <w:rFonts w:ascii="Times New Roman" w:hAnsi="Times New Roman" w:cs="Times New Roman"/>
          <w:noProof/>
          <w:sz w:val="24"/>
          <w:szCs w:val="24"/>
        </w:rPr>
        <w:t>and</w:t>
      </w:r>
      <w:r>
        <w:rPr>
          <w:rFonts w:ascii="Times New Roman" w:hAnsi="Times New Roman" w:cs="Times New Roman"/>
          <w:noProof/>
          <w:sz w:val="24"/>
          <w:szCs w:val="24"/>
        </w:rPr>
        <w:t xml:space="preserve"> Huang, 2008; Shiu </w:t>
      </w:r>
      <w:r w:rsidR="008119F5">
        <w:rPr>
          <w:rFonts w:ascii="Times New Roman" w:hAnsi="Times New Roman" w:cs="Times New Roman"/>
          <w:noProof/>
          <w:sz w:val="24"/>
          <w:szCs w:val="24"/>
        </w:rPr>
        <w:t>and</w:t>
      </w:r>
      <w:r>
        <w:rPr>
          <w:rFonts w:ascii="Times New Roman" w:hAnsi="Times New Roman" w:cs="Times New Roman"/>
          <w:noProof/>
          <w:sz w:val="24"/>
          <w:szCs w:val="24"/>
        </w:rPr>
        <w:t xml:space="preserve"> Heshmati, 2006; Zhu </w:t>
      </w:r>
      <w:r w:rsidR="008119F5">
        <w:rPr>
          <w:rFonts w:ascii="Times New Roman" w:hAnsi="Times New Roman" w:cs="Times New Roman"/>
          <w:noProof/>
          <w:sz w:val="24"/>
          <w:szCs w:val="24"/>
        </w:rPr>
        <w:t>and</w:t>
      </w:r>
      <w:r>
        <w:rPr>
          <w:rFonts w:ascii="Times New Roman" w:hAnsi="Times New Roman" w:cs="Times New Roman"/>
          <w:noProof/>
          <w:sz w:val="24"/>
          <w:szCs w:val="24"/>
        </w:rPr>
        <w:t xml:space="preserve"> Ying, 2011)</w:t>
      </w:r>
      <w:r>
        <w:rPr>
          <w:rFonts w:ascii="Times New Roman" w:hAnsi="Times New Roman" w:cs="Times New Roman"/>
          <w:sz w:val="24"/>
          <w:szCs w:val="24"/>
        </w:rPr>
        <w:fldChar w:fldCharType="end"/>
      </w:r>
      <w:r>
        <w:rPr>
          <w:rFonts w:ascii="Times New Roman" w:hAnsi="Times New Roman" w:cs="Times New Roman"/>
          <w:sz w:val="24"/>
          <w:szCs w:val="24"/>
        </w:rPr>
        <w:t xml:space="preserve">. TFP analysis for different industries in Jiangsu province include agricultural TFP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&lt;EndNote&gt;&lt;Cite&gt;&lt;Author&gt;Sun&lt;/Author&gt;&lt;Year&gt;2008&lt;/Year&gt;&lt;RecNum&gt;137&lt;/RecNum&gt;&lt;DisplayText&gt;(Sun et al., 2008)&lt;/DisplayText&gt;&lt;record&gt;&lt;rec-number&gt;137&lt;/rec-number&gt;&lt;foreign-keys&gt;&lt;key app="EN" db-id="r995adres2awvqedzpax9vs2xssz00def5v5" timestamp="1528017654"&gt;137&lt;/key&gt;&lt;/foreign-keys&gt;&lt;ref-type name="Journal Article"&gt;17&lt;/ref-type&gt;&lt;contributors&gt;&lt;authors&gt;&lt;author&gt;Sun, Xueke&lt;/author&gt;&lt;author&gt;Fan, Jin&lt;/author&gt;&lt;author&gt;Hu, Hanhui&lt;/author&gt;&lt;/authors&gt;&lt;/contributors&gt;&lt;titles&gt;&lt;title&gt;Regional Agricultural TFP Measurement and Decomposition of China: Based on Empirical Analysis of Nanjing City&lt;/title&gt;&lt;secondary-title&gt;Technology Economics&lt;/secondary-title&gt;&lt;/titles&gt;&lt;periodical&gt;&lt;full-title&gt;Technology Economics&lt;/full-title&gt;&lt;/periodical&gt;&lt;pages&gt;73-79&lt;/pages&gt;&lt;volume&gt;27&lt;/volume&gt;&lt;number&gt;1&lt;/number&gt;&lt;dates&gt;&lt;year&gt;2008&lt;/year&gt;&lt;/dates&gt;&lt;urls&gt;&lt;/urls&gt;&lt;electronic-resource-num&gt;10.3969/j.issn.1002-980X.2008.01.014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(Sun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industrial TFP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&lt;EndNote&gt;&lt;Cite&gt;&lt;Author&gt;Wang&lt;/Author&gt;&lt;Year&gt;2009&lt;/Year&gt;&lt;RecNum&gt;153&lt;/RecNum&gt;&lt;DisplayText&gt;(G. Li, 2010; Y. Wang &amp;amp; Li, 2009)&lt;/DisplayText&gt;&lt;record&gt;&lt;rec-number&gt;153&lt;/rec-number&gt;&lt;foreign-keys&gt;&lt;key app="EN" db-id="r995adres2awvqedzpax9vs2xssz00def5v5" timestamp="1528017654"&gt;153&lt;/key&gt;&lt;/foreign-keys&gt;&lt;ref-type name="Journal Article"&gt;17&lt;/ref-type&gt;&lt;contributors&gt;&lt;authors&gt;&lt;author&gt;Wang, Yujin&lt;/author&gt;&lt;author&gt;Li, Gang&lt;/author&gt;&lt;/authors&gt;&lt;/contributors&gt;&lt;titles&gt;&lt;title&gt;Comparative Analysis of Industrial Total Factor Productivity in Jiangsu Province – Based on the DEA-Malmquist Method&lt;/title&gt;&lt;secondary-title&gt;Modern Business Trade Industry&lt;/secondary-title&gt;&lt;/titles&gt;&lt;periodical&gt;&lt;full-title&gt;Modern Business Trade Industry&lt;/full-title&gt;&lt;/periodical&gt;&lt;pages&gt;83-84&lt;/pages&gt;&lt;number&gt;20&lt;/number&gt;&lt;dates&gt;&lt;year&gt;2009&lt;/year&gt;&lt;/dates&gt;&lt;urls&gt;&lt;/urls&gt;&lt;/record&gt;&lt;/Cite&gt;&lt;Cite&gt;&lt;Author&gt;Li&lt;/Author&gt;&lt;Year&gt;2010&lt;/Year&gt;&lt;RecNum&gt;145&lt;/RecNum&gt;&lt;record&gt;&lt;rec-number&gt;145&lt;/rec-number&gt;&lt;foreign-keys&gt;&lt;key app="EN" db-id="r995adres2awvqedzpax9vs2xssz00def5v5" timestamp="1528017654"&gt;145&lt;/key&gt;&lt;/foreign-keys&gt;&lt;ref-type name="Journal Article"&gt;17&lt;/ref-type&gt;&lt;contributors&gt;&lt;authors&gt;&lt;author&gt;Li, Gang&lt;/author&gt;&lt;/authors&gt;&lt;/contributors&gt;&lt;titles&gt;&lt;title&gt;Industrial TFP Growth and Industry Difference in Jiangsu Province: 2002-2008 -Industry Analysis Based on DEA-Malmquist&lt;/title&gt;&lt;secondary-title&gt;Market Weekly&lt;/secondary-title&gt;&lt;/titles&gt;&lt;periodical&gt;&lt;full-title&gt;Market Weekly&lt;/full-title&gt;&lt;/periodical&gt;&lt;pages&gt;22-24&lt;/pages&gt;&lt;number&gt;8&lt;/number&gt;&lt;dates&gt;&lt;year&gt;2010&lt;/year&gt;&lt;/dates&gt;&lt;urls&gt;&lt;/urls&gt;&lt;/record&gt;&lt;/Cite&gt;&lt;/EndNote&gt;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(Li, 2010; Wang </w:t>
      </w:r>
      <w:r w:rsidR="008119F5">
        <w:rPr>
          <w:rFonts w:ascii="Times New Roman" w:hAnsi="Times New Roman" w:cs="Times New Roman"/>
          <w:noProof/>
          <w:sz w:val="24"/>
          <w:szCs w:val="24"/>
        </w:rPr>
        <w:t>and</w:t>
      </w:r>
      <w:r>
        <w:rPr>
          <w:rFonts w:ascii="Times New Roman" w:hAnsi="Times New Roman" w:cs="Times New Roman"/>
          <w:noProof/>
          <w:sz w:val="24"/>
          <w:szCs w:val="24"/>
        </w:rPr>
        <w:t xml:space="preserve"> Li, 2009)</w:t>
      </w:r>
      <w:r>
        <w:rPr>
          <w:rFonts w:ascii="Times New Roman" w:hAnsi="Times New Roman" w:cs="Times New Roman"/>
          <w:sz w:val="24"/>
          <w:szCs w:val="24"/>
        </w:rPr>
        <w:fldChar w:fldCharType="end"/>
      </w:r>
      <w:r>
        <w:rPr>
          <w:rFonts w:ascii="Times New Roman" w:hAnsi="Times New Roman" w:cs="Times New Roman"/>
          <w:sz w:val="24"/>
          <w:szCs w:val="24"/>
        </w:rPr>
        <w:t xml:space="preserve">, and TFP for service sectors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&lt;EndNote&gt;&lt;Cite&gt;&lt;Author&gt;Song&lt;/Author&gt;&lt;Year&gt;2017&lt;/Year&gt;&lt;RecNum&gt;138&lt;/RecNum&gt;&lt;DisplayText&gt;(Song, Wang, &amp;amp; Zhang, 2017)&lt;/DisplayText&gt;&lt;record&gt;&lt;rec-number&gt;138&lt;/rec-number&gt;&lt;foreign-keys&gt;&lt;key app="EN" db-id="r995adres2awvqedzpax9vs2xssz00def5v5" timestamp="1528017654"&gt;138&lt;/key&gt;&lt;/foreign-keys&gt;&lt;ref-type name="Journal Article"&gt;17&lt;/ref-type&gt;&lt;contributors&gt;&lt;authors&gt;&lt;author&gt;Song, Chenchen&lt;/author&gt;&lt;author&gt;Wang, Xing&amp;apos;an&lt;/author&gt;&lt;author&gt;Zhang, Yingying&lt;/author&gt;&lt;/authors&gt;&lt;/contributors&gt;&lt;titles&gt;&lt;title&gt;Changes and Characteristics of Service Industry’s TFP of Jiangsu Province&lt;/title&gt;&lt;secondary-title&gt;Journal of Wuxi Institute of Commerce&lt;/secondary-title&gt;&lt;/titles&gt;&lt;periodical&gt;&lt;full-title&gt;Journal of Wuxi Institute of Commerce&lt;/full-title&gt;&lt;/periodical&gt;&lt;pages&gt;7-12&lt;/pages&gt;&lt;volume&gt;17&lt;/volume&gt;&lt;number&gt;2&lt;/number&gt;&lt;dates&gt;&lt;year&gt;2017&lt;/year&gt;&lt;/dates&gt;&lt;urls&gt;&lt;/urls&gt;&lt;electronic-resource-num&gt;10.3969/j.issn.1671-4806.2017.02.002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(Song et.al., 2017)</w:t>
      </w:r>
      <w:r>
        <w:rPr>
          <w:rFonts w:ascii="Times New Roman" w:hAnsi="Times New Roman" w:cs="Times New Roman"/>
          <w:sz w:val="24"/>
          <w:szCs w:val="24"/>
        </w:rPr>
        <w:fldChar w:fldCharType="end"/>
      </w:r>
      <w:r>
        <w:rPr>
          <w:rFonts w:ascii="Times New Roman" w:hAnsi="Times New Roman" w:cs="Times New Roman"/>
          <w:sz w:val="24"/>
          <w:szCs w:val="24"/>
        </w:rPr>
        <w:t xml:space="preserve">. Wang and Li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&lt;EndNote&gt;&lt;Cite&gt;&lt;Author&gt;Wang&lt;/Author&gt;&lt;Year&gt;2009&lt;/Year&gt;&lt;RecNum&gt;153&lt;/RecNum&gt;&lt;DisplayText&gt;(G. Li, 2010; Y. Wang &amp;amp; Li, 2009)&lt;/DisplayText&gt;&lt;record&gt;&lt;rec-number&gt;153&lt;/rec-number&gt;&lt;foreign-keys&gt;&lt;key app="EN" db-id="r995adres2awvqedzpax9vs2xssz00def5v5" timestamp="1528017654"&gt;153&lt;/key&gt;&lt;/foreign-keys&gt;&lt;ref-type name="Journal Article"&gt;17&lt;/ref-type&gt;&lt;contributors&gt;&lt;authors&gt;&lt;author&gt;Wang, Yujin&lt;/author&gt;&lt;author&gt;Li, Gang&lt;/author&gt;&lt;/authors&gt;&lt;/contributors&gt;&lt;titles&gt;&lt;title&gt;Comparative Analysis of Industrial Total Factor Productivity in Jiangsu Province – Based on the DEA-Malmquist Method&lt;/title&gt;&lt;secondary-title&gt;Modern Business Trade Industry&lt;/secondary-title&gt;&lt;/titles&gt;&lt;periodical&gt;&lt;full-title&gt;Modern Business Trade Industry&lt;/full-title&gt;&lt;/periodical&gt;&lt;pages&gt;83-84&lt;/pages&gt;&lt;number&gt;20&lt;/number&gt;&lt;dates&gt;&lt;year&gt;2009&lt;/year&gt;&lt;/dates&gt;&lt;urls&gt;&lt;/urls&gt;&lt;/record&gt;&lt;/Cite&gt;&lt;Cite&gt;&lt;Author&gt;Li&lt;/Author&gt;&lt;Year&gt;2010&lt;/Year&gt;&lt;RecNum&gt;145&lt;/RecNum&gt;&lt;record&gt;&lt;rec-number&gt;145&lt;/rec-number&gt;&lt;foreign-keys&gt;&lt;key app="EN" db-id="r995adres2awvqedzpax9vs2xssz00def5v5" timestamp="1528017654"&gt;145&lt;/key&gt;&lt;/foreign-keys&gt;&lt;ref-type name="Journal Article"&gt;17&lt;/ref-type&gt;&lt;contributors&gt;&lt;authors&gt;&lt;author&gt;Li, Gang&lt;/author&gt;&lt;/authors&gt;&lt;/contributors&gt;&lt;titles&gt;&lt;title&gt;Industrial TFP Growth and Industry Difference in Jiangsu Province: 2002-2008 -Industry Analysis Based on DEA-Malmquist&lt;/title&gt;&lt;secondary-title&gt;Market Weekly&lt;/secondary-title&gt;&lt;/titles&gt;&lt;periodical&gt;&lt;full-title&gt;Market Weekly&lt;/full-title&gt;&lt;/periodical&gt;&lt;pages&gt;22-24&lt;/pages&gt;&lt;number&gt;8&lt;/number&gt;&lt;dates&gt;&lt;year&gt;2010&lt;/year&gt;&lt;/dates&gt;&lt;urls&gt;&lt;/urls&gt;&lt;/record&gt;&lt;/Cite&gt;&lt;/EndNote&gt;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(2009)</w:t>
      </w:r>
      <w:r>
        <w:rPr>
          <w:rFonts w:ascii="Times New Roman" w:hAnsi="Times New Roman" w:cs="Times New Roman"/>
          <w:sz w:val="24"/>
          <w:szCs w:val="24"/>
        </w:rPr>
        <w:fldChar w:fldCharType="end"/>
      </w:r>
      <w:r>
        <w:rPr>
          <w:rFonts w:ascii="Times New Roman" w:hAnsi="Times New Roman" w:cs="Times New Roman"/>
          <w:sz w:val="24"/>
          <w:szCs w:val="24"/>
        </w:rPr>
        <w:t xml:space="preserve"> made comparisons between different sectors in Jiangsu under the generalized category of industry. Contributions of TFP to production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&lt;EndNote&gt;&lt;Cite&gt;&lt;Author&gt;Xu&lt;/Author&gt;&lt;Year&gt;2011&lt;/Year&gt;&lt;RecNum&gt;142&lt;/RecNum&gt;&lt;DisplayText&gt;(M. Xu, 2011)&lt;/DisplayText&gt;&lt;record&gt;&lt;rec-number&gt;142&lt;/rec-number&gt;&lt;foreign-keys&gt;&lt;key app="EN" db-id="r995adres2awvqedzpax9vs2xssz00def5v5" timestamp="1528017654"&gt;142&lt;/key&gt;&lt;/foreign-keys&gt;&lt;ref-type name="Journal Article"&gt;17&lt;/ref-type&gt;&lt;contributors&gt;&lt;authors&gt;&lt;author&gt;Xu, Manman&lt;/author&gt;&lt;/authors&gt;&lt;/contributors&gt;&lt;titles&gt;&lt;title&gt;An Empirical Analysis of Total Factor Productivity and Economic Growth in Jiangsu Province&lt;/title&gt;&lt;secondary-title&gt;Economic Vision (Late Issue)&lt;/secondary-title&gt;&lt;/titles&gt;&lt;periodical&gt;&lt;full-title&gt;Economic Vision (Late Issue)&lt;/full-title&gt;&lt;/periodical&gt;&lt;pages&gt;14-15&lt;/pages&gt;&lt;number&gt;4&lt;/number&gt;&lt;dates&gt;&lt;year&gt;2011&lt;/year&gt;&lt;/dates&gt;&lt;urls&gt;&lt;/urls&gt;&lt;electronic-resource-num&gt;10.3969/j.issn.1672-3309(x).2011.04.07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(Xu, 2011)</w:t>
      </w:r>
      <w:r>
        <w:rPr>
          <w:rFonts w:ascii="Times New Roman" w:hAnsi="Times New Roman" w:cs="Times New Roman"/>
          <w:sz w:val="24"/>
          <w:szCs w:val="24"/>
        </w:rPr>
        <w:fldChar w:fldCharType="end"/>
      </w:r>
      <w:r>
        <w:rPr>
          <w:rFonts w:ascii="Times New Roman" w:hAnsi="Times New Roman" w:cs="Times New Roman"/>
          <w:sz w:val="24"/>
          <w:szCs w:val="24"/>
        </w:rPr>
        <w:t xml:space="preserve"> and the driving factors of TFP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&lt;EndNote&gt;&lt;Cite&gt;&lt;Author&gt;Sun&lt;/Author&gt;&lt;Year&gt;2008&lt;/Year&gt;&lt;RecNum&gt;137&lt;/RecNum&gt;&lt;DisplayText&gt;(Cao, 2017; Sun et al., 2008)&lt;/DisplayText&gt;&lt;record&gt;&lt;rec-number&gt;137&lt;/rec-number&gt;&lt;foreign-keys&gt;&lt;key app="EN" db-id="r995adres2awvqedzpax9vs2xssz00def5v5" timestamp="1528017654"&gt;137&lt;/key&gt;&lt;/foreign-keys&gt;&lt;ref-type name="Journal Article"&gt;17&lt;/ref-type&gt;&lt;contributors&gt;&lt;authors&gt;&lt;author&gt;Sun, Xueke&lt;/author&gt;&lt;author&gt;Fan, Jin&lt;/author&gt;&lt;author&gt;Hu, Hanhui&lt;/author&gt;&lt;/authors&gt;&lt;/contributors&gt;&lt;titles&gt;&lt;title&gt;Regional Agricultural TFP Measurement and Decomposition of China: Based on Empirical Analysis of Nanjing City&lt;/title&gt;&lt;secondary-title&gt;Technology Economics&lt;/secondary-title&gt;&lt;/titles&gt;&lt;periodical&gt;&lt;full-title&gt;Technology Economics&lt;/full-title&gt;&lt;/periodical&gt;&lt;pages&gt;73-79&lt;/pages&gt;&lt;volume&gt;27&lt;/volume&gt;&lt;number&gt;1&lt;/number&gt;&lt;dates&gt;&lt;year&gt;2008&lt;/year&gt;&lt;/dates&gt;&lt;urls&gt;&lt;/urls&gt;&lt;electronic-resource-num&gt;10.3969/j.issn.1002-980X.2008.01.014&lt;/electronic-resource-num&gt;&lt;/record&gt;&lt;/Cite&gt;&lt;Cite&gt;&lt;Author&gt;Cao&lt;/Author&gt;&lt;Year&gt;2017&lt;/Year&gt;&lt;RecNum&gt;143&lt;/RecNum&gt;&lt;record&gt;&lt;rec-number&gt;143&lt;/rec-number&gt;&lt;foreign-keys&gt;&lt;key app="EN" db-id="r995adres2awvqedzpax9vs2xssz00def5v5" timestamp="1528017654"&gt;143&lt;/key&gt;&lt;/foreign-keys&gt;&lt;ref-type name="Journal Article"&gt;17&lt;/ref-type&gt;&lt;contributors&gt;&lt;authors&gt;&lt;author&gt;Cao, Mingxia&lt;/author&gt;&lt;/authors&gt;&lt;/contributors&gt;&lt;titles&gt;&lt;title&gt;Study on the Temporal Evolution and Regional Differentiation of Agricultural Total Factor Productivity: Based on the empirical analysis of Jiangsu province&lt;/title&gt;&lt;secondary-title&gt;Science Technology and Industry&lt;/secondary-title&gt;&lt;/titles&gt;&lt;periodical&gt;&lt;full-title&gt;Science Technology and Industry&lt;/full-title&gt;&lt;/periodical&gt;&lt;pages&gt;14-16&lt;/pages&gt;&lt;volume&gt;17&lt;/volume&gt;&lt;number&gt;6&lt;/number&gt;&lt;dates&gt;&lt;year&gt;2017&lt;/year&gt;&lt;/dates&gt;&lt;urls&gt;&lt;/urls&gt;&lt;electronic-resource-num&gt;10.3969/j.issn.1671-1807.2017.06.003&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(Cao, 2017; Sun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has also been explored within Jiangsu to reveal the relationship between productivity and TFP, and the process of the evolution of TFP itself. Chen and Wu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&lt;EndNote&gt;&lt;Cite&gt;&lt;Author&gt;Chen&lt;/Author&gt;&lt;Year&gt;2010&lt;/Year&gt;&lt;RecNum&gt;154&lt;/RecNum&gt;&lt;DisplayText&gt;(C. Chen &amp;amp; Wu, 2010)&lt;/DisplayText&gt;&lt;record&gt;&lt;rec-number&gt;154&lt;/rec-number&gt;&lt;foreign-keys&gt;&lt;key app="EN" db-id="r995adres2awvqedzpax9vs2xssz00def5v5" timestamp="1528017654"&gt;154&lt;/key&gt;&lt;/foreign-keys&gt;&lt;ref-type name="Journal Article"&gt;17&lt;/ref-type&gt;&lt;contributors&gt;&lt;authors&gt;&lt;author&gt;Chen, Chong&lt;/author&gt;&lt;author&gt;Wu, Yanlin&lt;/author&gt;&lt;/authors&gt;&lt;/contributors&gt;&lt;titles&gt;&lt;title&gt;Research on Correlation between Total Factor Productivity and Capital together with Labor Input: An Empirical Analysis Based on Jiangsu Province&lt;/title&gt;&lt;secondary-title&gt;Modern Management Science&lt;/secondary-title&gt;&lt;/titles&gt;&lt;periodical&gt;&lt;full-title&gt;Modern Management Science&lt;/full-title&gt;&lt;/periodical&gt;&lt;pages&gt;44-45&lt;/pages&gt;&lt;number&gt;9&lt;/number&gt;&lt;dates&gt;&lt;year&gt;2010&lt;/year&gt;&lt;/dates&gt;&lt;urls&gt;&lt;/urls&gt;&lt;electronic-resource-num&gt;10.3969/j.issn.1007-368X.2010.09.016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studied the correlations between TFP and labor/capital input in production in Jiangsu. From the spatial analysis perspective, </w:t>
      </w:r>
      <w:proofErr w:type="spellStart"/>
      <w:r>
        <w:rPr>
          <w:rFonts w:ascii="Times New Roman" w:hAnsi="Times New Roman" w:cs="Times New Roman"/>
          <w:sz w:val="24"/>
          <w:szCs w:val="24"/>
        </w:rPr>
        <w:t>Niu</w:t>
      </w:r>
      <w:proofErr w:type="spellEnd"/>
      <w:r>
        <w:rPr>
          <w:rFonts w:ascii="Times New Roman" w:hAnsi="Times New Roman" w:cs="Times New Roman"/>
          <w:sz w:val="24"/>
          <w:szCs w:val="24"/>
        </w:rPr>
        <w:t xml:space="preserve">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&lt;EndNote&gt;&lt;Cite&gt;&lt;Author&gt;Niu&lt;/Author&gt;&lt;Year&gt;2012&lt;/Year&gt;&lt;RecNum&gt;149&lt;/RecNum&gt;&lt;DisplayText&gt;(Niu, Lu, &amp;amp; Peng, 2012)&lt;/DisplayText&gt;&lt;record&gt;&lt;rec-number&gt;149&lt;/rec-number&gt;&lt;foreign-keys&gt;&lt;key app="EN" db-id="r995adres2awvqedzpax9vs2xssz00def5v5" timestamp="1528017654"&gt;149&lt;/key&gt;&lt;/foreign-keys&gt;&lt;ref-type name="Journal Article"&gt;17&lt;/ref-type&gt;&lt;contributors&gt;&lt;authors&gt;&lt;author&gt;Niu, Pinyi&lt;/author&gt;&lt;author&gt;Lu, Yuqi&lt;/author&gt;&lt;author&gt;Peng, Qian&lt;/author&gt;&lt;/authors&gt;&lt;/contributors&gt;&lt;titles&gt;&lt;title&gt;Total Factor Productivity and its Spatial Variation in Jiangsu from 1993 to 2009&lt;/title&gt;&lt;secondary-title&gt;Economic Geography&lt;/secondary-title&gt;&lt;/titles&gt;&lt;periodical&gt;&lt;full-title&gt;Economic Geography&lt;/full-title&gt;&lt;/periodical&gt;&lt;pages&gt;27-33&lt;/pages&gt;&lt;volume&gt;32&lt;/volume&gt;&lt;number&gt;11&lt;/number&gt;&lt;dates&gt;&lt;year&gt;2012&lt;/year&gt;&lt;/dates&gt;&lt;urls&gt;&lt;/urls&gt;&lt;/record&gt;&lt;/Cite&gt;&lt;/EndNote&gt;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(2012)</w:t>
      </w:r>
      <w:r>
        <w:rPr>
          <w:rFonts w:ascii="Times New Roman" w:hAnsi="Times New Roman" w:cs="Times New Roman"/>
          <w:sz w:val="24"/>
          <w:szCs w:val="24"/>
        </w:rPr>
        <w:fldChar w:fldCharType="end"/>
      </w:r>
      <w:r>
        <w:rPr>
          <w:rFonts w:ascii="Times New Roman" w:hAnsi="Times New Roman" w:cs="Times New Roman"/>
          <w:sz w:val="24"/>
          <w:szCs w:val="24"/>
        </w:rPr>
        <w:t xml:space="preserve"> carried out a spatial distribution evolution analysis on production efficiency and TFP decomposition within Jiangsu.</w:t>
      </w:r>
    </w:p>
    <w:p w14:paraId="79DD2563" w14:textId="77777777" w:rsidR="002740F6" w:rsidRDefault="002740F6" w:rsidP="002740F6">
      <w:pPr>
        <w:rPr>
          <w:rFonts w:ascii="Times New Roman" w:hAnsi="Times New Roman" w:cs="Times New Roman"/>
          <w:sz w:val="24"/>
          <w:szCs w:val="24"/>
        </w:rPr>
      </w:pPr>
    </w:p>
    <w:p w14:paraId="33F04166" w14:textId="698B50D8" w:rsidR="002740F6" w:rsidRDefault="002740F6" w:rsidP="002740F6">
      <w:pPr>
        <w:rPr>
          <w:rFonts w:ascii="Times New Roman" w:hAnsi="Times New Roman" w:cs="Times New Roman"/>
          <w:sz w:val="24"/>
          <w:szCs w:val="24"/>
        </w:rPr>
      </w:pPr>
      <w:r>
        <w:rPr>
          <w:rFonts w:ascii="Times New Roman" w:hAnsi="Times New Roman" w:cs="Times New Roman"/>
          <w:sz w:val="24"/>
          <w:szCs w:val="24"/>
        </w:rPr>
        <w:t xml:space="preserve">For rural agricultural production, we applied two values of TFP growth rate from Sun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&lt;EndNote&gt;&lt;Cite&gt;&lt;Author&gt;Sun&lt;/Author&gt;&lt;Year&gt;2008&lt;/Year&gt;&lt;RecNum&gt;137&lt;/RecNum&gt;&lt;DisplayText&gt;(Sun et al., 2008)&lt;/DisplayText&gt;&lt;record&gt;&lt;rec-number&gt;137&lt;/rec-number&gt;&lt;foreign-keys&gt;&lt;key app="EN" db-id="r995adres2awvqedzpax9vs2xssz00def5v5" timestamp="1528017654"&gt;137&lt;/key&gt;&lt;/foreign-keys&gt;&lt;ref-type name="Journal Article"&gt;17&lt;/ref-type&gt;&lt;contributors&gt;&lt;authors&gt;&lt;author&gt;Sun, Xueke&lt;/author&gt;&lt;author&gt;Fan, Jin&lt;/author&gt;&lt;author&gt;Hu, Hanhui&lt;/author&gt;&lt;/authors&gt;&lt;/contributors&gt;&lt;titles&gt;&lt;title&gt;Regional Agricultural TFP Measurement and Decomposition of China: Based on Empirical Analysis of Nanjing City&lt;/title&gt;&lt;secondary-title&gt;Technology Economics&lt;/secondary-title&gt;&lt;/titles&gt;&lt;periodical&gt;&lt;full-title&gt;Technology Economics&lt;/full-title&gt;&lt;/periodical&gt;&lt;pages&gt;73-79&lt;/pages&gt;&lt;volume&gt;27&lt;/volume&gt;&lt;number&gt;1&lt;/number&gt;&lt;dates&gt;&lt;year&gt;2008&lt;/year&gt;&lt;/dates&gt;&lt;urls&gt;&lt;/urls&gt;&lt;electronic-resource-num&gt;10.3969/j.issn.1002-980X.2008.01.014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(2008)</w:t>
      </w:r>
      <w:r>
        <w:rPr>
          <w:rFonts w:ascii="Times New Roman" w:hAnsi="Times New Roman" w:cs="Times New Roman"/>
          <w:sz w:val="24"/>
          <w:szCs w:val="24"/>
        </w:rPr>
        <w:fldChar w:fldCharType="end"/>
      </w:r>
      <w:r>
        <w:rPr>
          <w:rFonts w:ascii="Times New Roman" w:hAnsi="Times New Roman" w:cs="Times New Roman"/>
          <w:sz w:val="24"/>
          <w:szCs w:val="24"/>
        </w:rPr>
        <w:t xml:space="preserve">. We set the TFP growth before (and including) the year 2000 as 3.76% and the TFP growth from 2001 as 4.38%. For rural non-agricultural sectors, we applied a series of TFP growth rate from the Federal Reserve Bank of St. Louis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&lt;EndNote&gt;&lt;Cite&gt;&lt;Author&gt;Louis&lt;/Author&gt;&lt;Year&gt;2014&lt;/Year&gt;&lt;RecNum&gt;175&lt;/RecNum&gt;&lt;DisplayText&gt;(Louis, 2014b)&lt;/DisplayText&gt;&lt;record&gt;&lt;rec-number&gt;175&lt;/rec-number&gt;&lt;foreign-keys&gt;&lt;key app="EN" db-id="r995adres2awvqedzpax9vs2xssz00def5v5" timestamp="1532005235"&gt;175&lt;/key&gt;&lt;/foreign-keys&gt;&lt;ref-type name="Dataset"&gt;59&lt;/ref-type&gt;&lt;contributors&gt;&lt;authors&gt;&lt;author&gt;Federal Reserve Bank of St. Louis&lt;/author&gt;&lt;/authors&gt;&lt;/contributors&gt;&lt;titles&gt;&lt;title&gt;Total Factor Productivity at Constant National Prices for China&lt;/title&gt;&lt;/titles&gt;&lt;dates&gt;&lt;year&gt;2014&lt;/year&gt;&lt;/dates&gt;&lt;urls&gt;&lt;related-urls&gt;&lt;url&gt;https://fred.stlouisfed.org/series/RTFPNACNA632NRUG&lt;/url&gt;&lt;/related-urls&gt;&lt;/urls&gt;&lt;/record&gt;&lt;/Cite&gt;&lt;/EndNote&gt;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r>
        <w:rPr>
          <w:rFonts w:ascii="Times New Roman" w:hAnsi="Times New Roman" w:cs="Times New Roman"/>
          <w:sz w:val="24"/>
          <w:szCs w:val="24"/>
        </w:rPr>
        <w:t>Federal Reserve Bank of St. Louis</w:t>
      </w:r>
      <w:r>
        <w:rPr>
          <w:rFonts w:ascii="Times New Roman" w:hAnsi="Times New Roman" w:cs="Times New Roman"/>
          <w:noProof/>
          <w:sz w:val="24"/>
          <w:szCs w:val="24"/>
        </w:rPr>
        <w:t>, 2014</w:t>
      </w:r>
      <w:r w:rsidR="00C32B72">
        <w:rPr>
          <w:rFonts w:ascii="Times New Roman" w:hAnsi="Times New Roman" w:cs="Times New Roman"/>
          <w:noProof/>
          <w:sz w:val="24"/>
          <w:szCs w:val="24"/>
        </w:rPr>
        <w:t>b</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which is shown in figure S4.1.</w:t>
      </w:r>
    </w:p>
    <w:p w14:paraId="73EAE0D6" w14:textId="77777777" w:rsidR="00C15123" w:rsidRDefault="00C15123" w:rsidP="002740F6">
      <w:pPr>
        <w:rPr>
          <w:rFonts w:ascii="Times New Roman" w:hAnsi="Times New Roman" w:cs="Times New Roman"/>
          <w:sz w:val="24"/>
          <w:szCs w:val="24"/>
        </w:rPr>
      </w:pPr>
    </w:p>
    <w:p w14:paraId="2309B867" w14:textId="11BBC8A1" w:rsidR="002740F6" w:rsidRDefault="00234E78" w:rsidP="002740F6">
      <w:pPr>
        <w:rPr>
          <w:rFonts w:ascii="Times New Roman" w:hAnsi="Times New Roman" w:cs="Times New Roman"/>
          <w:sz w:val="24"/>
          <w:szCs w:val="24"/>
        </w:rPr>
      </w:pPr>
      <w:r>
        <w:rPr>
          <w:rFonts w:ascii="Times New Roman" w:hAnsi="Times New Roman" w:cs="Times New Roman"/>
          <w:noProof/>
          <w:sz w:val="24"/>
          <w:szCs w:val="24"/>
          <w:lang w:val="nl-NL" w:eastAsia="nl-NL"/>
        </w:rPr>
        <w:drawing>
          <wp:inline distT="0" distB="0" distL="0" distR="0" wp14:anchorId="6C0C804F" wp14:editId="2630CABD">
            <wp:extent cx="5400000" cy="2028803"/>
            <wp:effectExtent l="0" t="0" r="0" b="0"/>
            <wp:docPr id="4" name="图形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FPG.svg"/>
                    <pic:cNvPicPr/>
                  </pic:nvPicPr>
                  <pic:blipFill rotWithShape="1">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rcRect l="3586" r="7682"/>
                    <a:stretch/>
                  </pic:blipFill>
                  <pic:spPr bwMode="auto">
                    <a:xfrm>
                      <a:off x="0" y="0"/>
                      <a:ext cx="5400000" cy="2028803"/>
                    </a:xfrm>
                    <a:prstGeom prst="rect">
                      <a:avLst/>
                    </a:prstGeom>
                    <a:ln>
                      <a:noFill/>
                    </a:ln>
                    <a:extLst>
                      <a:ext uri="{53640926-AAD7-44D8-BBD7-CCE9431645EC}">
                        <a14:shadowObscured xmlns:a14="http://schemas.microsoft.com/office/drawing/2010/main"/>
                      </a:ext>
                    </a:extLst>
                  </pic:spPr>
                </pic:pic>
              </a:graphicData>
            </a:graphic>
          </wp:inline>
        </w:drawing>
      </w:r>
    </w:p>
    <w:p w14:paraId="46F412CC" w14:textId="19562F21" w:rsidR="002740F6" w:rsidRDefault="002740F6" w:rsidP="002740F6">
      <w:pPr>
        <w:rPr>
          <w:rFonts w:ascii="Times New Roman" w:hAnsi="Times New Roman" w:cs="Times New Roman"/>
          <w:sz w:val="24"/>
          <w:szCs w:val="24"/>
        </w:rPr>
      </w:pPr>
      <w:r w:rsidRPr="008139B2">
        <w:rPr>
          <w:rFonts w:ascii="Times New Roman" w:hAnsi="Times New Roman" w:cs="Times New Roman"/>
          <w:b/>
          <w:sz w:val="24"/>
          <w:szCs w:val="24"/>
        </w:rPr>
        <w:t>Figure S</w:t>
      </w:r>
      <w:r w:rsidR="0043013A" w:rsidRPr="008139B2">
        <w:rPr>
          <w:rFonts w:ascii="Times New Roman" w:hAnsi="Times New Roman" w:cs="Times New Roman"/>
          <w:b/>
          <w:sz w:val="24"/>
          <w:szCs w:val="24"/>
        </w:rPr>
        <w:t>3</w:t>
      </w:r>
      <w:r w:rsidR="008139B2" w:rsidRPr="008139B2">
        <w:rPr>
          <w:rFonts w:ascii="Times New Roman" w:hAnsi="Times New Roman" w:cs="Times New Roman"/>
          <w:b/>
          <w:sz w:val="24"/>
          <w:szCs w:val="24"/>
        </w:rPr>
        <w:t>.</w:t>
      </w:r>
      <w:r>
        <w:rPr>
          <w:rFonts w:ascii="Times New Roman" w:hAnsi="Times New Roman" w:cs="Times New Roman"/>
          <w:sz w:val="24"/>
          <w:szCs w:val="24"/>
        </w:rPr>
        <w:t xml:space="preserve"> TFP Growth Rate for Rural Agricultural and Non-agricultural Sectors.</w:t>
      </w:r>
    </w:p>
    <w:p w14:paraId="1C81EB9C" w14:textId="1A5ACD72" w:rsidR="002740F6" w:rsidRDefault="002740F6" w:rsidP="002740F6">
      <w:pPr>
        <w:rPr>
          <w:rFonts w:ascii="Times New Roman" w:hAnsi="Times New Roman" w:cs="Times New Roman"/>
          <w:b/>
          <w:sz w:val="24"/>
          <w:szCs w:val="24"/>
        </w:rPr>
      </w:pPr>
    </w:p>
    <w:p w14:paraId="739C86B2" w14:textId="56E8582B" w:rsidR="008139B2" w:rsidRDefault="008139B2" w:rsidP="008139B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3F388ECC" w14:textId="01ED5D3A" w:rsidR="002740F6" w:rsidRDefault="008C57CD" w:rsidP="002740F6">
      <w:pPr>
        <w:rPr>
          <w:rFonts w:ascii="Times New Roman" w:hAnsi="Times New Roman" w:cs="Times New Roman"/>
          <w:sz w:val="24"/>
          <w:szCs w:val="24"/>
        </w:rPr>
      </w:pPr>
      <w:r>
        <w:rPr>
          <w:rFonts w:ascii="Times New Roman" w:hAnsi="Times New Roman" w:cs="Times New Roman"/>
          <w:b/>
          <w:sz w:val="24"/>
          <w:szCs w:val="24"/>
        </w:rPr>
        <w:lastRenderedPageBreak/>
        <w:t xml:space="preserve">Text </w:t>
      </w:r>
      <w:r w:rsidR="002740F6">
        <w:rPr>
          <w:rFonts w:ascii="Times New Roman" w:hAnsi="Times New Roman" w:cs="Times New Roman"/>
          <w:b/>
          <w:sz w:val="24"/>
          <w:szCs w:val="24"/>
        </w:rPr>
        <w:t>S</w:t>
      </w:r>
      <w:r>
        <w:rPr>
          <w:rFonts w:ascii="Times New Roman" w:hAnsi="Times New Roman" w:cs="Times New Roman"/>
          <w:b/>
          <w:sz w:val="24"/>
          <w:szCs w:val="24"/>
        </w:rPr>
        <w:t>4</w:t>
      </w:r>
      <w:r w:rsidR="002740F6">
        <w:rPr>
          <w:rFonts w:ascii="Times New Roman" w:hAnsi="Times New Roman" w:cs="Times New Roman"/>
          <w:b/>
          <w:sz w:val="24"/>
          <w:szCs w:val="24"/>
        </w:rPr>
        <w:t xml:space="preserve">. </w:t>
      </w:r>
      <w:bookmarkStart w:id="3" w:name="_Hlk522858564"/>
      <w:r w:rsidR="002740F6">
        <w:rPr>
          <w:rFonts w:ascii="Times New Roman" w:hAnsi="Times New Roman" w:cs="Times New Roman"/>
          <w:b/>
          <w:sz w:val="24"/>
          <w:szCs w:val="24"/>
        </w:rPr>
        <w:t>Division of Agricultural and Non-agricultural Income</w:t>
      </w:r>
      <w:bookmarkEnd w:id="3"/>
    </w:p>
    <w:p w14:paraId="77CAFAC1" w14:textId="77777777" w:rsidR="002740F6" w:rsidRDefault="002740F6" w:rsidP="002740F6">
      <w:pPr>
        <w:rPr>
          <w:rFonts w:ascii="Times New Roman" w:hAnsi="Times New Roman" w:cs="Times New Roman"/>
          <w:sz w:val="24"/>
          <w:szCs w:val="24"/>
        </w:rPr>
      </w:pPr>
      <w:r>
        <w:rPr>
          <w:rFonts w:ascii="Times New Roman" w:hAnsi="Times New Roman" w:cs="Times New Roman"/>
          <w:sz w:val="24"/>
          <w:szCs w:val="24"/>
        </w:rPr>
        <w:t xml:space="preserve">The estimation of labor demand for agricultural and non-agricultural sectors of rural Jiangsu requires corresponding total income values, </w:t>
      </w:r>
      <m:oMath>
        <m:sSub>
          <m:sSubPr>
            <m:ctrlPr>
              <w:rPr>
                <w:rFonts w:ascii="Cambria Math" w:hAnsi="Cambria Math" w:cs="Times New Roman"/>
                <w:i/>
                <w:sz w:val="24"/>
                <w:szCs w:val="24"/>
                <w:lang w:val="de-DE"/>
              </w:rPr>
            </m:ctrlPr>
          </m:sSubPr>
          <m:e>
            <m:r>
              <w:rPr>
                <w:rFonts w:ascii="Cambria Math" w:hAnsi="Cambria Math" w:cs="Times New Roman"/>
                <w:sz w:val="24"/>
                <w:szCs w:val="24"/>
                <w:lang w:val="de-DE"/>
              </w:rPr>
              <m:t>M</m:t>
            </m:r>
          </m:e>
          <m:sub>
            <m:r>
              <w:rPr>
                <w:rFonts w:ascii="Cambria Math" w:hAnsi="Cambria Math" w:cs="Times New Roman"/>
                <w:sz w:val="24"/>
                <w:szCs w:val="24"/>
                <w:lang w:val="de-DE"/>
              </w:rPr>
              <m:t>j</m:t>
            </m:r>
          </m:sub>
        </m:sSub>
      </m:oMath>
      <w:r>
        <w:rPr>
          <w:rFonts w:ascii="Times New Roman" w:hAnsi="Times New Roman" w:cs="Times New Roman"/>
          <w:sz w:val="24"/>
          <w:szCs w:val="24"/>
        </w:rPr>
        <w:t xml:space="preserve"> (see equation 8c). Personal average net income series (real income) in rural areas are generated using absolute v</w:t>
      </w:r>
      <w:proofErr w:type="spellStart"/>
      <w:r>
        <w:rPr>
          <w:rFonts w:ascii="Times New Roman" w:hAnsi="Times New Roman" w:cs="Times New Roman"/>
          <w:sz w:val="24"/>
          <w:szCs w:val="24"/>
        </w:rPr>
        <w:t>alue</w:t>
      </w:r>
      <w:proofErr w:type="spellEnd"/>
      <w:r>
        <w:rPr>
          <w:rFonts w:ascii="Times New Roman" w:hAnsi="Times New Roman" w:cs="Times New Roman"/>
          <w:sz w:val="24"/>
          <w:szCs w:val="24"/>
        </w:rPr>
        <w:t xml:space="preserve"> in base year 2010 and real growth rate series of income from Statistical Yearbook of Jiangsu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&lt;EndNote&gt;&lt;Cite&gt;&lt;Author&gt;Jiangsu&lt;/Author&gt;&lt;Year&gt;1987~2016&lt;/Year&gt;&lt;RecNum&gt;166&lt;/RecNum&gt;&lt;DisplayText&gt;(Jiangsu, 1987~2016)&lt;/DisplayText&gt;&lt;record&gt;&lt;rec-number&gt;166&lt;/rec-number&gt;&lt;foreign-keys&gt;&lt;key app="EN" db-id="r995adres2awvqedzpax9vs2xssz00def5v5" timestamp="1530909936"&gt;166&lt;/key&gt;&lt;/foreign-keys&gt;&lt;ref-type name="Book"&gt;6&lt;/ref-type&gt;&lt;contributors&gt;&lt;authors&gt;&lt;author&gt;Bureau of Statistics of Jiangsu&lt;/author&gt;&lt;/authors&gt;&lt;/contributors&gt;&lt;titles&gt;&lt;title&gt;Statistical Yearbook of Jiangsu&lt;/title&gt;&lt;/titles&gt;&lt;dates&gt;&lt;year&gt;1987~2016&lt;/year&gt;&lt;/dates&gt;&lt;publisher&gt;China Statistics Press&lt;/publisher&gt;&lt;urls&gt;&lt;/urls&gt;&lt;/record&gt;&lt;/Cite&gt;&lt;/EndNote&gt;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(Bureau of Statistics of Jiangsu, 1987~2016)</w:t>
      </w:r>
      <w:r>
        <w:rPr>
          <w:rFonts w:ascii="Times New Roman" w:hAnsi="Times New Roman" w:cs="Times New Roman"/>
          <w:sz w:val="24"/>
          <w:szCs w:val="24"/>
        </w:rPr>
        <w:fldChar w:fldCharType="end"/>
      </w:r>
      <w:r>
        <w:rPr>
          <w:rFonts w:ascii="Times New Roman" w:hAnsi="Times New Roman" w:cs="Times New Roman"/>
          <w:sz w:val="24"/>
          <w:szCs w:val="24"/>
        </w:rPr>
        <w:t xml:space="preserve">. The original personal average net income series is divided into agricultural and non-agricultural income respectively based on the ratio of agriculture and non-agriculture income. To divide the total income into different categories, a detailed nominal income data between 1985 and 2013 from Statistical Yearbook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&lt;EndNote&gt;&lt;Cite&gt;&lt;Author&gt;Jiangsu&lt;/Author&gt;&lt;Year&gt;1987~2016&lt;/Year&gt;&lt;RecNum&gt;166&lt;/RecNum&gt;&lt;DisplayText&gt;(Jiangsu, 1987~2016)&lt;/DisplayText&gt;&lt;record&gt;&lt;rec-number&gt;166&lt;/rec-number&gt;&lt;foreign-keys&gt;&lt;key app="EN" db-id="r995adres2awvqedzpax9vs2xssz00def5v5" timestamp="1530909936"&gt;166&lt;/key&gt;&lt;/foreign-keys&gt;&lt;ref-type name="Book"&gt;6&lt;/ref-type&gt;&lt;contributors&gt;&lt;authors&gt;&lt;author&gt;Bureau of Statistics of Jiangsu&lt;/author&gt;&lt;/authors&gt;&lt;/contributors&gt;&lt;titles&gt;&lt;title&gt;Statistical Yearbook of Jiangsu&lt;/title&gt;&lt;/titles&gt;&lt;dates&gt;&lt;year&gt;1987~2016&lt;/year&gt;&lt;/dates&gt;&lt;publisher&gt;China Statistics Press&lt;/publisher&gt;&lt;urls&gt;&lt;/urls&gt;&lt;/record&gt;&lt;/Cite&gt;&lt;/EndNote&gt;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(Bureau of Statistics of Jiangsu, 1987~2016)</w:t>
      </w:r>
      <w:r>
        <w:rPr>
          <w:rFonts w:ascii="Times New Roman" w:hAnsi="Times New Roman" w:cs="Times New Roman"/>
          <w:sz w:val="24"/>
          <w:szCs w:val="24"/>
        </w:rPr>
        <w:fldChar w:fldCharType="end"/>
      </w:r>
      <w:r>
        <w:rPr>
          <w:rFonts w:ascii="Times New Roman" w:hAnsi="Times New Roman" w:cs="Times New Roman"/>
          <w:sz w:val="24"/>
          <w:szCs w:val="24"/>
        </w:rPr>
        <w:t xml:space="preserve"> is applied to estimate the ratio of rural agricultural and non-agricultural net income. After removing transfer income and property income, the personal average net income series is divided using the estimated ratio of rural agricultural and non-agricultural income. The two new series of income obtained are then applied to Cobb-Douglas production function for further calculation of labor demand.</w:t>
      </w:r>
    </w:p>
    <w:p w14:paraId="4102A55D" w14:textId="77777777" w:rsidR="002740F6" w:rsidRDefault="002740F6" w:rsidP="002740F6">
      <w:pPr>
        <w:rPr>
          <w:rFonts w:ascii="Times New Roman" w:hAnsi="Times New Roman" w:cs="Times New Roman"/>
          <w:sz w:val="24"/>
          <w:szCs w:val="24"/>
        </w:rPr>
      </w:pPr>
    </w:p>
    <w:p w14:paraId="1D8EC651" w14:textId="77777777" w:rsidR="002740F6" w:rsidRDefault="002740F6" w:rsidP="002740F6">
      <w:pPr>
        <w:rPr>
          <w:rFonts w:ascii="Times New Roman" w:hAnsi="Times New Roman" w:cs="Times New Roman"/>
          <w:sz w:val="24"/>
          <w:szCs w:val="24"/>
        </w:rPr>
      </w:pPr>
    </w:p>
    <w:p w14:paraId="095AC9A0" w14:textId="2E14CBFE" w:rsidR="00603920" w:rsidRDefault="0060392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83D47E9" w14:textId="77777777" w:rsidR="00603920" w:rsidRPr="00600023" w:rsidRDefault="00603920" w:rsidP="00603920">
      <w:pPr>
        <w:rPr>
          <w:rFonts w:ascii="Times New Roman" w:hAnsi="Times New Roman" w:cs="Times New Roman"/>
        </w:rPr>
      </w:pPr>
    </w:p>
    <w:p w14:paraId="01FC8034" w14:textId="77777777" w:rsidR="00603920" w:rsidRPr="00F33B66" w:rsidRDefault="00603920" w:rsidP="00603920">
      <w:pPr>
        <w:jc w:val="center"/>
        <w:rPr>
          <w:rFonts w:ascii="Times New Roman" w:hAnsi="Times New Roman" w:cs="Times New Roman"/>
          <w:b/>
          <w:sz w:val="24"/>
          <w:szCs w:val="24"/>
        </w:rPr>
      </w:pPr>
      <w:r w:rsidRPr="00F33B66">
        <w:rPr>
          <w:rFonts w:ascii="Times New Roman" w:hAnsi="Times New Roman" w:cs="Times New Roman" w:hint="eastAsia"/>
          <w:b/>
          <w:sz w:val="24"/>
          <w:szCs w:val="24"/>
        </w:rPr>
        <w:t>(</w:t>
      </w:r>
      <w:r w:rsidRPr="00F33B66">
        <w:rPr>
          <w:rFonts w:ascii="Times New Roman" w:hAnsi="Times New Roman" w:cs="Times New Roman"/>
          <w:b/>
          <w:sz w:val="24"/>
          <w:szCs w:val="24"/>
        </w:rPr>
        <w:t>a)</w:t>
      </w:r>
    </w:p>
    <w:tbl>
      <w:tblPr>
        <w:tblStyle w:val="11"/>
        <w:tblW w:w="10204" w:type="dxa"/>
        <w:jc w:val="center"/>
        <w:tblBorders>
          <w:top w:val="single" w:sz="12" w:space="0" w:color="auto"/>
          <w:left w:val="none" w:sz="0" w:space="0" w:color="auto"/>
          <w:bottom w:val="single" w:sz="12"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851"/>
        <w:gridCol w:w="3684"/>
        <w:gridCol w:w="1417"/>
        <w:gridCol w:w="1417"/>
        <w:gridCol w:w="1417"/>
        <w:gridCol w:w="1418"/>
      </w:tblGrid>
      <w:tr w:rsidR="00603920" w:rsidRPr="00B11A03" w14:paraId="229916AA" w14:textId="77777777" w:rsidTr="00234E78">
        <w:trPr>
          <w:trHeight w:val="635"/>
          <w:jc w:val="center"/>
        </w:trPr>
        <w:tc>
          <w:tcPr>
            <w:tcW w:w="10203" w:type="dxa"/>
            <w:gridSpan w:val="6"/>
            <w:tcBorders>
              <w:bottom w:val="single" w:sz="4" w:space="0" w:color="auto"/>
            </w:tcBorders>
            <w:vAlign w:val="center"/>
          </w:tcPr>
          <w:p w14:paraId="4ECEF41A" w14:textId="77777777" w:rsidR="00603920" w:rsidRPr="00B11A03" w:rsidRDefault="00603920" w:rsidP="00234E78">
            <w:pPr>
              <w:rPr>
                <w:rFonts w:ascii="Times New Roman" w:hAnsi="Times New Roman" w:cs="Times New Roman"/>
                <w:b/>
                <w:bCs/>
                <w:sz w:val="24"/>
                <w:szCs w:val="24"/>
              </w:rPr>
            </w:pPr>
            <w:r w:rsidRPr="00B11A03">
              <w:rPr>
                <w:rFonts w:ascii="Times New Roman" w:hAnsi="Times New Roman" w:cs="Times New Roman"/>
                <w:b/>
                <w:bCs/>
                <w:sz w:val="24"/>
                <w:szCs w:val="24"/>
              </w:rPr>
              <w:t>Why did you leave your rural hometown? (Please choose the most important one)</w:t>
            </w:r>
          </w:p>
          <w:p w14:paraId="74775F8A" w14:textId="77777777" w:rsidR="00603920" w:rsidRPr="00B11A03" w:rsidRDefault="00603920" w:rsidP="00234E78">
            <w:pPr>
              <w:rPr>
                <w:rFonts w:ascii="Times New Roman" w:hAnsi="Times New Roman" w:cs="Times New Roman"/>
                <w:sz w:val="24"/>
                <w:szCs w:val="24"/>
              </w:rPr>
            </w:pPr>
            <w:r w:rsidRPr="00B11A03">
              <w:rPr>
                <w:rFonts w:ascii="Times New Roman" w:hAnsi="Times New Roman" w:cs="Times New Roman"/>
                <w:b/>
                <w:bCs/>
                <w:sz w:val="24"/>
                <w:szCs w:val="24"/>
              </w:rPr>
              <w:t>RUMiC 2008</w:t>
            </w:r>
          </w:p>
        </w:tc>
      </w:tr>
      <w:tr w:rsidR="00603920" w:rsidRPr="00B11A03" w14:paraId="4E17C590" w14:textId="77777777" w:rsidTr="00234E78">
        <w:trPr>
          <w:trHeight w:val="635"/>
          <w:jc w:val="center"/>
        </w:trPr>
        <w:tc>
          <w:tcPr>
            <w:tcW w:w="4535" w:type="dxa"/>
            <w:gridSpan w:val="2"/>
            <w:tcBorders>
              <w:top w:val="single" w:sz="4" w:space="0" w:color="auto"/>
              <w:bottom w:val="single" w:sz="4" w:space="0" w:color="auto"/>
              <w:right w:val="single" w:sz="4" w:space="0" w:color="000000" w:themeColor="text1"/>
            </w:tcBorders>
            <w:vAlign w:val="center"/>
          </w:tcPr>
          <w:p w14:paraId="66073007" w14:textId="77777777" w:rsidR="00603920" w:rsidRPr="00B11A03" w:rsidRDefault="00603920" w:rsidP="00234E78">
            <w:pPr>
              <w:rPr>
                <w:rFonts w:ascii="Times New Roman" w:hAnsi="Times New Roman" w:cs="Times New Roman"/>
                <w:b/>
                <w:sz w:val="24"/>
                <w:szCs w:val="24"/>
              </w:rPr>
            </w:pPr>
            <w:r w:rsidRPr="00B11A03">
              <w:rPr>
                <w:rFonts w:ascii="Times New Roman" w:hAnsi="Times New Roman" w:cs="Times New Roman" w:hint="eastAsia"/>
                <w:b/>
                <w:sz w:val="24"/>
                <w:szCs w:val="24"/>
              </w:rPr>
              <w:t xml:space="preserve"> </w:t>
            </w:r>
            <w:r w:rsidRPr="00B11A03">
              <w:rPr>
                <w:rFonts w:ascii="Times New Roman" w:hAnsi="Times New Roman" w:cs="Times New Roman"/>
                <w:b/>
                <w:sz w:val="24"/>
                <w:szCs w:val="24"/>
              </w:rPr>
              <w:t xml:space="preserve">        Reasons</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14:paraId="3CCA6631" w14:textId="77777777" w:rsidR="00603920" w:rsidRPr="00B11A03" w:rsidRDefault="00603920" w:rsidP="00234E78">
            <w:pPr>
              <w:jc w:val="center"/>
              <w:rPr>
                <w:rFonts w:ascii="Times New Roman" w:hAnsi="Times New Roman" w:cs="Times New Roman"/>
                <w:b/>
                <w:sz w:val="24"/>
                <w:szCs w:val="24"/>
              </w:rPr>
            </w:pPr>
            <w:r w:rsidRPr="00B11A03">
              <w:rPr>
                <w:rFonts w:ascii="Times New Roman" w:hAnsi="Times New Roman" w:cs="Times New Roman"/>
                <w:b/>
                <w:sz w:val="24"/>
                <w:szCs w:val="24"/>
              </w:rPr>
              <w:t>Frequency</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14:paraId="3BBF43FC" w14:textId="77777777" w:rsidR="00603920" w:rsidRPr="00B11A03" w:rsidRDefault="00603920" w:rsidP="00234E78">
            <w:pPr>
              <w:jc w:val="center"/>
              <w:rPr>
                <w:rFonts w:ascii="Times New Roman" w:hAnsi="Times New Roman" w:cs="Times New Roman"/>
                <w:b/>
                <w:sz w:val="24"/>
                <w:szCs w:val="24"/>
              </w:rPr>
            </w:pPr>
            <w:r w:rsidRPr="00B11A03">
              <w:rPr>
                <w:rFonts w:ascii="Times New Roman" w:hAnsi="Times New Roman" w:cs="Times New Roman"/>
                <w:b/>
                <w:sz w:val="24"/>
                <w:szCs w:val="24"/>
              </w:rPr>
              <w:t>Percent</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14:paraId="33A000C0" w14:textId="77777777" w:rsidR="00603920" w:rsidRPr="00B11A03" w:rsidRDefault="00603920" w:rsidP="00234E78">
            <w:pPr>
              <w:jc w:val="center"/>
              <w:rPr>
                <w:rFonts w:ascii="Times New Roman" w:hAnsi="Times New Roman" w:cs="Times New Roman"/>
                <w:b/>
                <w:sz w:val="24"/>
                <w:szCs w:val="24"/>
              </w:rPr>
            </w:pPr>
            <w:r w:rsidRPr="00B11A03">
              <w:rPr>
                <w:rFonts w:ascii="Times New Roman" w:hAnsi="Times New Roman" w:cs="Times New Roman"/>
                <w:b/>
                <w:sz w:val="24"/>
                <w:szCs w:val="24"/>
              </w:rPr>
              <w:t>Valid Percent</w:t>
            </w:r>
          </w:p>
        </w:tc>
        <w:tc>
          <w:tcPr>
            <w:tcW w:w="1417" w:type="dxa"/>
            <w:tcBorders>
              <w:top w:val="single" w:sz="4" w:space="0" w:color="auto"/>
              <w:left w:val="single" w:sz="4" w:space="0" w:color="000000" w:themeColor="text1"/>
              <w:bottom w:val="single" w:sz="4" w:space="0" w:color="auto"/>
            </w:tcBorders>
            <w:vAlign w:val="center"/>
          </w:tcPr>
          <w:p w14:paraId="1C49964D" w14:textId="77777777" w:rsidR="00603920" w:rsidRPr="00B11A03" w:rsidRDefault="00603920" w:rsidP="00234E78">
            <w:pPr>
              <w:jc w:val="center"/>
              <w:rPr>
                <w:rFonts w:ascii="Times New Roman" w:hAnsi="Times New Roman" w:cs="Times New Roman"/>
                <w:b/>
                <w:sz w:val="24"/>
                <w:szCs w:val="24"/>
              </w:rPr>
            </w:pPr>
            <w:r w:rsidRPr="00B11A03">
              <w:rPr>
                <w:rFonts w:ascii="Times New Roman" w:hAnsi="Times New Roman" w:cs="Times New Roman"/>
                <w:b/>
                <w:sz w:val="24"/>
                <w:szCs w:val="24"/>
              </w:rPr>
              <w:t>Cumulative Percent</w:t>
            </w:r>
          </w:p>
        </w:tc>
      </w:tr>
      <w:tr w:rsidR="00603920" w:rsidRPr="00B11A03" w14:paraId="4DB3CAE3" w14:textId="77777777" w:rsidTr="00234E78">
        <w:trPr>
          <w:trHeight w:val="317"/>
          <w:jc w:val="center"/>
        </w:trPr>
        <w:tc>
          <w:tcPr>
            <w:tcW w:w="851" w:type="dxa"/>
            <w:vMerge w:val="restart"/>
            <w:tcBorders>
              <w:top w:val="single" w:sz="4" w:space="0" w:color="auto"/>
              <w:bottom w:val="single" w:sz="4" w:space="0" w:color="auto"/>
              <w:right w:val="single" w:sz="4" w:space="0" w:color="000000" w:themeColor="text1"/>
            </w:tcBorders>
          </w:tcPr>
          <w:p w14:paraId="01030AFF" w14:textId="77777777" w:rsidR="00603920" w:rsidRPr="00B11A03" w:rsidRDefault="00603920" w:rsidP="00234E78">
            <w:pPr>
              <w:rPr>
                <w:rFonts w:ascii="Times New Roman" w:hAnsi="Times New Roman" w:cs="Times New Roman"/>
                <w:b/>
                <w:sz w:val="24"/>
                <w:szCs w:val="24"/>
              </w:rPr>
            </w:pPr>
            <w:r w:rsidRPr="00B11A03">
              <w:rPr>
                <w:rFonts w:ascii="Times New Roman" w:hAnsi="Times New Roman" w:cs="Times New Roman"/>
                <w:b/>
                <w:sz w:val="24"/>
                <w:szCs w:val="24"/>
              </w:rPr>
              <w:t>Valid</w:t>
            </w:r>
          </w:p>
        </w:tc>
        <w:tc>
          <w:tcPr>
            <w:tcW w:w="3684" w:type="dxa"/>
            <w:tcBorders>
              <w:top w:val="single" w:sz="4" w:space="0" w:color="auto"/>
              <w:left w:val="single" w:sz="4" w:space="0" w:color="000000" w:themeColor="text1"/>
              <w:bottom w:val="single" w:sz="4" w:space="0" w:color="auto"/>
              <w:right w:val="single" w:sz="4" w:space="0" w:color="auto"/>
            </w:tcBorders>
            <w:vAlign w:val="center"/>
          </w:tcPr>
          <w:p w14:paraId="6CC97867"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1.Didn’t like farming</w:t>
            </w:r>
          </w:p>
        </w:tc>
        <w:tc>
          <w:tcPr>
            <w:tcW w:w="1417" w:type="dxa"/>
            <w:tcBorders>
              <w:top w:val="single" w:sz="4" w:space="0" w:color="auto"/>
              <w:left w:val="single" w:sz="4" w:space="0" w:color="auto"/>
              <w:bottom w:val="single" w:sz="4" w:space="0" w:color="auto"/>
              <w:right w:val="single" w:sz="4" w:space="0" w:color="auto"/>
            </w:tcBorders>
            <w:vAlign w:val="center"/>
          </w:tcPr>
          <w:p w14:paraId="081D083A"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104</w:t>
            </w:r>
          </w:p>
        </w:tc>
        <w:tc>
          <w:tcPr>
            <w:tcW w:w="1417" w:type="dxa"/>
            <w:tcBorders>
              <w:top w:val="single" w:sz="4" w:space="0" w:color="auto"/>
              <w:left w:val="single" w:sz="4" w:space="0" w:color="auto"/>
              <w:bottom w:val="single" w:sz="4" w:space="0" w:color="auto"/>
              <w:right w:val="single" w:sz="4" w:space="0" w:color="auto"/>
            </w:tcBorders>
            <w:vAlign w:val="center"/>
          </w:tcPr>
          <w:p w14:paraId="5CD13B0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11.0</w:t>
            </w:r>
          </w:p>
        </w:tc>
        <w:tc>
          <w:tcPr>
            <w:tcW w:w="1417" w:type="dxa"/>
            <w:tcBorders>
              <w:top w:val="single" w:sz="4" w:space="0" w:color="auto"/>
              <w:left w:val="single" w:sz="4" w:space="0" w:color="auto"/>
              <w:bottom w:val="single" w:sz="4" w:space="0" w:color="auto"/>
              <w:right w:val="single" w:sz="4" w:space="0" w:color="auto"/>
            </w:tcBorders>
            <w:vAlign w:val="center"/>
          </w:tcPr>
          <w:p w14:paraId="61D1C6CB"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12.3</w:t>
            </w:r>
          </w:p>
        </w:tc>
        <w:tc>
          <w:tcPr>
            <w:tcW w:w="1417" w:type="dxa"/>
            <w:tcBorders>
              <w:top w:val="single" w:sz="4" w:space="0" w:color="auto"/>
              <w:left w:val="single" w:sz="4" w:space="0" w:color="auto"/>
              <w:bottom w:val="single" w:sz="4" w:space="0" w:color="auto"/>
            </w:tcBorders>
            <w:vAlign w:val="center"/>
          </w:tcPr>
          <w:p w14:paraId="47C4386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12.3</w:t>
            </w:r>
          </w:p>
        </w:tc>
      </w:tr>
      <w:tr w:rsidR="00603920" w:rsidRPr="00B11A03" w14:paraId="4C5538D2"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057B44A7" w14:textId="77777777" w:rsidR="00603920" w:rsidRPr="00B11A03" w:rsidRDefault="00603920" w:rsidP="00234E78">
            <w:pPr>
              <w:rPr>
                <w:rFonts w:ascii="Times New Roman" w:hAnsi="Times New Roman" w:cs="Times New Roman"/>
                <w:sz w:val="24"/>
                <w:szCs w:val="24"/>
              </w:rPr>
            </w:pPr>
          </w:p>
        </w:tc>
        <w:tc>
          <w:tcPr>
            <w:tcW w:w="3684" w:type="dxa"/>
            <w:tcBorders>
              <w:top w:val="single" w:sz="4" w:space="0" w:color="auto"/>
              <w:left w:val="single" w:sz="4" w:space="0" w:color="000000" w:themeColor="text1"/>
              <w:bottom w:val="single" w:sz="4" w:space="0" w:color="auto"/>
              <w:right w:val="single" w:sz="4" w:space="0" w:color="auto"/>
            </w:tcBorders>
            <w:vAlign w:val="center"/>
          </w:tcPr>
          <w:p w14:paraId="65057A81"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2.Have been studying, cannot farm</w:t>
            </w:r>
          </w:p>
        </w:tc>
        <w:tc>
          <w:tcPr>
            <w:tcW w:w="1417" w:type="dxa"/>
            <w:tcBorders>
              <w:top w:val="single" w:sz="4" w:space="0" w:color="auto"/>
              <w:left w:val="single" w:sz="4" w:space="0" w:color="auto"/>
              <w:bottom w:val="single" w:sz="4" w:space="0" w:color="auto"/>
              <w:right w:val="single" w:sz="4" w:space="0" w:color="auto"/>
            </w:tcBorders>
            <w:vAlign w:val="center"/>
          </w:tcPr>
          <w:p w14:paraId="1E399DC7"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43</w:t>
            </w:r>
          </w:p>
        </w:tc>
        <w:tc>
          <w:tcPr>
            <w:tcW w:w="1417" w:type="dxa"/>
            <w:tcBorders>
              <w:top w:val="single" w:sz="4" w:space="0" w:color="auto"/>
              <w:left w:val="single" w:sz="4" w:space="0" w:color="auto"/>
              <w:bottom w:val="single" w:sz="4" w:space="0" w:color="auto"/>
              <w:right w:val="single" w:sz="4" w:space="0" w:color="auto"/>
            </w:tcBorders>
            <w:vAlign w:val="center"/>
          </w:tcPr>
          <w:p w14:paraId="236698E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4.6</w:t>
            </w:r>
          </w:p>
        </w:tc>
        <w:tc>
          <w:tcPr>
            <w:tcW w:w="1417" w:type="dxa"/>
            <w:tcBorders>
              <w:top w:val="single" w:sz="4" w:space="0" w:color="auto"/>
              <w:left w:val="single" w:sz="4" w:space="0" w:color="auto"/>
              <w:bottom w:val="single" w:sz="4" w:space="0" w:color="auto"/>
              <w:right w:val="single" w:sz="4" w:space="0" w:color="auto"/>
            </w:tcBorders>
            <w:vAlign w:val="center"/>
          </w:tcPr>
          <w:p w14:paraId="3203FBC8"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5.1</w:t>
            </w:r>
          </w:p>
        </w:tc>
        <w:tc>
          <w:tcPr>
            <w:tcW w:w="1417" w:type="dxa"/>
            <w:tcBorders>
              <w:top w:val="single" w:sz="4" w:space="0" w:color="auto"/>
              <w:left w:val="single" w:sz="4" w:space="0" w:color="auto"/>
              <w:bottom w:val="single" w:sz="4" w:space="0" w:color="auto"/>
            </w:tcBorders>
            <w:vAlign w:val="center"/>
          </w:tcPr>
          <w:p w14:paraId="5DDEEDCA"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17.4</w:t>
            </w:r>
          </w:p>
        </w:tc>
      </w:tr>
      <w:tr w:rsidR="00603920" w:rsidRPr="00B11A03" w14:paraId="05E87FC9" w14:textId="77777777" w:rsidTr="00234E78">
        <w:trPr>
          <w:trHeight w:val="635"/>
          <w:jc w:val="center"/>
        </w:trPr>
        <w:tc>
          <w:tcPr>
            <w:tcW w:w="851" w:type="dxa"/>
            <w:vMerge/>
            <w:tcBorders>
              <w:top w:val="single" w:sz="4" w:space="0" w:color="auto"/>
              <w:bottom w:val="single" w:sz="4" w:space="0" w:color="auto"/>
              <w:right w:val="single" w:sz="4" w:space="0" w:color="000000" w:themeColor="text1"/>
            </w:tcBorders>
            <w:vAlign w:val="center"/>
          </w:tcPr>
          <w:p w14:paraId="7C71B357" w14:textId="77777777" w:rsidR="00603920" w:rsidRPr="00B11A03" w:rsidRDefault="00603920" w:rsidP="00234E78">
            <w:pPr>
              <w:rPr>
                <w:rFonts w:ascii="Times New Roman" w:hAnsi="Times New Roman" w:cs="Times New Roman"/>
                <w:sz w:val="24"/>
                <w:szCs w:val="24"/>
              </w:rPr>
            </w:pPr>
          </w:p>
        </w:tc>
        <w:tc>
          <w:tcPr>
            <w:tcW w:w="3684" w:type="dxa"/>
            <w:tcBorders>
              <w:top w:val="single" w:sz="4" w:space="0" w:color="auto"/>
              <w:left w:val="single" w:sz="4" w:space="0" w:color="000000" w:themeColor="text1"/>
              <w:bottom w:val="single" w:sz="4" w:space="0" w:color="auto"/>
              <w:right w:val="single" w:sz="4" w:space="0" w:color="auto"/>
            </w:tcBorders>
            <w:vAlign w:val="center"/>
          </w:tcPr>
          <w:p w14:paraId="30FA15C1"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 xml:space="preserve">3.No future in hometown, don’t like rural </w:t>
            </w:r>
            <w:proofErr w:type="gramStart"/>
            <w:r w:rsidRPr="00B11A03">
              <w:rPr>
                <w:rFonts w:ascii="Times New Roman" w:hAnsi="Times New Roman" w:cs="Times New Roman"/>
                <w:sz w:val="24"/>
                <w:szCs w:val="24"/>
              </w:rPr>
              <w:t>life-style</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05215E6A"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184</w:t>
            </w:r>
          </w:p>
        </w:tc>
        <w:tc>
          <w:tcPr>
            <w:tcW w:w="1417" w:type="dxa"/>
            <w:tcBorders>
              <w:top w:val="single" w:sz="4" w:space="0" w:color="auto"/>
              <w:left w:val="single" w:sz="4" w:space="0" w:color="auto"/>
              <w:bottom w:val="single" w:sz="4" w:space="0" w:color="auto"/>
              <w:right w:val="single" w:sz="4" w:space="0" w:color="auto"/>
            </w:tcBorders>
            <w:vAlign w:val="center"/>
          </w:tcPr>
          <w:p w14:paraId="6C2FBF0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19.5</w:t>
            </w:r>
          </w:p>
        </w:tc>
        <w:tc>
          <w:tcPr>
            <w:tcW w:w="1417" w:type="dxa"/>
            <w:tcBorders>
              <w:top w:val="single" w:sz="4" w:space="0" w:color="auto"/>
              <w:left w:val="single" w:sz="4" w:space="0" w:color="auto"/>
              <w:bottom w:val="single" w:sz="4" w:space="0" w:color="auto"/>
              <w:right w:val="single" w:sz="4" w:space="0" w:color="auto"/>
            </w:tcBorders>
            <w:vAlign w:val="center"/>
          </w:tcPr>
          <w:p w14:paraId="7EC15EEA"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21.7</w:t>
            </w:r>
          </w:p>
        </w:tc>
        <w:tc>
          <w:tcPr>
            <w:tcW w:w="1417" w:type="dxa"/>
            <w:tcBorders>
              <w:top w:val="single" w:sz="4" w:space="0" w:color="auto"/>
              <w:left w:val="single" w:sz="4" w:space="0" w:color="auto"/>
              <w:bottom w:val="single" w:sz="4" w:space="0" w:color="auto"/>
            </w:tcBorders>
            <w:vAlign w:val="center"/>
          </w:tcPr>
          <w:p w14:paraId="5B63275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39.1</w:t>
            </w:r>
          </w:p>
        </w:tc>
      </w:tr>
      <w:tr w:rsidR="00603920" w:rsidRPr="00B11A03" w14:paraId="77ED6D2A" w14:textId="77777777" w:rsidTr="00234E78">
        <w:trPr>
          <w:trHeight w:val="635"/>
          <w:jc w:val="center"/>
        </w:trPr>
        <w:tc>
          <w:tcPr>
            <w:tcW w:w="851" w:type="dxa"/>
            <w:vMerge/>
            <w:tcBorders>
              <w:top w:val="single" w:sz="4" w:space="0" w:color="auto"/>
              <w:bottom w:val="single" w:sz="4" w:space="0" w:color="auto"/>
              <w:right w:val="single" w:sz="4" w:space="0" w:color="000000" w:themeColor="text1"/>
            </w:tcBorders>
            <w:vAlign w:val="center"/>
          </w:tcPr>
          <w:p w14:paraId="437AF353" w14:textId="77777777" w:rsidR="00603920" w:rsidRPr="00B11A03" w:rsidRDefault="00603920" w:rsidP="00234E78">
            <w:pPr>
              <w:rPr>
                <w:rFonts w:ascii="Times New Roman" w:hAnsi="Times New Roman" w:cs="Times New Roman"/>
                <w:sz w:val="24"/>
                <w:szCs w:val="24"/>
              </w:rPr>
            </w:pPr>
          </w:p>
        </w:tc>
        <w:tc>
          <w:tcPr>
            <w:tcW w:w="3684" w:type="dxa"/>
            <w:tcBorders>
              <w:top w:val="single" w:sz="4" w:space="0" w:color="auto"/>
              <w:left w:val="single" w:sz="4" w:space="0" w:color="000000" w:themeColor="text1"/>
              <w:bottom w:val="single" w:sz="4" w:space="0" w:color="auto"/>
              <w:right w:val="single" w:sz="4" w:space="0" w:color="auto"/>
            </w:tcBorders>
            <w:vAlign w:val="center"/>
          </w:tcPr>
          <w:p w14:paraId="5ED57E8F"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4.Too poor at home, want to reduce family expenditure</w:t>
            </w:r>
          </w:p>
        </w:tc>
        <w:tc>
          <w:tcPr>
            <w:tcW w:w="1417" w:type="dxa"/>
            <w:tcBorders>
              <w:top w:val="single" w:sz="4" w:space="0" w:color="auto"/>
              <w:left w:val="single" w:sz="4" w:space="0" w:color="auto"/>
              <w:bottom w:val="single" w:sz="4" w:space="0" w:color="auto"/>
              <w:right w:val="single" w:sz="4" w:space="0" w:color="auto"/>
            </w:tcBorders>
            <w:vAlign w:val="center"/>
          </w:tcPr>
          <w:p w14:paraId="3F6511C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vAlign w:val="center"/>
          </w:tcPr>
          <w:p w14:paraId="2367293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3.2</w:t>
            </w:r>
          </w:p>
        </w:tc>
        <w:tc>
          <w:tcPr>
            <w:tcW w:w="1417" w:type="dxa"/>
            <w:tcBorders>
              <w:top w:val="single" w:sz="4" w:space="0" w:color="auto"/>
              <w:left w:val="single" w:sz="4" w:space="0" w:color="auto"/>
              <w:bottom w:val="single" w:sz="4" w:space="0" w:color="auto"/>
              <w:right w:val="single" w:sz="4" w:space="0" w:color="auto"/>
            </w:tcBorders>
            <w:vAlign w:val="center"/>
          </w:tcPr>
          <w:p w14:paraId="47A46EA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tcBorders>
            <w:vAlign w:val="center"/>
          </w:tcPr>
          <w:p w14:paraId="0A36EB4C"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42.6</w:t>
            </w:r>
          </w:p>
        </w:tc>
      </w:tr>
      <w:tr w:rsidR="00603920" w:rsidRPr="00B11A03" w14:paraId="6CF88857" w14:textId="77777777" w:rsidTr="00234E78">
        <w:trPr>
          <w:trHeight w:val="635"/>
          <w:jc w:val="center"/>
        </w:trPr>
        <w:tc>
          <w:tcPr>
            <w:tcW w:w="851" w:type="dxa"/>
            <w:vMerge/>
            <w:tcBorders>
              <w:top w:val="single" w:sz="4" w:space="0" w:color="auto"/>
              <w:bottom w:val="single" w:sz="4" w:space="0" w:color="auto"/>
              <w:right w:val="single" w:sz="4" w:space="0" w:color="000000" w:themeColor="text1"/>
            </w:tcBorders>
            <w:vAlign w:val="center"/>
          </w:tcPr>
          <w:p w14:paraId="6A81EB0D" w14:textId="77777777" w:rsidR="00603920" w:rsidRPr="00B11A03" w:rsidRDefault="00603920" w:rsidP="00234E78">
            <w:pPr>
              <w:rPr>
                <w:rFonts w:ascii="Times New Roman" w:hAnsi="Times New Roman" w:cs="Times New Roman"/>
                <w:sz w:val="24"/>
                <w:szCs w:val="24"/>
              </w:rPr>
            </w:pPr>
          </w:p>
        </w:tc>
        <w:tc>
          <w:tcPr>
            <w:tcW w:w="3684" w:type="dxa"/>
            <w:tcBorders>
              <w:top w:val="single" w:sz="4" w:space="0" w:color="auto"/>
              <w:left w:val="single" w:sz="4" w:space="0" w:color="000000" w:themeColor="text1"/>
              <w:bottom w:val="dashed" w:sz="12" w:space="0" w:color="auto"/>
              <w:right w:val="single" w:sz="4" w:space="0" w:color="auto"/>
            </w:tcBorders>
            <w:vAlign w:val="center"/>
          </w:tcPr>
          <w:p w14:paraId="1523493C"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5.Too poor at home, want to assist with family expenditure</w:t>
            </w:r>
          </w:p>
        </w:tc>
        <w:tc>
          <w:tcPr>
            <w:tcW w:w="1417" w:type="dxa"/>
            <w:tcBorders>
              <w:top w:val="single" w:sz="4" w:space="0" w:color="auto"/>
              <w:left w:val="single" w:sz="4" w:space="0" w:color="auto"/>
              <w:bottom w:val="dashed" w:sz="12" w:space="0" w:color="auto"/>
              <w:right w:val="single" w:sz="4" w:space="0" w:color="auto"/>
            </w:tcBorders>
            <w:vAlign w:val="center"/>
          </w:tcPr>
          <w:p w14:paraId="05BD51C6"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162</w:t>
            </w:r>
          </w:p>
        </w:tc>
        <w:tc>
          <w:tcPr>
            <w:tcW w:w="1417" w:type="dxa"/>
            <w:tcBorders>
              <w:top w:val="single" w:sz="4" w:space="0" w:color="auto"/>
              <w:left w:val="single" w:sz="4" w:space="0" w:color="auto"/>
              <w:bottom w:val="dashed" w:sz="12" w:space="0" w:color="auto"/>
              <w:right w:val="single" w:sz="4" w:space="0" w:color="auto"/>
            </w:tcBorders>
            <w:vAlign w:val="center"/>
          </w:tcPr>
          <w:p w14:paraId="4AF6DDA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17.2</w:t>
            </w:r>
          </w:p>
        </w:tc>
        <w:tc>
          <w:tcPr>
            <w:tcW w:w="1417" w:type="dxa"/>
            <w:tcBorders>
              <w:top w:val="single" w:sz="4" w:space="0" w:color="auto"/>
              <w:left w:val="single" w:sz="4" w:space="0" w:color="auto"/>
              <w:bottom w:val="dashed" w:sz="12" w:space="0" w:color="auto"/>
              <w:right w:val="single" w:sz="4" w:space="0" w:color="auto"/>
            </w:tcBorders>
            <w:vAlign w:val="center"/>
          </w:tcPr>
          <w:p w14:paraId="7BA1A5B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19.1</w:t>
            </w:r>
          </w:p>
        </w:tc>
        <w:tc>
          <w:tcPr>
            <w:tcW w:w="1417" w:type="dxa"/>
            <w:tcBorders>
              <w:top w:val="single" w:sz="4" w:space="0" w:color="auto"/>
              <w:left w:val="single" w:sz="4" w:space="0" w:color="auto"/>
              <w:bottom w:val="dashed" w:sz="12" w:space="0" w:color="auto"/>
            </w:tcBorders>
            <w:vAlign w:val="center"/>
          </w:tcPr>
          <w:p w14:paraId="035EF56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61.7</w:t>
            </w:r>
          </w:p>
        </w:tc>
      </w:tr>
      <w:tr w:rsidR="00603920" w:rsidRPr="00B11A03" w14:paraId="29A203A5"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15936659" w14:textId="77777777" w:rsidR="00603920" w:rsidRPr="00B11A03" w:rsidRDefault="00603920" w:rsidP="00234E78">
            <w:pPr>
              <w:rPr>
                <w:rFonts w:ascii="Times New Roman" w:hAnsi="Times New Roman" w:cs="Times New Roman"/>
                <w:sz w:val="24"/>
                <w:szCs w:val="24"/>
              </w:rPr>
            </w:pPr>
          </w:p>
        </w:tc>
        <w:tc>
          <w:tcPr>
            <w:tcW w:w="3684" w:type="dxa"/>
            <w:tcBorders>
              <w:top w:val="dashed" w:sz="12" w:space="0" w:color="auto"/>
              <w:left w:val="single" w:sz="4" w:space="0" w:color="000000" w:themeColor="text1"/>
              <w:right w:val="single" w:sz="4" w:space="0" w:color="auto"/>
            </w:tcBorders>
            <w:vAlign w:val="center"/>
          </w:tcPr>
          <w:p w14:paraId="52CA17CF"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6.Prefer city life</w:t>
            </w:r>
          </w:p>
        </w:tc>
        <w:tc>
          <w:tcPr>
            <w:tcW w:w="1417" w:type="dxa"/>
            <w:tcBorders>
              <w:top w:val="dashed" w:sz="12" w:space="0" w:color="auto"/>
              <w:left w:val="single" w:sz="4" w:space="0" w:color="auto"/>
              <w:right w:val="single" w:sz="4" w:space="0" w:color="auto"/>
            </w:tcBorders>
            <w:vAlign w:val="center"/>
          </w:tcPr>
          <w:p w14:paraId="2E0031D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44</w:t>
            </w:r>
          </w:p>
        </w:tc>
        <w:tc>
          <w:tcPr>
            <w:tcW w:w="1417" w:type="dxa"/>
            <w:tcBorders>
              <w:top w:val="dashed" w:sz="12" w:space="0" w:color="auto"/>
              <w:left w:val="single" w:sz="4" w:space="0" w:color="auto"/>
              <w:right w:val="single" w:sz="4" w:space="0" w:color="auto"/>
            </w:tcBorders>
            <w:vAlign w:val="center"/>
          </w:tcPr>
          <w:p w14:paraId="58861166"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4.7</w:t>
            </w:r>
          </w:p>
        </w:tc>
        <w:tc>
          <w:tcPr>
            <w:tcW w:w="1417" w:type="dxa"/>
            <w:tcBorders>
              <w:top w:val="dashed" w:sz="12" w:space="0" w:color="auto"/>
              <w:left w:val="single" w:sz="4" w:space="0" w:color="auto"/>
              <w:right w:val="single" w:sz="4" w:space="0" w:color="auto"/>
            </w:tcBorders>
            <w:vAlign w:val="center"/>
          </w:tcPr>
          <w:p w14:paraId="2A566AA5"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5.2</w:t>
            </w:r>
          </w:p>
        </w:tc>
        <w:tc>
          <w:tcPr>
            <w:tcW w:w="1417" w:type="dxa"/>
            <w:tcBorders>
              <w:top w:val="dashed" w:sz="12" w:space="0" w:color="auto"/>
              <w:left w:val="single" w:sz="4" w:space="0" w:color="auto"/>
            </w:tcBorders>
            <w:vAlign w:val="center"/>
          </w:tcPr>
          <w:p w14:paraId="504607B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66.9</w:t>
            </w:r>
          </w:p>
        </w:tc>
      </w:tr>
      <w:tr w:rsidR="00603920" w:rsidRPr="00B11A03" w14:paraId="72CE7536" w14:textId="77777777" w:rsidTr="00234E78">
        <w:trPr>
          <w:trHeight w:val="635"/>
          <w:jc w:val="center"/>
        </w:trPr>
        <w:tc>
          <w:tcPr>
            <w:tcW w:w="851" w:type="dxa"/>
            <w:vMerge/>
            <w:tcBorders>
              <w:top w:val="single" w:sz="4" w:space="0" w:color="auto"/>
              <w:bottom w:val="single" w:sz="4" w:space="0" w:color="auto"/>
              <w:right w:val="single" w:sz="4" w:space="0" w:color="000000" w:themeColor="text1"/>
            </w:tcBorders>
            <w:vAlign w:val="center"/>
          </w:tcPr>
          <w:p w14:paraId="47728B76"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105D0264"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7.Many other villagers are working well in the city, would like to try</w:t>
            </w:r>
          </w:p>
        </w:tc>
        <w:tc>
          <w:tcPr>
            <w:tcW w:w="1417" w:type="dxa"/>
            <w:tcBorders>
              <w:left w:val="single" w:sz="4" w:space="0" w:color="auto"/>
              <w:right w:val="single" w:sz="4" w:space="0" w:color="auto"/>
            </w:tcBorders>
            <w:vAlign w:val="center"/>
          </w:tcPr>
          <w:p w14:paraId="5B31659B"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75</w:t>
            </w:r>
          </w:p>
        </w:tc>
        <w:tc>
          <w:tcPr>
            <w:tcW w:w="1417" w:type="dxa"/>
            <w:tcBorders>
              <w:left w:val="single" w:sz="4" w:space="0" w:color="auto"/>
              <w:right w:val="single" w:sz="4" w:space="0" w:color="auto"/>
            </w:tcBorders>
            <w:vAlign w:val="center"/>
          </w:tcPr>
          <w:p w14:paraId="1113DCC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8.0</w:t>
            </w:r>
          </w:p>
        </w:tc>
        <w:tc>
          <w:tcPr>
            <w:tcW w:w="1417" w:type="dxa"/>
            <w:tcBorders>
              <w:left w:val="single" w:sz="4" w:space="0" w:color="auto"/>
              <w:right w:val="single" w:sz="4" w:space="0" w:color="auto"/>
            </w:tcBorders>
            <w:vAlign w:val="center"/>
          </w:tcPr>
          <w:p w14:paraId="42088BBD"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8.9</w:t>
            </w:r>
          </w:p>
        </w:tc>
        <w:tc>
          <w:tcPr>
            <w:tcW w:w="1417" w:type="dxa"/>
            <w:tcBorders>
              <w:left w:val="single" w:sz="4" w:space="0" w:color="auto"/>
            </w:tcBorders>
            <w:vAlign w:val="center"/>
          </w:tcPr>
          <w:p w14:paraId="5CE5B14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75.8</w:t>
            </w:r>
          </w:p>
        </w:tc>
      </w:tr>
      <w:tr w:rsidR="00603920" w:rsidRPr="00B11A03" w14:paraId="315A6BD1" w14:textId="77777777" w:rsidTr="00234E78">
        <w:trPr>
          <w:trHeight w:val="635"/>
          <w:jc w:val="center"/>
        </w:trPr>
        <w:tc>
          <w:tcPr>
            <w:tcW w:w="851" w:type="dxa"/>
            <w:vMerge/>
            <w:tcBorders>
              <w:top w:val="single" w:sz="4" w:space="0" w:color="auto"/>
              <w:bottom w:val="single" w:sz="4" w:space="0" w:color="auto"/>
              <w:right w:val="single" w:sz="4" w:space="0" w:color="000000" w:themeColor="text1"/>
            </w:tcBorders>
            <w:vAlign w:val="center"/>
          </w:tcPr>
          <w:p w14:paraId="75738DF4"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6D19B4DC"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8.Open mind, accumulate work experience</w:t>
            </w:r>
          </w:p>
        </w:tc>
        <w:tc>
          <w:tcPr>
            <w:tcW w:w="1417" w:type="dxa"/>
            <w:tcBorders>
              <w:left w:val="single" w:sz="4" w:space="0" w:color="auto"/>
              <w:right w:val="single" w:sz="4" w:space="0" w:color="auto"/>
            </w:tcBorders>
            <w:vAlign w:val="center"/>
          </w:tcPr>
          <w:p w14:paraId="0E3C596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148</w:t>
            </w:r>
          </w:p>
        </w:tc>
        <w:tc>
          <w:tcPr>
            <w:tcW w:w="1417" w:type="dxa"/>
            <w:tcBorders>
              <w:left w:val="single" w:sz="4" w:space="0" w:color="auto"/>
              <w:right w:val="single" w:sz="4" w:space="0" w:color="auto"/>
            </w:tcBorders>
            <w:vAlign w:val="center"/>
          </w:tcPr>
          <w:p w14:paraId="3C3F8E07"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15.7</w:t>
            </w:r>
          </w:p>
        </w:tc>
        <w:tc>
          <w:tcPr>
            <w:tcW w:w="1417" w:type="dxa"/>
            <w:tcBorders>
              <w:left w:val="single" w:sz="4" w:space="0" w:color="auto"/>
              <w:right w:val="single" w:sz="4" w:space="0" w:color="auto"/>
            </w:tcBorders>
            <w:vAlign w:val="center"/>
          </w:tcPr>
          <w:p w14:paraId="6D387DC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17.5</w:t>
            </w:r>
          </w:p>
        </w:tc>
        <w:tc>
          <w:tcPr>
            <w:tcW w:w="1417" w:type="dxa"/>
            <w:tcBorders>
              <w:left w:val="single" w:sz="4" w:space="0" w:color="auto"/>
            </w:tcBorders>
            <w:vAlign w:val="center"/>
          </w:tcPr>
          <w:p w14:paraId="2B3F2AD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93.3</w:t>
            </w:r>
          </w:p>
        </w:tc>
      </w:tr>
      <w:tr w:rsidR="00603920" w:rsidRPr="00B11A03" w14:paraId="7B43F1D9"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74E70D3C"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5EF3AE9B"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9.The whole family is in city</w:t>
            </w:r>
          </w:p>
        </w:tc>
        <w:tc>
          <w:tcPr>
            <w:tcW w:w="1417" w:type="dxa"/>
            <w:tcBorders>
              <w:left w:val="single" w:sz="4" w:space="0" w:color="auto"/>
              <w:right w:val="single" w:sz="4" w:space="0" w:color="auto"/>
            </w:tcBorders>
            <w:vAlign w:val="center"/>
          </w:tcPr>
          <w:p w14:paraId="457E5B3B"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32</w:t>
            </w:r>
          </w:p>
        </w:tc>
        <w:tc>
          <w:tcPr>
            <w:tcW w:w="1417" w:type="dxa"/>
            <w:tcBorders>
              <w:left w:val="single" w:sz="4" w:space="0" w:color="auto"/>
              <w:right w:val="single" w:sz="4" w:space="0" w:color="auto"/>
            </w:tcBorders>
            <w:vAlign w:val="center"/>
          </w:tcPr>
          <w:p w14:paraId="1B7EC7F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3.4</w:t>
            </w:r>
          </w:p>
        </w:tc>
        <w:tc>
          <w:tcPr>
            <w:tcW w:w="1417" w:type="dxa"/>
            <w:tcBorders>
              <w:left w:val="single" w:sz="4" w:space="0" w:color="auto"/>
              <w:right w:val="single" w:sz="4" w:space="0" w:color="auto"/>
            </w:tcBorders>
            <w:vAlign w:val="center"/>
          </w:tcPr>
          <w:p w14:paraId="69CB21C7"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3.8</w:t>
            </w:r>
          </w:p>
        </w:tc>
        <w:tc>
          <w:tcPr>
            <w:tcW w:w="1417" w:type="dxa"/>
            <w:tcBorders>
              <w:left w:val="single" w:sz="4" w:space="0" w:color="auto"/>
            </w:tcBorders>
            <w:vAlign w:val="center"/>
          </w:tcPr>
          <w:p w14:paraId="30DBCC9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97.0</w:t>
            </w:r>
          </w:p>
        </w:tc>
      </w:tr>
      <w:tr w:rsidR="00603920" w:rsidRPr="00B11A03" w14:paraId="08151692"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78A218DA"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7DA04952"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10.Take care of family members</w:t>
            </w:r>
          </w:p>
        </w:tc>
        <w:tc>
          <w:tcPr>
            <w:tcW w:w="1417" w:type="dxa"/>
            <w:tcBorders>
              <w:left w:val="single" w:sz="4" w:space="0" w:color="auto"/>
              <w:right w:val="single" w:sz="4" w:space="0" w:color="auto"/>
            </w:tcBorders>
            <w:vAlign w:val="center"/>
          </w:tcPr>
          <w:p w14:paraId="0929BEC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2189D3F5"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3F951FCB"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tcBorders>
            <w:vAlign w:val="center"/>
          </w:tcPr>
          <w:p w14:paraId="56F174A7"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97.3</w:t>
            </w:r>
          </w:p>
        </w:tc>
      </w:tr>
      <w:tr w:rsidR="00603920" w:rsidRPr="00B11A03" w14:paraId="3CD25469"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2C0F81BB"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69F0C097"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11.Study in another province</w:t>
            </w:r>
          </w:p>
        </w:tc>
        <w:tc>
          <w:tcPr>
            <w:tcW w:w="1417" w:type="dxa"/>
            <w:tcBorders>
              <w:left w:val="single" w:sz="4" w:space="0" w:color="auto"/>
              <w:right w:val="single" w:sz="4" w:space="0" w:color="auto"/>
            </w:tcBorders>
            <w:vAlign w:val="center"/>
          </w:tcPr>
          <w:p w14:paraId="5419630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w:t>
            </w:r>
          </w:p>
        </w:tc>
        <w:tc>
          <w:tcPr>
            <w:tcW w:w="1417" w:type="dxa"/>
            <w:tcBorders>
              <w:left w:val="single" w:sz="4" w:space="0" w:color="auto"/>
              <w:right w:val="single" w:sz="4" w:space="0" w:color="auto"/>
            </w:tcBorders>
            <w:vAlign w:val="center"/>
          </w:tcPr>
          <w:p w14:paraId="6CF80AC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w:t>
            </w:r>
          </w:p>
        </w:tc>
        <w:tc>
          <w:tcPr>
            <w:tcW w:w="1417" w:type="dxa"/>
            <w:tcBorders>
              <w:left w:val="single" w:sz="4" w:space="0" w:color="auto"/>
              <w:right w:val="single" w:sz="4" w:space="0" w:color="auto"/>
            </w:tcBorders>
            <w:vAlign w:val="center"/>
          </w:tcPr>
          <w:p w14:paraId="02C195D0"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w:t>
            </w:r>
          </w:p>
        </w:tc>
        <w:tc>
          <w:tcPr>
            <w:tcW w:w="1417" w:type="dxa"/>
            <w:tcBorders>
              <w:left w:val="single" w:sz="4" w:space="0" w:color="auto"/>
            </w:tcBorders>
            <w:vAlign w:val="center"/>
          </w:tcPr>
          <w:p w14:paraId="579CFE3D"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97.6</w:t>
            </w:r>
          </w:p>
        </w:tc>
      </w:tr>
      <w:tr w:rsidR="00603920" w:rsidRPr="00B11A03" w14:paraId="111801DC"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6BFD205A"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68CEFF39"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12.Allocated a job by school</w:t>
            </w:r>
          </w:p>
        </w:tc>
        <w:tc>
          <w:tcPr>
            <w:tcW w:w="1417" w:type="dxa"/>
            <w:tcBorders>
              <w:left w:val="single" w:sz="4" w:space="0" w:color="auto"/>
              <w:right w:val="single" w:sz="4" w:space="0" w:color="auto"/>
            </w:tcBorders>
            <w:vAlign w:val="center"/>
          </w:tcPr>
          <w:p w14:paraId="6822288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w:t>
            </w:r>
          </w:p>
        </w:tc>
        <w:tc>
          <w:tcPr>
            <w:tcW w:w="1417" w:type="dxa"/>
            <w:tcBorders>
              <w:left w:val="single" w:sz="4" w:space="0" w:color="auto"/>
              <w:right w:val="single" w:sz="4" w:space="0" w:color="auto"/>
            </w:tcBorders>
            <w:vAlign w:val="center"/>
          </w:tcPr>
          <w:p w14:paraId="01791EA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w:t>
            </w:r>
          </w:p>
        </w:tc>
        <w:tc>
          <w:tcPr>
            <w:tcW w:w="1417" w:type="dxa"/>
            <w:tcBorders>
              <w:left w:val="single" w:sz="4" w:space="0" w:color="auto"/>
              <w:right w:val="single" w:sz="4" w:space="0" w:color="auto"/>
            </w:tcBorders>
            <w:vAlign w:val="center"/>
          </w:tcPr>
          <w:p w14:paraId="1E98D5B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.5</w:t>
            </w:r>
          </w:p>
        </w:tc>
        <w:tc>
          <w:tcPr>
            <w:tcW w:w="1417" w:type="dxa"/>
            <w:tcBorders>
              <w:left w:val="single" w:sz="4" w:space="0" w:color="auto"/>
            </w:tcBorders>
            <w:vAlign w:val="center"/>
          </w:tcPr>
          <w:p w14:paraId="684A9A8D"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98.1</w:t>
            </w:r>
          </w:p>
        </w:tc>
      </w:tr>
      <w:tr w:rsidR="00603920" w:rsidRPr="00B11A03" w14:paraId="1616E209"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610BFCA2"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23E7B708"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13.Want to make more money</w:t>
            </w:r>
          </w:p>
        </w:tc>
        <w:tc>
          <w:tcPr>
            <w:tcW w:w="1417" w:type="dxa"/>
            <w:tcBorders>
              <w:left w:val="single" w:sz="4" w:space="0" w:color="auto"/>
              <w:right w:val="single" w:sz="4" w:space="0" w:color="auto"/>
            </w:tcBorders>
            <w:vAlign w:val="center"/>
          </w:tcPr>
          <w:p w14:paraId="0B65822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503DE5C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71A41F09"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40479B20"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98.2</w:t>
            </w:r>
          </w:p>
        </w:tc>
      </w:tr>
      <w:tr w:rsidR="00603920" w:rsidRPr="00B11A03" w14:paraId="68B2C928"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06EA2AB8"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60759834"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14.Go out to try my luck</w:t>
            </w:r>
          </w:p>
        </w:tc>
        <w:tc>
          <w:tcPr>
            <w:tcW w:w="1417" w:type="dxa"/>
            <w:tcBorders>
              <w:left w:val="single" w:sz="4" w:space="0" w:color="auto"/>
              <w:right w:val="single" w:sz="4" w:space="0" w:color="auto"/>
            </w:tcBorders>
            <w:vAlign w:val="center"/>
          </w:tcPr>
          <w:p w14:paraId="1A5CE80C"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793ED01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79C1602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tcBorders>
            <w:vAlign w:val="center"/>
          </w:tcPr>
          <w:p w14:paraId="0A93F1E0"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98.5</w:t>
            </w:r>
          </w:p>
        </w:tc>
      </w:tr>
      <w:tr w:rsidR="00603920" w:rsidRPr="00B11A03" w14:paraId="73434F35"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2DDBF8DF"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6AE747B8"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15.Land was taken over</w:t>
            </w:r>
          </w:p>
        </w:tc>
        <w:tc>
          <w:tcPr>
            <w:tcW w:w="1417" w:type="dxa"/>
            <w:tcBorders>
              <w:left w:val="single" w:sz="4" w:space="0" w:color="auto"/>
              <w:right w:val="single" w:sz="4" w:space="0" w:color="auto"/>
            </w:tcBorders>
            <w:vAlign w:val="center"/>
          </w:tcPr>
          <w:p w14:paraId="45B74D56"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241EC0D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4ADA02AD"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tcBorders>
            <w:vAlign w:val="center"/>
          </w:tcPr>
          <w:p w14:paraId="28A5949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98.7</w:t>
            </w:r>
          </w:p>
        </w:tc>
      </w:tr>
      <w:tr w:rsidR="00603920" w:rsidRPr="00B11A03" w14:paraId="4F73139C"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78428DFA"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2C4D950D"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16.Introduced to a job by friends</w:t>
            </w:r>
          </w:p>
        </w:tc>
        <w:tc>
          <w:tcPr>
            <w:tcW w:w="1417" w:type="dxa"/>
            <w:tcBorders>
              <w:left w:val="single" w:sz="4" w:space="0" w:color="auto"/>
              <w:right w:val="single" w:sz="4" w:space="0" w:color="auto"/>
            </w:tcBorders>
            <w:vAlign w:val="center"/>
          </w:tcPr>
          <w:p w14:paraId="375BD67C"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594026D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0D1DFC9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5270E0F6"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98.8</w:t>
            </w:r>
          </w:p>
        </w:tc>
      </w:tr>
      <w:tr w:rsidR="00603920" w:rsidRPr="00B11A03" w14:paraId="671A0371"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0CC42423"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5BAB0BBC"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17.Slack season in farming</w:t>
            </w:r>
          </w:p>
        </w:tc>
        <w:tc>
          <w:tcPr>
            <w:tcW w:w="1417" w:type="dxa"/>
            <w:tcBorders>
              <w:left w:val="single" w:sz="4" w:space="0" w:color="auto"/>
              <w:right w:val="single" w:sz="4" w:space="0" w:color="auto"/>
            </w:tcBorders>
            <w:vAlign w:val="center"/>
          </w:tcPr>
          <w:p w14:paraId="4BEE0DE7"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0698324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17CCD19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2790550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98.9</w:t>
            </w:r>
          </w:p>
        </w:tc>
      </w:tr>
      <w:tr w:rsidR="00603920" w:rsidRPr="00B11A03" w14:paraId="493E8B90" w14:textId="77777777" w:rsidTr="00234E78">
        <w:trPr>
          <w:trHeight w:val="635"/>
          <w:jc w:val="center"/>
        </w:trPr>
        <w:tc>
          <w:tcPr>
            <w:tcW w:w="851" w:type="dxa"/>
            <w:vMerge/>
            <w:tcBorders>
              <w:top w:val="single" w:sz="4" w:space="0" w:color="auto"/>
              <w:bottom w:val="single" w:sz="4" w:space="0" w:color="auto"/>
              <w:right w:val="single" w:sz="4" w:space="0" w:color="000000" w:themeColor="text1"/>
            </w:tcBorders>
            <w:vAlign w:val="center"/>
          </w:tcPr>
          <w:p w14:paraId="6C02FE75"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49E8CABC"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18.Was dispatched by the company I worked for</w:t>
            </w:r>
          </w:p>
        </w:tc>
        <w:tc>
          <w:tcPr>
            <w:tcW w:w="1417" w:type="dxa"/>
            <w:tcBorders>
              <w:left w:val="single" w:sz="4" w:space="0" w:color="auto"/>
              <w:right w:val="single" w:sz="4" w:space="0" w:color="auto"/>
            </w:tcBorders>
            <w:vAlign w:val="center"/>
          </w:tcPr>
          <w:p w14:paraId="02B66E6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2BB74D86"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3225E62C"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72FC045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99.1</w:t>
            </w:r>
          </w:p>
        </w:tc>
      </w:tr>
      <w:tr w:rsidR="00603920" w:rsidRPr="00B11A03" w14:paraId="067F754A"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7F7D0221"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79C79EA0"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19.To cater to need of the country</w:t>
            </w:r>
          </w:p>
        </w:tc>
        <w:tc>
          <w:tcPr>
            <w:tcW w:w="1417" w:type="dxa"/>
            <w:tcBorders>
              <w:left w:val="single" w:sz="4" w:space="0" w:color="auto"/>
              <w:right w:val="single" w:sz="4" w:space="0" w:color="auto"/>
            </w:tcBorders>
            <w:vAlign w:val="center"/>
          </w:tcPr>
          <w:p w14:paraId="7A1D5D07"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5386CDF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7597DF95"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5E693E1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99.2</w:t>
            </w:r>
          </w:p>
        </w:tc>
      </w:tr>
      <w:tr w:rsidR="00603920" w:rsidRPr="00B11A03" w14:paraId="49A2AAC0"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62C33A33"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769C97B5"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20.Personal reasons</w:t>
            </w:r>
          </w:p>
        </w:tc>
        <w:tc>
          <w:tcPr>
            <w:tcW w:w="1417" w:type="dxa"/>
            <w:tcBorders>
              <w:left w:val="single" w:sz="4" w:space="0" w:color="auto"/>
              <w:right w:val="single" w:sz="4" w:space="0" w:color="auto"/>
            </w:tcBorders>
            <w:vAlign w:val="center"/>
          </w:tcPr>
          <w:p w14:paraId="7074EB25"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506DD5F6"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20B6316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08914F7A"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99.3</w:t>
            </w:r>
          </w:p>
        </w:tc>
      </w:tr>
      <w:tr w:rsidR="00603920" w:rsidRPr="00B11A03" w14:paraId="4D86ED51"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007D60C5"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64F610F3"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21.To be a soldier</w:t>
            </w:r>
          </w:p>
        </w:tc>
        <w:tc>
          <w:tcPr>
            <w:tcW w:w="1417" w:type="dxa"/>
            <w:tcBorders>
              <w:left w:val="single" w:sz="4" w:space="0" w:color="auto"/>
              <w:right w:val="single" w:sz="4" w:space="0" w:color="auto"/>
            </w:tcBorders>
            <w:vAlign w:val="center"/>
          </w:tcPr>
          <w:p w14:paraId="4EF51AA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w:t>
            </w:r>
          </w:p>
        </w:tc>
        <w:tc>
          <w:tcPr>
            <w:tcW w:w="1417" w:type="dxa"/>
            <w:tcBorders>
              <w:left w:val="single" w:sz="4" w:space="0" w:color="auto"/>
              <w:right w:val="single" w:sz="4" w:space="0" w:color="auto"/>
            </w:tcBorders>
            <w:vAlign w:val="center"/>
          </w:tcPr>
          <w:p w14:paraId="2C0BB4C9"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.3</w:t>
            </w:r>
          </w:p>
        </w:tc>
        <w:tc>
          <w:tcPr>
            <w:tcW w:w="1417" w:type="dxa"/>
            <w:tcBorders>
              <w:left w:val="single" w:sz="4" w:space="0" w:color="auto"/>
              <w:right w:val="single" w:sz="4" w:space="0" w:color="auto"/>
            </w:tcBorders>
            <w:vAlign w:val="center"/>
          </w:tcPr>
          <w:p w14:paraId="5823472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.4</w:t>
            </w:r>
          </w:p>
        </w:tc>
        <w:tc>
          <w:tcPr>
            <w:tcW w:w="1417" w:type="dxa"/>
            <w:tcBorders>
              <w:left w:val="single" w:sz="4" w:space="0" w:color="auto"/>
            </w:tcBorders>
            <w:vAlign w:val="center"/>
          </w:tcPr>
          <w:p w14:paraId="5C6C9B19"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99.6</w:t>
            </w:r>
          </w:p>
        </w:tc>
      </w:tr>
      <w:tr w:rsidR="00603920" w:rsidRPr="00B11A03" w14:paraId="35FBAA3B"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4C4B1118"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76DBA94C"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22.Do not want to study</w:t>
            </w:r>
          </w:p>
        </w:tc>
        <w:tc>
          <w:tcPr>
            <w:tcW w:w="1417" w:type="dxa"/>
            <w:tcBorders>
              <w:left w:val="single" w:sz="4" w:space="0" w:color="auto"/>
              <w:right w:val="single" w:sz="4" w:space="0" w:color="auto"/>
            </w:tcBorders>
            <w:vAlign w:val="center"/>
          </w:tcPr>
          <w:p w14:paraId="63FAB1CF"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23842CF0"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right w:val="single" w:sz="4" w:space="0" w:color="auto"/>
            </w:tcBorders>
            <w:vAlign w:val="center"/>
          </w:tcPr>
          <w:p w14:paraId="20BCCBC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.2</w:t>
            </w:r>
          </w:p>
        </w:tc>
        <w:tc>
          <w:tcPr>
            <w:tcW w:w="1417" w:type="dxa"/>
            <w:tcBorders>
              <w:left w:val="single" w:sz="4" w:space="0" w:color="auto"/>
            </w:tcBorders>
            <w:vAlign w:val="center"/>
          </w:tcPr>
          <w:p w14:paraId="05E1796B"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99.9</w:t>
            </w:r>
          </w:p>
        </w:tc>
      </w:tr>
      <w:tr w:rsidR="00603920" w:rsidRPr="00B11A03" w14:paraId="05FF052A"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12BE614B"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2CA73524" w14:textId="77777777" w:rsidR="00603920" w:rsidRPr="00B11A03" w:rsidRDefault="00603920" w:rsidP="00234E78">
            <w:pPr>
              <w:jc w:val="left"/>
              <w:rPr>
                <w:rFonts w:ascii="Times New Roman" w:hAnsi="Times New Roman" w:cs="Times New Roman"/>
                <w:sz w:val="24"/>
                <w:szCs w:val="24"/>
              </w:rPr>
            </w:pPr>
            <w:r w:rsidRPr="00B11A03">
              <w:rPr>
                <w:rFonts w:ascii="Times New Roman" w:hAnsi="Times New Roman" w:cs="Times New Roman"/>
                <w:sz w:val="24"/>
                <w:szCs w:val="24"/>
              </w:rPr>
              <w:t>23.Not applicable</w:t>
            </w:r>
          </w:p>
        </w:tc>
        <w:tc>
          <w:tcPr>
            <w:tcW w:w="1417" w:type="dxa"/>
            <w:tcBorders>
              <w:left w:val="single" w:sz="4" w:space="0" w:color="auto"/>
              <w:right w:val="single" w:sz="4" w:space="0" w:color="auto"/>
            </w:tcBorders>
            <w:vAlign w:val="center"/>
          </w:tcPr>
          <w:p w14:paraId="25AE771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311AFB4E"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right w:val="single" w:sz="4" w:space="0" w:color="auto"/>
            </w:tcBorders>
            <w:vAlign w:val="center"/>
          </w:tcPr>
          <w:p w14:paraId="7327AC49"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w:t>
            </w:r>
          </w:p>
        </w:tc>
        <w:tc>
          <w:tcPr>
            <w:tcW w:w="1417" w:type="dxa"/>
            <w:tcBorders>
              <w:left w:val="single" w:sz="4" w:space="0" w:color="auto"/>
            </w:tcBorders>
            <w:vAlign w:val="center"/>
          </w:tcPr>
          <w:p w14:paraId="54095B43"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100.0</w:t>
            </w:r>
          </w:p>
        </w:tc>
      </w:tr>
      <w:tr w:rsidR="00603920" w:rsidRPr="00B11A03" w14:paraId="58976FCC" w14:textId="77777777" w:rsidTr="00234E78">
        <w:trPr>
          <w:trHeight w:val="317"/>
          <w:jc w:val="center"/>
        </w:trPr>
        <w:tc>
          <w:tcPr>
            <w:tcW w:w="851" w:type="dxa"/>
            <w:vMerge/>
            <w:tcBorders>
              <w:top w:val="single" w:sz="4" w:space="0" w:color="auto"/>
              <w:bottom w:val="single" w:sz="4" w:space="0" w:color="auto"/>
              <w:right w:val="single" w:sz="4" w:space="0" w:color="000000" w:themeColor="text1"/>
            </w:tcBorders>
            <w:vAlign w:val="center"/>
          </w:tcPr>
          <w:p w14:paraId="2375DE59" w14:textId="77777777" w:rsidR="00603920" w:rsidRPr="00B11A03" w:rsidRDefault="00603920" w:rsidP="00234E78">
            <w:pPr>
              <w:rPr>
                <w:rFonts w:ascii="Times New Roman" w:hAnsi="Times New Roman" w:cs="Times New Roman"/>
                <w:sz w:val="24"/>
                <w:szCs w:val="24"/>
              </w:rPr>
            </w:pPr>
          </w:p>
        </w:tc>
        <w:tc>
          <w:tcPr>
            <w:tcW w:w="3684" w:type="dxa"/>
            <w:tcBorders>
              <w:left w:val="single" w:sz="4" w:space="0" w:color="000000" w:themeColor="text1"/>
              <w:right w:val="single" w:sz="4" w:space="0" w:color="auto"/>
            </w:tcBorders>
            <w:vAlign w:val="center"/>
          </w:tcPr>
          <w:p w14:paraId="7BDFB7BF" w14:textId="77777777" w:rsidR="00603920" w:rsidRPr="00B11A03" w:rsidRDefault="00603920" w:rsidP="00234E78">
            <w:pPr>
              <w:jc w:val="center"/>
              <w:rPr>
                <w:rFonts w:ascii="Times New Roman" w:hAnsi="Times New Roman" w:cs="Times New Roman"/>
                <w:b/>
                <w:sz w:val="24"/>
                <w:szCs w:val="24"/>
              </w:rPr>
            </w:pPr>
            <w:r w:rsidRPr="00B11A03">
              <w:rPr>
                <w:rFonts w:ascii="Times New Roman" w:hAnsi="Times New Roman" w:cs="Times New Roman"/>
                <w:b/>
                <w:sz w:val="24"/>
                <w:szCs w:val="24"/>
              </w:rPr>
              <w:t>Total</w:t>
            </w:r>
          </w:p>
        </w:tc>
        <w:tc>
          <w:tcPr>
            <w:tcW w:w="1417" w:type="dxa"/>
            <w:tcBorders>
              <w:left w:val="single" w:sz="4" w:space="0" w:color="auto"/>
              <w:right w:val="single" w:sz="4" w:space="0" w:color="auto"/>
            </w:tcBorders>
            <w:vAlign w:val="center"/>
          </w:tcPr>
          <w:p w14:paraId="50991C29"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847</w:t>
            </w:r>
          </w:p>
        </w:tc>
        <w:tc>
          <w:tcPr>
            <w:tcW w:w="1417" w:type="dxa"/>
            <w:tcBorders>
              <w:left w:val="single" w:sz="4" w:space="0" w:color="auto"/>
              <w:right w:val="single" w:sz="4" w:space="0" w:color="auto"/>
            </w:tcBorders>
            <w:vAlign w:val="center"/>
          </w:tcPr>
          <w:p w14:paraId="1CDA41D0"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89.9</w:t>
            </w:r>
          </w:p>
        </w:tc>
        <w:tc>
          <w:tcPr>
            <w:tcW w:w="1417" w:type="dxa"/>
            <w:tcBorders>
              <w:left w:val="single" w:sz="4" w:space="0" w:color="auto"/>
              <w:right w:val="single" w:sz="4" w:space="0" w:color="auto"/>
            </w:tcBorders>
            <w:vAlign w:val="center"/>
          </w:tcPr>
          <w:p w14:paraId="7C1B9822"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100.0</w:t>
            </w:r>
          </w:p>
        </w:tc>
        <w:tc>
          <w:tcPr>
            <w:tcW w:w="1417" w:type="dxa"/>
            <w:tcBorders>
              <w:left w:val="single" w:sz="4" w:space="0" w:color="auto"/>
            </w:tcBorders>
            <w:vAlign w:val="center"/>
          </w:tcPr>
          <w:p w14:paraId="49A84CCF" w14:textId="77777777" w:rsidR="00603920" w:rsidRPr="00B11A03" w:rsidRDefault="00603920" w:rsidP="00234E78">
            <w:pPr>
              <w:jc w:val="center"/>
              <w:rPr>
                <w:rFonts w:ascii="Times New Roman" w:hAnsi="Times New Roman" w:cs="Times New Roman"/>
                <w:sz w:val="24"/>
                <w:szCs w:val="24"/>
              </w:rPr>
            </w:pPr>
          </w:p>
        </w:tc>
      </w:tr>
      <w:tr w:rsidR="00603920" w:rsidRPr="00B11A03" w14:paraId="5ED5014B" w14:textId="77777777" w:rsidTr="00234E78">
        <w:trPr>
          <w:trHeight w:val="317"/>
          <w:jc w:val="center"/>
        </w:trPr>
        <w:tc>
          <w:tcPr>
            <w:tcW w:w="4535" w:type="dxa"/>
            <w:gridSpan w:val="2"/>
            <w:tcBorders>
              <w:right w:val="single" w:sz="4" w:space="0" w:color="auto"/>
            </w:tcBorders>
            <w:vAlign w:val="center"/>
          </w:tcPr>
          <w:p w14:paraId="44A8D3B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b/>
                <w:sz w:val="24"/>
                <w:szCs w:val="24"/>
              </w:rPr>
              <w:t>Missing</w:t>
            </w:r>
          </w:p>
        </w:tc>
        <w:tc>
          <w:tcPr>
            <w:tcW w:w="1417" w:type="dxa"/>
            <w:tcBorders>
              <w:left w:val="single" w:sz="4" w:space="0" w:color="auto"/>
              <w:right w:val="single" w:sz="4" w:space="0" w:color="auto"/>
            </w:tcBorders>
            <w:vAlign w:val="center"/>
          </w:tcPr>
          <w:p w14:paraId="1BCE7E2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95</w:t>
            </w:r>
          </w:p>
        </w:tc>
        <w:tc>
          <w:tcPr>
            <w:tcW w:w="1417" w:type="dxa"/>
            <w:tcBorders>
              <w:left w:val="single" w:sz="4" w:space="0" w:color="auto"/>
              <w:right w:val="single" w:sz="4" w:space="0" w:color="auto"/>
            </w:tcBorders>
            <w:vAlign w:val="center"/>
          </w:tcPr>
          <w:p w14:paraId="5BC97461"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10.1</w:t>
            </w:r>
          </w:p>
        </w:tc>
        <w:tc>
          <w:tcPr>
            <w:tcW w:w="2835" w:type="dxa"/>
            <w:gridSpan w:val="2"/>
            <w:tcBorders>
              <w:left w:val="single" w:sz="4" w:space="0" w:color="auto"/>
            </w:tcBorders>
            <w:vAlign w:val="center"/>
          </w:tcPr>
          <w:p w14:paraId="5A829683" w14:textId="77777777" w:rsidR="00603920" w:rsidRPr="00B11A03" w:rsidRDefault="00603920" w:rsidP="00234E78">
            <w:pPr>
              <w:jc w:val="center"/>
              <w:rPr>
                <w:rFonts w:ascii="Times New Roman" w:hAnsi="Times New Roman" w:cs="Times New Roman"/>
                <w:sz w:val="24"/>
                <w:szCs w:val="24"/>
              </w:rPr>
            </w:pPr>
          </w:p>
        </w:tc>
      </w:tr>
      <w:tr w:rsidR="00603920" w:rsidRPr="00B11A03" w14:paraId="38692485" w14:textId="77777777" w:rsidTr="00234E78">
        <w:trPr>
          <w:trHeight w:val="317"/>
          <w:jc w:val="center"/>
        </w:trPr>
        <w:tc>
          <w:tcPr>
            <w:tcW w:w="4535" w:type="dxa"/>
            <w:gridSpan w:val="2"/>
            <w:tcBorders>
              <w:bottom w:val="single" w:sz="12" w:space="0" w:color="auto"/>
              <w:right w:val="single" w:sz="4" w:space="0" w:color="auto"/>
            </w:tcBorders>
            <w:vAlign w:val="center"/>
          </w:tcPr>
          <w:p w14:paraId="2C9F950E" w14:textId="77777777" w:rsidR="00603920" w:rsidRPr="00B11A03" w:rsidRDefault="00603920" w:rsidP="00234E78">
            <w:pPr>
              <w:jc w:val="center"/>
              <w:rPr>
                <w:rFonts w:ascii="Times New Roman" w:hAnsi="Times New Roman" w:cs="Times New Roman"/>
                <w:b/>
                <w:sz w:val="24"/>
                <w:szCs w:val="24"/>
              </w:rPr>
            </w:pPr>
            <w:r w:rsidRPr="00B11A03">
              <w:rPr>
                <w:rFonts w:ascii="Times New Roman" w:hAnsi="Times New Roman" w:cs="Times New Roman"/>
                <w:b/>
                <w:sz w:val="24"/>
                <w:szCs w:val="24"/>
              </w:rPr>
              <w:t>Total</w:t>
            </w:r>
          </w:p>
        </w:tc>
        <w:tc>
          <w:tcPr>
            <w:tcW w:w="1417" w:type="dxa"/>
            <w:tcBorders>
              <w:left w:val="single" w:sz="4" w:space="0" w:color="auto"/>
              <w:bottom w:val="single" w:sz="12" w:space="0" w:color="auto"/>
              <w:right w:val="single" w:sz="4" w:space="0" w:color="auto"/>
            </w:tcBorders>
            <w:vAlign w:val="center"/>
          </w:tcPr>
          <w:p w14:paraId="012608C4"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942</w:t>
            </w:r>
          </w:p>
        </w:tc>
        <w:tc>
          <w:tcPr>
            <w:tcW w:w="1417" w:type="dxa"/>
            <w:tcBorders>
              <w:left w:val="single" w:sz="4" w:space="0" w:color="auto"/>
              <w:bottom w:val="single" w:sz="12" w:space="0" w:color="auto"/>
              <w:right w:val="single" w:sz="4" w:space="0" w:color="auto"/>
            </w:tcBorders>
            <w:vAlign w:val="center"/>
          </w:tcPr>
          <w:p w14:paraId="2B2AF00A" w14:textId="77777777" w:rsidR="00603920" w:rsidRPr="00B11A03" w:rsidRDefault="00603920" w:rsidP="00234E78">
            <w:pPr>
              <w:jc w:val="center"/>
              <w:rPr>
                <w:rFonts w:ascii="Times New Roman" w:hAnsi="Times New Roman" w:cs="Times New Roman"/>
                <w:sz w:val="24"/>
                <w:szCs w:val="24"/>
              </w:rPr>
            </w:pPr>
            <w:r w:rsidRPr="00B11A03">
              <w:rPr>
                <w:rFonts w:ascii="Times New Roman" w:hAnsi="Times New Roman" w:cs="Times New Roman"/>
                <w:sz w:val="24"/>
                <w:szCs w:val="24"/>
              </w:rPr>
              <w:t>100.0</w:t>
            </w:r>
          </w:p>
        </w:tc>
        <w:tc>
          <w:tcPr>
            <w:tcW w:w="2835" w:type="dxa"/>
            <w:gridSpan w:val="2"/>
            <w:tcBorders>
              <w:left w:val="single" w:sz="4" w:space="0" w:color="auto"/>
              <w:bottom w:val="single" w:sz="12" w:space="0" w:color="auto"/>
            </w:tcBorders>
            <w:vAlign w:val="center"/>
          </w:tcPr>
          <w:p w14:paraId="29478940" w14:textId="77777777" w:rsidR="00603920" w:rsidRPr="00B11A03" w:rsidRDefault="00603920" w:rsidP="00234E78">
            <w:pPr>
              <w:jc w:val="center"/>
              <w:rPr>
                <w:rFonts w:ascii="Times New Roman" w:hAnsi="Times New Roman" w:cs="Times New Roman"/>
                <w:sz w:val="24"/>
                <w:szCs w:val="24"/>
              </w:rPr>
            </w:pPr>
          </w:p>
        </w:tc>
      </w:tr>
    </w:tbl>
    <w:p w14:paraId="34AAD05B" w14:textId="77777777" w:rsidR="00603920" w:rsidRDefault="00603920" w:rsidP="00603920">
      <w:pPr>
        <w:jc w:val="center"/>
        <w:rPr>
          <w:rFonts w:ascii="Times New Roman" w:hAnsi="Times New Roman" w:cs="Times New Roman"/>
        </w:rPr>
      </w:pPr>
    </w:p>
    <w:p w14:paraId="1808008A" w14:textId="77777777" w:rsidR="00603920" w:rsidRDefault="00603920" w:rsidP="00603920">
      <w:pPr>
        <w:widowControl/>
        <w:jc w:val="left"/>
        <w:rPr>
          <w:rFonts w:ascii="Times New Roman" w:hAnsi="Times New Roman" w:cs="Times New Roman"/>
        </w:rPr>
      </w:pPr>
      <w:r>
        <w:rPr>
          <w:rFonts w:ascii="Times New Roman" w:hAnsi="Times New Roman" w:cs="Times New Roman"/>
        </w:rPr>
        <w:br w:type="page"/>
      </w:r>
    </w:p>
    <w:p w14:paraId="06095A92" w14:textId="77777777" w:rsidR="00603920" w:rsidRDefault="00603920" w:rsidP="00603920">
      <w:pPr>
        <w:rPr>
          <w:rFonts w:ascii="Times New Roman" w:hAnsi="Times New Roman" w:cs="Times New Roman"/>
        </w:rPr>
      </w:pPr>
    </w:p>
    <w:p w14:paraId="2FE43B80" w14:textId="77777777" w:rsidR="00603920" w:rsidRPr="00F33B66" w:rsidRDefault="00603920" w:rsidP="00603920">
      <w:pPr>
        <w:jc w:val="center"/>
        <w:rPr>
          <w:rFonts w:ascii="Times New Roman" w:hAnsi="Times New Roman" w:cs="Times New Roman"/>
          <w:b/>
          <w:sz w:val="24"/>
          <w:szCs w:val="24"/>
        </w:rPr>
      </w:pPr>
      <w:r w:rsidRPr="00F33B66">
        <w:rPr>
          <w:rFonts w:ascii="Times New Roman" w:hAnsi="Times New Roman" w:cs="Times New Roman" w:hint="eastAsia"/>
          <w:b/>
          <w:sz w:val="24"/>
          <w:szCs w:val="24"/>
        </w:rPr>
        <w:t>(</w:t>
      </w:r>
      <w:r w:rsidRPr="00F33B66">
        <w:rPr>
          <w:rFonts w:ascii="Times New Roman" w:hAnsi="Times New Roman" w:cs="Times New Roman"/>
          <w:b/>
          <w:sz w:val="24"/>
          <w:szCs w:val="24"/>
        </w:rPr>
        <w:t>b)</w:t>
      </w:r>
    </w:p>
    <w:tbl>
      <w:tblPr>
        <w:tblStyle w:val="21"/>
        <w:tblW w:w="10205" w:type="dxa"/>
        <w:jc w:val="center"/>
        <w:tblBorders>
          <w:top w:val="single" w:sz="12" w:space="0" w:color="auto"/>
          <w:bottom w:val="single" w:sz="12" w:space="0" w:color="auto"/>
          <w:insideH w:val="single" w:sz="4" w:space="0" w:color="000000" w:themeColor="text1"/>
        </w:tblBorders>
        <w:tblLayout w:type="fixed"/>
        <w:tblLook w:val="04A0" w:firstRow="1" w:lastRow="0" w:firstColumn="1" w:lastColumn="0" w:noHBand="0" w:noVBand="1"/>
      </w:tblPr>
      <w:tblGrid>
        <w:gridCol w:w="849"/>
        <w:gridCol w:w="3682"/>
        <w:gridCol w:w="1417"/>
        <w:gridCol w:w="1418"/>
        <w:gridCol w:w="1418"/>
        <w:gridCol w:w="1421"/>
      </w:tblGrid>
      <w:tr w:rsidR="00603920" w:rsidRPr="00F33B66" w14:paraId="06B3AE60" w14:textId="77777777" w:rsidTr="00234E78">
        <w:trPr>
          <w:cnfStyle w:val="100000000000" w:firstRow="1" w:lastRow="0" w:firstColumn="0" w:lastColumn="0" w:oddVBand="0" w:evenVBand="0" w:oddHBand="0"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10205" w:type="dxa"/>
            <w:gridSpan w:val="6"/>
            <w:tcBorders>
              <w:bottom w:val="single" w:sz="4" w:space="0" w:color="000000" w:themeColor="text1"/>
            </w:tcBorders>
            <w:vAlign w:val="center"/>
            <w:hideMark/>
          </w:tcPr>
          <w:p w14:paraId="61CB7AA2" w14:textId="77777777" w:rsidR="00603920" w:rsidRPr="00F33B66" w:rsidRDefault="00603920" w:rsidP="00234E78">
            <w:pPr>
              <w:rPr>
                <w:rFonts w:ascii="Times New Roman" w:hAnsi="Times New Roman" w:cs="Times New Roman"/>
                <w:b w:val="0"/>
                <w:bCs w:val="0"/>
                <w:sz w:val="24"/>
                <w:szCs w:val="24"/>
              </w:rPr>
            </w:pPr>
            <w:r w:rsidRPr="00F33B66">
              <w:rPr>
                <w:rFonts w:ascii="Times New Roman" w:hAnsi="Times New Roman" w:cs="Times New Roman"/>
                <w:sz w:val="24"/>
                <w:szCs w:val="24"/>
              </w:rPr>
              <w:t>Why did you leave your rural hometown? (Please choose the most important one)</w:t>
            </w:r>
          </w:p>
          <w:p w14:paraId="562C9096" w14:textId="77777777" w:rsidR="00603920" w:rsidRPr="00F33B66" w:rsidRDefault="00603920" w:rsidP="00234E78">
            <w:pPr>
              <w:rPr>
                <w:rFonts w:ascii="Times New Roman" w:hAnsi="Times New Roman" w:cs="Times New Roman"/>
                <w:sz w:val="24"/>
                <w:szCs w:val="24"/>
              </w:rPr>
            </w:pPr>
            <w:r w:rsidRPr="00F33B66">
              <w:rPr>
                <w:rFonts w:ascii="Times New Roman" w:hAnsi="Times New Roman" w:cs="Times New Roman" w:hint="eastAsia"/>
                <w:sz w:val="24"/>
                <w:szCs w:val="24"/>
              </w:rPr>
              <w:t>R</w:t>
            </w:r>
            <w:r w:rsidRPr="00F33B66">
              <w:rPr>
                <w:rFonts w:ascii="Times New Roman" w:hAnsi="Times New Roman" w:cs="Times New Roman"/>
                <w:sz w:val="24"/>
                <w:szCs w:val="24"/>
              </w:rPr>
              <w:t>UMiC 2009</w:t>
            </w:r>
          </w:p>
        </w:tc>
      </w:tr>
      <w:tr w:rsidR="00603920" w:rsidRPr="00F33B66" w14:paraId="51EB991D" w14:textId="77777777" w:rsidTr="00234E78">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4531" w:type="dxa"/>
            <w:gridSpan w:val="2"/>
            <w:tcBorders>
              <w:top w:val="single" w:sz="4" w:space="0" w:color="000000" w:themeColor="text1"/>
              <w:bottom w:val="single" w:sz="4" w:space="0" w:color="000000" w:themeColor="text1"/>
              <w:right w:val="single" w:sz="4" w:space="0" w:color="000000" w:themeColor="text1"/>
            </w:tcBorders>
            <w:vAlign w:val="center"/>
            <w:hideMark/>
          </w:tcPr>
          <w:p w14:paraId="36355139" w14:textId="77777777" w:rsidR="00603920" w:rsidRPr="00F33B66" w:rsidRDefault="00603920" w:rsidP="00234E78">
            <w:pPr>
              <w:rPr>
                <w:rFonts w:ascii="Times New Roman" w:hAnsi="Times New Roman" w:cs="Times New Roman"/>
                <w:sz w:val="24"/>
                <w:szCs w:val="24"/>
              </w:rPr>
            </w:pPr>
            <w:r w:rsidRPr="00F33B66">
              <w:rPr>
                <w:rFonts w:ascii="Times New Roman" w:hAnsi="Times New Roman" w:cs="Times New Roman" w:hint="eastAsia"/>
                <w:sz w:val="24"/>
                <w:szCs w:val="24"/>
              </w:rPr>
              <w:t xml:space="preserve"> </w:t>
            </w:r>
            <w:r w:rsidRPr="00F33B66">
              <w:rPr>
                <w:rFonts w:ascii="Times New Roman" w:hAnsi="Times New Roman" w:cs="Times New Roman"/>
                <w:sz w:val="24"/>
                <w:szCs w:val="24"/>
              </w:rPr>
              <w:t xml:space="preserve">        Reasons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79C1F6"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33B66">
              <w:rPr>
                <w:rFonts w:ascii="Times New Roman" w:hAnsi="Times New Roman" w:cs="Times New Roman"/>
                <w:b/>
                <w:sz w:val="24"/>
                <w:szCs w:val="24"/>
              </w:rPr>
              <w:t>Frequency</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12D46E"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33B66">
              <w:rPr>
                <w:rFonts w:ascii="Times New Roman" w:hAnsi="Times New Roman" w:cs="Times New Roman"/>
                <w:b/>
                <w:sz w:val="24"/>
                <w:szCs w:val="24"/>
              </w:rPr>
              <w:t>Percent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6C668B"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33B66">
              <w:rPr>
                <w:rFonts w:ascii="Times New Roman" w:hAnsi="Times New Roman" w:cs="Times New Roman"/>
                <w:b/>
                <w:sz w:val="24"/>
                <w:szCs w:val="24"/>
              </w:rPr>
              <w:t>Valid Percent</w:t>
            </w:r>
          </w:p>
        </w:tc>
        <w:tc>
          <w:tcPr>
            <w:tcW w:w="1419" w:type="dxa"/>
            <w:tcBorders>
              <w:top w:val="single" w:sz="4" w:space="0" w:color="000000" w:themeColor="text1"/>
              <w:left w:val="single" w:sz="4" w:space="0" w:color="000000" w:themeColor="text1"/>
              <w:bottom w:val="single" w:sz="4" w:space="0" w:color="000000" w:themeColor="text1"/>
            </w:tcBorders>
            <w:vAlign w:val="center"/>
            <w:hideMark/>
          </w:tcPr>
          <w:p w14:paraId="2AA6893C"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33B66">
              <w:rPr>
                <w:rFonts w:ascii="Times New Roman" w:hAnsi="Times New Roman" w:cs="Times New Roman"/>
                <w:b/>
                <w:sz w:val="24"/>
                <w:szCs w:val="24"/>
              </w:rPr>
              <w:t>Cumulative Percent</w:t>
            </w:r>
          </w:p>
        </w:tc>
      </w:tr>
      <w:tr w:rsidR="00603920" w:rsidRPr="00F33B66" w14:paraId="6C399464" w14:textId="77777777" w:rsidTr="00234E78">
        <w:trPr>
          <w:trHeight w:val="317"/>
          <w:jc w:val="center"/>
        </w:trPr>
        <w:tc>
          <w:tcPr>
            <w:cnfStyle w:val="001000000000" w:firstRow="0" w:lastRow="0" w:firstColumn="1" w:lastColumn="0" w:oddVBand="0" w:evenVBand="0" w:oddHBand="0" w:evenHBand="0" w:firstRowFirstColumn="0" w:firstRowLastColumn="0" w:lastRowFirstColumn="0" w:lastRowLastColumn="0"/>
            <w:tcW w:w="849" w:type="dxa"/>
            <w:tcBorders>
              <w:top w:val="single" w:sz="4" w:space="0" w:color="000000" w:themeColor="text1"/>
              <w:right w:val="single" w:sz="4" w:space="0" w:color="000000" w:themeColor="text1"/>
            </w:tcBorders>
            <w:hideMark/>
          </w:tcPr>
          <w:p w14:paraId="565DD0F7" w14:textId="77777777" w:rsidR="00603920" w:rsidRPr="00F33B66" w:rsidRDefault="00603920" w:rsidP="00234E78">
            <w:pPr>
              <w:rPr>
                <w:rFonts w:ascii="Times New Roman" w:hAnsi="Times New Roman" w:cs="Times New Roman"/>
                <w:sz w:val="24"/>
                <w:szCs w:val="24"/>
              </w:rPr>
            </w:pPr>
            <w:r w:rsidRPr="00F33B66">
              <w:rPr>
                <w:rFonts w:ascii="Times New Roman" w:hAnsi="Times New Roman" w:cs="Times New Roman"/>
                <w:sz w:val="24"/>
                <w:szCs w:val="24"/>
              </w:rPr>
              <w:t>Valid</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66EFE" w14:textId="77777777" w:rsidR="00603920" w:rsidRPr="00F33B66" w:rsidRDefault="00603920" w:rsidP="00234E7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1.Didn’t like farming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7CE941"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71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40D3A6E"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A87634E"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11.1</w:t>
            </w:r>
          </w:p>
        </w:tc>
        <w:tc>
          <w:tcPr>
            <w:tcW w:w="1419" w:type="dxa"/>
            <w:tcBorders>
              <w:top w:val="single" w:sz="4" w:space="0" w:color="000000" w:themeColor="text1"/>
              <w:left w:val="single" w:sz="4" w:space="0" w:color="000000" w:themeColor="text1"/>
              <w:bottom w:val="single" w:sz="4" w:space="0" w:color="000000" w:themeColor="text1"/>
              <w:right w:val="nil"/>
            </w:tcBorders>
            <w:noWrap/>
            <w:vAlign w:val="center"/>
            <w:hideMark/>
          </w:tcPr>
          <w:p w14:paraId="46F97CE7"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11.1</w:t>
            </w:r>
          </w:p>
        </w:tc>
      </w:tr>
      <w:tr w:rsidR="00603920" w:rsidRPr="00F33B66" w14:paraId="7D1C60B5" w14:textId="77777777" w:rsidTr="00234E7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77FE9E6F" w14:textId="77777777" w:rsidR="00603920" w:rsidRPr="00F33B66" w:rsidRDefault="00603920" w:rsidP="00234E78">
            <w:pPr>
              <w:rPr>
                <w:rFonts w:ascii="Times New Roman" w:hAnsi="Times New Roman" w:cs="Times New Roman"/>
                <w:sz w:val="24"/>
                <w:szCs w:val="24"/>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110DEB" w14:textId="77777777" w:rsidR="00603920" w:rsidRPr="00F33B66" w:rsidRDefault="00603920" w:rsidP="00234E7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2.Have been studying, cannot farm</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F4FEB7A"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64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80991F1"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9.0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230B6AC"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10.0</w:t>
            </w:r>
          </w:p>
        </w:tc>
        <w:tc>
          <w:tcPr>
            <w:tcW w:w="1419" w:type="dxa"/>
            <w:tcBorders>
              <w:top w:val="single" w:sz="4" w:space="0" w:color="000000" w:themeColor="text1"/>
              <w:left w:val="single" w:sz="4" w:space="0" w:color="000000" w:themeColor="text1"/>
              <w:bottom w:val="single" w:sz="4" w:space="0" w:color="000000" w:themeColor="text1"/>
              <w:right w:val="nil"/>
            </w:tcBorders>
            <w:noWrap/>
            <w:vAlign w:val="center"/>
            <w:hideMark/>
          </w:tcPr>
          <w:p w14:paraId="31DCC272"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21.2</w:t>
            </w:r>
          </w:p>
        </w:tc>
      </w:tr>
      <w:tr w:rsidR="00603920" w:rsidRPr="00F33B66" w14:paraId="7E44DD80" w14:textId="77777777" w:rsidTr="00234E78">
        <w:trPr>
          <w:trHeight w:val="635"/>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44B70307" w14:textId="77777777" w:rsidR="00603920" w:rsidRPr="00F33B66" w:rsidRDefault="00603920" w:rsidP="00234E78">
            <w:pPr>
              <w:rPr>
                <w:rFonts w:ascii="Times New Roman" w:hAnsi="Times New Roman" w:cs="Times New Roman"/>
                <w:sz w:val="24"/>
                <w:szCs w:val="24"/>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FC0660" w14:textId="77777777" w:rsidR="00603920" w:rsidRPr="00F33B66" w:rsidRDefault="00603920" w:rsidP="00234E7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 xml:space="preserve">3.No future in hometown, don’t like rural </w:t>
            </w:r>
            <w:proofErr w:type="gramStart"/>
            <w:r w:rsidRPr="00F33B66">
              <w:rPr>
                <w:rFonts w:ascii="Times New Roman" w:hAnsi="Times New Roman" w:cs="Times New Roman"/>
                <w:sz w:val="24"/>
                <w:szCs w:val="24"/>
              </w:rPr>
              <w:t>life-style</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E8D5AC1"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FDF7BB3"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25.1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B9956D8"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28.1</w:t>
            </w:r>
          </w:p>
        </w:tc>
        <w:tc>
          <w:tcPr>
            <w:tcW w:w="1419" w:type="dxa"/>
            <w:tcBorders>
              <w:top w:val="single" w:sz="4" w:space="0" w:color="000000" w:themeColor="text1"/>
              <w:left w:val="single" w:sz="4" w:space="0" w:color="000000" w:themeColor="text1"/>
              <w:bottom w:val="single" w:sz="4" w:space="0" w:color="000000" w:themeColor="text1"/>
              <w:right w:val="nil"/>
            </w:tcBorders>
            <w:noWrap/>
            <w:vAlign w:val="center"/>
            <w:hideMark/>
          </w:tcPr>
          <w:p w14:paraId="24A58DFD"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49.2</w:t>
            </w:r>
          </w:p>
        </w:tc>
      </w:tr>
      <w:tr w:rsidR="00603920" w:rsidRPr="00F33B66" w14:paraId="2375BF21" w14:textId="77777777" w:rsidTr="00234E78">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32F2795A" w14:textId="77777777" w:rsidR="00603920" w:rsidRPr="00F33B66" w:rsidRDefault="00603920" w:rsidP="00234E78">
            <w:pPr>
              <w:rPr>
                <w:rFonts w:ascii="Times New Roman" w:hAnsi="Times New Roman" w:cs="Times New Roman"/>
                <w:sz w:val="24"/>
                <w:szCs w:val="24"/>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26434B" w14:textId="77777777" w:rsidR="00603920" w:rsidRPr="00F33B66" w:rsidRDefault="00603920" w:rsidP="00234E7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4.Too poor at home, want to reduce family expenditure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F066AB"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36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29F8078"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5.1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C1046FA"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5.6</w:t>
            </w:r>
          </w:p>
        </w:tc>
        <w:tc>
          <w:tcPr>
            <w:tcW w:w="1419" w:type="dxa"/>
            <w:tcBorders>
              <w:top w:val="single" w:sz="4" w:space="0" w:color="000000" w:themeColor="text1"/>
              <w:left w:val="single" w:sz="4" w:space="0" w:color="000000" w:themeColor="text1"/>
              <w:bottom w:val="single" w:sz="4" w:space="0" w:color="000000" w:themeColor="text1"/>
              <w:right w:val="nil"/>
            </w:tcBorders>
            <w:noWrap/>
            <w:vAlign w:val="center"/>
            <w:hideMark/>
          </w:tcPr>
          <w:p w14:paraId="677F8DF4"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54.9</w:t>
            </w:r>
          </w:p>
        </w:tc>
      </w:tr>
      <w:tr w:rsidR="00603920" w:rsidRPr="00F33B66" w14:paraId="3F637ADC" w14:textId="77777777" w:rsidTr="00234E78">
        <w:trPr>
          <w:trHeight w:val="635"/>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773227A2" w14:textId="77777777" w:rsidR="00603920" w:rsidRPr="00F33B66" w:rsidRDefault="00603920" w:rsidP="00234E78">
            <w:pPr>
              <w:rPr>
                <w:rFonts w:ascii="Times New Roman" w:hAnsi="Times New Roman" w:cs="Times New Roman"/>
                <w:sz w:val="24"/>
                <w:szCs w:val="24"/>
              </w:rPr>
            </w:pPr>
          </w:p>
        </w:tc>
        <w:tc>
          <w:tcPr>
            <w:tcW w:w="3682" w:type="dxa"/>
            <w:tcBorders>
              <w:top w:val="single" w:sz="4" w:space="0" w:color="000000" w:themeColor="text1"/>
              <w:left w:val="single" w:sz="4" w:space="0" w:color="000000" w:themeColor="text1"/>
              <w:bottom w:val="dashed" w:sz="12" w:space="0" w:color="000000" w:themeColor="text1"/>
              <w:right w:val="single" w:sz="4" w:space="0" w:color="000000" w:themeColor="text1"/>
            </w:tcBorders>
            <w:vAlign w:val="center"/>
            <w:hideMark/>
          </w:tcPr>
          <w:p w14:paraId="5A27591A" w14:textId="77777777" w:rsidR="00603920" w:rsidRPr="00F33B66" w:rsidRDefault="00603920" w:rsidP="00234E7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5.Too poor at home, want to assist with family expenditure</w:t>
            </w:r>
          </w:p>
        </w:tc>
        <w:tc>
          <w:tcPr>
            <w:tcW w:w="1417" w:type="dxa"/>
            <w:tcBorders>
              <w:top w:val="single" w:sz="4" w:space="0" w:color="000000" w:themeColor="text1"/>
              <w:left w:val="single" w:sz="4" w:space="0" w:color="000000" w:themeColor="text1"/>
              <w:bottom w:val="dashed" w:sz="12" w:space="0" w:color="000000" w:themeColor="text1"/>
              <w:right w:val="single" w:sz="4" w:space="0" w:color="000000" w:themeColor="text1"/>
            </w:tcBorders>
            <w:noWrap/>
            <w:vAlign w:val="center"/>
            <w:hideMark/>
          </w:tcPr>
          <w:p w14:paraId="32921FF9"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77</w:t>
            </w:r>
          </w:p>
        </w:tc>
        <w:tc>
          <w:tcPr>
            <w:tcW w:w="1418" w:type="dxa"/>
            <w:tcBorders>
              <w:top w:val="single" w:sz="4" w:space="0" w:color="000000" w:themeColor="text1"/>
              <w:left w:val="single" w:sz="4" w:space="0" w:color="000000" w:themeColor="text1"/>
              <w:bottom w:val="dashed" w:sz="12" w:space="0" w:color="000000" w:themeColor="text1"/>
              <w:right w:val="single" w:sz="4" w:space="0" w:color="000000" w:themeColor="text1"/>
            </w:tcBorders>
            <w:noWrap/>
            <w:vAlign w:val="center"/>
            <w:hideMark/>
          </w:tcPr>
          <w:p w14:paraId="2AE17205"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10.8</w:t>
            </w:r>
          </w:p>
        </w:tc>
        <w:tc>
          <w:tcPr>
            <w:tcW w:w="1418" w:type="dxa"/>
            <w:tcBorders>
              <w:top w:val="single" w:sz="4" w:space="0" w:color="000000" w:themeColor="text1"/>
              <w:left w:val="single" w:sz="4" w:space="0" w:color="000000" w:themeColor="text1"/>
              <w:bottom w:val="dashed" w:sz="12" w:space="0" w:color="000000" w:themeColor="text1"/>
              <w:right w:val="single" w:sz="4" w:space="0" w:color="000000" w:themeColor="text1"/>
            </w:tcBorders>
            <w:noWrap/>
            <w:vAlign w:val="center"/>
            <w:hideMark/>
          </w:tcPr>
          <w:p w14:paraId="25DFE623"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12.1</w:t>
            </w:r>
          </w:p>
        </w:tc>
        <w:tc>
          <w:tcPr>
            <w:tcW w:w="1419" w:type="dxa"/>
            <w:tcBorders>
              <w:top w:val="single" w:sz="4" w:space="0" w:color="000000" w:themeColor="text1"/>
              <w:left w:val="single" w:sz="4" w:space="0" w:color="000000" w:themeColor="text1"/>
              <w:bottom w:val="dashed" w:sz="12" w:space="0" w:color="000000" w:themeColor="text1"/>
              <w:right w:val="nil"/>
            </w:tcBorders>
            <w:noWrap/>
            <w:vAlign w:val="center"/>
            <w:hideMark/>
          </w:tcPr>
          <w:p w14:paraId="198C88A9"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66.9</w:t>
            </w:r>
          </w:p>
        </w:tc>
      </w:tr>
      <w:tr w:rsidR="00603920" w:rsidRPr="00F33B66" w14:paraId="0B0C26D5" w14:textId="77777777" w:rsidTr="00234E7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666D1DFD" w14:textId="77777777" w:rsidR="00603920" w:rsidRPr="00F33B66" w:rsidRDefault="00603920" w:rsidP="00234E78">
            <w:pPr>
              <w:rPr>
                <w:rFonts w:ascii="Times New Roman" w:hAnsi="Times New Roman" w:cs="Times New Roman"/>
                <w:sz w:val="24"/>
                <w:szCs w:val="24"/>
              </w:rPr>
            </w:pPr>
          </w:p>
        </w:tc>
        <w:tc>
          <w:tcPr>
            <w:tcW w:w="3682" w:type="dxa"/>
            <w:tcBorders>
              <w:top w:val="dashed" w:sz="12" w:space="0" w:color="000000" w:themeColor="text1"/>
              <w:left w:val="single" w:sz="4" w:space="0" w:color="000000" w:themeColor="text1"/>
              <w:right w:val="single" w:sz="4" w:space="0" w:color="000000" w:themeColor="text1"/>
            </w:tcBorders>
            <w:vAlign w:val="center"/>
            <w:hideMark/>
          </w:tcPr>
          <w:p w14:paraId="03246B79" w14:textId="77777777" w:rsidR="00603920" w:rsidRPr="00F33B66" w:rsidRDefault="00603920" w:rsidP="00234E7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6.Prefer city life</w:t>
            </w:r>
          </w:p>
        </w:tc>
        <w:tc>
          <w:tcPr>
            <w:tcW w:w="1417" w:type="dxa"/>
            <w:tcBorders>
              <w:top w:val="dashed" w:sz="12" w:space="0" w:color="000000" w:themeColor="text1"/>
              <w:left w:val="single" w:sz="4" w:space="0" w:color="000000" w:themeColor="text1"/>
              <w:right w:val="single" w:sz="4" w:space="0" w:color="000000" w:themeColor="text1"/>
            </w:tcBorders>
            <w:noWrap/>
            <w:vAlign w:val="center"/>
            <w:hideMark/>
          </w:tcPr>
          <w:p w14:paraId="273BBE66"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7</w:t>
            </w:r>
          </w:p>
        </w:tc>
        <w:tc>
          <w:tcPr>
            <w:tcW w:w="1418" w:type="dxa"/>
            <w:tcBorders>
              <w:top w:val="dashed" w:sz="12" w:space="0" w:color="000000" w:themeColor="text1"/>
              <w:left w:val="single" w:sz="4" w:space="0" w:color="000000" w:themeColor="text1"/>
              <w:right w:val="single" w:sz="4" w:space="0" w:color="000000" w:themeColor="text1"/>
            </w:tcBorders>
            <w:noWrap/>
            <w:vAlign w:val="center"/>
            <w:hideMark/>
          </w:tcPr>
          <w:p w14:paraId="3A0426CC"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w:t>
            </w:r>
          </w:p>
        </w:tc>
        <w:tc>
          <w:tcPr>
            <w:tcW w:w="1418" w:type="dxa"/>
            <w:tcBorders>
              <w:top w:val="dashed" w:sz="12" w:space="0" w:color="000000" w:themeColor="text1"/>
              <w:left w:val="single" w:sz="4" w:space="0" w:color="000000" w:themeColor="text1"/>
              <w:right w:val="single" w:sz="4" w:space="0" w:color="000000" w:themeColor="text1"/>
            </w:tcBorders>
            <w:noWrap/>
            <w:vAlign w:val="center"/>
            <w:hideMark/>
          </w:tcPr>
          <w:p w14:paraId="4C51457D"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1.1</w:t>
            </w:r>
          </w:p>
        </w:tc>
        <w:tc>
          <w:tcPr>
            <w:tcW w:w="1419" w:type="dxa"/>
            <w:tcBorders>
              <w:top w:val="dashed" w:sz="12" w:space="0" w:color="000000" w:themeColor="text1"/>
              <w:left w:val="single" w:sz="4" w:space="0" w:color="000000" w:themeColor="text1"/>
              <w:right w:val="nil"/>
            </w:tcBorders>
            <w:noWrap/>
            <w:vAlign w:val="center"/>
            <w:hideMark/>
          </w:tcPr>
          <w:p w14:paraId="64E39D08"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68.0</w:t>
            </w:r>
          </w:p>
        </w:tc>
      </w:tr>
      <w:tr w:rsidR="00603920" w:rsidRPr="00F33B66" w14:paraId="53BAC0E9" w14:textId="77777777" w:rsidTr="00234E78">
        <w:trPr>
          <w:trHeight w:val="635"/>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6C3A7492" w14:textId="77777777" w:rsidR="00603920" w:rsidRPr="00F33B66" w:rsidRDefault="00603920" w:rsidP="00234E78">
            <w:pPr>
              <w:rPr>
                <w:rFonts w:ascii="Times New Roman" w:hAnsi="Times New Roman" w:cs="Times New Roman"/>
                <w:sz w:val="24"/>
                <w:szCs w:val="24"/>
              </w:rPr>
            </w:pPr>
          </w:p>
        </w:tc>
        <w:tc>
          <w:tcPr>
            <w:tcW w:w="3682" w:type="dxa"/>
            <w:tcBorders>
              <w:left w:val="single" w:sz="4" w:space="0" w:color="000000" w:themeColor="text1"/>
              <w:right w:val="single" w:sz="4" w:space="0" w:color="000000" w:themeColor="text1"/>
            </w:tcBorders>
            <w:vAlign w:val="center"/>
            <w:hideMark/>
          </w:tcPr>
          <w:p w14:paraId="1996F1EA" w14:textId="77777777" w:rsidR="00603920" w:rsidRPr="00F33B66" w:rsidRDefault="00603920" w:rsidP="00234E7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7.Many other villagers are working well in the city, would like to try</w:t>
            </w:r>
          </w:p>
        </w:tc>
        <w:tc>
          <w:tcPr>
            <w:tcW w:w="1417" w:type="dxa"/>
            <w:tcBorders>
              <w:left w:val="single" w:sz="4" w:space="0" w:color="000000" w:themeColor="text1"/>
              <w:right w:val="single" w:sz="4" w:space="0" w:color="000000" w:themeColor="text1"/>
            </w:tcBorders>
            <w:noWrap/>
            <w:vAlign w:val="center"/>
            <w:hideMark/>
          </w:tcPr>
          <w:p w14:paraId="4ECB4EA3"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101</w:t>
            </w:r>
          </w:p>
        </w:tc>
        <w:tc>
          <w:tcPr>
            <w:tcW w:w="1418" w:type="dxa"/>
            <w:tcBorders>
              <w:left w:val="single" w:sz="4" w:space="0" w:color="000000" w:themeColor="text1"/>
              <w:right w:val="single" w:sz="4" w:space="0" w:color="000000" w:themeColor="text1"/>
            </w:tcBorders>
            <w:noWrap/>
            <w:vAlign w:val="center"/>
            <w:hideMark/>
          </w:tcPr>
          <w:p w14:paraId="689498A2"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14.2</w:t>
            </w:r>
          </w:p>
        </w:tc>
        <w:tc>
          <w:tcPr>
            <w:tcW w:w="1418" w:type="dxa"/>
            <w:tcBorders>
              <w:left w:val="single" w:sz="4" w:space="0" w:color="000000" w:themeColor="text1"/>
              <w:right w:val="single" w:sz="4" w:space="0" w:color="000000" w:themeColor="text1"/>
            </w:tcBorders>
            <w:noWrap/>
            <w:vAlign w:val="center"/>
            <w:hideMark/>
          </w:tcPr>
          <w:p w14:paraId="27B05B64"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15.8</w:t>
            </w:r>
          </w:p>
        </w:tc>
        <w:tc>
          <w:tcPr>
            <w:tcW w:w="1419" w:type="dxa"/>
            <w:tcBorders>
              <w:left w:val="single" w:sz="4" w:space="0" w:color="000000" w:themeColor="text1"/>
              <w:right w:val="nil"/>
            </w:tcBorders>
            <w:noWrap/>
            <w:vAlign w:val="center"/>
            <w:hideMark/>
          </w:tcPr>
          <w:p w14:paraId="33AECB51"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83.9</w:t>
            </w:r>
          </w:p>
        </w:tc>
      </w:tr>
      <w:tr w:rsidR="00603920" w:rsidRPr="00F33B66" w14:paraId="12BF1CA0" w14:textId="77777777" w:rsidTr="00234E78">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3E87865B" w14:textId="77777777" w:rsidR="00603920" w:rsidRPr="00F33B66" w:rsidRDefault="00603920" w:rsidP="00234E78">
            <w:pPr>
              <w:rPr>
                <w:rFonts w:ascii="Times New Roman" w:hAnsi="Times New Roman" w:cs="Times New Roman"/>
                <w:sz w:val="24"/>
                <w:szCs w:val="24"/>
              </w:rPr>
            </w:pPr>
          </w:p>
        </w:tc>
        <w:tc>
          <w:tcPr>
            <w:tcW w:w="3682" w:type="dxa"/>
            <w:tcBorders>
              <w:left w:val="single" w:sz="4" w:space="0" w:color="000000" w:themeColor="text1"/>
              <w:right w:val="single" w:sz="4" w:space="0" w:color="000000" w:themeColor="text1"/>
            </w:tcBorders>
            <w:vAlign w:val="center"/>
            <w:hideMark/>
          </w:tcPr>
          <w:p w14:paraId="703A377C" w14:textId="77777777" w:rsidR="00603920" w:rsidRPr="00F33B66" w:rsidRDefault="00603920" w:rsidP="00234E78">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8.Open mind, accumulate work experience</w:t>
            </w:r>
          </w:p>
        </w:tc>
        <w:tc>
          <w:tcPr>
            <w:tcW w:w="1417" w:type="dxa"/>
            <w:tcBorders>
              <w:left w:val="single" w:sz="4" w:space="0" w:color="000000" w:themeColor="text1"/>
              <w:right w:val="single" w:sz="4" w:space="0" w:color="000000" w:themeColor="text1"/>
            </w:tcBorders>
            <w:noWrap/>
            <w:vAlign w:val="center"/>
            <w:hideMark/>
          </w:tcPr>
          <w:p w14:paraId="046F7581"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80</w:t>
            </w:r>
          </w:p>
        </w:tc>
        <w:tc>
          <w:tcPr>
            <w:tcW w:w="1418" w:type="dxa"/>
            <w:tcBorders>
              <w:left w:val="single" w:sz="4" w:space="0" w:color="000000" w:themeColor="text1"/>
              <w:right w:val="single" w:sz="4" w:space="0" w:color="000000" w:themeColor="text1"/>
            </w:tcBorders>
            <w:noWrap/>
            <w:vAlign w:val="center"/>
            <w:hideMark/>
          </w:tcPr>
          <w:p w14:paraId="42FB873E"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11.2</w:t>
            </w:r>
          </w:p>
        </w:tc>
        <w:tc>
          <w:tcPr>
            <w:tcW w:w="1418" w:type="dxa"/>
            <w:tcBorders>
              <w:left w:val="single" w:sz="4" w:space="0" w:color="000000" w:themeColor="text1"/>
              <w:right w:val="single" w:sz="4" w:space="0" w:color="000000" w:themeColor="text1"/>
            </w:tcBorders>
            <w:noWrap/>
            <w:vAlign w:val="center"/>
            <w:hideMark/>
          </w:tcPr>
          <w:p w14:paraId="468023E6"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12.5</w:t>
            </w:r>
          </w:p>
        </w:tc>
        <w:tc>
          <w:tcPr>
            <w:tcW w:w="1419" w:type="dxa"/>
            <w:tcBorders>
              <w:left w:val="single" w:sz="4" w:space="0" w:color="000000" w:themeColor="text1"/>
              <w:right w:val="nil"/>
            </w:tcBorders>
            <w:noWrap/>
            <w:vAlign w:val="center"/>
            <w:hideMark/>
          </w:tcPr>
          <w:p w14:paraId="3CEE083F"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96.4</w:t>
            </w:r>
          </w:p>
        </w:tc>
      </w:tr>
      <w:tr w:rsidR="00603920" w:rsidRPr="00F33B66" w14:paraId="0C36785A" w14:textId="77777777" w:rsidTr="00234E78">
        <w:trPr>
          <w:trHeight w:val="317"/>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48B9E165" w14:textId="77777777" w:rsidR="00603920" w:rsidRPr="00F33B66" w:rsidRDefault="00603920" w:rsidP="00234E78">
            <w:pPr>
              <w:rPr>
                <w:rFonts w:ascii="Times New Roman" w:hAnsi="Times New Roman" w:cs="Times New Roman"/>
                <w:sz w:val="24"/>
                <w:szCs w:val="24"/>
              </w:rPr>
            </w:pPr>
          </w:p>
        </w:tc>
        <w:tc>
          <w:tcPr>
            <w:tcW w:w="3682" w:type="dxa"/>
            <w:tcBorders>
              <w:left w:val="single" w:sz="4" w:space="0" w:color="000000" w:themeColor="text1"/>
              <w:right w:val="single" w:sz="4" w:space="0" w:color="000000" w:themeColor="text1"/>
            </w:tcBorders>
            <w:vAlign w:val="center"/>
            <w:hideMark/>
          </w:tcPr>
          <w:p w14:paraId="1E08AD2B" w14:textId="77777777" w:rsidR="00603920" w:rsidRPr="00F33B66" w:rsidRDefault="00603920" w:rsidP="00234E7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9.The whole family is in city</w:t>
            </w:r>
          </w:p>
        </w:tc>
        <w:tc>
          <w:tcPr>
            <w:tcW w:w="1417" w:type="dxa"/>
            <w:tcBorders>
              <w:left w:val="single" w:sz="4" w:space="0" w:color="000000" w:themeColor="text1"/>
              <w:right w:val="single" w:sz="4" w:space="0" w:color="000000" w:themeColor="text1"/>
            </w:tcBorders>
            <w:noWrap/>
            <w:vAlign w:val="center"/>
            <w:hideMark/>
          </w:tcPr>
          <w:p w14:paraId="4DE81D6B"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23</w:t>
            </w:r>
          </w:p>
        </w:tc>
        <w:tc>
          <w:tcPr>
            <w:tcW w:w="1418" w:type="dxa"/>
            <w:tcBorders>
              <w:left w:val="single" w:sz="4" w:space="0" w:color="000000" w:themeColor="text1"/>
              <w:right w:val="single" w:sz="4" w:space="0" w:color="000000" w:themeColor="text1"/>
            </w:tcBorders>
            <w:noWrap/>
            <w:vAlign w:val="center"/>
            <w:hideMark/>
          </w:tcPr>
          <w:p w14:paraId="5CBD60B2"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3.2</w:t>
            </w:r>
          </w:p>
        </w:tc>
        <w:tc>
          <w:tcPr>
            <w:tcW w:w="1418" w:type="dxa"/>
            <w:tcBorders>
              <w:left w:val="single" w:sz="4" w:space="0" w:color="000000" w:themeColor="text1"/>
              <w:right w:val="single" w:sz="4" w:space="0" w:color="000000" w:themeColor="text1"/>
            </w:tcBorders>
            <w:noWrap/>
            <w:vAlign w:val="center"/>
            <w:hideMark/>
          </w:tcPr>
          <w:p w14:paraId="683369CC"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3.6</w:t>
            </w:r>
          </w:p>
        </w:tc>
        <w:tc>
          <w:tcPr>
            <w:tcW w:w="1419" w:type="dxa"/>
            <w:tcBorders>
              <w:left w:val="single" w:sz="4" w:space="0" w:color="000000" w:themeColor="text1"/>
              <w:right w:val="nil"/>
            </w:tcBorders>
            <w:noWrap/>
            <w:vAlign w:val="center"/>
            <w:hideMark/>
          </w:tcPr>
          <w:p w14:paraId="176EAED9"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100.0</w:t>
            </w:r>
          </w:p>
        </w:tc>
      </w:tr>
      <w:tr w:rsidR="00603920" w:rsidRPr="00F33B66" w14:paraId="2D6C8879" w14:textId="77777777" w:rsidTr="00234E7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849" w:type="dxa"/>
            <w:tcBorders>
              <w:right w:val="single" w:sz="4" w:space="0" w:color="000000" w:themeColor="text1"/>
            </w:tcBorders>
            <w:vAlign w:val="center"/>
            <w:hideMark/>
          </w:tcPr>
          <w:p w14:paraId="20B3CD0B" w14:textId="77777777" w:rsidR="00603920" w:rsidRPr="00F33B66" w:rsidRDefault="00603920" w:rsidP="00234E78">
            <w:pPr>
              <w:rPr>
                <w:rFonts w:ascii="Times New Roman" w:hAnsi="Times New Roman" w:cs="Times New Roman"/>
                <w:sz w:val="24"/>
                <w:szCs w:val="24"/>
              </w:rPr>
            </w:pPr>
          </w:p>
        </w:tc>
        <w:tc>
          <w:tcPr>
            <w:tcW w:w="3682" w:type="dxa"/>
            <w:tcBorders>
              <w:left w:val="single" w:sz="4" w:space="0" w:color="000000" w:themeColor="text1"/>
              <w:bottom w:val="single" w:sz="4" w:space="0" w:color="000000" w:themeColor="text1"/>
              <w:right w:val="single" w:sz="4" w:space="0" w:color="000000" w:themeColor="text1"/>
            </w:tcBorders>
            <w:vAlign w:val="center"/>
            <w:hideMark/>
          </w:tcPr>
          <w:p w14:paraId="2CCDE940"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33B66">
              <w:rPr>
                <w:rFonts w:ascii="Times New Roman" w:hAnsi="Times New Roman" w:cs="Times New Roman"/>
                <w:b/>
                <w:sz w:val="24"/>
                <w:szCs w:val="24"/>
              </w:rPr>
              <w:t>Total</w:t>
            </w:r>
          </w:p>
        </w:tc>
        <w:tc>
          <w:tcPr>
            <w:tcW w:w="1417" w:type="dxa"/>
            <w:tcBorders>
              <w:left w:val="single" w:sz="4" w:space="0" w:color="000000" w:themeColor="text1"/>
              <w:bottom w:val="single" w:sz="4" w:space="0" w:color="000000" w:themeColor="text1"/>
              <w:right w:val="single" w:sz="4" w:space="0" w:color="000000" w:themeColor="text1"/>
            </w:tcBorders>
            <w:noWrap/>
            <w:vAlign w:val="center"/>
            <w:hideMark/>
          </w:tcPr>
          <w:p w14:paraId="727A1650"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638</w:t>
            </w:r>
          </w:p>
        </w:tc>
        <w:tc>
          <w:tcPr>
            <w:tcW w:w="1418" w:type="dxa"/>
            <w:tcBorders>
              <w:left w:val="single" w:sz="4" w:space="0" w:color="000000" w:themeColor="text1"/>
              <w:bottom w:val="single" w:sz="4" w:space="0" w:color="000000" w:themeColor="text1"/>
              <w:right w:val="single" w:sz="4" w:space="0" w:color="000000" w:themeColor="text1"/>
            </w:tcBorders>
            <w:noWrap/>
            <w:vAlign w:val="center"/>
            <w:hideMark/>
          </w:tcPr>
          <w:p w14:paraId="50B6E1A3"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89.6</w:t>
            </w:r>
          </w:p>
        </w:tc>
        <w:tc>
          <w:tcPr>
            <w:tcW w:w="1418" w:type="dxa"/>
            <w:tcBorders>
              <w:left w:val="single" w:sz="4" w:space="0" w:color="000000" w:themeColor="text1"/>
              <w:bottom w:val="single" w:sz="4" w:space="0" w:color="000000" w:themeColor="text1"/>
              <w:right w:val="single" w:sz="4" w:space="0" w:color="000000" w:themeColor="text1"/>
            </w:tcBorders>
            <w:noWrap/>
            <w:vAlign w:val="center"/>
            <w:hideMark/>
          </w:tcPr>
          <w:p w14:paraId="12FB1DAF"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100.0</w:t>
            </w:r>
          </w:p>
        </w:tc>
        <w:tc>
          <w:tcPr>
            <w:tcW w:w="1419" w:type="dxa"/>
            <w:tcBorders>
              <w:left w:val="single" w:sz="4" w:space="0" w:color="000000" w:themeColor="text1"/>
              <w:bottom w:val="single" w:sz="4" w:space="0" w:color="000000" w:themeColor="text1"/>
              <w:right w:val="nil"/>
            </w:tcBorders>
            <w:vAlign w:val="center"/>
            <w:hideMark/>
          </w:tcPr>
          <w:p w14:paraId="46AE7287"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03920" w:rsidRPr="00F33B66" w14:paraId="504D2016" w14:textId="77777777" w:rsidTr="00234E78">
        <w:trPr>
          <w:trHeight w:val="317"/>
          <w:jc w:val="center"/>
        </w:trPr>
        <w:tc>
          <w:tcPr>
            <w:cnfStyle w:val="001000000000" w:firstRow="0" w:lastRow="0" w:firstColumn="1" w:lastColumn="0" w:oddVBand="0" w:evenVBand="0" w:oddHBand="0" w:evenHBand="0" w:firstRowFirstColumn="0" w:firstRowLastColumn="0" w:lastRowFirstColumn="0" w:lastRowLastColumn="0"/>
            <w:tcW w:w="4531" w:type="dxa"/>
            <w:gridSpan w:val="2"/>
            <w:tcBorders>
              <w:bottom w:val="single" w:sz="4" w:space="0" w:color="000000" w:themeColor="text1"/>
              <w:right w:val="single" w:sz="4" w:space="0" w:color="000000" w:themeColor="text1"/>
            </w:tcBorders>
            <w:vAlign w:val="center"/>
            <w:hideMark/>
          </w:tcPr>
          <w:p w14:paraId="37BC6538" w14:textId="77777777" w:rsidR="00603920" w:rsidRPr="00F33B66" w:rsidRDefault="00603920" w:rsidP="00234E78">
            <w:pPr>
              <w:jc w:val="center"/>
              <w:rPr>
                <w:rFonts w:ascii="Times New Roman" w:hAnsi="Times New Roman" w:cs="Times New Roman"/>
                <w:sz w:val="24"/>
                <w:szCs w:val="24"/>
              </w:rPr>
            </w:pPr>
            <w:r w:rsidRPr="00F33B66">
              <w:rPr>
                <w:rFonts w:ascii="Times New Roman" w:hAnsi="Times New Roman" w:cs="Times New Roman"/>
                <w:sz w:val="24"/>
                <w:szCs w:val="24"/>
              </w:rPr>
              <w:t>Missing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183F853"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74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EDA5FF8"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10.4</w:t>
            </w:r>
          </w:p>
        </w:tc>
        <w:tc>
          <w:tcPr>
            <w:tcW w:w="1418" w:type="dxa"/>
            <w:tcBorders>
              <w:top w:val="single" w:sz="4" w:space="0" w:color="000000" w:themeColor="text1"/>
              <w:left w:val="single" w:sz="4" w:space="0" w:color="000000" w:themeColor="text1"/>
              <w:bottom w:val="single" w:sz="4" w:space="0" w:color="000000" w:themeColor="text1"/>
              <w:right w:val="nil"/>
            </w:tcBorders>
            <w:vAlign w:val="center"/>
            <w:hideMark/>
          </w:tcPr>
          <w:p w14:paraId="2AA08270" w14:textId="77777777" w:rsidR="00603920" w:rsidRPr="00F33B66" w:rsidRDefault="00603920" w:rsidP="00234E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9" w:type="dxa"/>
            <w:tcBorders>
              <w:top w:val="single" w:sz="4" w:space="0" w:color="000000" w:themeColor="text1"/>
              <w:left w:val="single" w:sz="4" w:space="0" w:color="000000" w:themeColor="text1"/>
              <w:bottom w:val="single" w:sz="4" w:space="0" w:color="000000" w:themeColor="text1"/>
              <w:right w:val="nil"/>
            </w:tcBorders>
            <w:vAlign w:val="center"/>
          </w:tcPr>
          <w:p w14:paraId="6AB8D841" w14:textId="77777777" w:rsidR="00603920" w:rsidRPr="00F33B66" w:rsidRDefault="00603920" w:rsidP="00234E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03920" w:rsidRPr="00F33B66" w14:paraId="532A6CDD" w14:textId="77777777" w:rsidTr="00234E7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4531" w:type="dxa"/>
            <w:gridSpan w:val="2"/>
            <w:tcBorders>
              <w:top w:val="single" w:sz="4" w:space="0" w:color="000000" w:themeColor="text1"/>
              <w:bottom w:val="single" w:sz="12" w:space="0" w:color="000000" w:themeColor="text1"/>
              <w:right w:val="single" w:sz="4" w:space="0" w:color="000000" w:themeColor="text1"/>
            </w:tcBorders>
            <w:vAlign w:val="center"/>
            <w:hideMark/>
          </w:tcPr>
          <w:p w14:paraId="39D4CA1A" w14:textId="77777777" w:rsidR="00603920" w:rsidRPr="00F33B66" w:rsidRDefault="00603920" w:rsidP="00234E78">
            <w:pPr>
              <w:jc w:val="center"/>
              <w:rPr>
                <w:rFonts w:ascii="Times New Roman" w:hAnsi="Times New Roman" w:cs="Times New Roman"/>
                <w:sz w:val="24"/>
                <w:szCs w:val="24"/>
              </w:rPr>
            </w:pPr>
            <w:r w:rsidRPr="00F33B66">
              <w:rPr>
                <w:rFonts w:ascii="Times New Roman" w:hAnsi="Times New Roman" w:cs="Times New Roman"/>
                <w:sz w:val="24"/>
                <w:szCs w:val="24"/>
              </w:rPr>
              <w:t>Total</w:t>
            </w:r>
          </w:p>
        </w:tc>
        <w:tc>
          <w:tcPr>
            <w:tcW w:w="1417" w:type="dxa"/>
            <w:tcBorders>
              <w:top w:val="single" w:sz="4" w:space="0" w:color="000000" w:themeColor="text1"/>
              <w:left w:val="single" w:sz="4" w:space="0" w:color="000000" w:themeColor="text1"/>
              <w:bottom w:val="single" w:sz="12" w:space="0" w:color="auto"/>
              <w:right w:val="single" w:sz="4" w:space="0" w:color="000000" w:themeColor="text1"/>
            </w:tcBorders>
            <w:noWrap/>
            <w:vAlign w:val="center"/>
            <w:hideMark/>
          </w:tcPr>
          <w:p w14:paraId="335A26AE"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712</w:t>
            </w:r>
          </w:p>
        </w:tc>
        <w:tc>
          <w:tcPr>
            <w:tcW w:w="1418" w:type="dxa"/>
            <w:tcBorders>
              <w:top w:val="single" w:sz="4" w:space="0" w:color="000000" w:themeColor="text1"/>
              <w:left w:val="single" w:sz="4" w:space="0" w:color="000000" w:themeColor="text1"/>
              <w:bottom w:val="single" w:sz="12" w:space="0" w:color="auto"/>
              <w:right w:val="single" w:sz="4" w:space="0" w:color="000000" w:themeColor="text1"/>
            </w:tcBorders>
            <w:noWrap/>
            <w:vAlign w:val="center"/>
            <w:hideMark/>
          </w:tcPr>
          <w:p w14:paraId="248AB5E2"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B66">
              <w:rPr>
                <w:rFonts w:ascii="Times New Roman" w:hAnsi="Times New Roman" w:cs="Times New Roman"/>
                <w:sz w:val="24"/>
                <w:szCs w:val="24"/>
              </w:rPr>
              <w:t>100.0</w:t>
            </w:r>
          </w:p>
        </w:tc>
        <w:tc>
          <w:tcPr>
            <w:tcW w:w="1418" w:type="dxa"/>
            <w:tcBorders>
              <w:top w:val="single" w:sz="4" w:space="0" w:color="000000" w:themeColor="text1"/>
              <w:left w:val="single" w:sz="4" w:space="0" w:color="000000" w:themeColor="text1"/>
              <w:bottom w:val="single" w:sz="12" w:space="0" w:color="auto"/>
              <w:right w:val="nil"/>
            </w:tcBorders>
            <w:vAlign w:val="center"/>
            <w:hideMark/>
          </w:tcPr>
          <w:p w14:paraId="78705C51" w14:textId="77777777" w:rsidR="00603920" w:rsidRPr="00F33B66" w:rsidRDefault="00603920" w:rsidP="00234E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9" w:type="dxa"/>
            <w:tcBorders>
              <w:top w:val="single" w:sz="4" w:space="0" w:color="000000" w:themeColor="text1"/>
              <w:left w:val="single" w:sz="4" w:space="0" w:color="000000" w:themeColor="text1"/>
              <w:bottom w:val="single" w:sz="12" w:space="0" w:color="auto"/>
            </w:tcBorders>
            <w:vAlign w:val="center"/>
          </w:tcPr>
          <w:p w14:paraId="099278A1" w14:textId="77777777" w:rsidR="00603920" w:rsidRPr="00F33B66" w:rsidRDefault="00603920" w:rsidP="00234E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1D9F32DA" w14:textId="4ADBEE3F" w:rsidR="00603920" w:rsidRPr="007D2194" w:rsidRDefault="00603920" w:rsidP="00603920">
      <w:pPr>
        <w:jc w:val="left"/>
        <w:rPr>
          <w:rFonts w:ascii="Times New Roman" w:hAnsi="Times New Roman" w:cs="Times New Roman"/>
          <w:sz w:val="24"/>
          <w:szCs w:val="24"/>
        </w:rPr>
      </w:pPr>
      <w:r w:rsidRPr="006F077E">
        <w:rPr>
          <w:rFonts w:ascii="Times New Roman" w:hAnsi="Times New Roman" w:cs="Times New Roman"/>
          <w:b/>
          <w:sz w:val="24"/>
          <w:szCs w:val="24"/>
        </w:rPr>
        <w:t>Table S</w:t>
      </w:r>
      <w:r>
        <w:rPr>
          <w:rFonts w:ascii="Times New Roman" w:hAnsi="Times New Roman" w:cs="Times New Roman"/>
          <w:b/>
          <w:sz w:val="24"/>
          <w:szCs w:val="24"/>
        </w:rPr>
        <w:t>2</w:t>
      </w:r>
      <w:r w:rsidRPr="006F077E">
        <w:rPr>
          <w:rFonts w:ascii="Times New Roman" w:hAnsi="Times New Roman" w:cs="Times New Roman"/>
          <w:b/>
          <w:sz w:val="24"/>
          <w:szCs w:val="24"/>
        </w:rPr>
        <w:t>a, b.</w:t>
      </w:r>
      <w:r w:rsidRPr="007D2194">
        <w:rPr>
          <w:rFonts w:ascii="Times New Roman" w:hAnsi="Times New Roman" w:cs="Times New Roman"/>
          <w:sz w:val="24"/>
          <w:szCs w:val="24"/>
        </w:rPr>
        <w:t xml:space="preserve"> Question: Why did you leave your rural hometown?</w:t>
      </w:r>
    </w:p>
    <w:p w14:paraId="7F6EA37E" w14:textId="77777777" w:rsidR="00603920" w:rsidRPr="00E74B46" w:rsidRDefault="00603920" w:rsidP="00603920">
      <w:pPr>
        <w:rPr>
          <w:rFonts w:ascii="Times New Roman" w:hAnsi="Times New Roman" w:cs="Times New Roman"/>
        </w:rPr>
      </w:pPr>
    </w:p>
    <w:p w14:paraId="528311DB" w14:textId="77777777" w:rsidR="00603920" w:rsidRDefault="00603920" w:rsidP="00603920">
      <w:pPr>
        <w:widowControl/>
        <w:jc w:val="left"/>
        <w:rPr>
          <w:rFonts w:ascii="Times New Roman" w:hAnsi="Times New Roman" w:cs="Times New Roman"/>
        </w:rPr>
      </w:pPr>
      <w:r>
        <w:rPr>
          <w:rFonts w:ascii="Times New Roman" w:hAnsi="Times New Roman" w:cs="Times New Roman"/>
        </w:rPr>
        <w:br w:type="page"/>
      </w:r>
    </w:p>
    <w:p w14:paraId="0950ECC8" w14:textId="77777777" w:rsidR="00603920" w:rsidRDefault="00603920" w:rsidP="00603920">
      <w:pPr>
        <w:rPr>
          <w:rFonts w:ascii="Times New Roman" w:hAnsi="Times New Roman" w:cs="Times New Roman"/>
        </w:rPr>
      </w:pPr>
    </w:p>
    <w:tbl>
      <w:tblPr>
        <w:tblW w:w="7685" w:type="dxa"/>
        <w:jc w:val="center"/>
        <w:tblBorders>
          <w:top w:val="single" w:sz="12" w:space="0" w:color="000000" w:themeColor="text1"/>
          <w:bottom w:val="single" w:sz="12" w:space="0" w:color="000000" w:themeColor="text1"/>
        </w:tblBorders>
        <w:tblLayout w:type="fixed"/>
        <w:tblCellMar>
          <w:left w:w="0" w:type="dxa"/>
          <w:right w:w="0" w:type="dxa"/>
        </w:tblCellMar>
        <w:tblLook w:val="0000" w:firstRow="0" w:lastRow="0" w:firstColumn="0" w:lastColumn="0" w:noHBand="0" w:noVBand="0"/>
      </w:tblPr>
      <w:tblGrid>
        <w:gridCol w:w="992"/>
        <w:gridCol w:w="992"/>
        <w:gridCol w:w="1417"/>
        <w:gridCol w:w="1417"/>
        <w:gridCol w:w="1417"/>
        <w:gridCol w:w="1417"/>
        <w:gridCol w:w="33"/>
      </w:tblGrid>
      <w:tr w:rsidR="00603920" w:rsidRPr="008A53CE" w14:paraId="72FC4538" w14:textId="77777777" w:rsidTr="00234E78">
        <w:trPr>
          <w:cantSplit/>
          <w:trHeight w:val="635"/>
          <w:jc w:val="center"/>
        </w:trPr>
        <w:tc>
          <w:tcPr>
            <w:tcW w:w="7685" w:type="dxa"/>
            <w:gridSpan w:val="7"/>
            <w:tcBorders>
              <w:top w:val="single" w:sz="12" w:space="0" w:color="000000" w:themeColor="text1"/>
              <w:bottom w:val="single" w:sz="12" w:space="0" w:color="000000" w:themeColor="text1"/>
            </w:tcBorders>
            <w:shd w:val="clear" w:color="auto" w:fill="auto"/>
            <w:vAlign w:val="center"/>
          </w:tcPr>
          <w:p w14:paraId="00986F8E" w14:textId="77777777" w:rsidR="00603920" w:rsidRPr="008A53CE" w:rsidRDefault="00603920" w:rsidP="00234E78">
            <w:pPr>
              <w:rPr>
                <w:rFonts w:ascii="Times New Roman" w:hAnsi="Times New Roman" w:cs="Times New Roman"/>
                <w:b/>
                <w:bCs/>
                <w:sz w:val="24"/>
                <w:szCs w:val="24"/>
              </w:rPr>
            </w:pPr>
            <w:r w:rsidRPr="008A53CE">
              <w:rPr>
                <w:rFonts w:ascii="Times New Roman" w:hAnsi="Times New Roman" w:cs="Times New Roman"/>
                <w:b/>
                <w:bCs/>
                <w:sz w:val="24"/>
                <w:szCs w:val="24"/>
              </w:rPr>
              <w:t xml:space="preserve">Have you been back to your home village for longer than 3 months after migrating? </w:t>
            </w:r>
          </w:p>
        </w:tc>
      </w:tr>
      <w:tr w:rsidR="00603920" w:rsidRPr="008A53CE" w14:paraId="7564A468" w14:textId="77777777" w:rsidTr="00234E78">
        <w:trPr>
          <w:gridAfter w:val="1"/>
          <w:wAfter w:w="33" w:type="dxa"/>
          <w:cantSplit/>
          <w:trHeight w:val="635"/>
          <w:jc w:val="center"/>
        </w:trPr>
        <w:tc>
          <w:tcPr>
            <w:tcW w:w="1984" w:type="dxa"/>
            <w:gridSpan w:val="2"/>
            <w:tcBorders>
              <w:top w:val="single" w:sz="12" w:space="0" w:color="000000" w:themeColor="text1"/>
              <w:bottom w:val="single" w:sz="4" w:space="0" w:color="000000" w:themeColor="text1"/>
              <w:right w:val="single" w:sz="12" w:space="0" w:color="000000" w:themeColor="text1"/>
            </w:tcBorders>
            <w:shd w:val="clear" w:color="auto" w:fill="auto"/>
            <w:vAlign w:val="center"/>
          </w:tcPr>
          <w:p w14:paraId="52F85CBF"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RUMiC 2008</w:t>
            </w:r>
          </w:p>
        </w:tc>
        <w:tc>
          <w:tcPr>
            <w:tcW w:w="1417" w:type="dxa"/>
            <w:tcBorders>
              <w:top w:val="single" w:sz="12" w:space="0" w:color="000000" w:themeColor="text1"/>
              <w:left w:val="single" w:sz="12" w:space="0" w:color="000000" w:themeColor="text1"/>
              <w:bottom w:val="single" w:sz="4" w:space="0" w:color="000000" w:themeColor="text1"/>
              <w:right w:val="single" w:sz="4" w:space="0" w:color="000000" w:themeColor="text1"/>
            </w:tcBorders>
            <w:shd w:val="clear" w:color="auto" w:fill="auto"/>
            <w:vAlign w:val="center"/>
          </w:tcPr>
          <w:p w14:paraId="1D0AE3E1"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Frequency</w:t>
            </w: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D4F612"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Percent</w:t>
            </w: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F0E762"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Valid Percent</w:t>
            </w:r>
          </w:p>
        </w:tc>
        <w:tc>
          <w:tcPr>
            <w:tcW w:w="1417" w:type="dxa"/>
            <w:tcBorders>
              <w:top w:val="single" w:sz="12" w:space="0" w:color="000000" w:themeColor="text1"/>
              <w:left w:val="single" w:sz="4" w:space="0" w:color="000000" w:themeColor="text1"/>
              <w:bottom w:val="single" w:sz="4" w:space="0" w:color="000000" w:themeColor="text1"/>
            </w:tcBorders>
            <w:shd w:val="clear" w:color="auto" w:fill="auto"/>
            <w:vAlign w:val="center"/>
          </w:tcPr>
          <w:p w14:paraId="55E96215"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Cumulative Percent</w:t>
            </w:r>
          </w:p>
        </w:tc>
      </w:tr>
      <w:tr w:rsidR="00603920" w:rsidRPr="008A53CE" w14:paraId="497D6B19" w14:textId="77777777" w:rsidTr="00234E78">
        <w:trPr>
          <w:gridAfter w:val="1"/>
          <w:wAfter w:w="33" w:type="dxa"/>
          <w:cantSplit/>
          <w:trHeight w:val="317"/>
          <w:jc w:val="center"/>
        </w:trPr>
        <w:tc>
          <w:tcPr>
            <w:tcW w:w="992" w:type="dxa"/>
            <w:tcBorders>
              <w:top w:val="single" w:sz="4" w:space="0" w:color="000000" w:themeColor="text1"/>
              <w:right w:val="single" w:sz="4" w:space="0" w:color="000000" w:themeColor="text1"/>
            </w:tcBorders>
            <w:shd w:val="clear" w:color="auto" w:fill="auto"/>
            <w:vAlign w:val="center"/>
          </w:tcPr>
          <w:p w14:paraId="31040F63"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Valid</w:t>
            </w:r>
          </w:p>
        </w:tc>
        <w:tc>
          <w:tcPr>
            <w:tcW w:w="992"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auto"/>
            <w:vAlign w:val="center"/>
          </w:tcPr>
          <w:p w14:paraId="03CF0822"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Yes</w:t>
            </w:r>
          </w:p>
        </w:tc>
        <w:tc>
          <w:tcPr>
            <w:tcW w:w="1417"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auto"/>
          </w:tcPr>
          <w:p w14:paraId="3877B88C"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EFB58A"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11.9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4516F"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13.1</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6C851B83"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13.1</w:t>
            </w:r>
          </w:p>
        </w:tc>
      </w:tr>
      <w:tr w:rsidR="00603920" w:rsidRPr="008A53CE" w14:paraId="3F382BCC" w14:textId="77777777" w:rsidTr="00234E78">
        <w:trPr>
          <w:gridAfter w:val="1"/>
          <w:wAfter w:w="33" w:type="dxa"/>
          <w:cantSplit/>
          <w:trHeight w:val="317"/>
          <w:jc w:val="center"/>
        </w:trPr>
        <w:tc>
          <w:tcPr>
            <w:tcW w:w="992" w:type="dxa"/>
            <w:vMerge w:val="restart"/>
            <w:tcBorders>
              <w:right w:val="single" w:sz="4" w:space="0" w:color="000000" w:themeColor="text1"/>
            </w:tcBorders>
            <w:shd w:val="clear" w:color="auto" w:fill="auto"/>
            <w:vAlign w:val="center"/>
          </w:tcPr>
          <w:p w14:paraId="6B827752" w14:textId="77777777" w:rsidR="00603920" w:rsidRPr="008A53CE" w:rsidRDefault="00603920" w:rsidP="00234E78">
            <w:pPr>
              <w:jc w:val="center"/>
              <w:rPr>
                <w:rFonts w:ascii="Times New Roman" w:hAnsi="Times New Roman" w:cs="Times New Roman"/>
                <w:b/>
                <w:bCs/>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auto"/>
            <w:vAlign w:val="center"/>
          </w:tcPr>
          <w:p w14:paraId="07286B72"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No</w:t>
            </w:r>
          </w:p>
        </w:tc>
        <w:tc>
          <w:tcPr>
            <w:tcW w:w="1417"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auto"/>
          </w:tcPr>
          <w:p w14:paraId="34AEA232"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740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13155"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78.6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E4334"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86.9</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6704D3A4"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100.0</w:t>
            </w:r>
          </w:p>
        </w:tc>
      </w:tr>
      <w:tr w:rsidR="00603920" w:rsidRPr="008A53CE" w14:paraId="2B719F31" w14:textId="77777777" w:rsidTr="00234E78">
        <w:trPr>
          <w:gridAfter w:val="1"/>
          <w:wAfter w:w="33" w:type="dxa"/>
          <w:cantSplit/>
          <w:trHeight w:val="317"/>
          <w:jc w:val="center"/>
        </w:trPr>
        <w:tc>
          <w:tcPr>
            <w:tcW w:w="992" w:type="dxa"/>
            <w:vMerge/>
            <w:tcBorders>
              <w:bottom w:val="single" w:sz="4" w:space="0" w:color="000000" w:themeColor="text1"/>
              <w:right w:val="single" w:sz="4" w:space="0" w:color="000000" w:themeColor="text1"/>
            </w:tcBorders>
            <w:shd w:val="clear" w:color="auto" w:fill="auto"/>
            <w:vAlign w:val="center"/>
          </w:tcPr>
          <w:p w14:paraId="68F4F631" w14:textId="77777777" w:rsidR="00603920" w:rsidRPr="008A53CE" w:rsidRDefault="00603920" w:rsidP="00234E78">
            <w:pPr>
              <w:jc w:val="center"/>
              <w:rPr>
                <w:rFonts w:ascii="Times New Roman" w:hAnsi="Times New Roman" w:cs="Times New Roman"/>
                <w:b/>
                <w:bCs/>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auto"/>
            <w:vAlign w:val="center"/>
          </w:tcPr>
          <w:p w14:paraId="1895A1C6"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Total</w:t>
            </w:r>
          </w:p>
        </w:tc>
        <w:tc>
          <w:tcPr>
            <w:tcW w:w="1417"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auto"/>
          </w:tcPr>
          <w:p w14:paraId="3F6BF8F4"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852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3A822E"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90.4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0FADF"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100.0</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C526E3" w14:textId="77777777" w:rsidR="00603920" w:rsidRPr="008A53CE" w:rsidRDefault="00603920" w:rsidP="00234E78">
            <w:pPr>
              <w:jc w:val="center"/>
              <w:rPr>
                <w:rFonts w:ascii="Times New Roman" w:hAnsi="Times New Roman" w:cs="Times New Roman"/>
                <w:bCs/>
                <w:sz w:val="24"/>
                <w:szCs w:val="24"/>
              </w:rPr>
            </w:pPr>
          </w:p>
        </w:tc>
      </w:tr>
      <w:tr w:rsidR="00603920" w:rsidRPr="008A53CE" w14:paraId="7D3E0496" w14:textId="77777777" w:rsidTr="00234E78">
        <w:trPr>
          <w:gridAfter w:val="1"/>
          <w:wAfter w:w="33" w:type="dxa"/>
          <w:cantSplit/>
          <w:trHeight w:val="317"/>
          <w:jc w:val="center"/>
        </w:trPr>
        <w:tc>
          <w:tcPr>
            <w:tcW w:w="1984" w:type="dxa"/>
            <w:gridSpan w:val="2"/>
            <w:tcBorders>
              <w:top w:val="single" w:sz="4" w:space="0" w:color="000000" w:themeColor="text1"/>
              <w:bottom w:val="single" w:sz="4" w:space="0" w:color="000000" w:themeColor="text1"/>
              <w:right w:val="single" w:sz="12" w:space="0" w:color="000000" w:themeColor="text1"/>
            </w:tcBorders>
            <w:shd w:val="clear" w:color="auto" w:fill="auto"/>
            <w:vAlign w:val="center"/>
          </w:tcPr>
          <w:p w14:paraId="40F4F4A4"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Missing</w:t>
            </w:r>
          </w:p>
        </w:tc>
        <w:tc>
          <w:tcPr>
            <w:tcW w:w="1417"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auto"/>
          </w:tcPr>
          <w:p w14:paraId="105A0941"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90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1B5A3"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9.6</w:t>
            </w:r>
          </w:p>
        </w:tc>
        <w:tc>
          <w:tcPr>
            <w:tcW w:w="2834" w:type="dxa"/>
            <w:gridSpan w:val="2"/>
            <w:tcBorders>
              <w:top w:val="single" w:sz="4" w:space="0" w:color="000000" w:themeColor="text1"/>
              <w:left w:val="single" w:sz="4" w:space="0" w:color="000000" w:themeColor="text1"/>
              <w:bottom w:val="single" w:sz="4" w:space="0" w:color="000000" w:themeColor="text1"/>
            </w:tcBorders>
            <w:shd w:val="clear" w:color="auto" w:fill="auto"/>
            <w:vAlign w:val="center"/>
          </w:tcPr>
          <w:p w14:paraId="4D4222CE" w14:textId="77777777" w:rsidR="00603920" w:rsidRPr="008A53CE" w:rsidRDefault="00603920" w:rsidP="00234E78">
            <w:pPr>
              <w:jc w:val="center"/>
              <w:rPr>
                <w:rFonts w:ascii="Times New Roman" w:hAnsi="Times New Roman" w:cs="Times New Roman"/>
                <w:bCs/>
                <w:sz w:val="24"/>
                <w:szCs w:val="24"/>
              </w:rPr>
            </w:pPr>
          </w:p>
        </w:tc>
      </w:tr>
      <w:tr w:rsidR="00603920" w:rsidRPr="008A53CE" w14:paraId="5F9FC928" w14:textId="77777777" w:rsidTr="00234E78">
        <w:trPr>
          <w:gridAfter w:val="1"/>
          <w:wAfter w:w="33" w:type="dxa"/>
          <w:cantSplit/>
          <w:trHeight w:val="317"/>
          <w:jc w:val="center"/>
        </w:trPr>
        <w:tc>
          <w:tcPr>
            <w:tcW w:w="1984" w:type="dxa"/>
            <w:gridSpan w:val="2"/>
            <w:tcBorders>
              <w:top w:val="single" w:sz="4" w:space="0" w:color="000000" w:themeColor="text1"/>
              <w:bottom w:val="single" w:sz="12" w:space="0" w:color="000000" w:themeColor="text1"/>
              <w:right w:val="single" w:sz="12" w:space="0" w:color="000000" w:themeColor="text1"/>
            </w:tcBorders>
            <w:shd w:val="clear" w:color="auto" w:fill="auto"/>
            <w:vAlign w:val="center"/>
          </w:tcPr>
          <w:p w14:paraId="4F42E0D5"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Total</w:t>
            </w:r>
          </w:p>
        </w:tc>
        <w:tc>
          <w:tcPr>
            <w:tcW w:w="1417" w:type="dxa"/>
            <w:tcBorders>
              <w:top w:val="single" w:sz="4" w:space="0" w:color="000000" w:themeColor="text1"/>
              <w:left w:val="single" w:sz="12" w:space="0" w:color="000000" w:themeColor="text1"/>
              <w:bottom w:val="single" w:sz="12" w:space="0" w:color="000000" w:themeColor="text1"/>
              <w:right w:val="single" w:sz="4" w:space="0" w:color="000000" w:themeColor="text1"/>
            </w:tcBorders>
            <w:shd w:val="clear" w:color="auto" w:fill="auto"/>
          </w:tcPr>
          <w:p w14:paraId="53B82C69"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942</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14:paraId="5B8C9A99"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100.0</w:t>
            </w:r>
          </w:p>
        </w:tc>
        <w:tc>
          <w:tcPr>
            <w:tcW w:w="2834" w:type="dxa"/>
            <w:gridSpan w:val="2"/>
            <w:tcBorders>
              <w:top w:val="single" w:sz="4" w:space="0" w:color="000000" w:themeColor="text1"/>
              <w:left w:val="single" w:sz="4" w:space="0" w:color="000000" w:themeColor="text1"/>
              <w:bottom w:val="single" w:sz="12" w:space="0" w:color="000000" w:themeColor="text1"/>
            </w:tcBorders>
            <w:shd w:val="clear" w:color="auto" w:fill="auto"/>
            <w:vAlign w:val="center"/>
          </w:tcPr>
          <w:p w14:paraId="3C13D359" w14:textId="77777777" w:rsidR="00603920" w:rsidRPr="008A53CE" w:rsidRDefault="00603920" w:rsidP="00234E78">
            <w:pPr>
              <w:jc w:val="center"/>
              <w:rPr>
                <w:rFonts w:ascii="Times New Roman" w:hAnsi="Times New Roman" w:cs="Times New Roman"/>
                <w:bCs/>
                <w:sz w:val="24"/>
                <w:szCs w:val="24"/>
              </w:rPr>
            </w:pPr>
          </w:p>
        </w:tc>
      </w:tr>
      <w:tr w:rsidR="00603920" w:rsidRPr="008A53CE" w14:paraId="52F66EA8" w14:textId="77777777" w:rsidTr="00234E7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33" w:type="dxa"/>
          <w:cantSplit/>
          <w:trHeight w:val="635"/>
          <w:jc w:val="center"/>
        </w:trPr>
        <w:tc>
          <w:tcPr>
            <w:tcW w:w="1984" w:type="dxa"/>
            <w:gridSpan w:val="2"/>
            <w:tcBorders>
              <w:top w:val="single" w:sz="12" w:space="0" w:color="000000" w:themeColor="text1"/>
              <w:left w:val="nil"/>
              <w:bottom w:val="single" w:sz="4" w:space="0" w:color="auto"/>
              <w:right w:val="single" w:sz="12" w:space="0" w:color="000000" w:themeColor="text1"/>
            </w:tcBorders>
            <w:shd w:val="clear" w:color="auto" w:fill="auto"/>
            <w:vAlign w:val="center"/>
          </w:tcPr>
          <w:p w14:paraId="0FF4FCD8"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bCs/>
                <w:sz w:val="24"/>
                <w:szCs w:val="24"/>
              </w:rPr>
              <w:t>RUMiC 2009</w:t>
            </w:r>
          </w:p>
        </w:tc>
        <w:tc>
          <w:tcPr>
            <w:tcW w:w="1417"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tcPr>
          <w:p w14:paraId="4494A0DE"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Frequency</w:t>
            </w:r>
          </w:p>
        </w:tc>
        <w:tc>
          <w:tcPr>
            <w:tcW w:w="1417" w:type="dxa"/>
            <w:tcBorders>
              <w:top w:val="single" w:sz="12" w:space="0" w:color="000000" w:themeColor="text1"/>
              <w:left w:val="single" w:sz="4" w:space="0" w:color="auto"/>
              <w:bottom w:val="single" w:sz="4" w:space="0" w:color="auto"/>
              <w:right w:val="single" w:sz="4" w:space="0" w:color="auto"/>
            </w:tcBorders>
            <w:shd w:val="clear" w:color="auto" w:fill="auto"/>
            <w:vAlign w:val="center"/>
          </w:tcPr>
          <w:p w14:paraId="14EC398C"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Percent</w:t>
            </w:r>
          </w:p>
        </w:tc>
        <w:tc>
          <w:tcPr>
            <w:tcW w:w="1417" w:type="dxa"/>
            <w:tcBorders>
              <w:top w:val="single" w:sz="12" w:space="0" w:color="000000" w:themeColor="text1"/>
              <w:left w:val="single" w:sz="4" w:space="0" w:color="auto"/>
              <w:bottom w:val="single" w:sz="4" w:space="0" w:color="auto"/>
              <w:right w:val="single" w:sz="4" w:space="0" w:color="auto"/>
            </w:tcBorders>
            <w:shd w:val="clear" w:color="auto" w:fill="auto"/>
            <w:vAlign w:val="center"/>
          </w:tcPr>
          <w:p w14:paraId="45685B9E"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Valid Percent</w:t>
            </w:r>
          </w:p>
        </w:tc>
        <w:tc>
          <w:tcPr>
            <w:tcW w:w="1417" w:type="dxa"/>
            <w:tcBorders>
              <w:top w:val="single" w:sz="12" w:space="0" w:color="000000" w:themeColor="text1"/>
              <w:left w:val="single" w:sz="4" w:space="0" w:color="auto"/>
              <w:bottom w:val="single" w:sz="4" w:space="0" w:color="auto"/>
              <w:right w:val="nil"/>
            </w:tcBorders>
            <w:shd w:val="clear" w:color="auto" w:fill="auto"/>
            <w:vAlign w:val="center"/>
          </w:tcPr>
          <w:p w14:paraId="4F8F993C" w14:textId="77777777" w:rsidR="00603920" w:rsidRPr="008A53CE" w:rsidRDefault="00603920" w:rsidP="00234E78">
            <w:pPr>
              <w:jc w:val="center"/>
              <w:rPr>
                <w:rFonts w:ascii="Times New Roman" w:hAnsi="Times New Roman" w:cs="Times New Roman"/>
                <w:b/>
                <w:bCs/>
                <w:sz w:val="24"/>
                <w:szCs w:val="24"/>
              </w:rPr>
            </w:pPr>
            <w:r w:rsidRPr="008A53CE">
              <w:rPr>
                <w:rFonts w:ascii="Times New Roman" w:hAnsi="Times New Roman" w:cs="Times New Roman"/>
                <w:b/>
                <w:bCs/>
                <w:sz w:val="24"/>
                <w:szCs w:val="24"/>
              </w:rPr>
              <w:t>Cumulative Percent</w:t>
            </w:r>
          </w:p>
        </w:tc>
      </w:tr>
      <w:tr w:rsidR="00603920" w:rsidRPr="008A53CE" w14:paraId="0C8C6CFE" w14:textId="77777777" w:rsidTr="00234E7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33" w:type="dxa"/>
          <w:cantSplit/>
          <w:trHeight w:val="317"/>
          <w:jc w:val="center"/>
        </w:trPr>
        <w:tc>
          <w:tcPr>
            <w:tcW w:w="992" w:type="dxa"/>
            <w:vMerge w:val="restart"/>
            <w:tcBorders>
              <w:top w:val="single" w:sz="4" w:space="0" w:color="auto"/>
              <w:left w:val="nil"/>
              <w:bottom w:val="single" w:sz="4" w:space="0" w:color="auto"/>
              <w:right w:val="single" w:sz="4" w:space="0" w:color="auto"/>
            </w:tcBorders>
            <w:shd w:val="clear" w:color="auto" w:fill="auto"/>
            <w:vAlign w:val="center"/>
          </w:tcPr>
          <w:p w14:paraId="53001765"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sz w:val="24"/>
                <w:szCs w:val="24"/>
              </w:rPr>
              <w:t>Valid</w:t>
            </w:r>
          </w:p>
        </w:tc>
        <w:tc>
          <w:tcPr>
            <w:tcW w:w="992" w:type="dxa"/>
            <w:tcBorders>
              <w:top w:val="single" w:sz="4" w:space="0" w:color="auto"/>
              <w:left w:val="single" w:sz="4" w:space="0" w:color="auto"/>
              <w:bottom w:val="single" w:sz="4" w:space="0" w:color="auto"/>
              <w:right w:val="single" w:sz="12" w:space="0" w:color="000000" w:themeColor="text1"/>
            </w:tcBorders>
            <w:shd w:val="clear" w:color="auto" w:fill="auto"/>
            <w:vAlign w:val="center"/>
          </w:tcPr>
          <w:p w14:paraId="458E5AE7"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sz w:val="24"/>
                <w:szCs w:val="24"/>
              </w:rPr>
              <w:t>Yes</w:t>
            </w:r>
          </w:p>
        </w:tc>
        <w:tc>
          <w:tcPr>
            <w:tcW w:w="1417" w:type="dxa"/>
            <w:tcBorders>
              <w:top w:val="single" w:sz="4" w:space="0" w:color="auto"/>
              <w:left w:val="single" w:sz="12" w:space="0" w:color="000000" w:themeColor="text1"/>
              <w:bottom w:val="single" w:sz="4" w:space="0" w:color="auto"/>
              <w:right w:val="single" w:sz="4" w:space="0" w:color="auto"/>
            </w:tcBorders>
            <w:shd w:val="clear" w:color="auto" w:fill="auto"/>
            <w:vAlign w:val="center"/>
          </w:tcPr>
          <w:p w14:paraId="01422843"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53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0F4BBC"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D94A61"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8.1</w:t>
            </w:r>
          </w:p>
        </w:tc>
        <w:tc>
          <w:tcPr>
            <w:tcW w:w="1417" w:type="dxa"/>
            <w:tcBorders>
              <w:top w:val="single" w:sz="4" w:space="0" w:color="auto"/>
              <w:left w:val="single" w:sz="4" w:space="0" w:color="auto"/>
              <w:bottom w:val="single" w:sz="4" w:space="0" w:color="auto"/>
              <w:right w:val="nil"/>
            </w:tcBorders>
            <w:shd w:val="clear" w:color="auto" w:fill="auto"/>
            <w:vAlign w:val="center"/>
          </w:tcPr>
          <w:p w14:paraId="4E0763CC"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8.1</w:t>
            </w:r>
          </w:p>
        </w:tc>
      </w:tr>
      <w:tr w:rsidR="00603920" w:rsidRPr="008A53CE" w14:paraId="5738DA3B" w14:textId="77777777" w:rsidTr="00234E7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33" w:type="dxa"/>
          <w:cantSplit/>
          <w:trHeight w:val="317"/>
          <w:jc w:val="center"/>
        </w:trPr>
        <w:tc>
          <w:tcPr>
            <w:tcW w:w="992" w:type="dxa"/>
            <w:vMerge/>
            <w:tcBorders>
              <w:top w:val="single" w:sz="4" w:space="0" w:color="auto"/>
              <w:left w:val="nil"/>
              <w:bottom w:val="single" w:sz="4" w:space="0" w:color="auto"/>
              <w:right w:val="single" w:sz="4" w:space="0" w:color="auto"/>
            </w:tcBorders>
            <w:shd w:val="clear" w:color="auto" w:fill="auto"/>
            <w:vAlign w:val="center"/>
          </w:tcPr>
          <w:p w14:paraId="023E04A0" w14:textId="77777777" w:rsidR="00603920" w:rsidRPr="008A53CE" w:rsidRDefault="00603920" w:rsidP="00234E78">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12" w:space="0" w:color="000000" w:themeColor="text1"/>
            </w:tcBorders>
            <w:shd w:val="clear" w:color="auto" w:fill="auto"/>
            <w:vAlign w:val="center"/>
          </w:tcPr>
          <w:p w14:paraId="20441205"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sz w:val="24"/>
                <w:szCs w:val="24"/>
              </w:rPr>
              <w:t>No</w:t>
            </w:r>
          </w:p>
        </w:tc>
        <w:tc>
          <w:tcPr>
            <w:tcW w:w="1417" w:type="dxa"/>
            <w:tcBorders>
              <w:top w:val="single" w:sz="4" w:space="0" w:color="auto"/>
              <w:left w:val="single" w:sz="12" w:space="0" w:color="000000" w:themeColor="text1"/>
              <w:bottom w:val="single" w:sz="4" w:space="0" w:color="auto"/>
              <w:right w:val="single" w:sz="4" w:space="0" w:color="auto"/>
            </w:tcBorders>
            <w:shd w:val="clear" w:color="auto" w:fill="auto"/>
            <w:vAlign w:val="center"/>
          </w:tcPr>
          <w:p w14:paraId="6E73FD84"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D1AE88"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84.0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2181BA"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91.9</w:t>
            </w:r>
          </w:p>
        </w:tc>
        <w:tc>
          <w:tcPr>
            <w:tcW w:w="1417" w:type="dxa"/>
            <w:tcBorders>
              <w:top w:val="single" w:sz="4" w:space="0" w:color="auto"/>
              <w:left w:val="single" w:sz="4" w:space="0" w:color="auto"/>
              <w:bottom w:val="single" w:sz="4" w:space="0" w:color="auto"/>
              <w:right w:val="nil"/>
            </w:tcBorders>
            <w:shd w:val="clear" w:color="auto" w:fill="auto"/>
            <w:vAlign w:val="center"/>
          </w:tcPr>
          <w:p w14:paraId="2D7AB32F"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100.0</w:t>
            </w:r>
          </w:p>
        </w:tc>
      </w:tr>
      <w:tr w:rsidR="00603920" w:rsidRPr="008A53CE" w14:paraId="4EF56AC0" w14:textId="77777777" w:rsidTr="00234E7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33" w:type="dxa"/>
          <w:cantSplit/>
          <w:trHeight w:val="317"/>
          <w:jc w:val="center"/>
        </w:trPr>
        <w:tc>
          <w:tcPr>
            <w:tcW w:w="992" w:type="dxa"/>
            <w:vMerge/>
            <w:tcBorders>
              <w:top w:val="single" w:sz="4" w:space="0" w:color="auto"/>
              <w:left w:val="nil"/>
              <w:bottom w:val="single" w:sz="4" w:space="0" w:color="auto"/>
              <w:right w:val="single" w:sz="4" w:space="0" w:color="auto"/>
            </w:tcBorders>
            <w:shd w:val="clear" w:color="auto" w:fill="auto"/>
            <w:vAlign w:val="center"/>
          </w:tcPr>
          <w:p w14:paraId="3B18E034" w14:textId="77777777" w:rsidR="00603920" w:rsidRPr="008A53CE" w:rsidRDefault="00603920" w:rsidP="00234E78">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12" w:space="0" w:color="000000" w:themeColor="text1"/>
            </w:tcBorders>
            <w:shd w:val="clear" w:color="auto" w:fill="auto"/>
            <w:vAlign w:val="center"/>
          </w:tcPr>
          <w:p w14:paraId="445DEB67"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sz w:val="24"/>
                <w:szCs w:val="24"/>
              </w:rPr>
              <w:t>Total</w:t>
            </w:r>
          </w:p>
        </w:tc>
        <w:tc>
          <w:tcPr>
            <w:tcW w:w="1417" w:type="dxa"/>
            <w:tcBorders>
              <w:top w:val="single" w:sz="4" w:space="0" w:color="auto"/>
              <w:left w:val="single" w:sz="12" w:space="0" w:color="000000" w:themeColor="text1"/>
              <w:bottom w:val="single" w:sz="4" w:space="0" w:color="auto"/>
              <w:right w:val="single" w:sz="4" w:space="0" w:color="auto"/>
            </w:tcBorders>
            <w:shd w:val="clear" w:color="auto" w:fill="auto"/>
            <w:vAlign w:val="center"/>
          </w:tcPr>
          <w:p w14:paraId="621CB751"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651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B183A8"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91.4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1486B7"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100.0</w:t>
            </w:r>
          </w:p>
        </w:tc>
        <w:tc>
          <w:tcPr>
            <w:tcW w:w="1417" w:type="dxa"/>
            <w:tcBorders>
              <w:top w:val="single" w:sz="4" w:space="0" w:color="auto"/>
              <w:left w:val="single" w:sz="4" w:space="0" w:color="auto"/>
              <w:bottom w:val="single" w:sz="4" w:space="0" w:color="auto"/>
              <w:right w:val="nil"/>
            </w:tcBorders>
            <w:shd w:val="clear" w:color="auto" w:fill="auto"/>
            <w:vAlign w:val="center"/>
          </w:tcPr>
          <w:p w14:paraId="01810DA7" w14:textId="77777777" w:rsidR="00603920" w:rsidRPr="008A53CE" w:rsidRDefault="00603920" w:rsidP="00234E78">
            <w:pPr>
              <w:jc w:val="center"/>
              <w:rPr>
                <w:rFonts w:ascii="Times New Roman" w:hAnsi="Times New Roman" w:cs="Times New Roman"/>
                <w:bCs/>
                <w:sz w:val="24"/>
                <w:szCs w:val="24"/>
              </w:rPr>
            </w:pPr>
          </w:p>
        </w:tc>
      </w:tr>
      <w:tr w:rsidR="00603920" w:rsidRPr="008A53CE" w14:paraId="2B2E43A2" w14:textId="77777777" w:rsidTr="00234E7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33" w:type="dxa"/>
          <w:cantSplit/>
          <w:trHeight w:val="317"/>
          <w:jc w:val="center"/>
        </w:trPr>
        <w:tc>
          <w:tcPr>
            <w:tcW w:w="1984" w:type="dxa"/>
            <w:gridSpan w:val="2"/>
            <w:tcBorders>
              <w:top w:val="single" w:sz="4" w:space="0" w:color="auto"/>
              <w:left w:val="nil"/>
              <w:bottom w:val="single" w:sz="4" w:space="0" w:color="auto"/>
              <w:right w:val="single" w:sz="12" w:space="0" w:color="000000" w:themeColor="text1"/>
            </w:tcBorders>
            <w:shd w:val="clear" w:color="auto" w:fill="auto"/>
            <w:vAlign w:val="center"/>
          </w:tcPr>
          <w:p w14:paraId="380D329A"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sz w:val="24"/>
                <w:szCs w:val="24"/>
              </w:rPr>
              <w:t>Missing</w:t>
            </w:r>
          </w:p>
        </w:tc>
        <w:tc>
          <w:tcPr>
            <w:tcW w:w="1417" w:type="dxa"/>
            <w:tcBorders>
              <w:top w:val="single" w:sz="4" w:space="0" w:color="auto"/>
              <w:left w:val="single" w:sz="12" w:space="0" w:color="000000" w:themeColor="text1"/>
              <w:bottom w:val="single" w:sz="4" w:space="0" w:color="auto"/>
              <w:right w:val="single" w:sz="4" w:space="0" w:color="auto"/>
            </w:tcBorders>
            <w:shd w:val="clear" w:color="auto" w:fill="auto"/>
            <w:vAlign w:val="center"/>
          </w:tcPr>
          <w:p w14:paraId="6D5AFDA2"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C118D3"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8.6</w:t>
            </w:r>
          </w:p>
        </w:tc>
        <w:tc>
          <w:tcPr>
            <w:tcW w:w="2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E242EC" w14:textId="77777777" w:rsidR="00603920" w:rsidRPr="008A53CE" w:rsidRDefault="00603920" w:rsidP="00234E78">
            <w:pPr>
              <w:jc w:val="center"/>
              <w:rPr>
                <w:rFonts w:ascii="Times New Roman" w:hAnsi="Times New Roman" w:cs="Times New Roman"/>
                <w:bCs/>
                <w:sz w:val="24"/>
                <w:szCs w:val="24"/>
              </w:rPr>
            </w:pPr>
          </w:p>
        </w:tc>
      </w:tr>
      <w:tr w:rsidR="00603920" w:rsidRPr="008A53CE" w14:paraId="70B6CA8B" w14:textId="77777777" w:rsidTr="00234E7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33" w:type="dxa"/>
          <w:cantSplit/>
          <w:trHeight w:val="317"/>
          <w:jc w:val="center"/>
        </w:trPr>
        <w:tc>
          <w:tcPr>
            <w:tcW w:w="1984" w:type="dxa"/>
            <w:gridSpan w:val="2"/>
            <w:tcBorders>
              <w:top w:val="single" w:sz="4" w:space="0" w:color="auto"/>
              <w:left w:val="nil"/>
              <w:bottom w:val="single" w:sz="12" w:space="0" w:color="000000" w:themeColor="text1"/>
              <w:right w:val="single" w:sz="12" w:space="0" w:color="000000" w:themeColor="text1"/>
            </w:tcBorders>
            <w:shd w:val="clear" w:color="auto" w:fill="auto"/>
            <w:vAlign w:val="center"/>
          </w:tcPr>
          <w:p w14:paraId="28E566E9" w14:textId="77777777" w:rsidR="00603920" w:rsidRPr="008A53CE" w:rsidRDefault="00603920" w:rsidP="00234E78">
            <w:pPr>
              <w:jc w:val="center"/>
              <w:rPr>
                <w:rFonts w:ascii="Times New Roman" w:hAnsi="Times New Roman" w:cs="Times New Roman"/>
                <w:b/>
                <w:sz w:val="24"/>
                <w:szCs w:val="24"/>
              </w:rPr>
            </w:pPr>
            <w:r w:rsidRPr="008A53CE">
              <w:rPr>
                <w:rFonts w:ascii="Times New Roman" w:hAnsi="Times New Roman" w:cs="Times New Roman"/>
                <w:b/>
                <w:sz w:val="24"/>
                <w:szCs w:val="24"/>
              </w:rPr>
              <w:t>Total</w:t>
            </w:r>
          </w:p>
        </w:tc>
        <w:tc>
          <w:tcPr>
            <w:tcW w:w="1417" w:type="dxa"/>
            <w:tcBorders>
              <w:top w:val="single" w:sz="4" w:space="0" w:color="auto"/>
              <w:left w:val="single" w:sz="12" w:space="0" w:color="000000" w:themeColor="text1"/>
              <w:bottom w:val="single" w:sz="12" w:space="0" w:color="000000" w:themeColor="text1"/>
              <w:right w:val="single" w:sz="4" w:space="0" w:color="auto"/>
            </w:tcBorders>
            <w:shd w:val="clear" w:color="auto" w:fill="auto"/>
            <w:vAlign w:val="center"/>
          </w:tcPr>
          <w:p w14:paraId="03A9AFF2"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712</w:t>
            </w:r>
          </w:p>
        </w:tc>
        <w:tc>
          <w:tcPr>
            <w:tcW w:w="1417" w:type="dxa"/>
            <w:tcBorders>
              <w:top w:val="single" w:sz="4" w:space="0" w:color="auto"/>
              <w:left w:val="single" w:sz="4" w:space="0" w:color="auto"/>
              <w:bottom w:val="single" w:sz="12" w:space="0" w:color="000000" w:themeColor="text1"/>
              <w:right w:val="single" w:sz="4" w:space="0" w:color="auto"/>
            </w:tcBorders>
            <w:shd w:val="clear" w:color="auto" w:fill="auto"/>
            <w:vAlign w:val="center"/>
          </w:tcPr>
          <w:p w14:paraId="1FCF8C57" w14:textId="77777777" w:rsidR="00603920" w:rsidRPr="008A53CE" w:rsidRDefault="00603920" w:rsidP="00234E78">
            <w:pPr>
              <w:jc w:val="center"/>
              <w:rPr>
                <w:rFonts w:ascii="Times New Roman" w:hAnsi="Times New Roman" w:cs="Times New Roman"/>
                <w:bCs/>
                <w:sz w:val="24"/>
                <w:szCs w:val="24"/>
              </w:rPr>
            </w:pPr>
            <w:r w:rsidRPr="008A53CE">
              <w:rPr>
                <w:rFonts w:ascii="Times New Roman" w:hAnsi="Times New Roman" w:cs="Times New Roman"/>
                <w:bCs/>
                <w:sz w:val="24"/>
                <w:szCs w:val="24"/>
              </w:rPr>
              <w:t>100.0</w:t>
            </w:r>
          </w:p>
        </w:tc>
        <w:tc>
          <w:tcPr>
            <w:tcW w:w="2834" w:type="dxa"/>
            <w:gridSpan w:val="2"/>
            <w:tcBorders>
              <w:top w:val="single" w:sz="4" w:space="0" w:color="auto"/>
              <w:left w:val="single" w:sz="4" w:space="0" w:color="auto"/>
              <w:bottom w:val="single" w:sz="12" w:space="0" w:color="000000" w:themeColor="text1"/>
              <w:right w:val="single" w:sz="4" w:space="0" w:color="auto"/>
            </w:tcBorders>
            <w:shd w:val="clear" w:color="auto" w:fill="auto"/>
            <w:vAlign w:val="center"/>
          </w:tcPr>
          <w:p w14:paraId="7847ACA2" w14:textId="77777777" w:rsidR="00603920" w:rsidRPr="008A53CE" w:rsidRDefault="00603920" w:rsidP="00234E78">
            <w:pPr>
              <w:jc w:val="center"/>
              <w:rPr>
                <w:rFonts w:ascii="Times New Roman" w:hAnsi="Times New Roman" w:cs="Times New Roman"/>
                <w:bCs/>
                <w:sz w:val="24"/>
                <w:szCs w:val="24"/>
              </w:rPr>
            </w:pPr>
          </w:p>
        </w:tc>
      </w:tr>
    </w:tbl>
    <w:p w14:paraId="2F8534E7" w14:textId="793CAA41" w:rsidR="00603920" w:rsidRPr="007D2194" w:rsidRDefault="00603920" w:rsidP="00603920">
      <w:pPr>
        <w:rPr>
          <w:rFonts w:ascii="Times New Roman" w:hAnsi="Times New Roman" w:cs="Times New Roman"/>
          <w:sz w:val="24"/>
          <w:szCs w:val="24"/>
        </w:rPr>
      </w:pPr>
      <w:r w:rsidRPr="006F077E">
        <w:rPr>
          <w:rFonts w:ascii="Times New Roman" w:hAnsi="Times New Roman" w:cs="Times New Roman"/>
          <w:b/>
          <w:sz w:val="24"/>
          <w:szCs w:val="24"/>
        </w:rPr>
        <w:t>Table S</w:t>
      </w:r>
      <w:r>
        <w:rPr>
          <w:rFonts w:ascii="Times New Roman" w:hAnsi="Times New Roman" w:cs="Times New Roman"/>
          <w:b/>
          <w:sz w:val="24"/>
          <w:szCs w:val="24"/>
        </w:rPr>
        <w:t>3</w:t>
      </w:r>
      <w:r w:rsidRPr="006F077E">
        <w:rPr>
          <w:rFonts w:ascii="Times New Roman" w:hAnsi="Times New Roman" w:cs="Times New Roman"/>
          <w:b/>
          <w:sz w:val="24"/>
          <w:szCs w:val="24"/>
        </w:rPr>
        <w:t>.</w:t>
      </w:r>
      <w:r w:rsidRPr="007D2194">
        <w:rPr>
          <w:rFonts w:ascii="Times New Roman" w:hAnsi="Times New Roman" w:cs="Times New Roman"/>
          <w:sz w:val="24"/>
          <w:szCs w:val="24"/>
        </w:rPr>
        <w:t xml:space="preserve"> Question: Have you been back to your home village for longer than 3 months after migrating to the city?</w:t>
      </w:r>
    </w:p>
    <w:p w14:paraId="244B45E1" w14:textId="77777777" w:rsidR="00603920" w:rsidRDefault="00603920" w:rsidP="00603920">
      <w:pPr>
        <w:rPr>
          <w:rFonts w:ascii="Times New Roman" w:hAnsi="Times New Roman" w:cs="Times New Roman"/>
        </w:rPr>
      </w:pPr>
    </w:p>
    <w:p w14:paraId="76C498E9" w14:textId="77777777" w:rsidR="00603920" w:rsidRDefault="00603920" w:rsidP="00603920">
      <w:pPr>
        <w:rPr>
          <w:rFonts w:ascii="Times New Roman" w:hAnsi="Times New Roman" w:cs="Times New Roman"/>
        </w:rPr>
      </w:pPr>
    </w:p>
    <w:p w14:paraId="6F2B0A1E" w14:textId="77777777" w:rsidR="00603920" w:rsidRDefault="00603920" w:rsidP="00603920">
      <w:pPr>
        <w:widowControl/>
        <w:jc w:val="left"/>
        <w:rPr>
          <w:rFonts w:ascii="Times New Roman" w:hAnsi="Times New Roman" w:cs="Times New Roman"/>
        </w:rPr>
      </w:pPr>
      <w:r>
        <w:rPr>
          <w:rFonts w:ascii="Times New Roman" w:hAnsi="Times New Roman" w:cs="Times New Roman"/>
        </w:rPr>
        <w:br w:type="page"/>
      </w:r>
    </w:p>
    <w:p w14:paraId="61301B41" w14:textId="77777777" w:rsidR="00603920" w:rsidRPr="00E37C79" w:rsidRDefault="00603920" w:rsidP="00603920">
      <w:pPr>
        <w:rPr>
          <w:rFonts w:ascii="Times New Roman" w:hAnsi="Times New Roman" w:cs="Times New Roman"/>
        </w:rPr>
      </w:pPr>
    </w:p>
    <w:tbl>
      <w:tblPr>
        <w:tblStyle w:val="a7"/>
        <w:tblW w:w="4536" w:type="dxa"/>
        <w:jc w:val="center"/>
        <w:tblLayout w:type="fixed"/>
        <w:tblLook w:val="0000" w:firstRow="0" w:lastRow="0" w:firstColumn="0" w:lastColumn="0" w:noHBand="0" w:noVBand="0"/>
      </w:tblPr>
      <w:tblGrid>
        <w:gridCol w:w="1134"/>
        <w:gridCol w:w="1134"/>
        <w:gridCol w:w="1134"/>
        <w:gridCol w:w="1134"/>
      </w:tblGrid>
      <w:tr w:rsidR="00603920" w:rsidRPr="00FA7341" w14:paraId="480358B0" w14:textId="77777777" w:rsidTr="00234E78">
        <w:trPr>
          <w:trHeight w:val="635"/>
          <w:jc w:val="center"/>
        </w:trPr>
        <w:tc>
          <w:tcPr>
            <w:tcW w:w="4536" w:type="dxa"/>
            <w:gridSpan w:val="4"/>
            <w:tcBorders>
              <w:top w:val="single" w:sz="12" w:space="0" w:color="000000" w:themeColor="text1"/>
              <w:left w:val="nil"/>
              <w:bottom w:val="single" w:sz="12" w:space="0" w:color="000000" w:themeColor="text1"/>
              <w:right w:val="nil"/>
            </w:tcBorders>
          </w:tcPr>
          <w:p w14:paraId="0D927E48" w14:textId="77777777" w:rsidR="00603920" w:rsidRPr="00FA7341" w:rsidRDefault="00603920" w:rsidP="00234E78">
            <w:pPr>
              <w:rPr>
                <w:rFonts w:ascii="Times New Roman" w:hAnsi="Times New Roman" w:cs="Times New Roman"/>
                <w:b/>
                <w:sz w:val="24"/>
                <w:szCs w:val="24"/>
              </w:rPr>
            </w:pPr>
            <w:r w:rsidRPr="00FA7341">
              <w:rPr>
                <w:rFonts w:ascii="Times New Roman" w:hAnsi="Times New Roman" w:cs="Times New Roman"/>
                <w:b/>
                <w:sz w:val="24"/>
                <w:szCs w:val="24"/>
              </w:rPr>
              <w:t>If you were still in your home village, how much do you estimate you could earn?</w:t>
            </w:r>
          </w:p>
        </w:tc>
      </w:tr>
      <w:tr w:rsidR="00603920" w:rsidRPr="00FA7341" w14:paraId="77011AB7" w14:textId="77777777" w:rsidTr="00234E78">
        <w:trPr>
          <w:trHeight w:val="635"/>
          <w:jc w:val="center"/>
        </w:trPr>
        <w:tc>
          <w:tcPr>
            <w:tcW w:w="2268" w:type="dxa"/>
            <w:gridSpan w:val="2"/>
            <w:tcBorders>
              <w:top w:val="single" w:sz="12" w:space="0" w:color="000000" w:themeColor="text1"/>
              <w:left w:val="nil"/>
              <w:bottom w:val="single" w:sz="4" w:space="0" w:color="000000" w:themeColor="text1"/>
              <w:right w:val="single" w:sz="4" w:space="0" w:color="000000" w:themeColor="text1"/>
            </w:tcBorders>
            <w:vAlign w:val="center"/>
          </w:tcPr>
          <w:p w14:paraId="436E2B2F" w14:textId="77777777" w:rsidR="00603920" w:rsidRPr="00FA7341" w:rsidRDefault="00603920" w:rsidP="00234E78">
            <w:pPr>
              <w:jc w:val="center"/>
              <w:rPr>
                <w:rFonts w:ascii="Times New Roman" w:hAnsi="Times New Roman" w:cs="Times New Roman"/>
                <w:b/>
                <w:sz w:val="24"/>
                <w:szCs w:val="24"/>
              </w:rPr>
            </w:pPr>
            <w:r w:rsidRPr="00FA7341">
              <w:rPr>
                <w:rFonts w:ascii="Times New Roman" w:hAnsi="Times New Roman" w:cs="Times New Roman" w:hint="eastAsia"/>
                <w:b/>
                <w:sz w:val="24"/>
                <w:szCs w:val="24"/>
              </w:rPr>
              <w:t>S</w:t>
            </w:r>
            <w:r w:rsidRPr="00FA7341">
              <w:rPr>
                <w:rFonts w:ascii="Times New Roman" w:hAnsi="Times New Roman" w:cs="Times New Roman"/>
                <w:b/>
                <w:sz w:val="24"/>
                <w:szCs w:val="24"/>
              </w:rPr>
              <w:t>tatistics</w:t>
            </w: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14:paraId="747B7C58"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b/>
                <w:bCs/>
                <w:sz w:val="24"/>
                <w:szCs w:val="24"/>
              </w:rPr>
              <w:t>RUMiC 2008</w:t>
            </w:r>
          </w:p>
        </w:tc>
        <w:tc>
          <w:tcPr>
            <w:tcW w:w="1134" w:type="dxa"/>
            <w:tcBorders>
              <w:top w:val="single" w:sz="12" w:space="0" w:color="000000" w:themeColor="text1"/>
              <w:left w:val="single" w:sz="4" w:space="0" w:color="000000" w:themeColor="text1"/>
              <w:bottom w:val="single" w:sz="4" w:space="0" w:color="000000" w:themeColor="text1"/>
              <w:right w:val="nil"/>
            </w:tcBorders>
            <w:vAlign w:val="center"/>
          </w:tcPr>
          <w:p w14:paraId="405E26BE" w14:textId="77777777" w:rsidR="00603920" w:rsidRPr="00FA7341" w:rsidRDefault="00603920" w:rsidP="00234E78">
            <w:pPr>
              <w:jc w:val="center"/>
              <w:rPr>
                <w:rFonts w:ascii="Times New Roman" w:hAnsi="Times New Roman" w:cs="Times New Roman"/>
                <w:b/>
                <w:bCs/>
                <w:sz w:val="24"/>
                <w:szCs w:val="24"/>
              </w:rPr>
            </w:pPr>
            <w:r w:rsidRPr="00FA7341">
              <w:rPr>
                <w:rFonts w:ascii="Times New Roman" w:hAnsi="Times New Roman" w:cs="Times New Roman"/>
                <w:b/>
                <w:bCs/>
                <w:sz w:val="24"/>
                <w:szCs w:val="24"/>
              </w:rPr>
              <w:t>RUMiC 2009</w:t>
            </w:r>
          </w:p>
        </w:tc>
      </w:tr>
      <w:tr w:rsidR="00603920" w:rsidRPr="00FA7341" w14:paraId="21B77B8A" w14:textId="77777777" w:rsidTr="00234E78">
        <w:trPr>
          <w:trHeight w:val="317"/>
          <w:jc w:val="center"/>
        </w:trPr>
        <w:tc>
          <w:tcPr>
            <w:tcW w:w="1134" w:type="dxa"/>
            <w:vMerge w:val="restart"/>
            <w:tcBorders>
              <w:top w:val="single" w:sz="4" w:space="0" w:color="000000" w:themeColor="text1"/>
              <w:left w:val="nil"/>
              <w:bottom w:val="single" w:sz="4" w:space="0" w:color="000000" w:themeColor="text1"/>
              <w:right w:val="single" w:sz="4" w:space="0" w:color="000000" w:themeColor="text1"/>
            </w:tcBorders>
            <w:vAlign w:val="center"/>
          </w:tcPr>
          <w:p w14:paraId="006ADA91"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4F985D"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Valid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4D74A"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849</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5F141D5E"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599</w:t>
            </w:r>
          </w:p>
        </w:tc>
      </w:tr>
      <w:tr w:rsidR="00603920" w:rsidRPr="00FA7341" w14:paraId="679BA60B" w14:textId="77777777" w:rsidTr="00234E78">
        <w:trPr>
          <w:trHeight w:val="317"/>
          <w:jc w:val="center"/>
        </w:trPr>
        <w:tc>
          <w:tcPr>
            <w:tcW w:w="1134" w:type="dxa"/>
            <w:vMerge/>
            <w:tcBorders>
              <w:top w:val="single" w:sz="4" w:space="0" w:color="000000" w:themeColor="text1"/>
              <w:left w:val="nil"/>
              <w:bottom w:val="single" w:sz="4" w:space="0" w:color="000000" w:themeColor="text1"/>
              <w:right w:val="single" w:sz="4" w:space="0" w:color="000000" w:themeColor="text1"/>
            </w:tcBorders>
            <w:vAlign w:val="center"/>
          </w:tcPr>
          <w:p w14:paraId="170B0F30" w14:textId="77777777" w:rsidR="00603920" w:rsidRPr="00FA7341" w:rsidRDefault="00603920" w:rsidP="00234E78">
            <w:pPr>
              <w:jc w:val="cente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5264CE"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Missing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1E76F"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93</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30487ACC"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113</w:t>
            </w:r>
          </w:p>
        </w:tc>
      </w:tr>
      <w:tr w:rsidR="00603920" w:rsidRPr="00FA7341" w14:paraId="1D5AC861" w14:textId="77777777" w:rsidTr="00234E78">
        <w:trPr>
          <w:trHeight w:val="317"/>
          <w:jc w:val="center"/>
        </w:trPr>
        <w:tc>
          <w:tcPr>
            <w:tcW w:w="2268" w:type="dxa"/>
            <w:gridSpan w:val="2"/>
            <w:tcBorders>
              <w:top w:val="single" w:sz="4" w:space="0" w:color="000000" w:themeColor="text1"/>
              <w:left w:val="nil"/>
              <w:bottom w:val="single" w:sz="4" w:space="0" w:color="000000" w:themeColor="text1"/>
              <w:right w:val="single" w:sz="4" w:space="0" w:color="000000" w:themeColor="text1"/>
            </w:tcBorders>
            <w:vAlign w:val="center"/>
          </w:tcPr>
          <w:p w14:paraId="593DEE34"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Mean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8248C"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739.81</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5FCED8AA"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754.04</w:t>
            </w:r>
          </w:p>
        </w:tc>
      </w:tr>
      <w:tr w:rsidR="00603920" w:rsidRPr="00FA7341" w14:paraId="19FAE8BE" w14:textId="77777777" w:rsidTr="00234E78">
        <w:trPr>
          <w:trHeight w:val="317"/>
          <w:jc w:val="center"/>
        </w:trPr>
        <w:tc>
          <w:tcPr>
            <w:tcW w:w="2268" w:type="dxa"/>
            <w:gridSpan w:val="2"/>
            <w:tcBorders>
              <w:top w:val="single" w:sz="4" w:space="0" w:color="000000" w:themeColor="text1"/>
              <w:left w:val="nil"/>
              <w:bottom w:val="single" w:sz="4" w:space="0" w:color="000000" w:themeColor="text1"/>
              <w:right w:val="single" w:sz="4" w:space="0" w:color="000000" w:themeColor="text1"/>
            </w:tcBorders>
            <w:vAlign w:val="center"/>
          </w:tcPr>
          <w:p w14:paraId="3EC5E3D1"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Median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C193B4"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800.00</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454C44DF"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800.00</w:t>
            </w:r>
          </w:p>
        </w:tc>
      </w:tr>
      <w:tr w:rsidR="00603920" w:rsidRPr="00FA7341" w14:paraId="37844E57" w14:textId="77777777" w:rsidTr="00234E78">
        <w:trPr>
          <w:trHeight w:val="317"/>
          <w:jc w:val="center"/>
        </w:trPr>
        <w:tc>
          <w:tcPr>
            <w:tcW w:w="2268" w:type="dxa"/>
            <w:gridSpan w:val="2"/>
            <w:tcBorders>
              <w:top w:val="single" w:sz="4" w:space="0" w:color="000000" w:themeColor="text1"/>
              <w:left w:val="nil"/>
              <w:bottom w:val="single" w:sz="4" w:space="0" w:color="000000" w:themeColor="text1"/>
              <w:right w:val="single" w:sz="4" w:space="0" w:color="000000" w:themeColor="text1"/>
            </w:tcBorders>
            <w:vAlign w:val="center"/>
          </w:tcPr>
          <w:p w14:paraId="49BF90AC"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Std. Deviation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DF38B"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390.257</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79150C43"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619.842</w:t>
            </w:r>
          </w:p>
        </w:tc>
      </w:tr>
      <w:tr w:rsidR="00603920" w:rsidRPr="00FA7341" w14:paraId="7A9E36FD" w14:textId="77777777" w:rsidTr="00234E78">
        <w:trPr>
          <w:trHeight w:val="317"/>
          <w:jc w:val="center"/>
        </w:trPr>
        <w:tc>
          <w:tcPr>
            <w:tcW w:w="2268" w:type="dxa"/>
            <w:gridSpan w:val="2"/>
            <w:tcBorders>
              <w:top w:val="single" w:sz="4" w:space="0" w:color="000000" w:themeColor="text1"/>
              <w:left w:val="nil"/>
              <w:bottom w:val="single" w:sz="4" w:space="0" w:color="000000" w:themeColor="text1"/>
              <w:right w:val="single" w:sz="4" w:space="0" w:color="000000" w:themeColor="text1"/>
            </w:tcBorders>
            <w:vAlign w:val="center"/>
          </w:tcPr>
          <w:p w14:paraId="69BE3DF0"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Range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B1454"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5000</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3B27A2D2"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10000</w:t>
            </w:r>
          </w:p>
        </w:tc>
      </w:tr>
      <w:tr w:rsidR="00603920" w:rsidRPr="00FA7341" w14:paraId="3B380309" w14:textId="77777777" w:rsidTr="00234E78">
        <w:trPr>
          <w:trHeight w:val="317"/>
          <w:jc w:val="center"/>
        </w:trPr>
        <w:tc>
          <w:tcPr>
            <w:tcW w:w="2268" w:type="dxa"/>
            <w:gridSpan w:val="2"/>
            <w:tcBorders>
              <w:top w:val="single" w:sz="4" w:space="0" w:color="000000" w:themeColor="text1"/>
              <w:left w:val="nil"/>
              <w:bottom w:val="single" w:sz="4" w:space="0" w:color="000000" w:themeColor="text1"/>
              <w:right w:val="single" w:sz="4" w:space="0" w:color="000000" w:themeColor="text1"/>
            </w:tcBorders>
            <w:vAlign w:val="center"/>
          </w:tcPr>
          <w:p w14:paraId="22B08CE9"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Minimum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A8A01"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0</w:t>
            </w:r>
          </w:p>
        </w:tc>
        <w:tc>
          <w:tcPr>
            <w:tcW w:w="1134" w:type="dxa"/>
            <w:tcBorders>
              <w:top w:val="single" w:sz="4" w:space="0" w:color="000000" w:themeColor="text1"/>
              <w:left w:val="single" w:sz="4" w:space="0" w:color="000000" w:themeColor="text1"/>
              <w:bottom w:val="single" w:sz="4" w:space="0" w:color="000000" w:themeColor="text1"/>
              <w:right w:val="nil"/>
            </w:tcBorders>
            <w:vAlign w:val="center"/>
          </w:tcPr>
          <w:p w14:paraId="172D2D85"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0</w:t>
            </w:r>
          </w:p>
        </w:tc>
      </w:tr>
      <w:tr w:rsidR="00603920" w:rsidRPr="00FA7341" w14:paraId="1EEF25E4" w14:textId="77777777" w:rsidTr="00234E78">
        <w:trPr>
          <w:trHeight w:val="317"/>
          <w:jc w:val="center"/>
        </w:trPr>
        <w:tc>
          <w:tcPr>
            <w:tcW w:w="2268" w:type="dxa"/>
            <w:gridSpan w:val="2"/>
            <w:tcBorders>
              <w:top w:val="single" w:sz="4" w:space="0" w:color="000000" w:themeColor="text1"/>
              <w:left w:val="nil"/>
              <w:bottom w:val="single" w:sz="12" w:space="0" w:color="000000" w:themeColor="text1"/>
              <w:right w:val="single" w:sz="4" w:space="0" w:color="000000" w:themeColor="text1"/>
            </w:tcBorders>
            <w:vAlign w:val="center"/>
          </w:tcPr>
          <w:p w14:paraId="6ED94131"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Maximum</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14:paraId="1FA6D53C"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5000</w:t>
            </w:r>
          </w:p>
        </w:tc>
        <w:tc>
          <w:tcPr>
            <w:tcW w:w="1134" w:type="dxa"/>
            <w:tcBorders>
              <w:top w:val="single" w:sz="4" w:space="0" w:color="000000" w:themeColor="text1"/>
              <w:left w:val="single" w:sz="4" w:space="0" w:color="000000" w:themeColor="text1"/>
              <w:bottom w:val="single" w:sz="12" w:space="0" w:color="000000" w:themeColor="text1"/>
              <w:right w:val="nil"/>
            </w:tcBorders>
            <w:vAlign w:val="center"/>
          </w:tcPr>
          <w:p w14:paraId="5E4F2FF1" w14:textId="77777777" w:rsidR="00603920" w:rsidRPr="00FA7341" w:rsidRDefault="00603920" w:rsidP="00234E78">
            <w:pPr>
              <w:jc w:val="center"/>
              <w:rPr>
                <w:rFonts w:ascii="Times New Roman" w:hAnsi="Times New Roman" w:cs="Times New Roman"/>
                <w:sz w:val="24"/>
                <w:szCs w:val="24"/>
              </w:rPr>
            </w:pPr>
            <w:r w:rsidRPr="00FA7341">
              <w:rPr>
                <w:rFonts w:ascii="Times New Roman" w:hAnsi="Times New Roman" w:cs="Times New Roman"/>
                <w:sz w:val="24"/>
                <w:szCs w:val="24"/>
              </w:rPr>
              <w:t>10000</w:t>
            </w:r>
          </w:p>
        </w:tc>
      </w:tr>
    </w:tbl>
    <w:p w14:paraId="578D6089" w14:textId="23B43A42" w:rsidR="00603920" w:rsidRPr="007D2194" w:rsidRDefault="00603920" w:rsidP="00603920">
      <w:pPr>
        <w:rPr>
          <w:rFonts w:ascii="Times New Roman" w:hAnsi="Times New Roman" w:cs="Times New Roman"/>
          <w:sz w:val="24"/>
          <w:szCs w:val="24"/>
        </w:rPr>
      </w:pPr>
      <w:r w:rsidRPr="006F077E">
        <w:rPr>
          <w:rFonts w:ascii="Times New Roman" w:hAnsi="Times New Roman" w:cs="Times New Roman"/>
          <w:b/>
          <w:sz w:val="24"/>
          <w:szCs w:val="24"/>
        </w:rPr>
        <w:t>Table S</w:t>
      </w:r>
      <w:r>
        <w:rPr>
          <w:rFonts w:ascii="Times New Roman" w:hAnsi="Times New Roman" w:cs="Times New Roman"/>
          <w:b/>
          <w:sz w:val="24"/>
          <w:szCs w:val="24"/>
        </w:rPr>
        <w:t>4</w:t>
      </w:r>
      <w:r w:rsidRPr="006F077E">
        <w:rPr>
          <w:rFonts w:ascii="Times New Roman" w:hAnsi="Times New Roman" w:cs="Times New Roman"/>
          <w:b/>
          <w:sz w:val="24"/>
          <w:szCs w:val="24"/>
        </w:rPr>
        <w:t>.</w:t>
      </w:r>
      <w:r w:rsidRPr="007D2194">
        <w:rPr>
          <w:rFonts w:ascii="Times New Roman" w:hAnsi="Times New Roman" w:cs="Times New Roman"/>
          <w:sz w:val="24"/>
          <w:szCs w:val="24"/>
        </w:rPr>
        <w:t xml:space="preserve"> Question: If you were still in your home village, how much do you estimate you could earn every month?</w:t>
      </w:r>
    </w:p>
    <w:p w14:paraId="65BD5743" w14:textId="77777777" w:rsidR="00603920" w:rsidRPr="00E74B46" w:rsidRDefault="00603920" w:rsidP="00603920">
      <w:pPr>
        <w:rPr>
          <w:rFonts w:ascii="Times New Roman" w:hAnsi="Times New Roman" w:cs="Times New Roman"/>
        </w:rPr>
      </w:pPr>
    </w:p>
    <w:p w14:paraId="2BC989F8" w14:textId="77777777" w:rsidR="00603920" w:rsidRPr="00E74B46" w:rsidRDefault="00603920" w:rsidP="00603920">
      <w:pPr>
        <w:rPr>
          <w:rFonts w:ascii="Times New Roman" w:hAnsi="Times New Roman" w:cs="Times New Roman"/>
        </w:rPr>
      </w:pPr>
    </w:p>
    <w:p w14:paraId="6EE292DB" w14:textId="001A04D2" w:rsidR="002740F6" w:rsidRPr="00603920" w:rsidRDefault="002740F6" w:rsidP="002740F6">
      <w:pPr>
        <w:rPr>
          <w:rFonts w:ascii="Times New Roman" w:hAnsi="Times New Roman" w:cs="Times New Roman"/>
          <w:sz w:val="24"/>
          <w:szCs w:val="24"/>
        </w:rPr>
      </w:pPr>
    </w:p>
    <w:p w14:paraId="013797AD" w14:textId="4CC281D8" w:rsidR="00603920" w:rsidRDefault="00603920" w:rsidP="002740F6">
      <w:pPr>
        <w:rPr>
          <w:rFonts w:ascii="Times New Roman" w:hAnsi="Times New Roman" w:cs="Times New Roman"/>
          <w:sz w:val="24"/>
          <w:szCs w:val="24"/>
        </w:rPr>
      </w:pPr>
    </w:p>
    <w:p w14:paraId="5CFC13F2" w14:textId="13877E67" w:rsidR="0025092F" w:rsidRDefault="0025092F" w:rsidP="002740F6">
      <w:pPr>
        <w:rPr>
          <w:rFonts w:ascii="Times New Roman" w:hAnsi="Times New Roman" w:cs="Times New Roman"/>
          <w:sz w:val="24"/>
          <w:szCs w:val="24"/>
        </w:rPr>
      </w:pPr>
    </w:p>
    <w:p w14:paraId="5008DE67" w14:textId="77777777" w:rsidR="0025092F" w:rsidRDefault="0025092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B273EB3" w14:textId="22994932" w:rsidR="00C11C63" w:rsidRPr="00C11C63" w:rsidRDefault="0025092F" w:rsidP="00C11C63">
      <w:pPr>
        <w:rPr>
          <w:rFonts w:ascii="Times New Roman" w:hAnsi="Times New Roman" w:cs="Times New Roman"/>
          <w:b/>
          <w:bCs/>
          <w:sz w:val="24"/>
          <w:szCs w:val="24"/>
        </w:rPr>
      </w:pPr>
      <w:r w:rsidRPr="00FE46DF">
        <w:rPr>
          <w:rFonts w:ascii="Times New Roman" w:hAnsi="Times New Roman" w:cs="Times New Roman"/>
          <w:b/>
          <w:bCs/>
          <w:sz w:val="24"/>
          <w:szCs w:val="24"/>
        </w:rPr>
        <w:lastRenderedPageBreak/>
        <w:t>References</w:t>
      </w:r>
    </w:p>
    <w:p w14:paraId="1DC75506" w14:textId="55EF1549" w:rsidR="001105E6" w:rsidRPr="00B02055" w:rsidRDefault="001105E6" w:rsidP="00BA51B3">
      <w:pPr>
        <w:ind w:left="720" w:hangingChars="300" w:hanging="720"/>
        <w:rPr>
          <w:rFonts w:ascii="Times New Roman" w:hAnsi="Times New Roman" w:cs="Times New Roman"/>
          <w:sz w:val="24"/>
          <w:szCs w:val="24"/>
        </w:rPr>
      </w:pPr>
      <w:r w:rsidRPr="001105E6">
        <w:rPr>
          <w:rFonts w:ascii="Times New Roman" w:hAnsi="Times New Roman" w:cs="Times New Roman"/>
          <w:sz w:val="24"/>
          <w:szCs w:val="24"/>
        </w:rPr>
        <w:t>Bureau of Statistics of Jiangsu (1987–2016) Statistical yearbook of Jiangsu</w:t>
      </w:r>
      <w:r w:rsidRPr="001105E6">
        <w:rPr>
          <w:rFonts w:ascii="Times New Roman" w:hAnsi="Times New Roman" w:cs="Times New Roman"/>
          <w:i/>
          <w:iCs/>
          <w:sz w:val="24"/>
          <w:szCs w:val="24"/>
        </w:rPr>
        <w:t>.</w:t>
      </w:r>
      <w:r w:rsidRPr="001105E6">
        <w:rPr>
          <w:rFonts w:ascii="Times New Roman" w:hAnsi="Times New Roman" w:cs="Times New Roman"/>
          <w:sz w:val="24"/>
          <w:szCs w:val="24"/>
        </w:rPr>
        <w:t xml:space="preserve"> China Statistics </w:t>
      </w:r>
      <w:bookmarkStart w:id="4" w:name="_GoBack"/>
      <w:r w:rsidRPr="00B02055">
        <w:rPr>
          <w:rFonts w:ascii="Times New Roman" w:hAnsi="Times New Roman" w:cs="Times New Roman"/>
          <w:sz w:val="24"/>
          <w:szCs w:val="24"/>
        </w:rPr>
        <w:t>Press </w:t>
      </w:r>
      <w:hyperlink r:id="rId14" w:history="1">
        <w:r w:rsidR="00B02055" w:rsidRPr="00B02055">
          <w:rPr>
            <w:rStyle w:val="aa"/>
            <w:rFonts w:ascii="Times New Roman" w:hAnsi="Times New Roman" w:cs="Times New Roman"/>
            <w:sz w:val="24"/>
            <w:szCs w:val="24"/>
          </w:rPr>
          <w:t>http://tj.jiangsu.gov.cn/col/col64418/index.html</w:t>
        </w:r>
      </w:hyperlink>
    </w:p>
    <w:bookmarkEnd w:id="4"/>
    <w:p w14:paraId="6EB55B29" w14:textId="77777777" w:rsidR="001105E6" w:rsidRDefault="001105E6" w:rsidP="001105E6">
      <w:pPr>
        <w:rPr>
          <w:rFonts w:ascii="Times New Roman" w:hAnsi="Times New Roman" w:cs="Times New Roman"/>
          <w:sz w:val="24"/>
          <w:szCs w:val="24"/>
        </w:rPr>
      </w:pPr>
    </w:p>
    <w:p w14:paraId="698A0FA4" w14:textId="031599AE" w:rsid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t xml:space="preserve">Cao M (2017) Study on the temporal evolution and regional differentiation of agricultural total factor productivity: Based on the empirical analysis of Jiangsu province. Sci Technol Ind 17(6):14–16. </w:t>
      </w:r>
      <w:hyperlink r:id="rId15" w:history="1">
        <w:r w:rsidRPr="0025092F">
          <w:rPr>
            <w:rStyle w:val="aa"/>
            <w:rFonts w:ascii="Times New Roman" w:hAnsi="Times New Roman" w:cs="Times New Roman"/>
            <w:sz w:val="24"/>
            <w:szCs w:val="24"/>
          </w:rPr>
          <w:t>https://doi.org/10.3969/j.issn.1671-1807.2017.06.003</w:t>
        </w:r>
      </w:hyperlink>
    </w:p>
    <w:p w14:paraId="3A1FD64D" w14:textId="77777777" w:rsidR="0025092F" w:rsidRPr="0025092F" w:rsidRDefault="0025092F" w:rsidP="0025092F">
      <w:pPr>
        <w:rPr>
          <w:rFonts w:ascii="Times New Roman" w:hAnsi="Times New Roman" w:cs="Times New Roman"/>
          <w:sz w:val="24"/>
          <w:szCs w:val="24"/>
        </w:rPr>
      </w:pPr>
    </w:p>
    <w:p w14:paraId="5E5802B9" w14:textId="03AC60FF" w:rsidR="0025092F" w:rsidRDefault="0025092F" w:rsidP="00BA51B3">
      <w:pPr>
        <w:ind w:left="750" w:hangingChars="300" w:hanging="750"/>
        <w:rPr>
          <w:rStyle w:val="refsource"/>
          <w:rFonts w:ascii="Times New Roman" w:hAnsi="Times New Roman" w:cs="Times New Roman"/>
          <w:color w:val="111111"/>
          <w:spacing w:val="5"/>
          <w:sz w:val="24"/>
          <w:szCs w:val="24"/>
          <w:shd w:val="clear" w:color="auto" w:fill="FFFFFF"/>
        </w:rPr>
      </w:pPr>
      <w:r w:rsidRPr="0025092F">
        <w:rPr>
          <w:rFonts w:ascii="Times New Roman" w:hAnsi="Times New Roman" w:cs="Times New Roman"/>
          <w:color w:val="111111"/>
          <w:spacing w:val="5"/>
          <w:sz w:val="24"/>
          <w:szCs w:val="24"/>
          <w:shd w:val="clear" w:color="auto" w:fill="FFFFFF"/>
        </w:rPr>
        <w:t xml:space="preserve">Chen C, Wu Y (2010) Research on correlation between total factor productivity and capital together with labor input: an empirical analysis based on Jiangsu Province. Mod </w:t>
      </w:r>
      <w:proofErr w:type="spellStart"/>
      <w:r w:rsidRPr="0025092F">
        <w:rPr>
          <w:rFonts w:ascii="Times New Roman" w:hAnsi="Times New Roman" w:cs="Times New Roman"/>
          <w:color w:val="111111"/>
          <w:spacing w:val="5"/>
          <w:sz w:val="24"/>
          <w:szCs w:val="24"/>
          <w:shd w:val="clear" w:color="auto" w:fill="FFFFFF"/>
        </w:rPr>
        <w:t>Manag</w:t>
      </w:r>
      <w:proofErr w:type="spellEnd"/>
      <w:r w:rsidRPr="0025092F">
        <w:rPr>
          <w:rFonts w:ascii="Times New Roman" w:hAnsi="Times New Roman" w:cs="Times New Roman"/>
          <w:color w:val="111111"/>
          <w:spacing w:val="5"/>
          <w:sz w:val="24"/>
          <w:szCs w:val="24"/>
          <w:shd w:val="clear" w:color="auto" w:fill="FFFFFF"/>
        </w:rPr>
        <w:t xml:space="preserve"> Sci 2010(9):44–45. </w:t>
      </w:r>
      <w:hyperlink r:id="rId16" w:history="1">
        <w:r w:rsidR="00FE46DF" w:rsidRPr="00BE68B0">
          <w:rPr>
            <w:rStyle w:val="aa"/>
            <w:rFonts w:ascii="Times New Roman" w:hAnsi="Times New Roman" w:cs="Times New Roman"/>
            <w:spacing w:val="5"/>
            <w:sz w:val="24"/>
            <w:szCs w:val="24"/>
            <w:shd w:val="clear" w:color="auto" w:fill="FFFFFF"/>
          </w:rPr>
          <w:t>https://doi.org/10.3969/j.issn.1007-368X.2010.09.016</w:t>
        </w:r>
      </w:hyperlink>
    </w:p>
    <w:p w14:paraId="610A3E22" w14:textId="18BF72D9" w:rsidR="00FE46DF" w:rsidRDefault="00FE46DF" w:rsidP="0025092F">
      <w:pPr>
        <w:rPr>
          <w:rFonts w:ascii="Times New Roman" w:hAnsi="Times New Roman" w:cs="Times New Roman"/>
          <w:sz w:val="24"/>
          <w:szCs w:val="24"/>
        </w:rPr>
      </w:pPr>
    </w:p>
    <w:p w14:paraId="03A5A60F" w14:textId="657EE7AB" w:rsidR="008B7AC5" w:rsidRDefault="008B7AC5" w:rsidP="008B7AC5">
      <w:pPr>
        <w:ind w:left="720" w:hangingChars="300" w:hanging="720"/>
        <w:rPr>
          <w:rFonts w:ascii="Times New Roman" w:hAnsi="Times New Roman" w:cs="Times New Roman"/>
          <w:sz w:val="24"/>
          <w:szCs w:val="24"/>
        </w:rPr>
      </w:pPr>
      <w:r w:rsidRPr="008B7AC5">
        <w:rPr>
          <w:rFonts w:ascii="Times New Roman" w:hAnsi="Times New Roman" w:cs="Times New Roman"/>
          <w:sz w:val="24"/>
          <w:szCs w:val="24"/>
        </w:rPr>
        <w:t xml:space="preserve">China Institute </w:t>
      </w:r>
      <w:r w:rsidR="002C155A" w:rsidRPr="008B7AC5">
        <w:rPr>
          <w:rFonts w:ascii="Times New Roman" w:hAnsi="Times New Roman" w:cs="Times New Roman"/>
          <w:sz w:val="24"/>
          <w:szCs w:val="24"/>
        </w:rPr>
        <w:t>for</w:t>
      </w:r>
      <w:r w:rsidRPr="008B7AC5">
        <w:rPr>
          <w:rFonts w:ascii="Times New Roman" w:hAnsi="Times New Roman" w:cs="Times New Roman"/>
          <w:sz w:val="24"/>
          <w:szCs w:val="24"/>
        </w:rPr>
        <w:t xml:space="preserve"> Income Distribution, Beijing Normal University (2019) CHIP dataset. China Institute </w:t>
      </w:r>
      <w:r w:rsidR="002C155A">
        <w:rPr>
          <w:rFonts w:ascii="Times New Roman" w:hAnsi="Times New Roman" w:cs="Times New Roman" w:hint="eastAsia"/>
          <w:sz w:val="24"/>
          <w:szCs w:val="24"/>
        </w:rPr>
        <w:t>f</w:t>
      </w:r>
      <w:r w:rsidRPr="008B7AC5">
        <w:rPr>
          <w:rFonts w:ascii="Times New Roman" w:hAnsi="Times New Roman" w:cs="Times New Roman"/>
          <w:sz w:val="24"/>
          <w:szCs w:val="24"/>
        </w:rPr>
        <w:t>or Income Distribution, Beijing Normal University http://www.ciidbnu.org/chip/</w:t>
      </w:r>
    </w:p>
    <w:p w14:paraId="2966FE70" w14:textId="77777777" w:rsidR="008B7AC5" w:rsidRDefault="008B7AC5" w:rsidP="0025092F">
      <w:pPr>
        <w:rPr>
          <w:rFonts w:ascii="Times New Roman" w:hAnsi="Times New Roman" w:cs="Times New Roman"/>
          <w:sz w:val="24"/>
          <w:szCs w:val="24"/>
        </w:rPr>
      </w:pPr>
    </w:p>
    <w:p w14:paraId="70BF006F" w14:textId="04782925" w:rsidR="008722F0" w:rsidRDefault="008722F0" w:rsidP="008722F0">
      <w:pPr>
        <w:ind w:left="720" w:hangingChars="300" w:hanging="720"/>
        <w:rPr>
          <w:rFonts w:ascii="Times New Roman" w:hAnsi="Times New Roman" w:cs="Times New Roman"/>
          <w:sz w:val="24"/>
          <w:szCs w:val="24"/>
        </w:rPr>
      </w:pPr>
      <w:r w:rsidRPr="008722F0">
        <w:rPr>
          <w:rFonts w:ascii="Times New Roman" w:hAnsi="Times New Roman" w:cs="Times New Roman"/>
          <w:sz w:val="24"/>
          <w:szCs w:val="24"/>
        </w:rPr>
        <w:t>CRU (1985–2015) CRU TS4.01: Climatic Research Unit (CRU) Time-Series (TS) version 4.01 of high-resolution gridded data of month-by-month variation in climate (Jan. 1901–Dec. 2016). https://crudata.uea.ac.uk/cru/data/hrg/</w:t>
      </w:r>
    </w:p>
    <w:p w14:paraId="5F8E08DD" w14:textId="77777777" w:rsidR="008722F0" w:rsidRDefault="008722F0" w:rsidP="0025092F">
      <w:pPr>
        <w:rPr>
          <w:rFonts w:ascii="Times New Roman" w:hAnsi="Times New Roman" w:cs="Times New Roman"/>
          <w:sz w:val="24"/>
          <w:szCs w:val="24"/>
        </w:rPr>
      </w:pPr>
    </w:p>
    <w:p w14:paraId="091B1BD8" w14:textId="551CC5A0" w:rsidR="00037D79" w:rsidRDefault="00037D79" w:rsidP="00037D79">
      <w:pPr>
        <w:ind w:left="750" w:hangingChars="300" w:hanging="750"/>
        <w:rPr>
          <w:rFonts w:ascii="Times New Roman" w:hAnsi="Times New Roman" w:cs="Times New Roman"/>
          <w:color w:val="111111"/>
          <w:spacing w:val="5"/>
          <w:sz w:val="24"/>
          <w:szCs w:val="24"/>
          <w:shd w:val="clear" w:color="auto" w:fill="FFFFFF"/>
        </w:rPr>
      </w:pPr>
      <w:r w:rsidRPr="00037D79">
        <w:rPr>
          <w:rFonts w:ascii="Times New Roman" w:hAnsi="Times New Roman" w:cs="Times New Roman"/>
          <w:color w:val="111111"/>
          <w:spacing w:val="5"/>
          <w:sz w:val="24"/>
          <w:szCs w:val="24"/>
          <w:shd w:val="clear" w:color="auto" w:fill="FFFFFF"/>
        </w:rPr>
        <w:t xml:space="preserve">Federal Reserve Bank of St. Louis (2014a) Share of </w:t>
      </w:r>
      <w:proofErr w:type="spellStart"/>
      <w:r w:rsidRPr="00037D79">
        <w:rPr>
          <w:rFonts w:ascii="Times New Roman" w:hAnsi="Times New Roman" w:cs="Times New Roman"/>
          <w:color w:val="111111"/>
          <w:spacing w:val="5"/>
          <w:sz w:val="24"/>
          <w:szCs w:val="24"/>
          <w:shd w:val="clear" w:color="auto" w:fill="FFFFFF"/>
        </w:rPr>
        <w:t>labour</w:t>
      </w:r>
      <w:proofErr w:type="spellEnd"/>
      <w:r w:rsidRPr="00037D79">
        <w:rPr>
          <w:rFonts w:ascii="Times New Roman" w:hAnsi="Times New Roman" w:cs="Times New Roman"/>
          <w:color w:val="111111"/>
          <w:spacing w:val="5"/>
          <w:sz w:val="24"/>
          <w:szCs w:val="24"/>
          <w:shd w:val="clear" w:color="auto" w:fill="FFFFFF"/>
        </w:rPr>
        <w:t xml:space="preserve"> compensation in GDP at current national prices for China. Federal Reserve Bank of St. Louis. </w:t>
      </w:r>
      <w:hyperlink r:id="rId17" w:history="1">
        <w:r w:rsidRPr="00037D79">
          <w:rPr>
            <w:rStyle w:val="aa"/>
            <w:rFonts w:ascii="Times New Roman" w:hAnsi="Times New Roman" w:cs="Times New Roman"/>
            <w:spacing w:val="5"/>
            <w:sz w:val="24"/>
            <w:szCs w:val="24"/>
            <w:shd w:val="clear" w:color="auto" w:fill="FFFFFF"/>
          </w:rPr>
          <w:t>https://fred.stlouisfed.org/series/LABSHPCNA156NRUG</w:t>
        </w:r>
      </w:hyperlink>
    </w:p>
    <w:p w14:paraId="7464ED51" w14:textId="77777777" w:rsidR="00037D79" w:rsidRPr="00037D79" w:rsidRDefault="00037D79" w:rsidP="00037D79">
      <w:pPr>
        <w:ind w:left="750" w:hangingChars="300" w:hanging="750"/>
        <w:rPr>
          <w:rFonts w:ascii="Times New Roman" w:hAnsi="Times New Roman" w:cs="Times New Roman"/>
          <w:color w:val="111111"/>
          <w:spacing w:val="5"/>
          <w:sz w:val="24"/>
          <w:szCs w:val="24"/>
          <w:shd w:val="clear" w:color="auto" w:fill="FFFFFF"/>
        </w:rPr>
      </w:pPr>
    </w:p>
    <w:p w14:paraId="104A26A1" w14:textId="4BD6736D" w:rsidR="00037D79" w:rsidRPr="00037D79" w:rsidRDefault="00037D79" w:rsidP="00037D79">
      <w:pPr>
        <w:ind w:left="750" w:hangingChars="300" w:hanging="750"/>
        <w:rPr>
          <w:rFonts w:ascii="Times New Roman" w:hAnsi="Times New Roman" w:cs="Times New Roman"/>
          <w:color w:val="111111"/>
          <w:spacing w:val="5"/>
          <w:sz w:val="24"/>
          <w:szCs w:val="24"/>
          <w:shd w:val="clear" w:color="auto" w:fill="FFFFFF"/>
        </w:rPr>
      </w:pPr>
      <w:r w:rsidRPr="00037D79">
        <w:rPr>
          <w:rFonts w:ascii="Times New Roman" w:hAnsi="Times New Roman" w:cs="Times New Roman"/>
          <w:color w:val="111111"/>
          <w:spacing w:val="5"/>
          <w:sz w:val="24"/>
          <w:szCs w:val="24"/>
          <w:shd w:val="clear" w:color="auto" w:fill="FFFFFF"/>
        </w:rPr>
        <w:t xml:space="preserve">Federal Reserve Bank of St. Louis (2014b) Total factor productivity at constant national prices for China. Federal Reserve Bank of St. Louis. </w:t>
      </w:r>
      <w:hyperlink r:id="rId18" w:history="1">
        <w:r w:rsidRPr="00037D79">
          <w:rPr>
            <w:rFonts w:ascii="Times New Roman" w:hAnsi="Times New Roman" w:cs="Times New Roman"/>
            <w:color w:val="111111"/>
            <w:spacing w:val="5"/>
            <w:sz w:val="24"/>
            <w:szCs w:val="24"/>
            <w:shd w:val="clear" w:color="auto" w:fill="FFFFFF"/>
          </w:rPr>
          <w:t>https://fred.stlouisfed.org/series/RTFPNACNA632NRUG</w:t>
        </w:r>
      </w:hyperlink>
    </w:p>
    <w:p w14:paraId="41AF0D71" w14:textId="77777777" w:rsidR="00037D79" w:rsidRPr="0025092F" w:rsidRDefault="00037D79" w:rsidP="0025092F">
      <w:pPr>
        <w:rPr>
          <w:rFonts w:ascii="Times New Roman" w:hAnsi="Times New Roman" w:cs="Times New Roman"/>
          <w:sz w:val="24"/>
          <w:szCs w:val="24"/>
        </w:rPr>
      </w:pPr>
    </w:p>
    <w:p w14:paraId="2F0E1C02" w14:textId="0711DC06" w:rsidR="0025092F" w:rsidRDefault="0025092F" w:rsidP="00BA51B3">
      <w:pPr>
        <w:ind w:left="720" w:hangingChars="300" w:hanging="720"/>
        <w:rPr>
          <w:rStyle w:val="aa"/>
          <w:rFonts w:ascii="Times New Roman" w:hAnsi="Times New Roman" w:cs="Times New Roman"/>
          <w:sz w:val="24"/>
          <w:szCs w:val="24"/>
        </w:rPr>
      </w:pPr>
      <w:proofErr w:type="spellStart"/>
      <w:r w:rsidRPr="0025092F">
        <w:rPr>
          <w:rFonts w:ascii="Times New Roman" w:hAnsi="Times New Roman" w:cs="Times New Roman"/>
          <w:sz w:val="24"/>
          <w:szCs w:val="24"/>
        </w:rPr>
        <w:t>Feenstra</w:t>
      </w:r>
      <w:proofErr w:type="spellEnd"/>
      <w:r w:rsidRPr="0025092F">
        <w:rPr>
          <w:rFonts w:ascii="Times New Roman" w:hAnsi="Times New Roman" w:cs="Times New Roman"/>
          <w:sz w:val="24"/>
          <w:szCs w:val="24"/>
        </w:rPr>
        <w:t xml:space="preserve"> RC, </w:t>
      </w:r>
      <w:proofErr w:type="spellStart"/>
      <w:r w:rsidRPr="0025092F">
        <w:rPr>
          <w:rFonts w:ascii="Times New Roman" w:hAnsi="Times New Roman" w:cs="Times New Roman"/>
          <w:sz w:val="24"/>
          <w:szCs w:val="24"/>
        </w:rPr>
        <w:t>Inklaar</w:t>
      </w:r>
      <w:proofErr w:type="spellEnd"/>
      <w:r w:rsidRPr="0025092F">
        <w:rPr>
          <w:rFonts w:ascii="Times New Roman" w:hAnsi="Times New Roman" w:cs="Times New Roman"/>
          <w:sz w:val="24"/>
          <w:szCs w:val="24"/>
        </w:rPr>
        <w:t xml:space="preserve"> R, Timmer MP (2015) The next generation of the Penn World Table. Am Econ Rev 105(10):3150–3182. </w:t>
      </w:r>
      <w:hyperlink r:id="rId19" w:history="1">
        <w:r w:rsidRPr="0025092F">
          <w:rPr>
            <w:rStyle w:val="aa"/>
            <w:rFonts w:ascii="Times New Roman" w:hAnsi="Times New Roman" w:cs="Times New Roman"/>
            <w:sz w:val="24"/>
            <w:szCs w:val="24"/>
          </w:rPr>
          <w:t>https://doi.org/10.1257/aer.20130954</w:t>
        </w:r>
      </w:hyperlink>
    </w:p>
    <w:p w14:paraId="53328D4C" w14:textId="731536FB" w:rsidR="00FE46DF" w:rsidRDefault="00FE46DF" w:rsidP="0025092F">
      <w:pPr>
        <w:rPr>
          <w:rFonts w:ascii="Times New Roman" w:hAnsi="Times New Roman" w:cs="Times New Roman"/>
          <w:sz w:val="24"/>
          <w:szCs w:val="24"/>
        </w:rPr>
      </w:pPr>
    </w:p>
    <w:p w14:paraId="0FEB4129" w14:textId="6CF9731B" w:rsidR="008722F0" w:rsidRDefault="008722F0" w:rsidP="008722F0">
      <w:pPr>
        <w:ind w:left="720" w:hangingChars="300" w:hanging="720"/>
        <w:rPr>
          <w:rFonts w:ascii="Times New Roman" w:hAnsi="Times New Roman" w:cs="Times New Roman"/>
          <w:sz w:val="24"/>
          <w:szCs w:val="24"/>
        </w:rPr>
      </w:pPr>
      <w:r w:rsidRPr="008722F0">
        <w:rPr>
          <w:rFonts w:ascii="Times New Roman" w:hAnsi="Times New Roman" w:cs="Times New Roman" w:hint="eastAsia"/>
          <w:sz w:val="24"/>
          <w:szCs w:val="24"/>
        </w:rPr>
        <w:t xml:space="preserve">Harris I. P. D. J., Jones P. D., Osborn T. J., </w:t>
      </w:r>
      <w:r w:rsidR="008119F5">
        <w:rPr>
          <w:rFonts w:ascii="Times New Roman" w:hAnsi="Times New Roman" w:cs="Times New Roman" w:hint="eastAsia"/>
          <w:sz w:val="24"/>
          <w:szCs w:val="24"/>
        </w:rPr>
        <w:t>and</w:t>
      </w:r>
      <w:r w:rsidRPr="008722F0">
        <w:rPr>
          <w:rFonts w:ascii="Times New Roman" w:hAnsi="Times New Roman" w:cs="Times New Roman" w:hint="eastAsia"/>
          <w:sz w:val="24"/>
          <w:szCs w:val="24"/>
        </w:rPr>
        <w:t xml:space="preserve"> Lister D. H. (2014). Updated high</w:t>
      </w:r>
      <w:r w:rsidRPr="008722F0">
        <w:rPr>
          <w:rFonts w:ascii="Times New Roman" w:hAnsi="Times New Roman" w:cs="Times New Roman" w:hint="eastAsia"/>
          <w:sz w:val="24"/>
          <w:szCs w:val="24"/>
        </w:rPr>
        <w:t>‐</w:t>
      </w:r>
      <w:r w:rsidRPr="008722F0">
        <w:rPr>
          <w:rFonts w:ascii="Times New Roman" w:hAnsi="Times New Roman" w:cs="Times New Roman" w:hint="eastAsia"/>
          <w:sz w:val="24"/>
          <w:szCs w:val="24"/>
        </w:rPr>
        <w:t>resolution grids of monthly climatic observations</w:t>
      </w:r>
      <w:r w:rsidRPr="008722F0">
        <w:rPr>
          <w:rFonts w:ascii="Times New Roman" w:hAnsi="Times New Roman" w:cs="Times New Roman" w:hint="eastAsia"/>
          <w:sz w:val="24"/>
          <w:szCs w:val="24"/>
        </w:rPr>
        <w:t>–</w:t>
      </w:r>
      <w:r w:rsidRPr="008722F0">
        <w:rPr>
          <w:rFonts w:ascii="Times New Roman" w:hAnsi="Times New Roman" w:cs="Times New Roman" w:hint="eastAsia"/>
          <w:sz w:val="24"/>
          <w:szCs w:val="24"/>
        </w:rPr>
        <w:t>the CRU TS3. 10 Dataset. International journal of climatology, 34(3), 623-642.</w:t>
      </w:r>
      <w:r>
        <w:rPr>
          <w:rFonts w:ascii="Times New Roman" w:hAnsi="Times New Roman" w:cs="Times New Roman" w:hint="eastAsia"/>
          <w:sz w:val="24"/>
          <w:szCs w:val="24"/>
        </w:rPr>
        <w:t xml:space="preserve"> </w:t>
      </w:r>
      <w:proofErr w:type="spellStart"/>
      <w:r w:rsidRPr="008722F0">
        <w:rPr>
          <w:rFonts w:ascii="Times New Roman" w:hAnsi="Times New Roman" w:cs="Times New Roman"/>
          <w:sz w:val="24"/>
          <w:szCs w:val="24"/>
        </w:rPr>
        <w:t>doi</w:t>
      </w:r>
      <w:proofErr w:type="spellEnd"/>
      <w:r w:rsidRPr="008722F0">
        <w:rPr>
          <w:rFonts w:ascii="Times New Roman" w:hAnsi="Times New Roman" w:cs="Times New Roman"/>
          <w:sz w:val="24"/>
          <w:szCs w:val="24"/>
        </w:rPr>
        <w:t>: https://doi.org/10.1002/joc.3711</w:t>
      </w:r>
    </w:p>
    <w:p w14:paraId="69691E2F" w14:textId="77777777" w:rsidR="008722F0" w:rsidRPr="0025092F" w:rsidRDefault="008722F0" w:rsidP="0025092F">
      <w:pPr>
        <w:rPr>
          <w:rFonts w:ascii="Times New Roman" w:hAnsi="Times New Roman" w:cs="Times New Roman"/>
          <w:sz w:val="24"/>
          <w:szCs w:val="24"/>
        </w:rPr>
      </w:pPr>
    </w:p>
    <w:p w14:paraId="359895FD" w14:textId="457E053B" w:rsid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t>Li G (2010) Industrial TFP growth and industry difference in Jiangsu Province: 2002–2008—industry analysis based on DEA-Malmquist. Market Weekly 8: 22–24</w:t>
      </w:r>
    </w:p>
    <w:p w14:paraId="1C6AD55E" w14:textId="77777777" w:rsidR="00FE46DF" w:rsidRPr="0025092F" w:rsidRDefault="00FE46DF" w:rsidP="0025092F">
      <w:pPr>
        <w:rPr>
          <w:rFonts w:ascii="Times New Roman" w:hAnsi="Times New Roman" w:cs="Times New Roman"/>
          <w:sz w:val="24"/>
          <w:szCs w:val="24"/>
        </w:rPr>
      </w:pPr>
    </w:p>
    <w:p w14:paraId="708708BA" w14:textId="5EAF93FA" w:rsidR="0025092F" w:rsidRDefault="0025092F" w:rsidP="00BA51B3">
      <w:pPr>
        <w:ind w:left="720" w:hangingChars="300" w:hanging="720"/>
        <w:rPr>
          <w:rStyle w:val="aa"/>
          <w:rFonts w:ascii="Times New Roman" w:hAnsi="Times New Roman" w:cs="Times New Roman"/>
          <w:color w:val="auto"/>
          <w:sz w:val="24"/>
          <w:szCs w:val="24"/>
        </w:rPr>
      </w:pPr>
      <w:r w:rsidRPr="0025092F">
        <w:rPr>
          <w:rFonts w:ascii="Times New Roman" w:hAnsi="Times New Roman" w:cs="Times New Roman"/>
          <w:sz w:val="24"/>
          <w:szCs w:val="24"/>
        </w:rPr>
        <w:t>Li K</w:t>
      </w:r>
      <w:r w:rsidR="00821378">
        <w:rPr>
          <w:rFonts w:ascii="Times New Roman" w:hAnsi="Times New Roman" w:cs="Times New Roman"/>
          <w:sz w:val="24"/>
          <w:szCs w:val="24"/>
        </w:rPr>
        <w:t xml:space="preserve">. </w:t>
      </w:r>
      <w:r w:rsidRPr="0025092F">
        <w:rPr>
          <w:rFonts w:ascii="Times New Roman" w:hAnsi="Times New Roman" w:cs="Times New Roman"/>
          <w:sz w:val="24"/>
          <w:szCs w:val="24"/>
        </w:rPr>
        <w:t xml:space="preserve">W (2009) China's total factor productivity estimates by region, investment sources and ownership. Econ Syst 33(3):213–230. </w:t>
      </w:r>
      <w:hyperlink r:id="rId20" w:history="1">
        <w:r w:rsidRPr="0025092F">
          <w:rPr>
            <w:rStyle w:val="aa"/>
            <w:rFonts w:ascii="Times New Roman" w:hAnsi="Times New Roman" w:cs="Times New Roman"/>
            <w:color w:val="auto"/>
            <w:sz w:val="24"/>
            <w:szCs w:val="24"/>
          </w:rPr>
          <w:t>https://doi.org/10.1016/j.ecosys.2009.06.003</w:t>
        </w:r>
      </w:hyperlink>
    </w:p>
    <w:p w14:paraId="0BBD80ED" w14:textId="77777777" w:rsidR="00FE46DF" w:rsidRPr="0025092F" w:rsidRDefault="00FE46DF" w:rsidP="0025092F">
      <w:pPr>
        <w:rPr>
          <w:rFonts w:ascii="Times New Roman" w:hAnsi="Times New Roman" w:cs="Times New Roman"/>
          <w:sz w:val="24"/>
          <w:szCs w:val="24"/>
        </w:rPr>
      </w:pPr>
    </w:p>
    <w:p w14:paraId="0766B4F8" w14:textId="0007AC90" w:rsid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t xml:space="preserve">Li X, Huang X (2008) An empirical analysis of total factor productivity in Jiangsu Province. Fin </w:t>
      </w:r>
      <w:proofErr w:type="spellStart"/>
      <w:r w:rsidRPr="0025092F">
        <w:rPr>
          <w:rFonts w:ascii="Times New Roman" w:hAnsi="Times New Roman" w:cs="Times New Roman"/>
          <w:sz w:val="24"/>
          <w:szCs w:val="24"/>
        </w:rPr>
        <w:t>Perspect</w:t>
      </w:r>
      <w:proofErr w:type="spellEnd"/>
      <w:r w:rsidRPr="0025092F">
        <w:rPr>
          <w:rFonts w:ascii="Times New Roman" w:hAnsi="Times New Roman" w:cs="Times New Roman"/>
          <w:sz w:val="24"/>
          <w:szCs w:val="24"/>
        </w:rPr>
        <w:t xml:space="preserve"> J 2008(2):34–38</w:t>
      </w:r>
    </w:p>
    <w:p w14:paraId="4173C716" w14:textId="03601C67" w:rsidR="00FE46DF" w:rsidRDefault="00FE46DF" w:rsidP="0025092F">
      <w:pPr>
        <w:rPr>
          <w:rFonts w:ascii="Times New Roman" w:hAnsi="Times New Roman" w:cs="Times New Roman"/>
          <w:sz w:val="24"/>
          <w:szCs w:val="24"/>
        </w:rPr>
      </w:pPr>
    </w:p>
    <w:p w14:paraId="192E5797" w14:textId="73C15A79" w:rsidR="001B1831" w:rsidRDefault="001B1831" w:rsidP="001B1831">
      <w:pPr>
        <w:ind w:left="720" w:hangingChars="300" w:hanging="720"/>
        <w:rPr>
          <w:rFonts w:ascii="Times New Roman" w:hAnsi="Times New Roman" w:cs="Times New Roman"/>
          <w:sz w:val="24"/>
          <w:szCs w:val="24"/>
        </w:rPr>
      </w:pPr>
      <w:r w:rsidRPr="001B1831">
        <w:rPr>
          <w:rFonts w:ascii="Times New Roman" w:hAnsi="Times New Roman" w:cs="Times New Roman"/>
          <w:sz w:val="24"/>
          <w:szCs w:val="24"/>
        </w:rPr>
        <w:t>National Bureau of Statistics of China (2016) China Statistical Yearbook. China Statistics Press http://www.stats.gov.cn/tjsj/ndsj/</w:t>
      </w:r>
    </w:p>
    <w:p w14:paraId="19328AFF" w14:textId="77777777" w:rsidR="001B1831" w:rsidRPr="0025092F" w:rsidRDefault="001B1831" w:rsidP="0025092F">
      <w:pPr>
        <w:rPr>
          <w:rFonts w:ascii="Times New Roman" w:hAnsi="Times New Roman" w:cs="Times New Roman"/>
          <w:sz w:val="24"/>
          <w:szCs w:val="24"/>
        </w:rPr>
      </w:pPr>
    </w:p>
    <w:p w14:paraId="0A394911" w14:textId="11A9685E" w:rsidR="0025092F" w:rsidRDefault="0025092F" w:rsidP="00BA51B3">
      <w:pPr>
        <w:ind w:left="720" w:hangingChars="300" w:hanging="720"/>
        <w:rPr>
          <w:rFonts w:ascii="Times New Roman" w:hAnsi="Times New Roman" w:cs="Times New Roman"/>
          <w:sz w:val="24"/>
          <w:szCs w:val="24"/>
        </w:rPr>
      </w:pPr>
      <w:proofErr w:type="spellStart"/>
      <w:r w:rsidRPr="0025092F">
        <w:rPr>
          <w:rFonts w:ascii="Times New Roman" w:hAnsi="Times New Roman" w:cs="Times New Roman"/>
          <w:sz w:val="24"/>
          <w:szCs w:val="24"/>
        </w:rPr>
        <w:t>Niu</w:t>
      </w:r>
      <w:proofErr w:type="spellEnd"/>
      <w:r w:rsidRPr="0025092F">
        <w:rPr>
          <w:rFonts w:ascii="Times New Roman" w:hAnsi="Times New Roman" w:cs="Times New Roman"/>
          <w:sz w:val="24"/>
          <w:szCs w:val="24"/>
        </w:rPr>
        <w:t xml:space="preserve"> P, Lu Y, Peng Q (2012) Total factor productivity and its spatial variation in Jiangsu from 1993 to 2009. Econ </w:t>
      </w:r>
      <w:proofErr w:type="spellStart"/>
      <w:r w:rsidRPr="0025092F">
        <w:rPr>
          <w:rFonts w:ascii="Times New Roman" w:hAnsi="Times New Roman" w:cs="Times New Roman"/>
          <w:sz w:val="24"/>
          <w:szCs w:val="24"/>
        </w:rPr>
        <w:t>Geogr</w:t>
      </w:r>
      <w:proofErr w:type="spellEnd"/>
      <w:r w:rsidRPr="0025092F">
        <w:rPr>
          <w:rFonts w:ascii="Times New Roman" w:hAnsi="Times New Roman" w:cs="Times New Roman"/>
          <w:sz w:val="24"/>
          <w:szCs w:val="24"/>
        </w:rPr>
        <w:t xml:space="preserve"> 32(11):27–33</w:t>
      </w:r>
    </w:p>
    <w:p w14:paraId="2B15A94E" w14:textId="67456C47" w:rsidR="00FE46DF" w:rsidRDefault="00FE46DF" w:rsidP="0025092F">
      <w:pPr>
        <w:rPr>
          <w:rFonts w:ascii="Times New Roman" w:hAnsi="Times New Roman" w:cs="Times New Roman"/>
          <w:sz w:val="24"/>
          <w:szCs w:val="24"/>
        </w:rPr>
      </w:pPr>
    </w:p>
    <w:p w14:paraId="6D57CB3D" w14:textId="019442E8" w:rsidR="00170D5A" w:rsidRDefault="00170D5A" w:rsidP="00170D5A">
      <w:pPr>
        <w:ind w:left="720" w:hangingChars="300" w:hanging="720"/>
        <w:rPr>
          <w:rFonts w:ascii="Times New Roman" w:hAnsi="Times New Roman" w:cs="Times New Roman"/>
          <w:sz w:val="24"/>
          <w:szCs w:val="24"/>
        </w:rPr>
      </w:pPr>
      <w:r w:rsidRPr="00170D5A">
        <w:rPr>
          <w:rFonts w:ascii="Times New Roman" w:hAnsi="Times New Roman" w:cs="Times New Roman"/>
          <w:sz w:val="24"/>
          <w:szCs w:val="24"/>
        </w:rPr>
        <w:t xml:space="preserve">Roobavannan M, Kandasamy J, Pande S, Vigneswaran S, Sivapalan M (2017) Allocating environmental water and impact on basin unemployment: role of a diversified economy. </w:t>
      </w:r>
      <w:proofErr w:type="spellStart"/>
      <w:r w:rsidRPr="00170D5A">
        <w:rPr>
          <w:rFonts w:ascii="Times New Roman" w:hAnsi="Times New Roman" w:cs="Times New Roman"/>
          <w:sz w:val="24"/>
          <w:szCs w:val="24"/>
        </w:rPr>
        <w:t>Ecol</w:t>
      </w:r>
      <w:proofErr w:type="spellEnd"/>
      <w:r w:rsidRPr="00170D5A">
        <w:rPr>
          <w:rFonts w:ascii="Times New Roman" w:hAnsi="Times New Roman" w:cs="Times New Roman"/>
          <w:sz w:val="24"/>
          <w:szCs w:val="24"/>
        </w:rPr>
        <w:t xml:space="preserve"> Econ 136:178–188. https://doi.org/10.1016/j.ecolecon.2017.02.006</w:t>
      </w:r>
    </w:p>
    <w:p w14:paraId="69CF278F" w14:textId="77777777" w:rsidR="00170D5A" w:rsidRPr="0025092F" w:rsidRDefault="00170D5A" w:rsidP="0025092F">
      <w:pPr>
        <w:rPr>
          <w:rFonts w:ascii="Times New Roman" w:hAnsi="Times New Roman" w:cs="Times New Roman"/>
          <w:sz w:val="24"/>
          <w:szCs w:val="24"/>
        </w:rPr>
      </w:pPr>
    </w:p>
    <w:p w14:paraId="52B4C2C7" w14:textId="721DB5A5" w:rsidR="0025092F" w:rsidRDefault="0025092F" w:rsidP="00BA51B3">
      <w:pPr>
        <w:ind w:left="720" w:hangingChars="300" w:hanging="720"/>
        <w:rPr>
          <w:rFonts w:ascii="Times New Roman" w:hAnsi="Times New Roman" w:cs="Times New Roman"/>
          <w:sz w:val="24"/>
          <w:szCs w:val="24"/>
        </w:rPr>
      </w:pPr>
      <w:proofErr w:type="spellStart"/>
      <w:r w:rsidRPr="0025092F">
        <w:rPr>
          <w:rFonts w:ascii="Times New Roman" w:hAnsi="Times New Roman" w:cs="Times New Roman"/>
          <w:sz w:val="24"/>
          <w:szCs w:val="24"/>
        </w:rPr>
        <w:t>Shiu</w:t>
      </w:r>
      <w:proofErr w:type="spellEnd"/>
      <w:r w:rsidRPr="0025092F">
        <w:rPr>
          <w:rFonts w:ascii="Times New Roman" w:hAnsi="Times New Roman" w:cs="Times New Roman"/>
          <w:sz w:val="24"/>
          <w:szCs w:val="24"/>
        </w:rPr>
        <w:t xml:space="preserve"> A, </w:t>
      </w:r>
      <w:proofErr w:type="spellStart"/>
      <w:r w:rsidRPr="0025092F">
        <w:rPr>
          <w:rFonts w:ascii="Times New Roman" w:hAnsi="Times New Roman" w:cs="Times New Roman"/>
          <w:sz w:val="24"/>
          <w:szCs w:val="24"/>
        </w:rPr>
        <w:t>Heshmati</w:t>
      </w:r>
      <w:proofErr w:type="spellEnd"/>
      <w:r w:rsidRPr="0025092F">
        <w:rPr>
          <w:rFonts w:ascii="Times New Roman" w:hAnsi="Times New Roman" w:cs="Times New Roman"/>
          <w:sz w:val="24"/>
          <w:szCs w:val="24"/>
        </w:rPr>
        <w:t xml:space="preserve"> A (2006) Technical change and total factor productivity growth for Chinese provinces: a panel data analysis. IZA Discussion Papers, No. 2133, Institute for the Study of Labor (IZA), Bonn</w:t>
      </w:r>
    </w:p>
    <w:p w14:paraId="7B91B8F2" w14:textId="77777777" w:rsidR="00FE46DF" w:rsidRPr="0025092F" w:rsidRDefault="00FE46DF" w:rsidP="0025092F">
      <w:pPr>
        <w:rPr>
          <w:rFonts w:ascii="Times New Roman" w:hAnsi="Times New Roman" w:cs="Times New Roman"/>
          <w:sz w:val="24"/>
          <w:szCs w:val="24"/>
        </w:rPr>
      </w:pPr>
    </w:p>
    <w:p w14:paraId="7BA12F92" w14:textId="207113E0" w:rsidR="0025092F" w:rsidRDefault="0025092F" w:rsidP="00BA51B3">
      <w:pPr>
        <w:ind w:left="720" w:hangingChars="300" w:hanging="720"/>
        <w:rPr>
          <w:rStyle w:val="aa"/>
          <w:rFonts w:ascii="Times New Roman" w:hAnsi="Times New Roman" w:cs="Times New Roman"/>
          <w:color w:val="auto"/>
          <w:sz w:val="24"/>
          <w:szCs w:val="24"/>
        </w:rPr>
      </w:pPr>
      <w:r w:rsidRPr="0025092F">
        <w:rPr>
          <w:rFonts w:ascii="Times New Roman" w:hAnsi="Times New Roman" w:cs="Times New Roman"/>
          <w:sz w:val="24"/>
          <w:szCs w:val="24"/>
        </w:rPr>
        <w:t xml:space="preserve">Song C, Wang XA, Zhang Y (2017) Changes and characteristics of service industry’s TFP of Jiangsu Province. J Wuxi Inst </w:t>
      </w:r>
      <w:proofErr w:type="spellStart"/>
      <w:r w:rsidRPr="0025092F">
        <w:rPr>
          <w:rFonts w:ascii="Times New Roman" w:hAnsi="Times New Roman" w:cs="Times New Roman"/>
          <w:sz w:val="24"/>
          <w:szCs w:val="24"/>
        </w:rPr>
        <w:t>Commer</w:t>
      </w:r>
      <w:proofErr w:type="spellEnd"/>
      <w:r w:rsidRPr="0025092F">
        <w:rPr>
          <w:rFonts w:ascii="Times New Roman" w:hAnsi="Times New Roman" w:cs="Times New Roman"/>
          <w:sz w:val="24"/>
          <w:szCs w:val="24"/>
        </w:rPr>
        <w:t xml:space="preserve"> 17(2):7–12. </w:t>
      </w:r>
      <w:hyperlink r:id="rId21" w:history="1">
        <w:r w:rsidRPr="0025092F">
          <w:rPr>
            <w:rStyle w:val="aa"/>
            <w:rFonts w:ascii="Times New Roman" w:hAnsi="Times New Roman" w:cs="Times New Roman"/>
            <w:color w:val="auto"/>
            <w:sz w:val="24"/>
            <w:szCs w:val="24"/>
          </w:rPr>
          <w:t>https://doi.org/10.3969/j.issn.1671-4806.2017.02.002</w:t>
        </w:r>
      </w:hyperlink>
    </w:p>
    <w:p w14:paraId="2D144ADF" w14:textId="77777777" w:rsidR="00FE46DF" w:rsidRPr="0025092F" w:rsidRDefault="00FE46DF" w:rsidP="0025092F">
      <w:pPr>
        <w:rPr>
          <w:rStyle w:val="aa"/>
          <w:rFonts w:ascii="Times New Roman" w:hAnsi="Times New Roman" w:cs="Times New Roman"/>
          <w:color w:val="auto"/>
          <w:sz w:val="24"/>
          <w:szCs w:val="24"/>
        </w:rPr>
      </w:pPr>
    </w:p>
    <w:p w14:paraId="43D61849" w14:textId="166D5507" w:rsid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t xml:space="preserve">Sun X, Fan J, Hu H (2008) Regional agricultural TFP measurement and decomposition of China: based on empirical analysis of Nanjing City. Technol Econ 27(1):73–79. </w:t>
      </w:r>
      <w:hyperlink r:id="rId22" w:history="1">
        <w:r w:rsidR="00FE46DF" w:rsidRPr="00BE68B0">
          <w:rPr>
            <w:rStyle w:val="aa"/>
            <w:rFonts w:ascii="Times New Roman" w:hAnsi="Times New Roman" w:cs="Times New Roman"/>
            <w:sz w:val="24"/>
            <w:szCs w:val="24"/>
          </w:rPr>
          <w:t>https://doi.org/10.3969/j.issn.1002-980X.2008.01.014</w:t>
        </w:r>
      </w:hyperlink>
    </w:p>
    <w:p w14:paraId="6E902BC5" w14:textId="77777777" w:rsidR="00FE46DF" w:rsidRPr="0025092F" w:rsidRDefault="00FE46DF" w:rsidP="0025092F">
      <w:pPr>
        <w:rPr>
          <w:rFonts w:ascii="Times New Roman" w:hAnsi="Times New Roman" w:cs="Times New Roman"/>
          <w:sz w:val="24"/>
          <w:szCs w:val="24"/>
        </w:rPr>
      </w:pPr>
    </w:p>
    <w:p w14:paraId="71AAE7BA" w14:textId="7B63AF67" w:rsid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t>Wang Y, Li G (2009) Comparative analysis of industrial total factor productivity in Jiangsu Province—based on the DEA-</w:t>
      </w:r>
      <w:proofErr w:type="spellStart"/>
      <w:r w:rsidRPr="0025092F">
        <w:rPr>
          <w:rFonts w:ascii="Times New Roman" w:hAnsi="Times New Roman" w:cs="Times New Roman"/>
          <w:sz w:val="24"/>
          <w:szCs w:val="24"/>
        </w:rPr>
        <w:t>malmquist</w:t>
      </w:r>
      <w:proofErr w:type="spellEnd"/>
      <w:r w:rsidRPr="0025092F">
        <w:rPr>
          <w:rFonts w:ascii="Times New Roman" w:hAnsi="Times New Roman" w:cs="Times New Roman"/>
          <w:sz w:val="24"/>
          <w:szCs w:val="24"/>
        </w:rPr>
        <w:t xml:space="preserve"> method. Mod Bus Trade Ind 21(20):83–84</w:t>
      </w:r>
    </w:p>
    <w:p w14:paraId="3A4CF5A9" w14:textId="77777777" w:rsidR="00FE46DF" w:rsidRPr="0025092F" w:rsidRDefault="00FE46DF" w:rsidP="0025092F">
      <w:pPr>
        <w:rPr>
          <w:rFonts w:ascii="Times New Roman" w:hAnsi="Times New Roman" w:cs="Times New Roman"/>
          <w:sz w:val="24"/>
          <w:szCs w:val="24"/>
        </w:rPr>
      </w:pPr>
    </w:p>
    <w:p w14:paraId="4488B5CB" w14:textId="357915F5" w:rsidR="0025092F" w:rsidRDefault="0025092F" w:rsidP="00BA51B3">
      <w:pPr>
        <w:ind w:left="720" w:hangingChars="300" w:hanging="720"/>
        <w:rPr>
          <w:rStyle w:val="aa"/>
          <w:rFonts w:ascii="Times New Roman" w:hAnsi="Times New Roman" w:cs="Times New Roman"/>
          <w:color w:val="auto"/>
          <w:sz w:val="24"/>
          <w:szCs w:val="24"/>
        </w:rPr>
      </w:pPr>
      <w:r w:rsidRPr="0025092F">
        <w:rPr>
          <w:rFonts w:ascii="Times New Roman" w:hAnsi="Times New Roman" w:cs="Times New Roman"/>
          <w:sz w:val="24"/>
          <w:szCs w:val="24"/>
        </w:rPr>
        <w:t xml:space="preserve">Xu M (2011) An empirical analysis of total factor productivity and economic growth in Jiangsu Province. Econ Vis (Late Issue) 2011(4):14–15. </w:t>
      </w:r>
      <w:hyperlink r:id="rId23" w:history="1">
        <w:r w:rsidRPr="0025092F">
          <w:rPr>
            <w:rStyle w:val="aa"/>
            <w:rFonts w:ascii="Times New Roman" w:hAnsi="Times New Roman" w:cs="Times New Roman"/>
            <w:color w:val="auto"/>
            <w:sz w:val="24"/>
            <w:szCs w:val="24"/>
          </w:rPr>
          <w:t>https://doi.org/10.3969/j.issn.1672-3309(x).2011.04.07</w:t>
        </w:r>
      </w:hyperlink>
    </w:p>
    <w:p w14:paraId="014C2F60" w14:textId="7F7FCC05" w:rsidR="00FE46DF" w:rsidRDefault="00FE46DF" w:rsidP="0025092F">
      <w:pPr>
        <w:rPr>
          <w:rStyle w:val="aa"/>
          <w:rFonts w:ascii="Times New Roman" w:hAnsi="Times New Roman" w:cs="Times New Roman"/>
          <w:color w:val="auto"/>
          <w:sz w:val="24"/>
          <w:szCs w:val="24"/>
        </w:rPr>
      </w:pPr>
    </w:p>
    <w:p w14:paraId="64C2E1F0" w14:textId="501413C5" w:rsidR="00AD6D56" w:rsidRPr="000C3BE7" w:rsidRDefault="00AD6D56" w:rsidP="00926FF8">
      <w:pPr>
        <w:ind w:left="720" w:hangingChars="300" w:hanging="720"/>
        <w:rPr>
          <w:rStyle w:val="aa"/>
          <w:rFonts w:ascii="Times New Roman" w:hAnsi="Times New Roman" w:cs="Times New Roman"/>
          <w:color w:val="auto"/>
          <w:sz w:val="24"/>
          <w:szCs w:val="24"/>
          <w:u w:val="none"/>
        </w:rPr>
      </w:pPr>
      <w:r w:rsidRPr="008B53E7">
        <w:rPr>
          <w:rFonts w:ascii="Times New Roman" w:hAnsi="Times New Roman" w:cs="Times New Roman"/>
          <w:sz w:val="24"/>
          <w:szCs w:val="24"/>
        </w:rPr>
        <w:t>World Bank Open Data (</w:t>
      </w:r>
      <w:r w:rsidRPr="00AD6D56">
        <w:rPr>
          <w:rFonts w:ascii="Times New Roman" w:hAnsi="Times New Roman" w:cs="Times New Roman"/>
          <w:sz w:val="24"/>
          <w:szCs w:val="24"/>
        </w:rPr>
        <w:t>Labor force participation rate, total (% of total population ages 15+)</w:t>
      </w:r>
      <w:r w:rsidRPr="008B53E7">
        <w:rPr>
          <w:rFonts w:ascii="Times New Roman" w:hAnsi="Times New Roman" w:cs="Times New Roman"/>
          <w:sz w:val="24"/>
          <w:szCs w:val="24"/>
        </w:rPr>
        <w:t>) (2017</w:t>
      </w:r>
      <w:r w:rsidR="003313C1">
        <w:rPr>
          <w:rFonts w:ascii="Times New Roman" w:hAnsi="Times New Roman" w:cs="Times New Roman"/>
          <w:sz w:val="24"/>
          <w:szCs w:val="24"/>
        </w:rPr>
        <w:t>a</w:t>
      </w:r>
      <w:r w:rsidR="003313C1" w:rsidRPr="008B53E7">
        <w:rPr>
          <w:rFonts w:ascii="Times New Roman" w:hAnsi="Times New Roman" w:cs="Times New Roman"/>
          <w:sz w:val="24"/>
          <w:szCs w:val="24"/>
        </w:rPr>
        <w:t xml:space="preserve">) </w:t>
      </w:r>
      <w:r w:rsidR="003313C1">
        <w:rPr>
          <w:rFonts w:ascii="Times New Roman" w:hAnsi="Times New Roman" w:cs="Times New Roman"/>
          <w:sz w:val="24"/>
          <w:szCs w:val="24"/>
        </w:rPr>
        <w:t>https://data.worldbank.org/indicator/SL.TLF.CACT.ZS?locations=CN</w:t>
      </w:r>
    </w:p>
    <w:p w14:paraId="17BE6AE8" w14:textId="77777777" w:rsidR="00AD6D56" w:rsidRDefault="00AD6D56" w:rsidP="0025092F">
      <w:pPr>
        <w:rPr>
          <w:rStyle w:val="aa"/>
          <w:rFonts w:ascii="Times New Roman" w:hAnsi="Times New Roman" w:cs="Times New Roman"/>
          <w:color w:val="auto"/>
          <w:sz w:val="24"/>
          <w:szCs w:val="24"/>
        </w:rPr>
      </w:pPr>
    </w:p>
    <w:p w14:paraId="5B45290F" w14:textId="23BD4730" w:rsidR="008B53E7" w:rsidRPr="008B53E7" w:rsidRDefault="008B53E7" w:rsidP="00926FF8">
      <w:pPr>
        <w:ind w:left="720" w:hangingChars="300" w:hanging="720"/>
        <w:rPr>
          <w:rFonts w:ascii="Times New Roman" w:hAnsi="Times New Roman" w:cs="Times New Roman"/>
          <w:sz w:val="24"/>
          <w:szCs w:val="24"/>
          <w:u w:val="single"/>
        </w:rPr>
      </w:pPr>
      <w:r w:rsidRPr="008B53E7">
        <w:rPr>
          <w:rFonts w:ascii="Times New Roman" w:hAnsi="Times New Roman" w:cs="Times New Roman"/>
          <w:sz w:val="24"/>
          <w:szCs w:val="24"/>
        </w:rPr>
        <w:t>World Bank Open Data (Gross capital formation (% of GDP)) (2017</w:t>
      </w:r>
      <w:r w:rsidR="003313C1">
        <w:rPr>
          <w:rFonts w:ascii="Times New Roman" w:hAnsi="Times New Roman" w:cs="Times New Roman"/>
          <w:sz w:val="24"/>
          <w:szCs w:val="24"/>
        </w:rPr>
        <w:t>b</w:t>
      </w:r>
      <w:r w:rsidRPr="008B53E7">
        <w:rPr>
          <w:rFonts w:ascii="Times New Roman" w:hAnsi="Times New Roman" w:cs="Times New Roman"/>
          <w:sz w:val="24"/>
          <w:szCs w:val="24"/>
        </w:rPr>
        <w:t xml:space="preserve">) </w:t>
      </w:r>
      <w:hyperlink r:id="rId24" w:history="1">
        <w:r w:rsidR="001656B6" w:rsidRPr="008B53E7">
          <w:rPr>
            <w:rStyle w:val="aa"/>
            <w:rFonts w:ascii="Times New Roman" w:hAnsi="Times New Roman" w:cs="Times New Roman"/>
            <w:sz w:val="24"/>
            <w:szCs w:val="24"/>
          </w:rPr>
          <w:t>https://data.worldbank.org/indicator/NE.GDI.TOTL.ZS?locations=CN</w:t>
        </w:r>
        <w:r w:rsidR="008119F5">
          <w:rPr>
            <w:rStyle w:val="aa"/>
            <w:rFonts w:ascii="Times New Roman" w:hAnsi="Times New Roman" w:cs="Times New Roman"/>
            <w:sz w:val="24"/>
            <w:szCs w:val="24"/>
          </w:rPr>
          <w:t>and</w:t>
        </w:r>
        <w:r w:rsidR="001656B6" w:rsidRPr="008B53E7">
          <w:rPr>
            <w:rStyle w:val="aa"/>
            <w:rFonts w:ascii="Times New Roman" w:hAnsi="Times New Roman" w:cs="Times New Roman"/>
            <w:sz w:val="24"/>
            <w:szCs w:val="24"/>
          </w:rPr>
          <w:t>view=chart</w:t>
        </w:r>
      </w:hyperlink>
    </w:p>
    <w:p w14:paraId="4830497B" w14:textId="77777777" w:rsidR="00AD6D56" w:rsidRPr="0025092F" w:rsidRDefault="00AD6D56" w:rsidP="0025092F">
      <w:pPr>
        <w:rPr>
          <w:rStyle w:val="aa"/>
          <w:rFonts w:ascii="Times New Roman" w:hAnsi="Times New Roman" w:cs="Times New Roman"/>
          <w:color w:val="auto"/>
          <w:sz w:val="24"/>
          <w:szCs w:val="24"/>
        </w:rPr>
      </w:pPr>
    </w:p>
    <w:p w14:paraId="32C5CBA1" w14:textId="2EC62917" w:rsid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lastRenderedPageBreak/>
        <w:t>Wu H</w:t>
      </w:r>
      <w:r w:rsidR="003E5F87">
        <w:rPr>
          <w:rFonts w:ascii="Times New Roman" w:hAnsi="Times New Roman" w:cs="Times New Roman"/>
          <w:sz w:val="24"/>
          <w:szCs w:val="24"/>
        </w:rPr>
        <w:t xml:space="preserve">. </w:t>
      </w:r>
      <w:r w:rsidRPr="0025092F">
        <w:rPr>
          <w:rFonts w:ascii="Times New Roman" w:hAnsi="Times New Roman" w:cs="Times New Roman"/>
          <w:sz w:val="24"/>
          <w:szCs w:val="24"/>
        </w:rPr>
        <w:t xml:space="preserve">X (2016) Sustainability of China's growth model: a productivity perspective. China World Econ 24(5):42–70. </w:t>
      </w:r>
      <w:hyperlink r:id="rId25" w:history="1">
        <w:r w:rsidR="00FE46DF" w:rsidRPr="00BE68B0">
          <w:rPr>
            <w:rStyle w:val="aa"/>
            <w:rFonts w:ascii="Times New Roman" w:hAnsi="Times New Roman" w:cs="Times New Roman"/>
            <w:sz w:val="24"/>
            <w:szCs w:val="24"/>
          </w:rPr>
          <w:t>https://doi.org/10.1111/cwe.12174</w:t>
        </w:r>
      </w:hyperlink>
    </w:p>
    <w:p w14:paraId="4C888114" w14:textId="77777777" w:rsidR="00FE46DF" w:rsidRPr="0025092F" w:rsidRDefault="00FE46DF" w:rsidP="0025092F">
      <w:pPr>
        <w:rPr>
          <w:rFonts w:ascii="Times New Roman" w:hAnsi="Times New Roman" w:cs="Times New Roman"/>
          <w:sz w:val="24"/>
          <w:szCs w:val="24"/>
        </w:rPr>
      </w:pPr>
    </w:p>
    <w:p w14:paraId="4BB303E3" w14:textId="77777777" w:rsidR="0025092F" w:rsidRPr="0025092F" w:rsidRDefault="0025092F" w:rsidP="00BA51B3">
      <w:pPr>
        <w:ind w:left="720" w:hangingChars="300" w:hanging="720"/>
        <w:rPr>
          <w:rFonts w:ascii="Times New Roman" w:hAnsi="Times New Roman" w:cs="Times New Roman"/>
          <w:sz w:val="24"/>
          <w:szCs w:val="24"/>
        </w:rPr>
      </w:pPr>
      <w:r w:rsidRPr="0025092F">
        <w:rPr>
          <w:rFonts w:ascii="Times New Roman" w:hAnsi="Times New Roman" w:cs="Times New Roman"/>
          <w:sz w:val="24"/>
          <w:szCs w:val="24"/>
        </w:rPr>
        <w:t>Zhu Y, Ying R (2011) Modernization quality and agricultural total factor productivity: empirical analysis based on the household survey from Jiangsu. East China Econ Manage 25(11):1–5. https://doi.org/10.3969/j.issn.1007-5097.2011.11.001</w:t>
      </w:r>
    </w:p>
    <w:p w14:paraId="3F5372E6" w14:textId="7F6BA7D5" w:rsidR="0025092F" w:rsidRPr="0025092F" w:rsidRDefault="0025092F" w:rsidP="002740F6">
      <w:pPr>
        <w:rPr>
          <w:rFonts w:ascii="Times New Roman" w:hAnsi="Times New Roman" w:cs="Times New Roman"/>
          <w:sz w:val="24"/>
          <w:szCs w:val="24"/>
        </w:rPr>
      </w:pPr>
    </w:p>
    <w:p w14:paraId="6012A51E" w14:textId="46554AC9" w:rsidR="0025092F" w:rsidRPr="0025092F" w:rsidRDefault="0025092F" w:rsidP="002740F6">
      <w:pPr>
        <w:rPr>
          <w:rFonts w:ascii="Times New Roman" w:hAnsi="Times New Roman" w:cs="Times New Roman"/>
          <w:sz w:val="24"/>
          <w:szCs w:val="24"/>
        </w:rPr>
      </w:pPr>
    </w:p>
    <w:p w14:paraId="5122E785" w14:textId="77777777" w:rsidR="0025092F" w:rsidRPr="0025092F" w:rsidRDefault="0025092F" w:rsidP="002740F6">
      <w:pPr>
        <w:rPr>
          <w:rFonts w:ascii="Times New Roman" w:hAnsi="Times New Roman" w:cs="Times New Roman"/>
          <w:sz w:val="24"/>
          <w:szCs w:val="24"/>
        </w:rPr>
      </w:pPr>
    </w:p>
    <w:p w14:paraId="1AA55C1C" w14:textId="77777777" w:rsidR="00843D2E" w:rsidRPr="0025092F" w:rsidRDefault="00843D2E" w:rsidP="002740F6">
      <w:pPr>
        <w:rPr>
          <w:rFonts w:ascii="Times New Roman" w:hAnsi="Times New Roman" w:cs="Times New Roman"/>
          <w:sz w:val="24"/>
          <w:szCs w:val="24"/>
        </w:rPr>
      </w:pPr>
    </w:p>
    <w:sectPr w:rsidR="00843D2E" w:rsidRPr="002509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D3377" w14:textId="77777777" w:rsidR="00622064" w:rsidRDefault="00622064" w:rsidP="002740F6">
      <w:r>
        <w:separator/>
      </w:r>
    </w:p>
  </w:endnote>
  <w:endnote w:type="continuationSeparator" w:id="0">
    <w:p w14:paraId="18885959" w14:textId="77777777" w:rsidR="00622064" w:rsidRDefault="00622064" w:rsidP="0027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218906"/>
      <w:docPartObj>
        <w:docPartGallery w:val="Page Numbers (Bottom of Page)"/>
        <w:docPartUnique/>
      </w:docPartObj>
    </w:sdtPr>
    <w:sdtEndPr>
      <w:rPr>
        <w:rFonts w:ascii="Times New Roman" w:hAnsi="Times New Roman" w:cs="Times New Roman"/>
        <w:sz w:val="24"/>
        <w:szCs w:val="24"/>
      </w:rPr>
    </w:sdtEndPr>
    <w:sdtContent>
      <w:p w14:paraId="49715B78" w14:textId="47CAEBBF" w:rsidR="00C52B3B" w:rsidRPr="006800CE" w:rsidRDefault="00C52B3B">
        <w:pPr>
          <w:pStyle w:val="a5"/>
          <w:jc w:val="right"/>
          <w:rPr>
            <w:rFonts w:ascii="Times New Roman" w:hAnsi="Times New Roman" w:cs="Times New Roman"/>
            <w:sz w:val="24"/>
            <w:szCs w:val="24"/>
          </w:rPr>
        </w:pPr>
        <w:r w:rsidRPr="006800CE">
          <w:rPr>
            <w:rFonts w:ascii="Times New Roman" w:hAnsi="Times New Roman" w:cs="Times New Roman"/>
            <w:sz w:val="24"/>
            <w:szCs w:val="24"/>
          </w:rPr>
          <w:fldChar w:fldCharType="begin"/>
        </w:r>
        <w:r w:rsidRPr="006800CE">
          <w:rPr>
            <w:rFonts w:ascii="Times New Roman" w:hAnsi="Times New Roman" w:cs="Times New Roman"/>
            <w:sz w:val="24"/>
            <w:szCs w:val="24"/>
          </w:rPr>
          <w:instrText>PAGE   \* MERGEFORMAT</w:instrText>
        </w:r>
        <w:r w:rsidRPr="006800CE">
          <w:rPr>
            <w:rFonts w:ascii="Times New Roman" w:hAnsi="Times New Roman" w:cs="Times New Roman"/>
            <w:sz w:val="24"/>
            <w:szCs w:val="24"/>
          </w:rPr>
          <w:fldChar w:fldCharType="separate"/>
        </w:r>
        <w:r w:rsidRPr="00A51900">
          <w:rPr>
            <w:rFonts w:ascii="Times New Roman" w:hAnsi="Times New Roman" w:cs="Times New Roman"/>
            <w:noProof/>
            <w:sz w:val="24"/>
            <w:szCs w:val="24"/>
            <w:lang w:val="zh-CN"/>
          </w:rPr>
          <w:t>1</w:t>
        </w:r>
        <w:r w:rsidRPr="006800CE">
          <w:rPr>
            <w:rFonts w:ascii="Times New Roman" w:hAnsi="Times New Roman" w:cs="Times New Roman"/>
            <w:sz w:val="24"/>
            <w:szCs w:val="24"/>
          </w:rPr>
          <w:fldChar w:fldCharType="end"/>
        </w:r>
      </w:p>
    </w:sdtContent>
  </w:sdt>
  <w:p w14:paraId="7AB7BE56" w14:textId="77777777" w:rsidR="00C52B3B" w:rsidRDefault="00C52B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D27CA" w14:textId="77777777" w:rsidR="00622064" w:rsidRDefault="00622064" w:rsidP="002740F6">
      <w:r>
        <w:separator/>
      </w:r>
    </w:p>
  </w:footnote>
  <w:footnote w:type="continuationSeparator" w:id="0">
    <w:p w14:paraId="634A4072" w14:textId="77777777" w:rsidR="00622064" w:rsidRDefault="00622064" w:rsidP="00274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64EF"/>
    <w:multiLevelType w:val="hybridMultilevel"/>
    <w:tmpl w:val="55A4ED3E"/>
    <w:lvl w:ilvl="0" w:tplc="352C30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5605D3"/>
    <w:multiLevelType w:val="hybridMultilevel"/>
    <w:tmpl w:val="53044336"/>
    <w:lvl w:ilvl="0" w:tplc="4C64EA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7790DC1"/>
    <w:multiLevelType w:val="hybridMultilevel"/>
    <w:tmpl w:val="6C1855CC"/>
    <w:lvl w:ilvl="0" w:tplc="B99644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980"/>
    <w:rsid w:val="00037D79"/>
    <w:rsid w:val="00051465"/>
    <w:rsid w:val="000547D7"/>
    <w:rsid w:val="0007674A"/>
    <w:rsid w:val="0008153E"/>
    <w:rsid w:val="000A2282"/>
    <w:rsid w:val="000C3BE7"/>
    <w:rsid w:val="00101402"/>
    <w:rsid w:val="001105E6"/>
    <w:rsid w:val="001206E2"/>
    <w:rsid w:val="001656B6"/>
    <w:rsid w:val="00170D5A"/>
    <w:rsid w:val="00192EB1"/>
    <w:rsid w:val="001B0AF7"/>
    <w:rsid w:val="001B1831"/>
    <w:rsid w:val="00234E78"/>
    <w:rsid w:val="002429FA"/>
    <w:rsid w:val="002433AF"/>
    <w:rsid w:val="0025092F"/>
    <w:rsid w:val="002740F6"/>
    <w:rsid w:val="00281615"/>
    <w:rsid w:val="002C155A"/>
    <w:rsid w:val="003313C1"/>
    <w:rsid w:val="00370B29"/>
    <w:rsid w:val="0039758E"/>
    <w:rsid w:val="003E09D3"/>
    <w:rsid w:val="003E5F87"/>
    <w:rsid w:val="0043013A"/>
    <w:rsid w:val="0044300F"/>
    <w:rsid w:val="00446393"/>
    <w:rsid w:val="00472BBA"/>
    <w:rsid w:val="00482B39"/>
    <w:rsid w:val="00487AAD"/>
    <w:rsid w:val="00502886"/>
    <w:rsid w:val="0055054C"/>
    <w:rsid w:val="00570BC3"/>
    <w:rsid w:val="005A2432"/>
    <w:rsid w:val="005E0C95"/>
    <w:rsid w:val="00603920"/>
    <w:rsid w:val="00622064"/>
    <w:rsid w:val="006800CE"/>
    <w:rsid w:val="00696E3A"/>
    <w:rsid w:val="006D1D7C"/>
    <w:rsid w:val="00700CC8"/>
    <w:rsid w:val="007420B0"/>
    <w:rsid w:val="007502D7"/>
    <w:rsid w:val="0076310D"/>
    <w:rsid w:val="00795194"/>
    <w:rsid w:val="007E52A2"/>
    <w:rsid w:val="0080590D"/>
    <w:rsid w:val="00810D16"/>
    <w:rsid w:val="008119F5"/>
    <w:rsid w:val="008139B2"/>
    <w:rsid w:val="00821378"/>
    <w:rsid w:val="00843D2E"/>
    <w:rsid w:val="008722F0"/>
    <w:rsid w:val="00886055"/>
    <w:rsid w:val="008B53E7"/>
    <w:rsid w:val="008B7AC5"/>
    <w:rsid w:val="008C57CD"/>
    <w:rsid w:val="008C73C8"/>
    <w:rsid w:val="00926FF8"/>
    <w:rsid w:val="0094560C"/>
    <w:rsid w:val="0097399B"/>
    <w:rsid w:val="00976664"/>
    <w:rsid w:val="009C518D"/>
    <w:rsid w:val="00A23A39"/>
    <w:rsid w:val="00A35174"/>
    <w:rsid w:val="00A44AA7"/>
    <w:rsid w:val="00A51900"/>
    <w:rsid w:val="00A603F5"/>
    <w:rsid w:val="00AD6D56"/>
    <w:rsid w:val="00AE493D"/>
    <w:rsid w:val="00AF47F3"/>
    <w:rsid w:val="00B02055"/>
    <w:rsid w:val="00BA51B3"/>
    <w:rsid w:val="00BC6BF8"/>
    <w:rsid w:val="00BD2421"/>
    <w:rsid w:val="00C11C63"/>
    <w:rsid w:val="00C15123"/>
    <w:rsid w:val="00C32B72"/>
    <w:rsid w:val="00C33A4F"/>
    <w:rsid w:val="00C52B3B"/>
    <w:rsid w:val="00C7483E"/>
    <w:rsid w:val="00C76193"/>
    <w:rsid w:val="00CA1980"/>
    <w:rsid w:val="00DB0E13"/>
    <w:rsid w:val="00DE158D"/>
    <w:rsid w:val="00E5631A"/>
    <w:rsid w:val="00E75919"/>
    <w:rsid w:val="00EB30B1"/>
    <w:rsid w:val="00EE303F"/>
    <w:rsid w:val="00F405AD"/>
    <w:rsid w:val="00FC61AB"/>
    <w:rsid w:val="00FD6579"/>
    <w:rsid w:val="00FE46DF"/>
    <w:rsid w:val="00FF4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7F3B1"/>
  <w15:docId w15:val="{BB35BF95-8944-47C3-96CF-3785C8D1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0F6"/>
    <w:pPr>
      <w:widowControl w:val="0"/>
      <w:jc w:val="both"/>
    </w:pPr>
  </w:style>
  <w:style w:type="paragraph" w:styleId="1">
    <w:name w:val="heading 1"/>
    <w:basedOn w:val="a"/>
    <w:next w:val="a"/>
    <w:link w:val="10"/>
    <w:uiPriority w:val="9"/>
    <w:qFormat/>
    <w:rsid w:val="002740F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740F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0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40F6"/>
    <w:rPr>
      <w:sz w:val="18"/>
      <w:szCs w:val="18"/>
    </w:rPr>
  </w:style>
  <w:style w:type="paragraph" w:styleId="a5">
    <w:name w:val="footer"/>
    <w:basedOn w:val="a"/>
    <w:link w:val="a6"/>
    <w:uiPriority w:val="99"/>
    <w:unhideWhenUsed/>
    <w:rsid w:val="002740F6"/>
    <w:pPr>
      <w:tabs>
        <w:tab w:val="center" w:pos="4153"/>
        <w:tab w:val="right" w:pos="8306"/>
      </w:tabs>
      <w:snapToGrid w:val="0"/>
      <w:jc w:val="left"/>
    </w:pPr>
    <w:rPr>
      <w:sz w:val="18"/>
      <w:szCs w:val="18"/>
    </w:rPr>
  </w:style>
  <w:style w:type="character" w:customStyle="1" w:styleId="a6">
    <w:name w:val="页脚 字符"/>
    <w:basedOn w:val="a0"/>
    <w:link w:val="a5"/>
    <w:uiPriority w:val="99"/>
    <w:rsid w:val="002740F6"/>
    <w:rPr>
      <w:sz w:val="18"/>
      <w:szCs w:val="18"/>
    </w:rPr>
  </w:style>
  <w:style w:type="character" w:customStyle="1" w:styleId="10">
    <w:name w:val="标题 1 字符"/>
    <w:basedOn w:val="a0"/>
    <w:link w:val="1"/>
    <w:uiPriority w:val="9"/>
    <w:rsid w:val="002740F6"/>
    <w:rPr>
      <w:b/>
      <w:bCs/>
      <w:kern w:val="44"/>
      <w:sz w:val="44"/>
      <w:szCs w:val="44"/>
    </w:rPr>
  </w:style>
  <w:style w:type="character" w:customStyle="1" w:styleId="20">
    <w:name w:val="标题 2 字符"/>
    <w:basedOn w:val="a0"/>
    <w:link w:val="2"/>
    <w:uiPriority w:val="9"/>
    <w:rsid w:val="002740F6"/>
    <w:rPr>
      <w:rFonts w:asciiTheme="majorHAnsi" w:eastAsiaTheme="majorEastAsia" w:hAnsiTheme="majorHAnsi" w:cstheme="majorBidi"/>
      <w:b/>
      <w:bCs/>
      <w:sz w:val="32"/>
      <w:szCs w:val="32"/>
    </w:rPr>
  </w:style>
  <w:style w:type="table" w:styleId="a7">
    <w:name w:val="Table Grid"/>
    <w:basedOn w:val="a1"/>
    <w:uiPriority w:val="59"/>
    <w:rsid w:val="00570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浅色1"/>
    <w:basedOn w:val="a1"/>
    <w:uiPriority w:val="40"/>
    <w:rsid w:val="0060392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
    <w:name w:val="无格式表格 21"/>
    <w:basedOn w:val="a1"/>
    <w:uiPriority w:val="42"/>
    <w:rsid w:val="0060392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8">
    <w:name w:val="Balloon Text"/>
    <w:basedOn w:val="a"/>
    <w:link w:val="a9"/>
    <w:uiPriority w:val="99"/>
    <w:semiHidden/>
    <w:unhideWhenUsed/>
    <w:rsid w:val="00C7483E"/>
    <w:rPr>
      <w:rFonts w:ascii="Tahoma" w:hAnsi="Tahoma" w:cs="Tahoma"/>
      <w:sz w:val="16"/>
      <w:szCs w:val="16"/>
    </w:rPr>
  </w:style>
  <w:style w:type="character" w:customStyle="1" w:styleId="a9">
    <w:name w:val="批注框文本 字符"/>
    <w:basedOn w:val="a0"/>
    <w:link w:val="a8"/>
    <w:uiPriority w:val="99"/>
    <w:semiHidden/>
    <w:rsid w:val="00C7483E"/>
    <w:rPr>
      <w:rFonts w:ascii="Tahoma" w:hAnsi="Tahoma" w:cs="Tahoma"/>
      <w:sz w:val="16"/>
      <w:szCs w:val="16"/>
    </w:rPr>
  </w:style>
  <w:style w:type="character" w:styleId="aa">
    <w:name w:val="Hyperlink"/>
    <w:basedOn w:val="a0"/>
    <w:uiPriority w:val="99"/>
    <w:unhideWhenUsed/>
    <w:rsid w:val="0025092F"/>
    <w:rPr>
      <w:color w:val="0000FF" w:themeColor="hyperlink"/>
      <w:u w:val="single"/>
    </w:rPr>
  </w:style>
  <w:style w:type="paragraph" w:styleId="ab">
    <w:name w:val="List Paragraph"/>
    <w:basedOn w:val="a"/>
    <w:uiPriority w:val="34"/>
    <w:qFormat/>
    <w:rsid w:val="0025092F"/>
    <w:pPr>
      <w:ind w:firstLineChars="200" w:firstLine="420"/>
    </w:pPr>
  </w:style>
  <w:style w:type="character" w:styleId="ac">
    <w:name w:val="Unresolved Mention"/>
    <w:basedOn w:val="a0"/>
    <w:uiPriority w:val="99"/>
    <w:semiHidden/>
    <w:unhideWhenUsed/>
    <w:rsid w:val="0025092F"/>
    <w:rPr>
      <w:color w:val="605E5C"/>
      <w:shd w:val="clear" w:color="auto" w:fill="E1DFDD"/>
    </w:rPr>
  </w:style>
  <w:style w:type="character" w:customStyle="1" w:styleId="refsource">
    <w:name w:val="refsource"/>
    <w:basedOn w:val="a0"/>
    <w:rsid w:val="0025092F"/>
  </w:style>
  <w:style w:type="character" w:styleId="ad">
    <w:name w:val="FollowedHyperlink"/>
    <w:basedOn w:val="a0"/>
    <w:uiPriority w:val="99"/>
    <w:semiHidden/>
    <w:unhideWhenUsed/>
    <w:rsid w:val="00446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827644">
      <w:bodyDiv w:val="1"/>
      <w:marLeft w:val="0"/>
      <w:marRight w:val="0"/>
      <w:marTop w:val="0"/>
      <w:marBottom w:val="0"/>
      <w:divBdr>
        <w:top w:val="none" w:sz="0" w:space="0" w:color="auto"/>
        <w:left w:val="none" w:sz="0" w:space="0" w:color="auto"/>
        <w:bottom w:val="none" w:sz="0" w:space="0" w:color="auto"/>
        <w:right w:val="none" w:sz="0" w:space="0" w:color="auto"/>
      </w:divBdr>
      <w:divsChild>
        <w:div w:id="521476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yperlink" Target="https://fred.stlouisfed.org/series/RTFPNACNA632NRU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3969/j.issn.1671-4806.2017.02.002" TargetMode="Externa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yperlink" Target="https://fred.stlouisfed.org/series/LABSHPCNA156NRUG" TargetMode="External"/><Relationship Id="rId25" Type="http://schemas.openxmlformats.org/officeDocument/2006/relationships/hyperlink" Target="https://doi.org/10.1111/cwe.12174" TargetMode="External"/><Relationship Id="rId2" Type="http://schemas.openxmlformats.org/officeDocument/2006/relationships/styles" Target="styles.xml"/><Relationship Id="rId16" Type="http://schemas.openxmlformats.org/officeDocument/2006/relationships/hyperlink" Target="https://doi.org/10.3969/j.issn.1007-368X.2010.09.016" TargetMode="External"/><Relationship Id="rId20" Type="http://schemas.openxmlformats.org/officeDocument/2006/relationships/hyperlink" Target="https://doi.org/10.1016/j.ecosys.2009.06.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24" Type="http://schemas.openxmlformats.org/officeDocument/2006/relationships/hyperlink" Target="https://data.worldbank.org/indicator/NE.GDI.TOTL.ZS?locations=CN&amp;view=chart" TargetMode="External"/><Relationship Id="rId5" Type="http://schemas.openxmlformats.org/officeDocument/2006/relationships/footnotes" Target="footnotes.xml"/><Relationship Id="rId15" Type="http://schemas.openxmlformats.org/officeDocument/2006/relationships/hyperlink" Target="https://doi.org/10.3969/j.issn.1671-1807.2017.06.003" TargetMode="External"/><Relationship Id="rId23" Type="http://schemas.openxmlformats.org/officeDocument/2006/relationships/hyperlink" Target="https://doi.org/10.3969/j.issn.1672-3309(x).2011.04.07" TargetMode="External"/><Relationship Id="rId10" Type="http://schemas.openxmlformats.org/officeDocument/2006/relationships/image" Target="media/image3.png"/><Relationship Id="rId19" Type="http://schemas.openxmlformats.org/officeDocument/2006/relationships/hyperlink" Target="https://doi.org/10.1257/aer.20130954"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hyperlink" Target="http://tj.jiangsu.gov.cn/col/col64418/index.html" TargetMode="External"/><Relationship Id="rId22" Type="http://schemas.openxmlformats.org/officeDocument/2006/relationships/hyperlink" Target="https://doi.org/10.3969/j.issn.1002-980X.2008.01.014"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13</Pages>
  <Words>4550</Words>
  <Characters>25936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皓阳 吕</dc:creator>
  <cp:lastModifiedBy>吕 皓阳</cp:lastModifiedBy>
  <cp:revision>51</cp:revision>
  <dcterms:created xsi:type="dcterms:W3CDTF">2019-02-01T16:22:00Z</dcterms:created>
  <dcterms:modified xsi:type="dcterms:W3CDTF">2019-08-06T09:20:00Z</dcterms:modified>
</cp:coreProperties>
</file>