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329C4" w14:textId="1D42A35A" w:rsidR="00390308" w:rsidRPr="00231848" w:rsidRDefault="00B869EE">
      <w:pPr>
        <w:rPr>
          <w:rFonts w:cstheme="minorHAnsi"/>
        </w:rPr>
      </w:pPr>
      <w:r w:rsidRPr="0026058C">
        <w:rPr>
          <w:rFonts w:cstheme="minorHAnsi"/>
          <w:b/>
          <w:bCs/>
        </w:rPr>
        <w:t>Supplementary file to</w:t>
      </w:r>
      <w:r w:rsidRPr="00231848">
        <w:rPr>
          <w:rFonts w:cstheme="minorHAnsi"/>
        </w:rPr>
        <w:t xml:space="preserve">: </w:t>
      </w:r>
      <w:r w:rsidRPr="0026058C">
        <w:rPr>
          <w:rFonts w:cstheme="minorHAnsi"/>
          <w:b/>
          <w:bCs/>
        </w:rPr>
        <w:t>Psychometric Properties of the 21-item Depression, Anxiety, and Stress Scale (DASS-21) among Malaysians during COVID-19: A Methodological Study</w:t>
      </w:r>
    </w:p>
    <w:p w14:paraId="5C892205" w14:textId="77B1D9DD" w:rsidR="0026058C" w:rsidRPr="0026058C" w:rsidRDefault="0026058C" w:rsidP="0026058C">
      <w:pPr>
        <w:pStyle w:val="AuthorList"/>
        <w:spacing w:line="360" w:lineRule="auto"/>
        <w:rPr>
          <w:rFonts w:asciiTheme="minorHAnsi" w:hAnsiTheme="minorHAnsi" w:cstheme="minorHAnsi"/>
          <w:b w:val="0"/>
          <w:bCs/>
          <w:sz w:val="22"/>
          <w:szCs w:val="22"/>
        </w:rPr>
      </w:pPr>
      <w:r w:rsidRPr="0026058C">
        <w:rPr>
          <w:rFonts w:asciiTheme="minorHAnsi" w:hAnsiTheme="minorHAnsi" w:cstheme="minorHAnsi"/>
          <w:b w:val="0"/>
          <w:bCs/>
          <w:sz w:val="22"/>
          <w:szCs w:val="22"/>
        </w:rPr>
        <w:t>Arulmani Thiyagarajan</w:t>
      </w:r>
      <w:r w:rsidRPr="0026058C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1</w:t>
      </w:r>
      <w:r w:rsidRPr="0026058C">
        <w:rPr>
          <w:rFonts w:asciiTheme="minorHAnsi" w:hAnsiTheme="minorHAnsi" w:cstheme="minorHAnsi"/>
          <w:b w:val="0"/>
          <w:bCs/>
          <w:sz w:val="22"/>
          <w:szCs w:val="22"/>
        </w:rPr>
        <w:t>, Tyler G James</w:t>
      </w:r>
      <w:r w:rsidRPr="0026058C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2</w:t>
      </w:r>
      <w:r w:rsidRPr="0026058C">
        <w:rPr>
          <w:rFonts w:asciiTheme="minorHAnsi" w:hAnsiTheme="minorHAnsi" w:cstheme="minorHAnsi"/>
          <w:b w:val="0"/>
          <w:bCs/>
          <w:sz w:val="22"/>
          <w:szCs w:val="22"/>
        </w:rPr>
        <w:t xml:space="preserve"> and Roy Rillera Marzo</w:t>
      </w:r>
      <w:r w:rsidRPr="0026058C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3, 4, 5</w:t>
      </w:r>
    </w:p>
    <w:p w14:paraId="13EB0425" w14:textId="77777777" w:rsidR="0026058C" w:rsidRPr="0026058C" w:rsidRDefault="0026058C" w:rsidP="0026058C">
      <w:pPr>
        <w:spacing w:before="240" w:after="0" w:line="360" w:lineRule="auto"/>
        <w:rPr>
          <w:rFonts w:cstheme="minorHAnsi"/>
          <w:b/>
        </w:rPr>
      </w:pPr>
      <w:r w:rsidRPr="0026058C">
        <w:rPr>
          <w:rFonts w:cstheme="minorHAnsi"/>
          <w:vertAlign w:val="superscript"/>
        </w:rPr>
        <w:t>1</w:t>
      </w:r>
      <w:r w:rsidRPr="0026058C">
        <w:rPr>
          <w:rFonts w:cstheme="minorHAnsi"/>
        </w:rPr>
        <w:t>Department of Clinical Epidemiology, Leibniz Institute for Prevention Research and Epidemiology - BIPS, Germany</w:t>
      </w:r>
    </w:p>
    <w:p w14:paraId="3A0AB4B7" w14:textId="77777777" w:rsidR="0026058C" w:rsidRPr="0026058C" w:rsidRDefault="0026058C" w:rsidP="0026058C">
      <w:pPr>
        <w:spacing w:after="0" w:line="360" w:lineRule="auto"/>
        <w:rPr>
          <w:rFonts w:cstheme="minorHAnsi"/>
        </w:rPr>
      </w:pPr>
      <w:r w:rsidRPr="0026058C">
        <w:rPr>
          <w:rFonts w:cstheme="minorHAnsi"/>
          <w:vertAlign w:val="superscript"/>
        </w:rPr>
        <w:t>2</w:t>
      </w:r>
      <w:r w:rsidRPr="0026058C">
        <w:rPr>
          <w:rFonts w:cstheme="minorHAnsi"/>
        </w:rPr>
        <w:t>Department of Family Medicine, University of Michigan, USA</w:t>
      </w:r>
    </w:p>
    <w:p w14:paraId="47C3AFF0" w14:textId="77777777" w:rsidR="0026058C" w:rsidRPr="0026058C" w:rsidRDefault="0026058C" w:rsidP="0026058C">
      <w:pPr>
        <w:spacing w:after="0" w:line="360" w:lineRule="auto"/>
        <w:rPr>
          <w:rFonts w:cstheme="minorHAnsi"/>
        </w:rPr>
      </w:pPr>
      <w:r w:rsidRPr="0026058C">
        <w:rPr>
          <w:rFonts w:cstheme="minorHAnsi"/>
          <w:vertAlign w:val="superscript"/>
        </w:rPr>
        <w:t>3</w:t>
      </w:r>
      <w:r w:rsidRPr="0026058C">
        <w:rPr>
          <w:rFonts w:cstheme="minorHAnsi"/>
        </w:rPr>
        <w:t>Department of Community Medicine, International Medical School, Management and Science University, Malaysia</w:t>
      </w:r>
    </w:p>
    <w:p w14:paraId="394173C3" w14:textId="77777777" w:rsidR="0026058C" w:rsidRPr="0026058C" w:rsidRDefault="0026058C" w:rsidP="0026058C">
      <w:pPr>
        <w:spacing w:after="0" w:line="360" w:lineRule="auto"/>
        <w:rPr>
          <w:rFonts w:cstheme="minorHAnsi"/>
        </w:rPr>
      </w:pPr>
      <w:r w:rsidRPr="0026058C">
        <w:rPr>
          <w:rFonts w:cstheme="minorHAnsi"/>
          <w:vertAlign w:val="superscript"/>
        </w:rPr>
        <w:t>4</w:t>
      </w:r>
      <w:r w:rsidRPr="0026058C">
        <w:rPr>
          <w:rFonts w:cstheme="minorHAnsi"/>
        </w:rPr>
        <w:t>Department of Community Medicine, Faculty of Medicine, Asia Metropolitan University, Malaysia</w:t>
      </w:r>
    </w:p>
    <w:p w14:paraId="1F02D70F" w14:textId="77777777" w:rsidR="0026058C" w:rsidRPr="0026058C" w:rsidRDefault="0026058C" w:rsidP="0026058C">
      <w:pPr>
        <w:spacing w:after="0" w:line="360" w:lineRule="auto"/>
        <w:rPr>
          <w:rFonts w:cstheme="minorHAnsi"/>
        </w:rPr>
      </w:pPr>
      <w:r w:rsidRPr="0026058C">
        <w:rPr>
          <w:rFonts w:cstheme="minorHAnsi"/>
          <w:vertAlign w:val="superscript"/>
        </w:rPr>
        <w:t>5</w:t>
      </w:r>
      <w:r w:rsidRPr="0026058C">
        <w:rPr>
          <w:rFonts w:cstheme="minorHAnsi"/>
        </w:rPr>
        <w:t>Global Public Health Jeffrey Cheah School of Medicine and Health Sciences, Monash University, Malaysia</w:t>
      </w:r>
    </w:p>
    <w:p w14:paraId="20816A9F" w14:textId="77777777" w:rsidR="00231848" w:rsidRPr="00231848" w:rsidRDefault="00231848">
      <w:pPr>
        <w:rPr>
          <w:rFonts w:cstheme="minorHAnsi"/>
        </w:rPr>
      </w:pPr>
    </w:p>
    <w:p w14:paraId="69CC4417" w14:textId="5C5D262F" w:rsidR="00B869EE" w:rsidRPr="00231848" w:rsidRDefault="00B869EE">
      <w:pPr>
        <w:rPr>
          <w:rFonts w:cstheme="minorHAnsi"/>
          <w:b/>
          <w:bCs/>
        </w:rPr>
      </w:pPr>
    </w:p>
    <w:p w14:paraId="7FC098D1" w14:textId="77777777" w:rsidR="0026058C" w:rsidRDefault="0026058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F288289" w14:textId="6652562B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lastRenderedPageBreak/>
        <w:t>Supplementary table 1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Overall DASS-21 item properties using AIC, BIC, -2loglikelihood</w:t>
      </w:r>
    </w:p>
    <w:p w14:paraId="69E92AD4" w14:textId="026444CB" w:rsidR="00231848" w:rsidRPr="00231848" w:rsidRDefault="00231848" w:rsidP="00231848">
      <w:pPr>
        <w:spacing w:line="276" w:lineRule="auto"/>
        <w:rPr>
          <w:rFonts w:cstheme="minorHAnsi"/>
          <w:sz w:val="24"/>
          <w:szCs w:val="24"/>
        </w:rPr>
      </w:pPr>
      <w:r w:rsidRPr="00231848">
        <w:rPr>
          <w:rFonts w:cstheme="minorHAnsi"/>
          <w:b/>
          <w:bCs/>
        </w:rPr>
        <w:t>Supplementary table 2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</w:t>
      </w:r>
      <w:r w:rsidRPr="00231848">
        <w:rPr>
          <w:rFonts w:cstheme="minorHAnsi"/>
          <w:color w:val="000000"/>
        </w:rPr>
        <w:t xml:space="preserve">Anxiety subscale </w:t>
      </w:r>
      <w:r w:rsidRPr="00231848">
        <w:rPr>
          <w:rFonts w:cstheme="minorHAnsi"/>
        </w:rPr>
        <w:t>item properties using AIC, BIC, -2loglikelihood</w:t>
      </w:r>
      <w:r w:rsidRPr="00231848">
        <w:rPr>
          <w:rFonts w:cstheme="minorHAnsi"/>
          <w:sz w:val="24"/>
          <w:szCs w:val="24"/>
        </w:rPr>
        <w:t xml:space="preserve"> </w:t>
      </w:r>
    </w:p>
    <w:p w14:paraId="665BADE3" w14:textId="04975441" w:rsidR="00231848" w:rsidRPr="00231848" w:rsidRDefault="00231848" w:rsidP="00231848">
      <w:pPr>
        <w:spacing w:line="276" w:lineRule="auto"/>
        <w:rPr>
          <w:rFonts w:cstheme="minorHAnsi"/>
          <w:sz w:val="24"/>
          <w:szCs w:val="24"/>
        </w:rPr>
      </w:pPr>
      <w:r w:rsidRPr="00231848">
        <w:rPr>
          <w:rFonts w:cstheme="minorHAnsi"/>
          <w:b/>
          <w:bCs/>
        </w:rPr>
        <w:t>Supplementary table 3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</w:t>
      </w:r>
      <w:r w:rsidRPr="00231848">
        <w:rPr>
          <w:rFonts w:cstheme="minorHAnsi"/>
          <w:color w:val="000000"/>
        </w:rPr>
        <w:t xml:space="preserve">Depression subscale </w:t>
      </w:r>
      <w:r w:rsidRPr="00231848">
        <w:rPr>
          <w:rFonts w:cstheme="minorHAnsi"/>
        </w:rPr>
        <w:t>item properties using AIC, BIC, -2loglikelihood</w:t>
      </w:r>
      <w:r w:rsidRPr="00231848">
        <w:rPr>
          <w:rFonts w:cstheme="minorHAnsi"/>
          <w:sz w:val="24"/>
          <w:szCs w:val="24"/>
        </w:rPr>
        <w:t xml:space="preserve"> </w:t>
      </w:r>
    </w:p>
    <w:p w14:paraId="22CF3A81" w14:textId="46EF03BC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Supplementary table 4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</w:t>
      </w:r>
      <w:r w:rsidRPr="00231848">
        <w:rPr>
          <w:rFonts w:cstheme="minorHAnsi"/>
          <w:color w:val="000000"/>
        </w:rPr>
        <w:t xml:space="preserve">Stress subscale </w:t>
      </w:r>
      <w:r w:rsidRPr="00231848">
        <w:rPr>
          <w:rFonts w:cstheme="minorHAnsi"/>
        </w:rPr>
        <w:t>item properties using AIC, BIC, -2loglikelihood</w:t>
      </w:r>
    </w:p>
    <w:p w14:paraId="0FCF2538" w14:textId="733F1F13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1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depression sub-scale item information function under the Graded Response Model. </w:t>
      </w:r>
    </w:p>
    <w:p w14:paraId="3F7A3883" w14:textId="7FD75C6F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2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depression sub-scale Categorical Response under the Graded Response Model. </w:t>
      </w:r>
    </w:p>
    <w:p w14:paraId="61C1E853" w14:textId="5D1C8C6A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3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depression sub-scale Operation Characteristic Curves under the Graded Response Model. </w:t>
      </w:r>
    </w:p>
    <w:p w14:paraId="5113055F" w14:textId="5B7A7D07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4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anxiety sub-scale item information function under the Graded Response Model.</w:t>
      </w:r>
    </w:p>
    <w:p w14:paraId="5BB3FDAC" w14:textId="06BAF202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5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anxiety sub-scale Categorical Response under the Graded Response Model.</w:t>
      </w:r>
    </w:p>
    <w:p w14:paraId="65DEC8B5" w14:textId="357F5E40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6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anxiety sub-scale Operation Characteristic Curves under the Graded Response Model.</w:t>
      </w:r>
    </w:p>
    <w:p w14:paraId="54B4ABC1" w14:textId="6E67ACEF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7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stress sub-scale item information function under the Graded Response Model. </w:t>
      </w:r>
    </w:p>
    <w:p w14:paraId="01E5CF81" w14:textId="48E9CF03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8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stress sub-scale Categorical Response under the Graded Response Model.</w:t>
      </w:r>
    </w:p>
    <w:p w14:paraId="29558391" w14:textId="3865AB9B" w:rsidR="00231848" w:rsidRPr="00231848" w:rsidRDefault="00231848" w:rsidP="00231848">
      <w:pPr>
        <w:spacing w:line="276" w:lineRule="auto"/>
        <w:rPr>
          <w:rFonts w:cstheme="minorHAnsi"/>
        </w:rPr>
      </w:pPr>
      <w:r w:rsidRPr="00231848">
        <w:rPr>
          <w:rFonts w:cstheme="minorHAnsi"/>
          <w:b/>
          <w:bCs/>
        </w:rPr>
        <w:t>Supplemental Figure 9</w:t>
      </w:r>
      <w:r w:rsidRPr="00231848">
        <w:rPr>
          <w:rFonts w:cstheme="minorHAnsi"/>
          <w:b/>
          <w:bCs/>
        </w:rPr>
        <w:t>:</w:t>
      </w:r>
      <w:r w:rsidRPr="00231848">
        <w:rPr>
          <w:rFonts w:cstheme="minorHAnsi"/>
        </w:rPr>
        <w:t xml:space="preserve"> DASS-21 stress sub-scale Operation Characteristic Curves under the Graded Response Model.</w:t>
      </w:r>
    </w:p>
    <w:p w14:paraId="3526B75F" w14:textId="77777777" w:rsidR="00231848" w:rsidRPr="00231848" w:rsidRDefault="00231848" w:rsidP="00231848">
      <w:pPr>
        <w:rPr>
          <w:rFonts w:cstheme="minorHAnsi"/>
          <w:sz w:val="20"/>
          <w:szCs w:val="20"/>
        </w:rPr>
      </w:pPr>
    </w:p>
    <w:p w14:paraId="5D578713" w14:textId="77777777" w:rsidR="00231848" w:rsidRPr="00231848" w:rsidRDefault="00231848" w:rsidP="00231848">
      <w:pPr>
        <w:rPr>
          <w:rFonts w:cstheme="minorHAnsi"/>
          <w:sz w:val="20"/>
          <w:szCs w:val="20"/>
        </w:rPr>
      </w:pPr>
    </w:p>
    <w:p w14:paraId="1769E64C" w14:textId="77777777" w:rsidR="00231848" w:rsidRPr="00231848" w:rsidRDefault="00231848" w:rsidP="00231848">
      <w:pPr>
        <w:rPr>
          <w:rFonts w:cstheme="minorHAnsi"/>
          <w:sz w:val="20"/>
          <w:szCs w:val="20"/>
        </w:rPr>
      </w:pPr>
    </w:p>
    <w:p w14:paraId="206BE28C" w14:textId="77777777" w:rsidR="00231848" w:rsidRPr="00231848" w:rsidRDefault="00231848" w:rsidP="00231848">
      <w:pPr>
        <w:rPr>
          <w:rFonts w:cstheme="minorHAnsi"/>
          <w:sz w:val="20"/>
          <w:szCs w:val="20"/>
        </w:rPr>
      </w:pPr>
    </w:p>
    <w:p w14:paraId="4F8F1ADE" w14:textId="77777777" w:rsidR="00732625" w:rsidRDefault="0073262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57E1CE4" w14:textId="17CDDC74" w:rsidR="00B869EE" w:rsidRPr="00B62BEC" w:rsidRDefault="00B869EE" w:rsidP="00B869EE">
      <w:pPr>
        <w:spacing w:line="480" w:lineRule="auto"/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>Supplementary table 1</w:t>
      </w:r>
      <w:r w:rsidR="00231848" w:rsidRPr="00B62BEC">
        <w:rPr>
          <w:rFonts w:cstheme="minorHAnsi"/>
        </w:rPr>
        <w:t>:</w:t>
      </w:r>
      <w:r w:rsidRPr="00B62BEC">
        <w:rPr>
          <w:rFonts w:cstheme="minorHAnsi"/>
        </w:rPr>
        <w:t xml:space="preserve"> Overall DASS-21 item properties using AIC, BIC, -2loglikelihood</w:t>
      </w:r>
    </w:p>
    <w:tbl>
      <w:tblPr>
        <w:tblStyle w:val="DissTable"/>
        <w:tblW w:w="9288" w:type="dxa"/>
        <w:tblLayout w:type="fixed"/>
        <w:tblLook w:val="06A0" w:firstRow="1" w:lastRow="0" w:firstColumn="1" w:lastColumn="0" w:noHBand="1" w:noVBand="1"/>
      </w:tblPr>
      <w:tblGrid>
        <w:gridCol w:w="3271"/>
        <w:gridCol w:w="1998"/>
        <w:gridCol w:w="2268"/>
        <w:gridCol w:w="1751"/>
      </w:tblGrid>
      <w:tr w:rsidR="00B869EE" w:rsidRPr="00B62BEC" w14:paraId="7402A7E8" w14:textId="77777777" w:rsidTr="00A5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71" w:type="dxa"/>
          </w:tcPr>
          <w:p w14:paraId="5227056F" w14:textId="77777777" w:rsidR="00B869EE" w:rsidRPr="00B62BEC" w:rsidRDefault="00B869EE" w:rsidP="00A54B7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sz w:val="22"/>
                <w:szCs w:val="22"/>
              </w:rPr>
              <w:t>Model type</w:t>
            </w:r>
          </w:p>
        </w:tc>
        <w:tc>
          <w:tcPr>
            <w:tcW w:w="1998" w:type="dxa"/>
          </w:tcPr>
          <w:p w14:paraId="3E086368" w14:textId="77777777" w:rsidR="00B869EE" w:rsidRPr="00B62BEC" w:rsidRDefault="00B869EE" w:rsidP="00A54B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sz w:val="22"/>
                <w:szCs w:val="22"/>
              </w:rPr>
              <w:t>Akaike Information Criterion (AIC)</w:t>
            </w:r>
          </w:p>
        </w:tc>
        <w:tc>
          <w:tcPr>
            <w:tcW w:w="2268" w:type="dxa"/>
          </w:tcPr>
          <w:p w14:paraId="62DA7382" w14:textId="77777777" w:rsidR="00B869EE" w:rsidRPr="00B62BEC" w:rsidRDefault="00B869EE" w:rsidP="00A54B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sz w:val="22"/>
                <w:szCs w:val="22"/>
              </w:rPr>
              <w:t>Bayesian Information Criterion (BIC)</w:t>
            </w:r>
          </w:p>
        </w:tc>
        <w:tc>
          <w:tcPr>
            <w:tcW w:w="1751" w:type="dxa"/>
          </w:tcPr>
          <w:p w14:paraId="718E1D30" w14:textId="77777777" w:rsidR="00B869EE" w:rsidRPr="00B62BEC" w:rsidRDefault="00B869EE" w:rsidP="00A54B7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sz w:val="22"/>
                <w:szCs w:val="22"/>
              </w:rPr>
              <w:t>-2 logLikelihood</w:t>
            </w:r>
          </w:p>
        </w:tc>
      </w:tr>
      <w:tr w:rsidR="00B869EE" w:rsidRPr="00B62BEC" w14:paraId="7BB6D5DD" w14:textId="77777777" w:rsidTr="00A54B76">
        <w:tc>
          <w:tcPr>
            <w:tcW w:w="3271" w:type="dxa"/>
          </w:tcPr>
          <w:p w14:paraId="24F057A9" w14:textId="77777777" w:rsidR="00B869EE" w:rsidRPr="00B62BEC" w:rsidRDefault="00B869EE" w:rsidP="00A54B7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sz w:val="22"/>
                <w:szCs w:val="22"/>
              </w:rPr>
              <w:t>Graded Response Model (GRM)</w:t>
            </w:r>
          </w:p>
        </w:tc>
        <w:tc>
          <w:tcPr>
            <w:tcW w:w="1998" w:type="dxa"/>
          </w:tcPr>
          <w:p w14:paraId="335FA2EC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42015.21</w:t>
            </w:r>
          </w:p>
        </w:tc>
        <w:tc>
          <w:tcPr>
            <w:tcW w:w="2268" w:type="dxa"/>
          </w:tcPr>
          <w:p w14:paraId="76F9F7DF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42424.99</w:t>
            </w:r>
          </w:p>
        </w:tc>
        <w:tc>
          <w:tcPr>
            <w:tcW w:w="1751" w:type="dxa"/>
          </w:tcPr>
          <w:p w14:paraId="6EA7126E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-20923.61</w:t>
            </w:r>
          </w:p>
          <w:p w14:paraId="1A7AFFDF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69EE" w:rsidRPr="00B62BEC" w14:paraId="4EDA98AF" w14:textId="77777777" w:rsidTr="00A54B76">
        <w:tc>
          <w:tcPr>
            <w:tcW w:w="3271" w:type="dxa"/>
          </w:tcPr>
          <w:p w14:paraId="303786E8" w14:textId="77777777" w:rsidR="00B869EE" w:rsidRPr="00B62BEC" w:rsidRDefault="00B869EE" w:rsidP="00A54B7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sz w:val="22"/>
                <w:szCs w:val="22"/>
              </w:rPr>
              <w:t>Graded Rating Scale Model (GRSM)</w:t>
            </w:r>
          </w:p>
        </w:tc>
        <w:tc>
          <w:tcPr>
            <w:tcW w:w="1998" w:type="dxa"/>
          </w:tcPr>
          <w:p w14:paraId="5D3F436D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42461.78</w:t>
            </w:r>
          </w:p>
        </w:tc>
        <w:tc>
          <w:tcPr>
            <w:tcW w:w="2268" w:type="dxa"/>
          </w:tcPr>
          <w:p w14:paraId="5F0AA1EF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42676.43</w:t>
            </w:r>
          </w:p>
        </w:tc>
        <w:tc>
          <w:tcPr>
            <w:tcW w:w="1751" w:type="dxa"/>
          </w:tcPr>
          <w:p w14:paraId="35F338E6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-21186.89</w:t>
            </w:r>
          </w:p>
        </w:tc>
      </w:tr>
      <w:tr w:rsidR="00B869EE" w:rsidRPr="00B62BEC" w14:paraId="28C58B3F" w14:textId="77777777" w:rsidTr="00A54B76">
        <w:tc>
          <w:tcPr>
            <w:tcW w:w="3271" w:type="dxa"/>
          </w:tcPr>
          <w:p w14:paraId="33205634" w14:textId="77777777" w:rsidR="00B869EE" w:rsidRPr="00B62BEC" w:rsidRDefault="00B869EE" w:rsidP="00A54B7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sz w:val="22"/>
                <w:szCs w:val="22"/>
              </w:rPr>
              <w:t>Generalized Partial Credit Model (GPCM)</w:t>
            </w:r>
          </w:p>
        </w:tc>
        <w:tc>
          <w:tcPr>
            <w:tcW w:w="1998" w:type="dxa"/>
          </w:tcPr>
          <w:p w14:paraId="7A97E08E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42262.09</w:t>
            </w:r>
          </w:p>
        </w:tc>
        <w:tc>
          <w:tcPr>
            <w:tcW w:w="2268" w:type="dxa"/>
          </w:tcPr>
          <w:p w14:paraId="2F8E955B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42671.87</w:t>
            </w:r>
          </w:p>
        </w:tc>
        <w:tc>
          <w:tcPr>
            <w:tcW w:w="1751" w:type="dxa"/>
          </w:tcPr>
          <w:p w14:paraId="0C04A1F2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-21047.04</w:t>
            </w:r>
          </w:p>
        </w:tc>
      </w:tr>
      <w:tr w:rsidR="00B869EE" w:rsidRPr="00B62BEC" w14:paraId="5F6FDC0C" w14:textId="77777777" w:rsidTr="00A54B76">
        <w:tc>
          <w:tcPr>
            <w:tcW w:w="3271" w:type="dxa"/>
          </w:tcPr>
          <w:p w14:paraId="3D7BAA8E" w14:textId="77777777" w:rsidR="00B869EE" w:rsidRPr="00B62BEC" w:rsidRDefault="00B869EE" w:rsidP="00A54B7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Partial Credit Model (PCM)</w:t>
            </w:r>
          </w:p>
        </w:tc>
        <w:tc>
          <w:tcPr>
            <w:tcW w:w="1998" w:type="dxa"/>
          </w:tcPr>
          <w:p w14:paraId="4C4AEC0B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43170.5</w:t>
            </w:r>
          </w:p>
        </w:tc>
        <w:tc>
          <w:tcPr>
            <w:tcW w:w="2268" w:type="dxa"/>
          </w:tcPr>
          <w:p w14:paraId="714E2F65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43477.83</w:t>
            </w:r>
          </w:p>
        </w:tc>
        <w:tc>
          <w:tcPr>
            <w:tcW w:w="1751" w:type="dxa"/>
          </w:tcPr>
          <w:p w14:paraId="5F7D27E1" w14:textId="77777777" w:rsidR="00B869EE" w:rsidRPr="00B62BEC" w:rsidRDefault="00B869EE" w:rsidP="00A54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2BEC">
              <w:rPr>
                <w:rFonts w:asciiTheme="minorHAnsi" w:hAnsiTheme="minorHAnsi" w:cstheme="minorHAnsi"/>
                <w:sz w:val="22"/>
                <w:szCs w:val="22"/>
              </w:rPr>
              <w:t>-21522.25</w:t>
            </w:r>
          </w:p>
        </w:tc>
      </w:tr>
    </w:tbl>
    <w:p w14:paraId="6159951E" w14:textId="77777777" w:rsidR="00B869EE" w:rsidRPr="00B62BEC" w:rsidRDefault="00B869EE" w:rsidP="00B869EE">
      <w:pPr>
        <w:rPr>
          <w:rFonts w:cstheme="minorHAnsi"/>
        </w:rPr>
      </w:pPr>
    </w:p>
    <w:p w14:paraId="44BA9B28" w14:textId="77777777" w:rsidR="00B869EE" w:rsidRPr="00B62BEC" w:rsidRDefault="00B869EE" w:rsidP="00B869EE">
      <w:pPr>
        <w:rPr>
          <w:rFonts w:cstheme="minorHAnsi"/>
        </w:rPr>
      </w:pPr>
    </w:p>
    <w:p w14:paraId="6994CF0F" w14:textId="77777777" w:rsidR="00B62BEC" w:rsidRDefault="00B62BEC">
      <w:pPr>
        <w:rPr>
          <w:rFonts w:cstheme="minorHAnsi"/>
        </w:rPr>
      </w:pPr>
      <w:r>
        <w:rPr>
          <w:rFonts w:cstheme="minorHAnsi"/>
        </w:rPr>
        <w:br w:type="page"/>
      </w:r>
    </w:p>
    <w:p w14:paraId="45DF1FA7" w14:textId="1EFBA9E9" w:rsidR="00B869EE" w:rsidRPr="00B62BEC" w:rsidRDefault="00B869EE" w:rsidP="00B869EE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/>
        </w:rPr>
      </w:pPr>
      <w:r w:rsidRPr="00B62BEC">
        <w:rPr>
          <w:rFonts w:cstheme="minorHAnsi"/>
          <w:b/>
          <w:bCs/>
        </w:rPr>
        <w:lastRenderedPageBreak/>
        <w:t>Supplementary table 2</w:t>
      </w:r>
      <w:r w:rsid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</w:t>
      </w:r>
      <w:r w:rsidRPr="00B62BEC">
        <w:rPr>
          <w:rFonts w:cstheme="minorHAnsi"/>
          <w:color w:val="000000"/>
        </w:rPr>
        <w:t xml:space="preserve">Anxiety subscale </w:t>
      </w:r>
      <w:r w:rsidRPr="00B62BEC">
        <w:rPr>
          <w:rFonts w:cstheme="minorHAnsi"/>
        </w:rPr>
        <w:t>item properties using AIC, BIC, -2loglikelihood</w:t>
      </w:r>
      <w:r w:rsidRPr="00B62BEC">
        <w:rPr>
          <w:rFonts w:cstheme="minorHAnsi"/>
          <w:color w:val="000000"/>
        </w:rPr>
        <w:br/>
      </w:r>
    </w:p>
    <w:tbl>
      <w:tblPr>
        <w:tblStyle w:val="LightShading"/>
        <w:tblW w:w="9289" w:type="dxa"/>
        <w:tblLayout w:type="fixed"/>
        <w:tblLook w:val="0620" w:firstRow="1" w:lastRow="0" w:firstColumn="0" w:lastColumn="0" w:noHBand="1" w:noVBand="1"/>
      </w:tblPr>
      <w:tblGrid>
        <w:gridCol w:w="3271"/>
        <w:gridCol w:w="1998"/>
        <w:gridCol w:w="2269"/>
        <w:gridCol w:w="1751"/>
      </w:tblGrid>
      <w:tr w:rsidR="00B869EE" w:rsidRPr="00B62BEC" w14:paraId="2E4A4098" w14:textId="77777777" w:rsidTr="00A5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71" w:type="dxa"/>
          </w:tcPr>
          <w:p w14:paraId="1BCE2682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Model type</w:t>
            </w:r>
          </w:p>
        </w:tc>
        <w:tc>
          <w:tcPr>
            <w:tcW w:w="1998" w:type="dxa"/>
          </w:tcPr>
          <w:p w14:paraId="4EA7FEBA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Akaike Information Criterion (AIC)</w:t>
            </w:r>
          </w:p>
        </w:tc>
        <w:tc>
          <w:tcPr>
            <w:tcW w:w="2269" w:type="dxa"/>
          </w:tcPr>
          <w:p w14:paraId="1DE3F393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Bayesian Information Criterion (BIC)</w:t>
            </w:r>
          </w:p>
        </w:tc>
        <w:tc>
          <w:tcPr>
            <w:tcW w:w="1751" w:type="dxa"/>
          </w:tcPr>
          <w:p w14:paraId="4D040540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-2 logLikelihood</w:t>
            </w:r>
          </w:p>
        </w:tc>
      </w:tr>
      <w:tr w:rsidR="00B869EE" w:rsidRPr="00B62BEC" w14:paraId="1666799C" w14:textId="77777777" w:rsidTr="00A54B76">
        <w:tc>
          <w:tcPr>
            <w:tcW w:w="3271" w:type="dxa"/>
          </w:tcPr>
          <w:p w14:paraId="719CC09C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Graded Response Model (GRM)</w:t>
            </w:r>
          </w:p>
        </w:tc>
        <w:tc>
          <w:tcPr>
            <w:tcW w:w="1998" w:type="dxa"/>
          </w:tcPr>
          <w:p w14:paraId="2596261F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15190</w:t>
            </w:r>
          </w:p>
        </w:tc>
        <w:tc>
          <w:tcPr>
            <w:tcW w:w="2269" w:type="dxa"/>
          </w:tcPr>
          <w:p w14:paraId="0C413A13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15326</w:t>
            </w:r>
          </w:p>
        </w:tc>
        <w:tc>
          <w:tcPr>
            <w:tcW w:w="1751" w:type="dxa"/>
          </w:tcPr>
          <w:p w14:paraId="3D5D90F7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-7566.8</w:t>
            </w:r>
          </w:p>
          <w:p w14:paraId="498F380F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869EE" w:rsidRPr="00B62BEC" w14:paraId="04083122" w14:textId="77777777" w:rsidTr="00A54B76">
        <w:tc>
          <w:tcPr>
            <w:tcW w:w="3271" w:type="dxa"/>
          </w:tcPr>
          <w:p w14:paraId="74540732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Graded Rating Scale Model (GRSM)</w:t>
            </w:r>
          </w:p>
        </w:tc>
        <w:tc>
          <w:tcPr>
            <w:tcW w:w="1998" w:type="dxa"/>
          </w:tcPr>
          <w:p w14:paraId="56A50BD7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15311</w:t>
            </w:r>
          </w:p>
        </w:tc>
        <w:tc>
          <w:tcPr>
            <w:tcW w:w="2269" w:type="dxa"/>
          </w:tcPr>
          <w:p w14:paraId="14C4088E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15389</w:t>
            </w:r>
          </w:p>
        </w:tc>
        <w:tc>
          <w:tcPr>
            <w:tcW w:w="1751" w:type="dxa"/>
          </w:tcPr>
          <w:p w14:paraId="3F88F412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-7639.4</w:t>
            </w:r>
          </w:p>
        </w:tc>
      </w:tr>
      <w:tr w:rsidR="00B869EE" w:rsidRPr="00B62BEC" w14:paraId="736497DE" w14:textId="77777777" w:rsidTr="00A54B76">
        <w:tc>
          <w:tcPr>
            <w:tcW w:w="3271" w:type="dxa"/>
          </w:tcPr>
          <w:p w14:paraId="4951899E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Generalized Partial Credit Model (GPCM)</w:t>
            </w:r>
          </w:p>
        </w:tc>
        <w:tc>
          <w:tcPr>
            <w:tcW w:w="1998" w:type="dxa"/>
          </w:tcPr>
          <w:p w14:paraId="581948F1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15256</w:t>
            </w:r>
          </w:p>
        </w:tc>
        <w:tc>
          <w:tcPr>
            <w:tcW w:w="2269" w:type="dxa"/>
          </w:tcPr>
          <w:p w14:paraId="5D101785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15392</w:t>
            </w:r>
          </w:p>
        </w:tc>
        <w:tc>
          <w:tcPr>
            <w:tcW w:w="1751" w:type="dxa"/>
          </w:tcPr>
          <w:p w14:paraId="4D633E94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-7599.9</w:t>
            </w:r>
          </w:p>
        </w:tc>
      </w:tr>
    </w:tbl>
    <w:p w14:paraId="75231343" w14:textId="77777777" w:rsidR="00B869EE" w:rsidRPr="00B62BEC" w:rsidRDefault="00B869EE" w:rsidP="00B869EE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/>
        </w:rPr>
      </w:pPr>
    </w:p>
    <w:p w14:paraId="63E7828A" w14:textId="77777777" w:rsidR="00B62BEC" w:rsidRDefault="00B62BEC">
      <w:pPr>
        <w:rPr>
          <w:rFonts w:cstheme="minorHAnsi"/>
        </w:rPr>
      </w:pPr>
      <w:r>
        <w:rPr>
          <w:rFonts w:cstheme="minorHAnsi"/>
        </w:rPr>
        <w:br w:type="page"/>
      </w:r>
    </w:p>
    <w:p w14:paraId="5DA6D5AB" w14:textId="4353EC41" w:rsidR="00B869EE" w:rsidRPr="00B62BEC" w:rsidRDefault="00B869EE" w:rsidP="00B869EE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/>
        </w:rPr>
      </w:pPr>
      <w:r w:rsidRPr="00B62BEC">
        <w:rPr>
          <w:rFonts w:cstheme="minorHAnsi"/>
          <w:b/>
          <w:bCs/>
        </w:rPr>
        <w:lastRenderedPageBreak/>
        <w:t>Supplementary table 3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</w:t>
      </w:r>
      <w:r w:rsidRPr="00B62BEC">
        <w:rPr>
          <w:rFonts w:cstheme="minorHAnsi"/>
          <w:color w:val="000000"/>
        </w:rPr>
        <w:t xml:space="preserve">Depression subscale </w:t>
      </w:r>
      <w:r w:rsidRPr="00B62BEC">
        <w:rPr>
          <w:rFonts w:cstheme="minorHAnsi"/>
        </w:rPr>
        <w:t>item properties using AIC, BIC, -2loglikelihood</w:t>
      </w:r>
      <w:r w:rsidRPr="00B62BEC">
        <w:rPr>
          <w:rFonts w:cstheme="minorHAnsi"/>
          <w:color w:val="000000"/>
        </w:rPr>
        <w:br/>
      </w:r>
    </w:p>
    <w:tbl>
      <w:tblPr>
        <w:tblStyle w:val="LightShading"/>
        <w:tblW w:w="9289" w:type="dxa"/>
        <w:tblLayout w:type="fixed"/>
        <w:tblLook w:val="0620" w:firstRow="1" w:lastRow="0" w:firstColumn="0" w:lastColumn="0" w:noHBand="1" w:noVBand="1"/>
      </w:tblPr>
      <w:tblGrid>
        <w:gridCol w:w="3271"/>
        <w:gridCol w:w="1998"/>
        <w:gridCol w:w="2269"/>
        <w:gridCol w:w="1751"/>
      </w:tblGrid>
      <w:tr w:rsidR="00B869EE" w:rsidRPr="00B62BEC" w14:paraId="73CD44DC" w14:textId="77777777" w:rsidTr="00A5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71" w:type="dxa"/>
          </w:tcPr>
          <w:p w14:paraId="645FE35A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Model type</w:t>
            </w:r>
          </w:p>
        </w:tc>
        <w:tc>
          <w:tcPr>
            <w:tcW w:w="1998" w:type="dxa"/>
          </w:tcPr>
          <w:p w14:paraId="4DA1D28E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Akaike Information Criterion (AIC)</w:t>
            </w:r>
          </w:p>
        </w:tc>
        <w:tc>
          <w:tcPr>
            <w:tcW w:w="2269" w:type="dxa"/>
          </w:tcPr>
          <w:p w14:paraId="541769C7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Bayesian Information Criterion (BIC)</w:t>
            </w:r>
          </w:p>
        </w:tc>
        <w:tc>
          <w:tcPr>
            <w:tcW w:w="1751" w:type="dxa"/>
          </w:tcPr>
          <w:p w14:paraId="2141C91E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 w:val="0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-2 logLikelihood</w:t>
            </w:r>
          </w:p>
        </w:tc>
      </w:tr>
      <w:tr w:rsidR="00B869EE" w:rsidRPr="00B62BEC" w14:paraId="71210EF1" w14:textId="77777777" w:rsidTr="00A54B76">
        <w:tc>
          <w:tcPr>
            <w:tcW w:w="3271" w:type="dxa"/>
          </w:tcPr>
          <w:p w14:paraId="24D79845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Graded Response Model (GRM)</w:t>
            </w:r>
          </w:p>
        </w:tc>
        <w:tc>
          <w:tcPr>
            <w:tcW w:w="1998" w:type="dxa"/>
          </w:tcPr>
          <w:p w14:paraId="7DF95BB7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14302</w:t>
            </w:r>
          </w:p>
        </w:tc>
        <w:tc>
          <w:tcPr>
            <w:tcW w:w="2269" w:type="dxa"/>
          </w:tcPr>
          <w:p w14:paraId="624074B6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14439</w:t>
            </w:r>
          </w:p>
        </w:tc>
        <w:tc>
          <w:tcPr>
            <w:tcW w:w="1751" w:type="dxa"/>
          </w:tcPr>
          <w:p w14:paraId="5DCA666C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-7123.1</w:t>
            </w:r>
          </w:p>
          <w:p w14:paraId="38C82430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869EE" w:rsidRPr="00B62BEC" w14:paraId="0E30D3E0" w14:textId="77777777" w:rsidTr="00A54B76">
        <w:tc>
          <w:tcPr>
            <w:tcW w:w="3271" w:type="dxa"/>
          </w:tcPr>
          <w:p w14:paraId="1C4714A9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Graded Rating Scale Model (GRSM)</w:t>
            </w:r>
          </w:p>
        </w:tc>
        <w:tc>
          <w:tcPr>
            <w:tcW w:w="1998" w:type="dxa"/>
          </w:tcPr>
          <w:p w14:paraId="6DF05A74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14320</w:t>
            </w:r>
          </w:p>
        </w:tc>
        <w:tc>
          <w:tcPr>
            <w:tcW w:w="2269" w:type="dxa"/>
          </w:tcPr>
          <w:p w14:paraId="38CB03C9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14398</w:t>
            </w:r>
          </w:p>
        </w:tc>
        <w:tc>
          <w:tcPr>
            <w:tcW w:w="1751" w:type="dxa"/>
          </w:tcPr>
          <w:p w14:paraId="5F5D025F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-7143.9</w:t>
            </w:r>
          </w:p>
        </w:tc>
      </w:tr>
      <w:tr w:rsidR="00B869EE" w:rsidRPr="00B62BEC" w14:paraId="1EF3B13A" w14:textId="77777777" w:rsidTr="00A54B76">
        <w:tc>
          <w:tcPr>
            <w:tcW w:w="3271" w:type="dxa"/>
          </w:tcPr>
          <w:p w14:paraId="023CF84B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Generalized Partial Credit Model (GPCM)</w:t>
            </w:r>
          </w:p>
        </w:tc>
        <w:tc>
          <w:tcPr>
            <w:tcW w:w="1998" w:type="dxa"/>
          </w:tcPr>
          <w:p w14:paraId="780E0665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14377</w:t>
            </w:r>
          </w:p>
        </w:tc>
        <w:tc>
          <w:tcPr>
            <w:tcW w:w="2269" w:type="dxa"/>
          </w:tcPr>
          <w:p w14:paraId="4D1856E4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14514</w:t>
            </w:r>
          </w:p>
        </w:tc>
        <w:tc>
          <w:tcPr>
            <w:tcW w:w="1751" w:type="dxa"/>
          </w:tcPr>
          <w:p w14:paraId="39CA3F85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-7160.5</w:t>
            </w:r>
          </w:p>
        </w:tc>
      </w:tr>
    </w:tbl>
    <w:p w14:paraId="05E2C4BB" w14:textId="77777777" w:rsidR="00B869EE" w:rsidRPr="00B62BEC" w:rsidRDefault="00B869EE" w:rsidP="00B869EE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/>
        </w:rPr>
      </w:pPr>
    </w:p>
    <w:p w14:paraId="4E64EE5F" w14:textId="77777777" w:rsidR="00B62BEC" w:rsidRDefault="00B62BEC">
      <w:pPr>
        <w:rPr>
          <w:rFonts w:cstheme="minorHAnsi"/>
        </w:rPr>
      </w:pPr>
      <w:r>
        <w:rPr>
          <w:rFonts w:cstheme="minorHAnsi"/>
        </w:rPr>
        <w:br w:type="page"/>
      </w:r>
    </w:p>
    <w:p w14:paraId="67A1F86C" w14:textId="308495D8" w:rsidR="00B869EE" w:rsidRPr="00B62BEC" w:rsidRDefault="00B869EE" w:rsidP="00B869EE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color w:val="000000"/>
        </w:rPr>
      </w:pPr>
      <w:r w:rsidRPr="00B62BEC">
        <w:rPr>
          <w:rFonts w:cstheme="minorHAnsi"/>
          <w:b/>
          <w:bCs/>
        </w:rPr>
        <w:lastRenderedPageBreak/>
        <w:t>Supplementary table 4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</w:t>
      </w:r>
      <w:r w:rsidRPr="00B62BEC">
        <w:rPr>
          <w:rFonts w:cstheme="minorHAnsi"/>
          <w:color w:val="000000"/>
        </w:rPr>
        <w:t xml:space="preserve">Stress subscale </w:t>
      </w:r>
      <w:r w:rsidRPr="00B62BEC">
        <w:rPr>
          <w:rFonts w:cstheme="minorHAnsi"/>
        </w:rPr>
        <w:t>item properties using AIC, BIC, -2loglikelihood</w:t>
      </w:r>
      <w:r w:rsidRPr="00B62BEC">
        <w:rPr>
          <w:rFonts w:cstheme="minorHAnsi"/>
          <w:color w:val="000000"/>
        </w:rPr>
        <w:br/>
      </w:r>
    </w:p>
    <w:tbl>
      <w:tblPr>
        <w:tblStyle w:val="DissertationTable"/>
        <w:tblW w:w="9289" w:type="dxa"/>
        <w:tblLayout w:type="fixed"/>
        <w:tblLook w:val="0620" w:firstRow="1" w:lastRow="0" w:firstColumn="0" w:lastColumn="0" w:noHBand="1" w:noVBand="1"/>
      </w:tblPr>
      <w:tblGrid>
        <w:gridCol w:w="3271"/>
        <w:gridCol w:w="1998"/>
        <w:gridCol w:w="2269"/>
        <w:gridCol w:w="1751"/>
      </w:tblGrid>
      <w:tr w:rsidR="00B869EE" w:rsidRPr="00B62BEC" w14:paraId="51B44675" w14:textId="77777777" w:rsidTr="00A54B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71" w:type="dxa"/>
          </w:tcPr>
          <w:p w14:paraId="4BC433CE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color w:val="000000"/>
                <w:szCs w:val="22"/>
              </w:rPr>
              <w:t>Model type</w:t>
            </w:r>
          </w:p>
        </w:tc>
        <w:tc>
          <w:tcPr>
            <w:tcW w:w="1998" w:type="dxa"/>
          </w:tcPr>
          <w:p w14:paraId="4104473E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color w:val="000000"/>
                <w:szCs w:val="22"/>
              </w:rPr>
              <w:t>Akaike Information Criterion (AIC)</w:t>
            </w:r>
          </w:p>
        </w:tc>
        <w:tc>
          <w:tcPr>
            <w:tcW w:w="2269" w:type="dxa"/>
          </w:tcPr>
          <w:p w14:paraId="5C2DF475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color w:val="000000"/>
                <w:szCs w:val="22"/>
              </w:rPr>
              <w:t>Bayesian Information Criterion (BIC)</w:t>
            </w:r>
          </w:p>
        </w:tc>
        <w:tc>
          <w:tcPr>
            <w:tcW w:w="1751" w:type="dxa"/>
          </w:tcPr>
          <w:p w14:paraId="6A080BA9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b/>
                <w:color w:val="000000"/>
                <w:szCs w:val="22"/>
              </w:rPr>
              <w:t>-2 logLikelihood</w:t>
            </w:r>
          </w:p>
        </w:tc>
      </w:tr>
      <w:tr w:rsidR="00B869EE" w:rsidRPr="00B62BEC" w14:paraId="787683D0" w14:textId="77777777" w:rsidTr="00A54B76">
        <w:tc>
          <w:tcPr>
            <w:tcW w:w="3271" w:type="dxa"/>
          </w:tcPr>
          <w:p w14:paraId="0BFFDE35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Graded Response Model (GRM)</w:t>
            </w:r>
          </w:p>
        </w:tc>
        <w:tc>
          <w:tcPr>
            <w:tcW w:w="1998" w:type="dxa"/>
          </w:tcPr>
          <w:p w14:paraId="71FC59B6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14879</w:t>
            </w:r>
          </w:p>
        </w:tc>
        <w:tc>
          <w:tcPr>
            <w:tcW w:w="2269" w:type="dxa"/>
          </w:tcPr>
          <w:p w14:paraId="790A9FBD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15016</w:t>
            </w:r>
          </w:p>
        </w:tc>
        <w:tc>
          <w:tcPr>
            <w:tcW w:w="1751" w:type="dxa"/>
          </w:tcPr>
          <w:p w14:paraId="279F02FB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-7411.7</w:t>
            </w:r>
          </w:p>
          <w:p w14:paraId="1A4231A0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  <w:tr w:rsidR="00B869EE" w:rsidRPr="00B62BEC" w14:paraId="0E756D2A" w14:textId="77777777" w:rsidTr="00A54B76">
        <w:tc>
          <w:tcPr>
            <w:tcW w:w="3271" w:type="dxa"/>
          </w:tcPr>
          <w:p w14:paraId="75ABC7B5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Graded Rating Scale Model (GRSM)</w:t>
            </w:r>
          </w:p>
        </w:tc>
        <w:tc>
          <w:tcPr>
            <w:tcW w:w="1998" w:type="dxa"/>
          </w:tcPr>
          <w:p w14:paraId="5A19626A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14951</w:t>
            </w:r>
          </w:p>
        </w:tc>
        <w:tc>
          <w:tcPr>
            <w:tcW w:w="2269" w:type="dxa"/>
          </w:tcPr>
          <w:p w14:paraId="1AE1597F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15029</w:t>
            </w:r>
          </w:p>
        </w:tc>
        <w:tc>
          <w:tcPr>
            <w:tcW w:w="1751" w:type="dxa"/>
          </w:tcPr>
          <w:p w14:paraId="52332092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-7459.6</w:t>
            </w:r>
          </w:p>
        </w:tc>
      </w:tr>
      <w:tr w:rsidR="00B869EE" w:rsidRPr="00B62BEC" w14:paraId="5624187A" w14:textId="77777777" w:rsidTr="00A54B76">
        <w:tc>
          <w:tcPr>
            <w:tcW w:w="3271" w:type="dxa"/>
          </w:tcPr>
          <w:p w14:paraId="49E99BDB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i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i/>
                <w:color w:val="000000"/>
                <w:szCs w:val="22"/>
              </w:rPr>
              <w:t>Generalized Partial Credit Model (GPCM)</w:t>
            </w:r>
          </w:p>
        </w:tc>
        <w:tc>
          <w:tcPr>
            <w:tcW w:w="1998" w:type="dxa"/>
          </w:tcPr>
          <w:p w14:paraId="220CF1DC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14981</w:t>
            </w:r>
          </w:p>
        </w:tc>
        <w:tc>
          <w:tcPr>
            <w:tcW w:w="2269" w:type="dxa"/>
          </w:tcPr>
          <w:p w14:paraId="65A73B78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15117</w:t>
            </w:r>
          </w:p>
        </w:tc>
        <w:tc>
          <w:tcPr>
            <w:tcW w:w="1751" w:type="dxa"/>
          </w:tcPr>
          <w:p w14:paraId="5BA14D6C" w14:textId="77777777" w:rsidR="00B869EE" w:rsidRPr="00B62BEC" w:rsidRDefault="00B869EE" w:rsidP="00A54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B62BEC">
              <w:rPr>
                <w:rFonts w:asciiTheme="minorHAnsi" w:hAnsiTheme="minorHAnsi" w:cstheme="minorHAnsi"/>
                <w:color w:val="000000"/>
                <w:szCs w:val="22"/>
              </w:rPr>
              <w:t>-7462.5</w:t>
            </w:r>
          </w:p>
        </w:tc>
      </w:tr>
    </w:tbl>
    <w:p w14:paraId="41CBDDE8" w14:textId="77777777" w:rsidR="00B869EE" w:rsidRPr="00B62BEC" w:rsidRDefault="00B869EE" w:rsidP="00B869EE">
      <w:pPr>
        <w:rPr>
          <w:rFonts w:cstheme="minorHAnsi"/>
        </w:rPr>
      </w:pPr>
    </w:p>
    <w:p w14:paraId="557E2361" w14:textId="450CE21A" w:rsidR="00B869EE" w:rsidRPr="00231848" w:rsidRDefault="00B869EE">
      <w:pPr>
        <w:rPr>
          <w:rFonts w:cstheme="minorHAnsi"/>
        </w:rPr>
      </w:pPr>
      <w:r w:rsidRPr="00231848">
        <w:rPr>
          <w:rFonts w:cstheme="minorHAnsi"/>
        </w:rPr>
        <w:br w:type="page"/>
      </w:r>
    </w:p>
    <w:p w14:paraId="4BC923F6" w14:textId="5A51F32E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1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DASS-21 depression sub-scale item information function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 xml:space="preserve">odel. </w:t>
      </w:r>
    </w:p>
    <w:p w14:paraId="7E75668F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1511DF6F" wp14:editId="69B56396">
            <wp:extent cx="4660164" cy="3930650"/>
            <wp:effectExtent l="12700" t="12700" r="13970" b="6350"/>
            <wp:docPr id="10" name="image14.png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106" cy="3962653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EC861D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</w:p>
    <w:p w14:paraId="24E204A4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0DD8D608" w14:textId="2867AE80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2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DASS-21 depression sub-scale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ategorical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 xml:space="preserve">odel. </w:t>
      </w:r>
    </w:p>
    <w:p w14:paraId="5297AB33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6EBA6F85" wp14:editId="01552F17">
            <wp:extent cx="4673917" cy="4505172"/>
            <wp:effectExtent l="12700" t="12700" r="12700" b="16510"/>
            <wp:docPr id="11" name="image7.png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 descr="Graphical user interface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917" cy="4505172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FA982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</w:p>
    <w:p w14:paraId="65669BDE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2C7683F8" w14:textId="0CC99CA6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 w:rsidRP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3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DASS-21 depression sub-scale </w:t>
      </w:r>
      <w:r w:rsidR="00EA2A36">
        <w:rPr>
          <w:rFonts w:cstheme="minorHAnsi"/>
        </w:rPr>
        <w:t>o</w:t>
      </w:r>
      <w:r w:rsidRPr="00B62BEC">
        <w:rPr>
          <w:rFonts w:cstheme="minorHAnsi"/>
        </w:rPr>
        <w:t xml:space="preserve">peration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haracteristic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urves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 xml:space="preserve">odel. </w:t>
      </w:r>
    </w:p>
    <w:p w14:paraId="59B17F48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3BFC3CE1" wp14:editId="56B84E11">
            <wp:extent cx="5753734" cy="4598033"/>
            <wp:effectExtent l="0" t="0" r="0" b="0"/>
            <wp:docPr id="4" name="image15.png" descr="plot_occ_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59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CE439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317C03DF" w14:textId="5CE0E43D" w:rsidR="00B869EE" w:rsidRPr="00231848" w:rsidRDefault="00B869EE" w:rsidP="00B869EE">
      <w:pPr>
        <w:rPr>
          <w:rFonts w:cstheme="minorHAnsi"/>
          <w:sz w:val="20"/>
          <w:szCs w:val="20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4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DASS-21 anxiety sub-scale </w:t>
      </w:r>
      <w:r w:rsidR="00EA2A36">
        <w:rPr>
          <w:rFonts w:cstheme="minorHAnsi"/>
        </w:rPr>
        <w:t>i</w:t>
      </w:r>
      <w:r w:rsidRPr="00B62BEC">
        <w:rPr>
          <w:rFonts w:cstheme="minorHAnsi"/>
        </w:rPr>
        <w:t xml:space="preserve">tem information function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>odel.</w:t>
      </w:r>
      <w:r w:rsidRPr="00231848">
        <w:rPr>
          <w:rFonts w:cstheme="minorHAnsi"/>
          <w:sz w:val="20"/>
          <w:szCs w:val="20"/>
        </w:rPr>
        <w:t xml:space="preserve"> </w:t>
      </w: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7797CEAB" wp14:editId="15E076ED">
            <wp:extent cx="5751576" cy="5429242"/>
            <wp:effectExtent l="12700" t="12700" r="14605" b="6985"/>
            <wp:docPr id="2" name="image2.png" descr="Graphical user interface,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Graphical user interface, 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5429242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AD5F72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7F3385A8" w14:textId="671D758E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5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DASS-21 anxiety sub-scale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ategorical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>odel.</w:t>
      </w:r>
    </w:p>
    <w:p w14:paraId="769B77F0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F3F1EDD" wp14:editId="138FEA0A">
            <wp:simplePos x="0" y="0"/>
            <wp:positionH relativeFrom="column">
              <wp:posOffset>0</wp:posOffset>
            </wp:positionH>
            <wp:positionV relativeFrom="paragraph">
              <wp:posOffset>175895</wp:posOffset>
            </wp:positionV>
            <wp:extent cx="5751576" cy="5655460"/>
            <wp:effectExtent l="12700" t="12700" r="14605" b="8890"/>
            <wp:wrapSquare wrapText="bothSides"/>
            <wp:docPr id="1" name="image6.png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56554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52068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6DC9171C" w14:textId="117A1A68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 xml:space="preserve">igure </w:t>
      </w:r>
      <w:r w:rsidR="00B62BEC" w:rsidRPr="00B62BEC">
        <w:rPr>
          <w:rFonts w:cstheme="minorHAnsi"/>
          <w:b/>
          <w:bCs/>
        </w:rPr>
        <w:t>6:</w:t>
      </w:r>
      <w:r w:rsidRPr="00B62BEC">
        <w:rPr>
          <w:rFonts w:cstheme="minorHAnsi"/>
        </w:rPr>
        <w:t xml:space="preserve"> DASS-21 anxiety sub-scale </w:t>
      </w:r>
      <w:r w:rsidR="00EA2A36">
        <w:rPr>
          <w:rFonts w:cstheme="minorHAnsi"/>
        </w:rPr>
        <w:t>o</w:t>
      </w:r>
      <w:r w:rsidRPr="00B62BEC">
        <w:rPr>
          <w:rFonts w:cstheme="minorHAnsi"/>
        </w:rPr>
        <w:t xml:space="preserve">peration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haracteristic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urves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>odel.</w:t>
      </w:r>
    </w:p>
    <w:p w14:paraId="56888B80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13124EBD" wp14:editId="4063589D">
            <wp:extent cx="5753734" cy="4485640"/>
            <wp:effectExtent l="0" t="0" r="0" b="0"/>
            <wp:docPr id="5" name="image16.png" descr="plot_occ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C90EE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2D30D5BA" w14:textId="2081DF54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7</w:t>
      </w:r>
      <w:r w:rsidR="00B62BEC" w:rsidRPr="00B62BEC">
        <w:rPr>
          <w:rFonts w:cstheme="minorHAnsi"/>
        </w:rPr>
        <w:t>:</w:t>
      </w:r>
      <w:r w:rsidRPr="00B62BEC">
        <w:rPr>
          <w:rFonts w:cstheme="minorHAnsi"/>
        </w:rPr>
        <w:t xml:space="preserve"> DASS-21 stress sub-scale item information function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 xml:space="preserve">odel. </w:t>
      </w:r>
    </w:p>
    <w:p w14:paraId="4583FD30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3E4B6277" wp14:editId="6D0D4A7E">
            <wp:extent cx="5751576" cy="4808826"/>
            <wp:effectExtent l="12700" t="12700" r="14605" b="17780"/>
            <wp:docPr id="9" name="image9.png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4808826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94F240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</w:p>
    <w:p w14:paraId="341E7CF5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10AC98A6" w14:textId="2528D2D5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 w:rsidRP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8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DASS-21 stress sub-scale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ategorical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>odel.</w:t>
      </w:r>
    </w:p>
    <w:p w14:paraId="4868E362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31EFA6C1" wp14:editId="51DD1201">
            <wp:extent cx="5751576" cy="5335937"/>
            <wp:effectExtent l="12700" t="12700" r="14605" b="10795"/>
            <wp:docPr id="8" name="image8.png" descr="Graphical user interfac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 descr="Graphical user interface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5335937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80096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</w:p>
    <w:p w14:paraId="316B8077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</w:p>
    <w:p w14:paraId="042C2662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sz w:val="20"/>
          <w:szCs w:val="20"/>
        </w:rPr>
        <w:br w:type="page"/>
      </w:r>
    </w:p>
    <w:p w14:paraId="2CC92637" w14:textId="32CC3198" w:rsidR="00B869EE" w:rsidRPr="00B62BEC" w:rsidRDefault="00B869EE" w:rsidP="00B869EE">
      <w:pPr>
        <w:rPr>
          <w:rFonts w:cstheme="minorHAnsi"/>
        </w:rPr>
      </w:pPr>
      <w:r w:rsidRPr="00B62BEC">
        <w:rPr>
          <w:rFonts w:cstheme="minorHAnsi"/>
          <w:b/>
          <w:bCs/>
        </w:rPr>
        <w:lastRenderedPageBreak/>
        <w:t xml:space="preserve">Supplemental </w:t>
      </w:r>
      <w:r w:rsidR="00B62BEC" w:rsidRPr="00B62BEC">
        <w:rPr>
          <w:rFonts w:cstheme="minorHAnsi"/>
          <w:b/>
          <w:bCs/>
        </w:rPr>
        <w:t>f</w:t>
      </w:r>
      <w:r w:rsidRPr="00B62BEC">
        <w:rPr>
          <w:rFonts w:cstheme="minorHAnsi"/>
          <w:b/>
          <w:bCs/>
        </w:rPr>
        <w:t>igure 9</w:t>
      </w:r>
      <w:r w:rsidR="00B62BEC" w:rsidRPr="00B62BEC">
        <w:rPr>
          <w:rFonts w:cstheme="minorHAnsi"/>
          <w:b/>
          <w:bCs/>
        </w:rPr>
        <w:t>:</w:t>
      </w:r>
      <w:r w:rsidRPr="00B62BEC">
        <w:rPr>
          <w:rFonts w:cstheme="minorHAnsi"/>
        </w:rPr>
        <w:t xml:space="preserve"> DASS-21 stress sub-scale </w:t>
      </w:r>
      <w:r w:rsidR="00EA2A36">
        <w:rPr>
          <w:rFonts w:cstheme="minorHAnsi"/>
        </w:rPr>
        <w:t>o</w:t>
      </w:r>
      <w:r w:rsidRPr="00B62BEC">
        <w:rPr>
          <w:rFonts w:cstheme="minorHAnsi"/>
        </w:rPr>
        <w:t xml:space="preserve">peration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haracteristic </w:t>
      </w:r>
      <w:r w:rsidR="00EA2A36">
        <w:rPr>
          <w:rFonts w:cstheme="minorHAnsi"/>
        </w:rPr>
        <w:t>c</w:t>
      </w:r>
      <w:r w:rsidRPr="00B62BEC">
        <w:rPr>
          <w:rFonts w:cstheme="minorHAnsi"/>
        </w:rPr>
        <w:t xml:space="preserve">urves under the </w:t>
      </w:r>
      <w:r w:rsidR="00EA2A36">
        <w:rPr>
          <w:rFonts w:cstheme="minorHAnsi"/>
        </w:rPr>
        <w:t>g</w:t>
      </w:r>
      <w:r w:rsidRPr="00B62BEC">
        <w:rPr>
          <w:rFonts w:cstheme="minorHAnsi"/>
        </w:rPr>
        <w:t xml:space="preserve">raded </w:t>
      </w:r>
      <w:r w:rsidR="00EA2A36">
        <w:rPr>
          <w:rFonts w:cstheme="minorHAnsi"/>
        </w:rPr>
        <w:t>r</w:t>
      </w:r>
      <w:r w:rsidRPr="00B62BEC">
        <w:rPr>
          <w:rFonts w:cstheme="minorHAnsi"/>
        </w:rPr>
        <w:t xml:space="preserve">esponse </w:t>
      </w:r>
      <w:r w:rsidR="00EA2A36">
        <w:rPr>
          <w:rFonts w:cstheme="minorHAnsi"/>
        </w:rPr>
        <w:t>m</w:t>
      </w:r>
      <w:r w:rsidRPr="00B62BEC">
        <w:rPr>
          <w:rFonts w:cstheme="minorHAnsi"/>
        </w:rPr>
        <w:t>odel.</w:t>
      </w:r>
    </w:p>
    <w:p w14:paraId="3BCBD0B1" w14:textId="77777777" w:rsidR="00B869EE" w:rsidRPr="00231848" w:rsidRDefault="00B869EE" w:rsidP="00B869EE">
      <w:pPr>
        <w:rPr>
          <w:rFonts w:cstheme="minorHAnsi"/>
          <w:sz w:val="20"/>
          <w:szCs w:val="20"/>
        </w:rPr>
      </w:pPr>
      <w:r w:rsidRPr="00231848">
        <w:rPr>
          <w:rFonts w:cstheme="minorHAnsi"/>
          <w:noProof/>
          <w:sz w:val="20"/>
          <w:szCs w:val="20"/>
        </w:rPr>
        <w:drawing>
          <wp:inline distT="0" distB="0" distL="0" distR="0" wp14:anchorId="29088CAD" wp14:editId="48099A4B">
            <wp:extent cx="5753734" cy="4598033"/>
            <wp:effectExtent l="0" t="0" r="0" b="0"/>
            <wp:docPr id="3" name="image13.png" descr="plot_occ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734" cy="459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ACA9A" w14:textId="77777777" w:rsidR="00B869EE" w:rsidRPr="00231848" w:rsidRDefault="00B869EE">
      <w:pPr>
        <w:rPr>
          <w:rFonts w:cstheme="minorHAnsi"/>
        </w:rPr>
      </w:pPr>
    </w:p>
    <w:sectPr w:rsidR="00B869EE" w:rsidRPr="002318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EE"/>
    <w:rsid w:val="00042C8F"/>
    <w:rsid w:val="00231848"/>
    <w:rsid w:val="0026058C"/>
    <w:rsid w:val="00390308"/>
    <w:rsid w:val="00732625"/>
    <w:rsid w:val="00B41AA5"/>
    <w:rsid w:val="00B62BEC"/>
    <w:rsid w:val="00B869EE"/>
    <w:rsid w:val="00EA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72E551"/>
  <w15:chartTrackingRefBased/>
  <w15:docId w15:val="{D90020D8-3AA9-40C7-8E02-4EB0C7A5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issertationTable">
    <w:name w:val="Dissertation Table"/>
    <w:basedOn w:val="TableNormal"/>
    <w:uiPriority w:val="99"/>
    <w:rsid w:val="00B869EE"/>
    <w:pPr>
      <w:spacing w:after="0" w:line="240" w:lineRule="auto"/>
    </w:pPr>
    <w:rPr>
      <w:rFonts w:ascii="Arial" w:hAnsi="Arial" w:cs="Times New Roman (Body CS)"/>
      <w:szCs w:val="24"/>
    </w:rPr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DissTable">
    <w:name w:val="Diss Table"/>
    <w:basedOn w:val="TableNormal"/>
    <w:uiPriority w:val="99"/>
    <w:rsid w:val="00B869EE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basedOn w:val="TableNormal"/>
    <w:uiPriority w:val="60"/>
    <w:rsid w:val="00B869EE"/>
    <w:pPr>
      <w:spacing w:after="0" w:line="240" w:lineRule="auto"/>
    </w:pPr>
    <w:rPr>
      <w:rFonts w:ascii="Arial" w:hAnsi="Arial" w:cs="Times New Roman (Body CS)"/>
      <w:color w:val="000000" w:themeColor="text1" w:themeShade="BF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231848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8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184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Arulmani Thiyagarajan</dc:creator>
  <cp:keywords/>
  <dc:description/>
  <cp:lastModifiedBy>Arulmani Thiyagarajan</cp:lastModifiedBy>
  <cp:revision>6</cp:revision>
  <dcterms:created xsi:type="dcterms:W3CDTF">2022-06-08T05:15:00Z</dcterms:created>
  <dcterms:modified xsi:type="dcterms:W3CDTF">2022-06-08T12:00:00Z</dcterms:modified>
</cp:coreProperties>
</file>