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743B" w:rsidRDefault="0049743B" w:rsidP="0049743B">
      <w:pPr>
        <w:widowControl/>
        <w:tabs>
          <w:tab w:val="left" w:pos="7088"/>
        </w:tabs>
        <w:jc w:val="left"/>
        <w:rPr>
          <w:rFonts w:ascii="Times New Roman" w:eastAsia="ＭＳ Ｐゴシック" w:hAnsi="Times New Roman" w:cs="Times New Roman"/>
          <w:b/>
          <w:color w:val="000000" w:themeColor="text1"/>
          <w:kern w:val="0"/>
          <w:sz w:val="20"/>
          <w:szCs w:val="24"/>
        </w:rPr>
      </w:pPr>
      <w:r>
        <w:rPr>
          <w:rFonts w:ascii="Times New Roman" w:eastAsia="ＭＳ Ｐゴシック" w:hAnsi="Times New Roman" w:cs="Times New Roman"/>
          <w:b/>
          <w:color w:val="000000" w:themeColor="text1"/>
          <w:kern w:val="0"/>
          <w:sz w:val="20"/>
          <w:szCs w:val="24"/>
        </w:rPr>
        <w:t>Supplemental Files</w:t>
      </w:r>
    </w:p>
    <w:p w:rsidR="0049743B" w:rsidRDefault="0049743B" w:rsidP="0049743B">
      <w:pPr>
        <w:widowControl/>
        <w:tabs>
          <w:tab w:val="left" w:pos="7088"/>
        </w:tabs>
        <w:jc w:val="left"/>
        <w:rPr>
          <w:rFonts w:ascii="Times New Roman" w:eastAsia="ＭＳ Ｐゴシック" w:hAnsi="Times New Roman" w:cs="Times New Roman"/>
          <w:b/>
          <w:color w:val="000000" w:themeColor="text1"/>
          <w:kern w:val="0"/>
          <w:sz w:val="20"/>
          <w:szCs w:val="24"/>
        </w:rPr>
      </w:pPr>
    </w:p>
    <w:p w:rsidR="0049743B" w:rsidRPr="00EE7022" w:rsidRDefault="0049743B" w:rsidP="0049743B">
      <w:pPr>
        <w:widowControl/>
        <w:tabs>
          <w:tab w:val="left" w:pos="7088"/>
        </w:tabs>
        <w:jc w:val="left"/>
        <w:rPr>
          <w:rFonts w:ascii="Times New Roman" w:eastAsia="ＭＳ Ｐゴシック" w:hAnsi="Times New Roman" w:cs="Times New Roman"/>
          <w:b/>
          <w:color w:val="000000" w:themeColor="text1"/>
          <w:kern w:val="0"/>
          <w:sz w:val="20"/>
          <w:szCs w:val="24"/>
        </w:rPr>
      </w:pPr>
      <w:r w:rsidRPr="00EE7022">
        <w:rPr>
          <w:rFonts w:ascii="Times New Roman" w:eastAsia="ＭＳ Ｐゴシック" w:hAnsi="Times New Roman" w:cs="Times New Roman"/>
          <w:b/>
          <w:color w:val="000000" w:themeColor="text1"/>
          <w:kern w:val="0"/>
          <w:sz w:val="20"/>
          <w:szCs w:val="24"/>
        </w:rPr>
        <w:t>Pre-graduate Teaching of Human Parasitology for Medical Laboratory Technologist Programs in Japan</w:t>
      </w:r>
    </w:p>
    <w:p w:rsidR="0049743B" w:rsidRDefault="0049743B"/>
    <w:p w:rsidR="0049743B" w:rsidRPr="00DF2738" w:rsidRDefault="0049743B" w:rsidP="0049743B">
      <w:pPr>
        <w:widowControl/>
        <w:textAlignment w:val="baseline"/>
        <w:rPr>
          <w:rFonts w:ascii="Meiryo UI" w:eastAsia="Meiryo UI" w:hAnsi="Meiryo UI" w:cs="ＭＳ Ｐゴシック"/>
          <w:kern w:val="0"/>
          <w:sz w:val="18"/>
          <w:szCs w:val="18"/>
        </w:rPr>
      </w:pPr>
      <w:proofErr w:type="spellStart"/>
      <w:r w:rsidRPr="00DF2738">
        <w:rPr>
          <w:rFonts w:ascii="Times New Roman" w:eastAsia="Meiryo UI" w:hAnsi="Times New Roman" w:cs="Times New Roman"/>
          <w:kern w:val="0"/>
          <w:sz w:val="22"/>
        </w:rPr>
        <w:t>Sho</w:t>
      </w:r>
      <w:proofErr w:type="spellEnd"/>
      <w:r w:rsidRPr="00DF2738">
        <w:rPr>
          <w:rFonts w:ascii="Times New Roman" w:eastAsia="Meiryo UI" w:hAnsi="Times New Roman" w:cs="Times New Roman"/>
          <w:kern w:val="0"/>
          <w:sz w:val="22"/>
        </w:rPr>
        <w:t> </w:t>
      </w:r>
      <w:proofErr w:type="spellStart"/>
      <w:r w:rsidRPr="00DF2738">
        <w:rPr>
          <w:rFonts w:ascii="Times New Roman" w:eastAsia="Meiryo UI" w:hAnsi="Times New Roman" w:cs="Times New Roman"/>
          <w:kern w:val="0"/>
          <w:sz w:val="22"/>
        </w:rPr>
        <w:t>Sekine</w:t>
      </w:r>
      <w:proofErr w:type="spellEnd"/>
      <w:r w:rsidRPr="00DF2738">
        <w:rPr>
          <w:rFonts w:ascii="Times New Roman" w:eastAsia="Meiryo UI" w:hAnsi="Times New Roman" w:cs="Times New Roman"/>
          <w:kern w:val="0"/>
          <w:sz w:val="22"/>
        </w:rPr>
        <w:t>  </w:t>
      </w:r>
    </w:p>
    <w:p w:rsidR="0049743B" w:rsidRPr="00DF2738" w:rsidRDefault="0049743B" w:rsidP="0049743B">
      <w:pPr>
        <w:widowControl/>
        <w:textAlignment w:val="baseline"/>
        <w:rPr>
          <w:rFonts w:ascii="Meiryo UI" w:eastAsia="Meiryo UI" w:hAnsi="Meiryo UI" w:cs="ＭＳ Ｐゴシック" w:hint="eastAsia"/>
          <w:kern w:val="0"/>
          <w:sz w:val="18"/>
          <w:szCs w:val="18"/>
        </w:rPr>
      </w:pPr>
      <w:r w:rsidRPr="00DF2738">
        <w:rPr>
          <w:rFonts w:ascii="Times New Roman" w:eastAsia="Meiryo UI" w:hAnsi="Times New Roman" w:cs="Times New Roman"/>
          <w:kern w:val="0"/>
          <w:sz w:val="22"/>
        </w:rPr>
        <w:t>Morinomiya University of Medical Science  </w:t>
      </w:r>
    </w:p>
    <w:p w:rsidR="0049743B" w:rsidRPr="00DF2738" w:rsidRDefault="0049743B" w:rsidP="0049743B">
      <w:pPr>
        <w:widowControl/>
        <w:textAlignment w:val="baseline"/>
        <w:rPr>
          <w:rFonts w:ascii="Meiryo UI" w:eastAsia="Meiryo UI" w:hAnsi="Meiryo UI" w:cs="ＭＳ Ｐゴシック" w:hint="eastAsia"/>
          <w:kern w:val="0"/>
          <w:sz w:val="18"/>
          <w:szCs w:val="18"/>
        </w:rPr>
      </w:pPr>
      <w:r w:rsidRPr="00DF2738">
        <w:rPr>
          <w:rFonts w:ascii="Times New Roman" w:eastAsia="Meiryo UI" w:hAnsi="Times New Roman" w:cs="Times New Roman"/>
          <w:kern w:val="0"/>
          <w:sz w:val="22"/>
        </w:rPr>
        <w:t>1-26-16 </w:t>
      </w:r>
      <w:proofErr w:type="spellStart"/>
      <w:r w:rsidRPr="00DF2738">
        <w:rPr>
          <w:rFonts w:ascii="Times New Roman" w:eastAsia="Meiryo UI" w:hAnsi="Times New Roman" w:cs="Times New Roman"/>
          <w:kern w:val="0"/>
          <w:sz w:val="22"/>
        </w:rPr>
        <w:t>Nankokita</w:t>
      </w:r>
      <w:proofErr w:type="spellEnd"/>
      <w:r w:rsidRPr="00DF2738">
        <w:rPr>
          <w:rFonts w:ascii="Times New Roman" w:eastAsia="Meiryo UI" w:hAnsi="Times New Roman" w:cs="Times New Roman"/>
          <w:kern w:val="0"/>
          <w:sz w:val="22"/>
        </w:rPr>
        <w:t>, Suminoe-</w:t>
      </w:r>
      <w:proofErr w:type="spellStart"/>
      <w:r w:rsidRPr="00DF2738">
        <w:rPr>
          <w:rFonts w:ascii="Times New Roman" w:eastAsia="Meiryo UI" w:hAnsi="Times New Roman" w:cs="Times New Roman"/>
          <w:kern w:val="0"/>
          <w:sz w:val="22"/>
        </w:rPr>
        <w:t>ku</w:t>
      </w:r>
      <w:proofErr w:type="spellEnd"/>
      <w:r w:rsidRPr="00DF2738">
        <w:rPr>
          <w:rFonts w:ascii="Times New Roman" w:eastAsia="Meiryo UI" w:hAnsi="Times New Roman" w:cs="Times New Roman"/>
          <w:kern w:val="0"/>
          <w:sz w:val="22"/>
        </w:rPr>
        <w:t>, Osaka-</w:t>
      </w:r>
      <w:proofErr w:type="spellStart"/>
      <w:r w:rsidRPr="00DF2738">
        <w:rPr>
          <w:rFonts w:ascii="Times New Roman" w:eastAsia="Meiryo UI" w:hAnsi="Times New Roman" w:cs="Times New Roman"/>
          <w:kern w:val="0"/>
          <w:sz w:val="22"/>
        </w:rPr>
        <w:t>shi</w:t>
      </w:r>
      <w:proofErr w:type="spellEnd"/>
      <w:r w:rsidRPr="00DF2738">
        <w:rPr>
          <w:rFonts w:ascii="Times New Roman" w:eastAsia="Meiryo UI" w:hAnsi="Times New Roman" w:cs="Times New Roman"/>
          <w:kern w:val="0"/>
          <w:sz w:val="22"/>
        </w:rPr>
        <w:t>, Osaka 559-8611 JAPAN   </w:t>
      </w:r>
    </w:p>
    <w:p w:rsidR="0049743B" w:rsidRPr="00DF2738" w:rsidRDefault="0049743B" w:rsidP="0049743B">
      <w:pPr>
        <w:widowControl/>
        <w:textAlignment w:val="baseline"/>
        <w:rPr>
          <w:rFonts w:ascii="Meiryo UI" w:eastAsia="Meiryo UI" w:hAnsi="Meiryo UI" w:cs="ＭＳ Ｐゴシック" w:hint="eastAsia"/>
          <w:kern w:val="0"/>
          <w:sz w:val="18"/>
          <w:szCs w:val="18"/>
        </w:rPr>
      </w:pPr>
      <w:r w:rsidRPr="00DF2738">
        <w:rPr>
          <w:rFonts w:ascii="Times New Roman" w:eastAsia="Meiryo UI" w:hAnsi="Times New Roman" w:cs="Times New Roman"/>
          <w:kern w:val="0"/>
          <w:sz w:val="22"/>
        </w:rPr>
        <w:t>Tel: +81-6-4703-5890   </w:t>
      </w:r>
    </w:p>
    <w:p w:rsidR="0049743B" w:rsidRPr="00DF2738" w:rsidRDefault="0049743B" w:rsidP="0049743B">
      <w:pPr>
        <w:widowControl/>
        <w:textAlignment w:val="baseline"/>
        <w:rPr>
          <w:rFonts w:ascii="Meiryo UI" w:eastAsia="Meiryo UI" w:hAnsi="Meiryo UI" w:cs="ＭＳ Ｐゴシック" w:hint="eastAsia"/>
          <w:kern w:val="0"/>
          <w:sz w:val="18"/>
          <w:szCs w:val="18"/>
        </w:rPr>
      </w:pPr>
      <w:r w:rsidRPr="00DF2738">
        <w:rPr>
          <w:rFonts w:ascii="Times New Roman" w:eastAsia="Meiryo UI" w:hAnsi="Times New Roman" w:cs="Times New Roman"/>
          <w:kern w:val="0"/>
          <w:sz w:val="22"/>
        </w:rPr>
        <w:t>Fax: +81-6-4703-5891  </w:t>
      </w:r>
    </w:p>
    <w:p w:rsidR="0049743B" w:rsidRDefault="0049743B" w:rsidP="0049743B">
      <w:pPr>
        <w:widowControl/>
        <w:textAlignment w:val="baseline"/>
        <w:rPr>
          <w:rFonts w:ascii="Times New Roman" w:eastAsia="Meiryo UI" w:hAnsi="Times New Roman" w:cs="Times New Roman"/>
          <w:kern w:val="0"/>
          <w:sz w:val="22"/>
        </w:rPr>
      </w:pPr>
      <w:r w:rsidRPr="00DF2738">
        <w:rPr>
          <w:rFonts w:ascii="Times New Roman" w:eastAsia="Meiryo UI" w:hAnsi="Times New Roman" w:cs="Times New Roman"/>
          <w:kern w:val="0"/>
          <w:sz w:val="22"/>
        </w:rPr>
        <w:t>sho_sekine@morinomiya-u.ac.jp  </w:t>
      </w:r>
    </w:p>
    <w:p w:rsidR="0049743B" w:rsidRDefault="0049743B" w:rsidP="0049743B">
      <w:pPr>
        <w:widowControl/>
        <w:textAlignment w:val="baseline"/>
        <w:rPr>
          <w:rFonts w:ascii="Meiryo UI" w:eastAsia="Meiryo UI" w:hAnsi="Meiryo UI" w:cs="ＭＳ Ｐゴシック"/>
          <w:kern w:val="0"/>
          <w:sz w:val="18"/>
          <w:szCs w:val="18"/>
        </w:rPr>
      </w:pPr>
    </w:p>
    <w:p w:rsidR="0049743B" w:rsidRDefault="0049743B" w:rsidP="0049743B">
      <w:pPr>
        <w:widowControl/>
        <w:textAlignment w:val="baseline"/>
        <w:rPr>
          <w:rFonts w:ascii="Meiryo UI" w:eastAsia="Meiryo UI" w:hAnsi="Meiryo UI" w:cs="ＭＳ Ｐゴシック"/>
          <w:kern w:val="0"/>
          <w:sz w:val="18"/>
          <w:szCs w:val="18"/>
        </w:rPr>
      </w:pPr>
    </w:p>
    <w:p w:rsidR="0049743B" w:rsidRDefault="0049743B" w:rsidP="0049743B">
      <w:pPr>
        <w:widowControl/>
        <w:textAlignment w:val="baseline"/>
        <w:rPr>
          <w:rFonts w:ascii="Meiryo UI" w:eastAsia="Meiryo UI" w:hAnsi="Meiryo UI" w:cs="ＭＳ Ｐゴシック"/>
          <w:kern w:val="0"/>
          <w:sz w:val="18"/>
          <w:szCs w:val="18"/>
        </w:rPr>
      </w:pPr>
    </w:p>
    <w:p w:rsidR="0049743B" w:rsidRPr="0049743B" w:rsidRDefault="0049743B" w:rsidP="0049743B">
      <w:pPr>
        <w:widowControl/>
        <w:jc w:val="left"/>
        <w:rPr>
          <w:rFonts w:ascii="Meiryo UI" w:eastAsia="Meiryo UI" w:hAnsi="Meiryo UI" w:cs="ＭＳ Ｐゴシック" w:hint="eastAsia"/>
          <w:kern w:val="0"/>
          <w:sz w:val="18"/>
          <w:szCs w:val="18"/>
        </w:rPr>
      </w:pPr>
      <w:r>
        <w:rPr>
          <w:rFonts w:ascii="Meiryo UI" w:eastAsia="Meiryo UI" w:hAnsi="Meiryo UI" w:cs="ＭＳ Ｐゴシック"/>
          <w:kern w:val="0"/>
          <w:sz w:val="18"/>
          <w:szCs w:val="18"/>
        </w:rPr>
        <w:br w:type="page"/>
      </w:r>
    </w:p>
    <w:p w:rsidR="00837B4F" w:rsidRDefault="0049743B">
      <w:r>
        <w:rPr>
          <w:noProof/>
        </w:rPr>
        <w:lastRenderedPageBreak/>
        <w:drawing>
          <wp:inline distT="0" distB="0" distL="0" distR="0">
            <wp:extent cx="5396230" cy="365760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396230" cy="3657600"/>
                    </a:xfrm>
                    <a:prstGeom prst="rect">
                      <a:avLst/>
                    </a:prstGeom>
                    <a:noFill/>
                    <a:ln>
                      <a:noFill/>
                    </a:ln>
                  </pic:spPr>
                </pic:pic>
              </a:graphicData>
            </a:graphic>
          </wp:inline>
        </w:drawing>
      </w:r>
    </w:p>
    <w:p w:rsidR="0049743B" w:rsidRDefault="0049743B"/>
    <w:p w:rsidR="0049743B" w:rsidRPr="00EE7022" w:rsidRDefault="0049743B" w:rsidP="0049743B">
      <w:pPr>
        <w:rPr>
          <w:rFonts w:ascii="Times New Roman" w:hAnsi="Times New Roman" w:cs="Times New Roman"/>
          <w:color w:val="000000" w:themeColor="text1"/>
          <w:sz w:val="20"/>
        </w:rPr>
      </w:pPr>
      <w:r w:rsidRPr="00EE7022">
        <w:rPr>
          <w:rFonts w:ascii="Times New Roman" w:hAnsi="Times New Roman" w:cs="Times New Roman" w:hint="eastAsia"/>
          <w:color w:val="000000" w:themeColor="text1"/>
          <w:sz w:val="20"/>
        </w:rPr>
        <w:t>S</w:t>
      </w:r>
      <w:r w:rsidRPr="00EE7022">
        <w:rPr>
          <w:rFonts w:ascii="Times New Roman" w:hAnsi="Times New Roman" w:cs="Times New Roman"/>
          <w:color w:val="000000" w:themeColor="text1"/>
          <w:sz w:val="20"/>
        </w:rPr>
        <w:t>upplement Fig. 1 Comparison of the perception of importance before and after the parasitological course.</w:t>
      </w:r>
    </w:p>
    <w:p w:rsidR="0049743B" w:rsidRPr="00EE7022" w:rsidRDefault="0049743B" w:rsidP="0049743B">
      <w:pPr>
        <w:widowControl/>
        <w:jc w:val="left"/>
        <w:rPr>
          <w:rFonts w:ascii="Times New Roman" w:eastAsia="ＭＳ Ｐゴシック" w:hAnsi="Times New Roman" w:cs="Times New Roman"/>
          <w:color w:val="000000" w:themeColor="text1"/>
          <w:kern w:val="0"/>
          <w:sz w:val="20"/>
          <w:szCs w:val="24"/>
        </w:rPr>
      </w:pPr>
      <w:r w:rsidRPr="00EE7022">
        <w:rPr>
          <w:rFonts w:ascii="Times New Roman" w:hAnsi="Times New Roman" w:cs="Times New Roman"/>
          <w:color w:val="000000" w:themeColor="text1"/>
          <w:sz w:val="20"/>
        </w:rPr>
        <w:t xml:space="preserve">Students who had completed lectures (n = 525) and those who had not (n = 518) were asked how importantly they perceived parasitology. White bars indicate results for students who have completed the course; black bars indicate results for students who have not. </w:t>
      </w:r>
      <w:r w:rsidRPr="00EE7022">
        <w:rPr>
          <w:rFonts w:ascii="Times New Roman" w:eastAsia="ＭＳ Ｐゴシック" w:hAnsi="Times New Roman" w:cs="Times New Roman"/>
          <w:color w:val="000000" w:themeColor="text1"/>
          <w:kern w:val="0"/>
          <w:sz w:val="20"/>
          <w:szCs w:val="24"/>
        </w:rPr>
        <w:t xml:space="preserve">The results of the statistical treatment using the χ-square test showed that the responses of the two groups of students differ significantly (completed vs. uncomplete) (χ2 (1) = 826.031, p = </w:t>
      </w:r>
      <w:r w:rsidRPr="00EE7022">
        <w:rPr>
          <w:rFonts w:ascii="Times New Roman" w:eastAsia="ＭＳ Ｐゴシック" w:hAnsi="Times New Roman" w:cs="Times New Roman" w:hint="eastAsia"/>
          <w:color w:val="000000" w:themeColor="text1"/>
          <w:kern w:val="0"/>
          <w:sz w:val="20"/>
          <w:szCs w:val="24"/>
        </w:rPr>
        <w:t>1</w:t>
      </w:r>
      <w:r w:rsidRPr="00EE7022">
        <w:rPr>
          <w:rFonts w:ascii="Times New Roman" w:eastAsia="ＭＳ Ｐゴシック" w:hAnsi="Times New Roman" w:cs="Times New Roman"/>
          <w:color w:val="000000" w:themeColor="text1"/>
          <w:kern w:val="0"/>
          <w:sz w:val="20"/>
          <w:szCs w:val="24"/>
        </w:rPr>
        <w:t>.76</w:t>
      </w:r>
      <m:oMath>
        <m:r>
          <m:rPr>
            <m:sty m:val="p"/>
          </m:rPr>
          <w:rPr>
            <w:rFonts w:ascii="Cambria Math" w:eastAsia="ＭＳ Ｐゴシック" w:hAnsi="Cambria Math" w:cs="Times New Roman"/>
            <w:color w:val="000000" w:themeColor="text1"/>
            <w:kern w:val="0"/>
            <w:sz w:val="20"/>
            <w:szCs w:val="24"/>
          </w:rPr>
          <m:t>×</m:t>
        </m:r>
      </m:oMath>
      <w:r w:rsidRPr="00EE7022">
        <w:rPr>
          <w:rFonts w:ascii="Times New Roman" w:eastAsia="ＭＳ Ｐゴシック" w:hAnsi="Times New Roman" w:cs="Times New Roman"/>
          <w:color w:val="000000" w:themeColor="text1"/>
          <w:kern w:val="0"/>
          <w:sz w:val="20"/>
          <w:szCs w:val="24"/>
        </w:rPr>
        <w:t>10</w:t>
      </w:r>
      <w:r w:rsidRPr="00EE7022">
        <w:rPr>
          <w:rFonts w:ascii="Times New Roman" w:eastAsia="ＭＳ Ｐゴシック" w:hAnsi="Times New Roman" w:cs="Times New Roman" w:hint="eastAsia"/>
          <w:color w:val="000000" w:themeColor="text1"/>
          <w:kern w:val="0"/>
          <w:sz w:val="20"/>
          <w:szCs w:val="24"/>
          <w:vertAlign w:val="superscript"/>
        </w:rPr>
        <w:t>－</w:t>
      </w:r>
      <w:r w:rsidRPr="00EE7022">
        <w:rPr>
          <w:rFonts w:ascii="Times New Roman" w:eastAsia="ＭＳ Ｐゴシック" w:hAnsi="Times New Roman" w:cs="Times New Roman" w:hint="eastAsia"/>
          <w:color w:val="000000" w:themeColor="text1"/>
          <w:kern w:val="0"/>
          <w:sz w:val="20"/>
          <w:szCs w:val="24"/>
          <w:vertAlign w:val="superscript"/>
        </w:rPr>
        <w:t>1</w:t>
      </w:r>
      <w:r w:rsidRPr="00EE7022">
        <w:rPr>
          <w:rFonts w:ascii="Times New Roman" w:eastAsia="ＭＳ Ｐゴシック" w:hAnsi="Times New Roman" w:cs="Times New Roman"/>
          <w:color w:val="000000" w:themeColor="text1"/>
          <w:kern w:val="0"/>
          <w:sz w:val="20"/>
          <w:szCs w:val="24"/>
          <w:vertAlign w:val="superscript"/>
        </w:rPr>
        <w:t>80</w:t>
      </w:r>
      <w:r w:rsidRPr="00EE7022">
        <w:rPr>
          <w:rFonts w:ascii="Times New Roman" w:eastAsia="ＭＳ Ｐゴシック" w:hAnsi="Times New Roman" w:cs="Times New Roman"/>
          <w:color w:val="000000" w:themeColor="text1"/>
          <w:kern w:val="0"/>
          <w:sz w:val="20"/>
          <w:szCs w:val="24"/>
        </w:rPr>
        <w:t xml:space="preserve">). Subsequently, residual analysis was performed because the χ-square test was unable to determine which component of the cross-table contributed to the significant difference. The results showed that the number of students who regarded parasitology as important had declined significantly (adjusted residual value: 2.990, p = 0.0028). In addition, the number of students who believed parasitology was unimportant increased significantly (adjusted residual value: 2.958, p = 0.0031). </w:t>
      </w:r>
    </w:p>
    <w:p w:rsidR="0049743B" w:rsidRDefault="0049743B" w:rsidP="0049743B">
      <w:pPr>
        <w:widowControl/>
        <w:jc w:val="left"/>
        <w:rPr>
          <w:rFonts w:hint="eastAsia"/>
        </w:rPr>
      </w:pPr>
      <w:r>
        <w:br w:type="page"/>
      </w:r>
    </w:p>
    <w:p w:rsidR="0049743B" w:rsidRDefault="0049743B">
      <w:r>
        <w:rPr>
          <w:rFonts w:hint="eastAsia"/>
          <w:noProof/>
        </w:rPr>
        <w:lastRenderedPageBreak/>
        <w:drawing>
          <wp:inline distT="0" distB="0" distL="0" distR="0">
            <wp:extent cx="5391150" cy="3171825"/>
            <wp:effectExtent l="0" t="0" r="0" b="9525"/>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91150" cy="3171825"/>
                    </a:xfrm>
                    <a:prstGeom prst="rect">
                      <a:avLst/>
                    </a:prstGeom>
                    <a:noFill/>
                    <a:ln>
                      <a:noFill/>
                    </a:ln>
                  </pic:spPr>
                </pic:pic>
              </a:graphicData>
            </a:graphic>
          </wp:inline>
        </w:drawing>
      </w:r>
    </w:p>
    <w:p w:rsidR="0049743B" w:rsidRDefault="0049743B"/>
    <w:p w:rsidR="0049743B" w:rsidRPr="00EE7022" w:rsidRDefault="0049743B" w:rsidP="0049743B">
      <w:pPr>
        <w:pStyle w:val="paragraph"/>
        <w:spacing w:before="0" w:beforeAutospacing="0" w:after="0" w:afterAutospacing="0" w:line="240" w:lineRule="auto"/>
        <w:rPr>
          <w:rFonts w:ascii="Meiryo UI" w:eastAsia="Meiryo UI" w:hAnsi="Meiryo UI" w:cs="Meiryo UI"/>
          <w:sz w:val="18"/>
          <w:szCs w:val="18"/>
          <w:lang w:eastAsia="ja-JP"/>
        </w:rPr>
      </w:pPr>
      <w:r w:rsidRPr="00EE7022">
        <w:rPr>
          <w:rFonts w:ascii="Times New Roman" w:hAnsi="Times New Roman" w:cs="Times New Roman" w:hint="eastAsia"/>
          <w:color w:val="000000" w:themeColor="text1"/>
          <w:sz w:val="20"/>
        </w:rPr>
        <w:t>S</w:t>
      </w:r>
      <w:r w:rsidRPr="00EE7022">
        <w:rPr>
          <w:rFonts w:ascii="Times New Roman" w:hAnsi="Times New Roman" w:cs="Times New Roman"/>
          <w:color w:val="000000" w:themeColor="text1"/>
          <w:sz w:val="20"/>
        </w:rPr>
        <w:t xml:space="preserve">upplement Fig. 2 </w:t>
      </w:r>
      <w:r w:rsidRPr="00EE7022">
        <w:rPr>
          <w:rFonts w:ascii="Times New Roman" w:eastAsia="Meiryo UI" w:hAnsi="Times New Roman" w:cs="Times New Roman"/>
          <w:color w:val="000000"/>
          <w:sz w:val="20"/>
          <w:lang w:eastAsia="ja-JP"/>
        </w:rPr>
        <w:t>Comparison of the understanding of parasitology between university and college students. </w:t>
      </w:r>
    </w:p>
    <w:p w:rsidR="0049743B" w:rsidRPr="00EE7022" w:rsidRDefault="0049743B" w:rsidP="0049743B">
      <w:pPr>
        <w:widowControl/>
        <w:jc w:val="left"/>
        <w:rPr>
          <w:rFonts w:ascii="Times New Roman" w:eastAsia="ＭＳ Ｐゴシック" w:hAnsi="Times New Roman" w:cs="Times New Roman"/>
          <w:color w:val="000000" w:themeColor="text1"/>
          <w:kern w:val="0"/>
          <w:sz w:val="20"/>
          <w:szCs w:val="24"/>
        </w:rPr>
      </w:pPr>
      <w:r w:rsidRPr="00EE7022">
        <w:rPr>
          <w:rFonts w:ascii="Times New Roman" w:eastAsia="Meiryo UI" w:hAnsi="Times New Roman" w:cs="Times New Roman"/>
          <w:color w:val="000000"/>
          <w:kern w:val="0"/>
          <w:sz w:val="20"/>
          <w:szCs w:val="20"/>
        </w:rPr>
        <w:t xml:space="preserve">University students (n = 333) and college students (n = 192) who had already completed parasitological lectures were asked about their level of understanding thereof. Black bars indicate results for college students; white bars indicate results for university students. </w:t>
      </w:r>
      <w:r w:rsidRPr="00EE7022">
        <w:rPr>
          <w:rFonts w:ascii="Times New Roman" w:eastAsia="ＭＳ Ｐゴシック" w:hAnsi="Times New Roman" w:cs="Times New Roman"/>
          <w:color w:val="000000" w:themeColor="text1"/>
          <w:kern w:val="0"/>
          <w:sz w:val="20"/>
          <w:szCs w:val="24"/>
        </w:rPr>
        <w:t xml:space="preserve">Comparison of the understanding of parasitology between university </w:t>
      </w:r>
      <w:r w:rsidRPr="00EE7022">
        <w:rPr>
          <w:rFonts w:ascii="Times New Roman" w:eastAsia="ＭＳ Ｐゴシック" w:hAnsi="Times New Roman" w:cs="Times New Roman" w:hint="eastAsia"/>
          <w:color w:val="000000" w:themeColor="text1"/>
          <w:kern w:val="0"/>
          <w:sz w:val="20"/>
          <w:szCs w:val="24"/>
        </w:rPr>
        <w:t>(</w:t>
      </w:r>
      <w:r w:rsidRPr="00EE7022">
        <w:rPr>
          <w:rFonts w:ascii="Times New Roman" w:eastAsia="ＭＳ Ｐゴシック" w:hAnsi="Times New Roman" w:cs="Times New Roman"/>
          <w:color w:val="000000" w:themeColor="text1"/>
          <w:kern w:val="0"/>
          <w:sz w:val="20"/>
          <w:szCs w:val="24"/>
        </w:rPr>
        <w:t xml:space="preserve">n = 333) and college students (n = 192) yielded no statistically significant difference overall (Fig. 1) (χ2 (9) = 15.902, </w:t>
      </w:r>
      <w:r w:rsidRPr="00EE7022">
        <w:rPr>
          <w:rFonts w:ascii="Times New Roman" w:eastAsia="ＭＳ Ｐゴシック" w:hAnsi="Times New Roman" w:cs="Times New Roman" w:hint="eastAsia"/>
          <w:color w:val="000000" w:themeColor="text1"/>
          <w:kern w:val="0"/>
          <w:sz w:val="20"/>
          <w:szCs w:val="24"/>
        </w:rPr>
        <w:t>p</w:t>
      </w:r>
      <w:r w:rsidRPr="00EE7022">
        <w:rPr>
          <w:rFonts w:ascii="Times New Roman" w:eastAsia="ＭＳ Ｐゴシック" w:hAnsi="Times New Roman" w:cs="Times New Roman"/>
          <w:color w:val="000000" w:themeColor="text1"/>
          <w:kern w:val="0"/>
          <w:sz w:val="20"/>
          <w:szCs w:val="24"/>
        </w:rPr>
        <w:t xml:space="preserve"> = 0.069). However, when each column was statistically processed for residual analysis, the percentage of students who reported 11%–20% comprehension was 12.5% for college students and 5.1% for university students, indicating a significant difference between observed and expected frequencies (adjusted residual value: 3.041, p = 0.0024). No significant differences were found for the other columns.</w:t>
      </w:r>
    </w:p>
    <w:p w:rsidR="0049743B" w:rsidRDefault="0049743B">
      <w:pPr>
        <w:widowControl/>
        <w:jc w:val="left"/>
      </w:pPr>
      <w:r>
        <w:br w:type="page"/>
      </w:r>
    </w:p>
    <w:p w:rsidR="0049743B" w:rsidRDefault="0049743B">
      <w:r>
        <w:rPr>
          <w:rFonts w:hint="eastAsia"/>
          <w:noProof/>
        </w:rPr>
        <w:lastRenderedPageBreak/>
        <w:drawing>
          <wp:inline distT="0" distB="0" distL="0" distR="0">
            <wp:extent cx="5391150" cy="2990850"/>
            <wp:effectExtent l="0" t="0" r="0" b="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391150" cy="2990850"/>
                    </a:xfrm>
                    <a:prstGeom prst="rect">
                      <a:avLst/>
                    </a:prstGeom>
                    <a:noFill/>
                    <a:ln>
                      <a:noFill/>
                    </a:ln>
                  </pic:spPr>
                </pic:pic>
              </a:graphicData>
            </a:graphic>
          </wp:inline>
        </w:drawing>
      </w:r>
    </w:p>
    <w:p w:rsidR="0049743B" w:rsidRDefault="0049743B"/>
    <w:p w:rsidR="0049743B" w:rsidRPr="00EE7022" w:rsidRDefault="0049743B" w:rsidP="0049743B">
      <w:pPr>
        <w:rPr>
          <w:rFonts w:ascii="Times New Roman" w:hAnsi="Times New Roman" w:cs="Times New Roman"/>
          <w:color w:val="000000" w:themeColor="text1"/>
          <w:sz w:val="20"/>
        </w:rPr>
      </w:pPr>
      <w:r w:rsidRPr="00EE7022">
        <w:rPr>
          <w:rFonts w:ascii="Times New Roman" w:eastAsia="ＭＳ Ｐゴシック" w:hAnsi="Times New Roman" w:cs="Times New Roman"/>
          <w:color w:val="000000" w:themeColor="text1"/>
          <w:kern w:val="0"/>
          <w:sz w:val="20"/>
          <w:szCs w:val="24"/>
        </w:rPr>
        <w:t xml:space="preserve">Supplement Fig. 3 </w:t>
      </w:r>
      <w:r w:rsidRPr="00EE7022">
        <w:rPr>
          <w:rFonts w:ascii="Times New Roman" w:hAnsi="Times New Roman" w:cs="Times New Roman"/>
          <w:color w:val="000000" w:themeColor="text1"/>
          <w:sz w:val="20"/>
        </w:rPr>
        <w:t>Areas of parasitology that students found difficult after the course.</w:t>
      </w:r>
    </w:p>
    <w:p w:rsidR="0049743B" w:rsidRPr="00EE7022" w:rsidRDefault="0049743B" w:rsidP="0049743B">
      <w:pPr>
        <w:rPr>
          <w:rFonts w:ascii="Times New Roman" w:hAnsi="Times New Roman" w:cs="Times New Roman"/>
          <w:color w:val="000000" w:themeColor="text1"/>
          <w:sz w:val="20"/>
        </w:rPr>
      </w:pPr>
      <w:r w:rsidRPr="00EE7022">
        <w:rPr>
          <w:rFonts w:ascii="Times New Roman" w:hAnsi="Times New Roman" w:cs="Times New Roman"/>
          <w:color w:val="000000" w:themeColor="text1"/>
          <w:sz w:val="20"/>
        </w:rPr>
        <w:t xml:space="preserve">Students who had complete parasitological course (n = 525) ware asked which areas they found difficult. This questionnaire allowed multiple responses, so the sum of each column does not add up to 100%. </w:t>
      </w:r>
    </w:p>
    <w:p w:rsidR="0049743B" w:rsidRDefault="0049743B">
      <w:pPr>
        <w:widowControl/>
        <w:jc w:val="left"/>
      </w:pPr>
      <w:r>
        <w:br w:type="page"/>
      </w:r>
    </w:p>
    <w:p w:rsidR="0049743B" w:rsidRDefault="0049743B">
      <w:r>
        <w:rPr>
          <w:rFonts w:hint="eastAsia"/>
          <w:noProof/>
        </w:rPr>
        <w:lastRenderedPageBreak/>
        <w:drawing>
          <wp:inline distT="0" distB="0" distL="0" distR="0">
            <wp:extent cx="5391150" cy="2990850"/>
            <wp:effectExtent l="0" t="0" r="0" b="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91150" cy="2990850"/>
                    </a:xfrm>
                    <a:prstGeom prst="rect">
                      <a:avLst/>
                    </a:prstGeom>
                    <a:noFill/>
                    <a:ln>
                      <a:noFill/>
                    </a:ln>
                  </pic:spPr>
                </pic:pic>
              </a:graphicData>
            </a:graphic>
          </wp:inline>
        </w:drawing>
      </w:r>
    </w:p>
    <w:p w:rsidR="0049743B" w:rsidRDefault="0049743B"/>
    <w:p w:rsidR="0049743B" w:rsidRPr="00EE7022" w:rsidRDefault="0049743B" w:rsidP="0049743B">
      <w:pPr>
        <w:widowControl/>
        <w:jc w:val="left"/>
        <w:rPr>
          <w:rFonts w:ascii="Times New Roman" w:eastAsia="ＭＳ Ｐゴシック" w:hAnsi="Times New Roman" w:cs="Times New Roman"/>
          <w:color w:val="000000" w:themeColor="text1"/>
          <w:kern w:val="0"/>
          <w:sz w:val="20"/>
          <w:szCs w:val="24"/>
        </w:rPr>
      </w:pPr>
      <w:r w:rsidRPr="00EE7022">
        <w:rPr>
          <w:rFonts w:ascii="Times New Roman" w:eastAsia="ＭＳ Ｐゴシック" w:hAnsi="Times New Roman" w:cs="Times New Roman"/>
          <w:color w:val="000000" w:themeColor="text1"/>
          <w:kern w:val="0"/>
          <w:sz w:val="20"/>
          <w:szCs w:val="24"/>
        </w:rPr>
        <w:t>Supplement Fig. 4 Areas of parasitology that students felt they wanted to learn about prior to taking the course.</w:t>
      </w:r>
    </w:p>
    <w:p w:rsidR="0049743B" w:rsidRPr="00EE7022" w:rsidRDefault="0049743B" w:rsidP="0049743B">
      <w:pPr>
        <w:rPr>
          <w:rFonts w:ascii="Times New Roman" w:hAnsi="Times New Roman" w:cs="Times New Roman"/>
          <w:color w:val="000000" w:themeColor="text1"/>
          <w:sz w:val="20"/>
        </w:rPr>
      </w:pPr>
      <w:r w:rsidRPr="00EE7022">
        <w:rPr>
          <w:rFonts w:ascii="Times New Roman" w:hAnsi="Times New Roman" w:cs="Times New Roman"/>
          <w:color w:val="000000" w:themeColor="text1"/>
          <w:sz w:val="20"/>
        </w:rPr>
        <w:t xml:space="preserve">Students who had not yet completed the parasitological course (n = 518) were asked which areas they were interested in. This questionnaire allowed multiple responses, so the sum of each column does not add up to 100%. </w:t>
      </w:r>
    </w:p>
    <w:p w:rsidR="0049743B" w:rsidRDefault="0049743B">
      <w:pPr>
        <w:widowControl/>
        <w:jc w:val="left"/>
      </w:pPr>
      <w:r>
        <w:br w:type="page"/>
      </w:r>
    </w:p>
    <w:p w:rsidR="0049743B" w:rsidRPr="00EE7022" w:rsidRDefault="0049743B" w:rsidP="0049743B">
      <w:pPr>
        <w:rPr>
          <w:rFonts w:ascii="Times New Roman" w:hAnsi="Times New Roman" w:cs="Times New Roman"/>
        </w:rPr>
      </w:pPr>
      <w:r w:rsidRPr="00EE7022">
        <w:rPr>
          <w:rFonts w:ascii="Times New Roman" w:hAnsi="Times New Roman" w:cs="Times New Roman"/>
        </w:rPr>
        <w:lastRenderedPageBreak/>
        <w:t xml:space="preserve">Supplement </w:t>
      </w:r>
      <w:r w:rsidR="00950328">
        <w:rPr>
          <w:rFonts w:ascii="Times New Roman" w:hAnsi="Times New Roman" w:cs="Times New Roman"/>
        </w:rPr>
        <w:t>table</w:t>
      </w:r>
    </w:p>
    <w:p w:rsidR="0049743B" w:rsidRDefault="0049743B" w:rsidP="0049743B">
      <w:pPr>
        <w:rPr>
          <w:rFonts w:ascii="Times New Roman" w:hAnsi="Times New Roman" w:cs="Times New Roman"/>
        </w:rPr>
      </w:pPr>
      <w:r w:rsidRPr="00EE7022">
        <w:rPr>
          <w:rFonts w:ascii="Times New Roman" w:hAnsi="Times New Roman" w:cs="Times New Roman"/>
        </w:rPr>
        <w:t>The following is the dataset used for the analysis of this study. In cases where answers contained information that could be used to identify individuals or schools, the relevant portions have been removed.</w:t>
      </w:r>
    </w:p>
    <w:p w:rsidR="00B37AB5" w:rsidRPr="0063522C" w:rsidRDefault="00B37AB5" w:rsidP="0049743B">
      <w:pPr>
        <w:rPr>
          <w:rFonts w:ascii="Times New Roman" w:hAnsi="Times New Roman" w:cs="Times New Roman" w:hint="eastAsia"/>
        </w:rPr>
      </w:pPr>
      <w:r>
        <w:rPr>
          <w:rFonts w:ascii="Helvetica" w:hAnsi="Helvetica" w:cs="Helvetica"/>
          <w:color w:val="333333"/>
          <w:szCs w:val="21"/>
          <w:shd w:val="clear" w:color="auto" w:fill="ECF6FB"/>
        </w:rPr>
        <w:t> </w:t>
      </w:r>
      <w:hyperlink r:id="rId8" w:tgtFrame="_blank" w:history="1">
        <w:r>
          <w:rPr>
            <w:rStyle w:val="a3"/>
            <w:rFonts w:ascii="Helvetica" w:hAnsi="Helvetica" w:cs="Helvetica"/>
            <w:color w:val="23527C"/>
            <w:szCs w:val="21"/>
            <w:shd w:val="clear" w:color="auto" w:fill="ECF6FB"/>
          </w:rPr>
          <w:t>https://doi.org/10.7910/DVN/KOEBLH</w:t>
        </w:r>
      </w:hyperlink>
      <w:bookmarkStart w:id="0" w:name="_GoBack"/>
      <w:bookmarkEnd w:id="0"/>
    </w:p>
    <w:p w:rsidR="0049743B" w:rsidRPr="0049743B" w:rsidRDefault="0049743B">
      <w:pPr>
        <w:rPr>
          <w:rFonts w:hint="eastAsia"/>
        </w:rPr>
      </w:pPr>
    </w:p>
    <w:sectPr w:rsidR="0049743B" w:rsidRPr="0049743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43B"/>
    <w:rsid w:val="0049743B"/>
    <w:rsid w:val="00837B4F"/>
    <w:rsid w:val="00950328"/>
    <w:rsid w:val="00B37A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A8D543C"/>
  <w15:chartTrackingRefBased/>
  <w15:docId w15:val="{686B6B4B-DE12-4E37-BE84-B5911A266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9743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graph">
    <w:name w:val="paragraph"/>
    <w:basedOn w:val="a"/>
    <w:rsid w:val="0049743B"/>
    <w:pPr>
      <w:widowControl/>
      <w:overflowPunct w:val="0"/>
      <w:autoSpaceDE w:val="0"/>
      <w:autoSpaceDN w:val="0"/>
      <w:adjustRightInd w:val="0"/>
      <w:spacing w:before="100" w:beforeAutospacing="1" w:after="100" w:afterAutospacing="1" w:line="360" w:lineRule="auto"/>
      <w:jc w:val="left"/>
      <w:textAlignment w:val="baseline"/>
    </w:pPr>
    <w:rPr>
      <w:rFonts w:ascii="ＭＳ Ｐゴシック" w:eastAsia="ＭＳ Ｐゴシック" w:hAnsi="ＭＳ Ｐゴシック" w:cs="ＭＳ Ｐゴシック"/>
      <w:kern w:val="0"/>
      <w:sz w:val="24"/>
      <w:szCs w:val="20"/>
      <w:lang w:eastAsia="de-DE"/>
    </w:rPr>
  </w:style>
  <w:style w:type="character" w:styleId="a3">
    <w:name w:val="Hyperlink"/>
    <w:basedOn w:val="a0"/>
    <w:uiPriority w:val="99"/>
    <w:semiHidden/>
    <w:unhideWhenUsed/>
    <w:rsid w:val="00B37AB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7910/DVN/KOEBLH" TargetMode="Externa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6</Pages>
  <Words>495</Words>
  <Characters>2823</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関根 将</dc:creator>
  <cp:keywords/>
  <dc:description/>
  <cp:lastModifiedBy>関根 将</cp:lastModifiedBy>
  <cp:revision>2</cp:revision>
  <dcterms:created xsi:type="dcterms:W3CDTF">2022-06-23T15:47:00Z</dcterms:created>
  <dcterms:modified xsi:type="dcterms:W3CDTF">2022-06-23T16:12:00Z</dcterms:modified>
</cp:coreProperties>
</file>