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58ED07" w14:textId="544AF1AF" w:rsidR="0065189E" w:rsidRDefault="0065189E" w:rsidP="0065189E">
      <w:pPr>
        <w:pStyle w:val="Title"/>
      </w:pPr>
      <w:r>
        <w:t>Mental health of children with gender and sexual minority parents: a review and future directions</w:t>
      </w:r>
    </w:p>
    <w:p w14:paraId="5A26AE59" w14:textId="0213D91E" w:rsidR="00465369" w:rsidRPr="00465369" w:rsidRDefault="00465369" w:rsidP="00465369">
      <w:pPr>
        <w:pStyle w:val="Author"/>
        <w:spacing w:after="120"/>
        <w:rPr>
          <w:rFonts w:cs="Times New Roman"/>
        </w:rPr>
      </w:pPr>
      <w:r>
        <w:rPr>
          <w:rFonts w:cs="Times New Roman"/>
          <w:i/>
          <w:smallCaps w:val="0"/>
        </w:rPr>
        <w:t>By</w:t>
      </w:r>
      <w:r>
        <w:rPr>
          <w:rFonts w:cs="Times New Roman"/>
        </w:rPr>
        <w:t xml:space="preserve"> Deni Mazrekaj and Yuxuan Jin</w:t>
      </w:r>
    </w:p>
    <w:p w14:paraId="3E7F5DF1" w14:textId="5763B4F5" w:rsidR="00995720" w:rsidRPr="00523E81" w:rsidRDefault="00995720" w:rsidP="00995720">
      <w:pPr>
        <w:spacing w:line="480" w:lineRule="auto"/>
        <w:jc w:val="center"/>
        <w:rPr>
          <w:rFonts w:eastAsiaTheme="minorEastAsia"/>
          <w:b/>
          <w:bCs/>
          <w:lang w:val="en-CA" w:eastAsia="zh-CN"/>
        </w:rPr>
      </w:pPr>
      <w:r>
        <w:rPr>
          <w:b/>
          <w:bCs/>
          <w:lang w:val="en-CA"/>
        </w:rPr>
        <w:t>Supplementary Information</w:t>
      </w:r>
    </w:p>
    <w:p w14:paraId="3743B141" w14:textId="043375D4" w:rsidR="00995720" w:rsidRDefault="003A67E9" w:rsidP="00995720">
      <w:pPr>
        <w:spacing w:line="480" w:lineRule="auto"/>
        <w:rPr>
          <w:rFonts w:eastAsiaTheme="minorEastAsia"/>
          <w:b/>
          <w:bCs/>
          <w:lang w:val="en-CA" w:eastAsia="zh-CN"/>
        </w:rPr>
      </w:pPr>
      <w:r>
        <w:rPr>
          <w:rFonts w:eastAsiaTheme="minorEastAsia"/>
          <w:b/>
          <w:bCs/>
          <w:lang w:val="en-CA" w:eastAsia="zh-CN"/>
        </w:rPr>
        <w:t>R</w:t>
      </w:r>
      <w:r w:rsidR="00995720">
        <w:rPr>
          <w:rFonts w:eastAsiaTheme="minorEastAsia" w:hint="eastAsia"/>
          <w:b/>
          <w:bCs/>
          <w:lang w:val="en-CA" w:eastAsia="zh-CN"/>
        </w:rPr>
        <w:t>is</w:t>
      </w:r>
      <w:r w:rsidR="00995720">
        <w:rPr>
          <w:rFonts w:eastAsiaTheme="minorEastAsia"/>
          <w:b/>
          <w:bCs/>
          <w:lang w:val="en-CA" w:eastAsia="zh-CN"/>
        </w:rPr>
        <w:t>k of bias assessment</w:t>
      </w:r>
    </w:p>
    <w:p w14:paraId="3AF3E820" w14:textId="5CBE6FAE" w:rsidR="00995720" w:rsidRDefault="00995720" w:rsidP="00E05329">
      <w:pPr>
        <w:spacing w:line="480" w:lineRule="auto"/>
        <w:jc w:val="both"/>
        <w:rPr>
          <w:rFonts w:eastAsiaTheme="minorEastAsia"/>
          <w:lang w:val="en-CA" w:eastAsia="zh-CN"/>
        </w:rPr>
      </w:pPr>
      <w:r w:rsidRPr="00523E81">
        <w:rPr>
          <w:rFonts w:eastAsiaTheme="minorEastAsia" w:hint="eastAsia"/>
          <w:lang w:val="en-CA" w:eastAsia="zh-CN"/>
        </w:rPr>
        <w:t>W</w:t>
      </w:r>
      <w:r w:rsidRPr="00523E81">
        <w:rPr>
          <w:rFonts w:eastAsiaTheme="minorEastAsia"/>
          <w:lang w:val="en-CA" w:eastAsia="zh-CN"/>
        </w:rPr>
        <w:t xml:space="preserve">e assessed </w:t>
      </w:r>
      <w:r w:rsidR="004245D4">
        <w:rPr>
          <w:rFonts w:eastAsiaTheme="minorEastAsia"/>
          <w:lang w:val="en-CA" w:eastAsia="zh-CN"/>
        </w:rPr>
        <w:t xml:space="preserve">the </w:t>
      </w:r>
      <w:r w:rsidRPr="00523E81">
        <w:rPr>
          <w:rFonts w:eastAsiaTheme="minorEastAsia"/>
          <w:lang w:val="en-CA" w:eastAsia="zh-CN"/>
        </w:rPr>
        <w:t xml:space="preserve">risk of bias in the studies included in our review using the Risk of Bias in Non-randomised Studies of Interventions (ROBINS-I) tool </w:t>
      </w:r>
      <w:r w:rsidR="00E05329">
        <w:rPr>
          <w:rFonts w:eastAsiaTheme="minorEastAsia"/>
          <w:lang w:val="en-CA" w:eastAsia="zh-CN"/>
        </w:rPr>
        <w:fldChar w:fldCharType="begin"/>
      </w:r>
      <w:r w:rsidR="00E05329">
        <w:rPr>
          <w:rFonts w:eastAsiaTheme="minorEastAsia"/>
          <w:lang w:val="en-CA" w:eastAsia="zh-CN"/>
        </w:rPr>
        <w:instrText xml:space="preserve"> ADDIN ZOTERO_ITEM CSL_CITATION {"citationID":"FNXKalyS","properties":{"formattedCitation":"(Sterne et al., 2016)","plainCitation":"(Sterne et al., 2016)","noteIndex":0},"citationItems":[{"id":55268,"uris":["http://zotero.org/users/8469412/items/S7QYNMBR"],"itemData":{"id":55268,"type":"article-journal","abstract":"&lt;p&gt;Non-randomised studies of the effects of interventions are critical to many areas of healthcare evaluation, but their results may be biased. It is therefore important to understand and appraise their strengths and weaknesses. We developed ROBINS-I (“Risk Of Bias In Non-randomised Studies - of Interventions”), a new tool for evaluating risk of bias in estimates of the comparative effectiveness (harm or benefit) of interventions from studies that did not use randomisation to allocate units (individuals or clusters of individuals) to comparison groups. The tool will be particularly useful to those undertaking systematic reviews that include non-randomised studies.&lt;/p&gt;","container-title":"BMJ","DOI":"10.1136/bmj.i4919","ISSN":"1756-1833","journalAbbreviation":"BMJ","language":"en","license":"Published by the BMJ Publishing Group Limited. For permission to use (where not already granted under a licence) please go to http://group.bmj.com/group/rights-licensing/permissions. This is an Open Access article distributed in accordance with the Creative Commons Attribution Non Commercial (CC BY-NC 3.0) license, which permits others to distribute, remix, adapt, build upon this work non-commercially, and license their derivative works on different terms, provided the original work is properly cited and the use is non-commercial. See: http://creativecommons.org/licenses/by-nc/3.0/.","note":"publisher: British Medical Journal Publishing Group\nsection: Research Methods &amp;amp; Reporting\nPMID: 27733354","page":"i4919","source":"www.bmj.com","title":"ROBINS-I: a tool for assessing risk of bias in non-randomised studies of interventions","title-short":"ROBINS-I","volume":"355","author":[{"family":"Sterne","given":"Jonathan AC"},{"family":"Hernán","given":"Miguel A."},{"family":"Reeves","given":"Barnaby C."},{"family":"Savović","given":"Jelena"},{"family":"Berkman","given":"Nancy D."},{"family":"Viswanathan","given":"Meera"},{"family":"Henry","given":"David"},{"family":"Altman","given":"Douglas G."},{"family":"Ansari","given":"Mohammed T."},{"family":"Boutron","given":"Isabelle"},{"family":"Carpenter","given":"James R."},{"family":"Chan","given":"An-Wen"},{"family":"Churchill","given":"Rachel"},{"family":"Deeks","given":"Jonathan J."},{"family":"Hróbjartsson","given":"Asbjørn"},{"family":"Kirkham","given":"Jamie"},{"family":"Jüni","given":"Peter"},{"family":"Loke","given":"Yoon K."},{"family":"Pigott","given":"Theresa D."},{"family":"Ramsay","given":"Craig R."},{"family":"Regidor","given":"Deborah"},{"family":"Rothstein","given":"Hannah R."},{"family":"Sandhu","given":"Lakhbir"},{"family":"Santaguida","given":"Pasqualina L."},{"family":"Schünemann","given":"Holger J."},{"family":"Shea","given":"Beverly"},{"family":"Shrier","given":"Ian"},{"family":"Tugwell","given":"Peter"},{"family":"Turner","given":"Lucy"},{"family":"Valentine","given":"Jeffrey C."},{"family":"Waddington","given":"Hugh"},{"family":"Waters","given":"Elizabeth"},{"family":"Wells","given":"George A."},{"family":"Whiting","given":"Penny F."},{"family":"Higgins","given":"Julian PT"}],"issued":{"date-parts":[["2016",10,12]]}}}],"schema":"https://github.com/citation-style-language/schema/raw/master/csl-citation.json"} </w:instrText>
      </w:r>
      <w:r w:rsidR="00E05329">
        <w:rPr>
          <w:rFonts w:eastAsiaTheme="minorEastAsia"/>
          <w:lang w:val="en-CA" w:eastAsia="zh-CN"/>
        </w:rPr>
        <w:fldChar w:fldCharType="separate"/>
      </w:r>
      <w:r w:rsidR="00E05329" w:rsidRPr="00E05329">
        <w:rPr>
          <w:rFonts w:eastAsiaTheme="minorEastAsia"/>
        </w:rPr>
        <w:t>(Sterne et al., 2016)</w:t>
      </w:r>
      <w:r w:rsidR="00E05329">
        <w:rPr>
          <w:rFonts w:eastAsiaTheme="minorEastAsia"/>
          <w:lang w:val="en-CA" w:eastAsia="zh-CN"/>
        </w:rPr>
        <w:fldChar w:fldCharType="end"/>
      </w:r>
      <w:r w:rsidRPr="00523E81">
        <w:rPr>
          <w:rFonts w:eastAsiaTheme="minorEastAsia"/>
          <w:lang w:val="en-CA" w:eastAsia="zh-CN"/>
        </w:rPr>
        <w:t xml:space="preserve">. We assessed seven specific bias domains: (1) bias due to confounding; (2) bias in </w:t>
      </w:r>
      <w:r w:rsidR="004245D4">
        <w:rPr>
          <w:rFonts w:eastAsiaTheme="minorEastAsia"/>
          <w:lang w:val="en-CA" w:eastAsia="zh-CN"/>
        </w:rPr>
        <w:t xml:space="preserve">the </w:t>
      </w:r>
      <w:r w:rsidRPr="00523E81">
        <w:rPr>
          <w:rFonts w:eastAsiaTheme="minorEastAsia"/>
          <w:lang w:val="en-CA" w:eastAsia="zh-CN"/>
        </w:rPr>
        <w:t xml:space="preserve">selection of participants into the study; (3) bias in </w:t>
      </w:r>
      <w:r w:rsidR="004245D4">
        <w:rPr>
          <w:rFonts w:eastAsiaTheme="minorEastAsia"/>
          <w:lang w:val="en-CA" w:eastAsia="zh-CN"/>
        </w:rPr>
        <w:t xml:space="preserve">the </w:t>
      </w:r>
      <w:r w:rsidRPr="00523E81">
        <w:rPr>
          <w:rFonts w:eastAsiaTheme="minorEastAsia"/>
          <w:lang w:val="en-CA" w:eastAsia="zh-CN"/>
        </w:rPr>
        <w:t xml:space="preserve">classification of interventions; (4) bias due to deviations from intended interventions; (5) bias due to missing data; (6) bias in measurement outcomes; (7) bias in </w:t>
      </w:r>
      <w:r w:rsidR="004245D4">
        <w:rPr>
          <w:rFonts w:eastAsiaTheme="minorEastAsia"/>
          <w:lang w:val="en-CA" w:eastAsia="zh-CN"/>
        </w:rPr>
        <w:t xml:space="preserve">the </w:t>
      </w:r>
      <w:r>
        <w:rPr>
          <w:rFonts w:eastAsiaTheme="minorEastAsia"/>
          <w:lang w:val="en-CA" w:eastAsia="zh-CN"/>
        </w:rPr>
        <w:t xml:space="preserve">selection of the reported result. Two authors independently applied the tool to assess each study and recorded judgements of risk of bias for each domain, including low, moderate, serious, critical, and no information. </w:t>
      </w:r>
      <w:r w:rsidR="00F16AB8">
        <w:rPr>
          <w:rFonts w:eastAsiaTheme="minorEastAsia"/>
          <w:lang w:val="en-CA" w:eastAsia="zh-CN"/>
        </w:rPr>
        <w:t xml:space="preserve">In line with other systematic reviews (e.g., </w:t>
      </w:r>
      <w:r w:rsidR="000C5283" w:rsidRPr="00087490">
        <w:rPr>
          <w:color w:val="222222"/>
          <w:shd w:val="clear" w:color="auto" w:fill="FFFFFF"/>
        </w:rPr>
        <w:t>Betthäuser, Bach-Mortensen, &amp; Engzell</w:t>
      </w:r>
      <w:r w:rsidR="000C5283">
        <w:rPr>
          <w:color w:val="222222"/>
          <w:shd w:val="clear" w:color="auto" w:fill="FFFFFF"/>
        </w:rPr>
        <w:t>, 2023</w:t>
      </w:r>
      <w:r w:rsidR="00F16AB8">
        <w:rPr>
          <w:rFonts w:eastAsiaTheme="minorEastAsia"/>
          <w:lang w:val="en-CA" w:eastAsia="zh-CN"/>
        </w:rPr>
        <w:t>)</w:t>
      </w:r>
      <w:r w:rsidR="00EC39CD">
        <w:rPr>
          <w:rFonts w:eastAsiaTheme="minorEastAsia"/>
          <w:lang w:val="en-CA" w:eastAsia="zh-CN"/>
        </w:rPr>
        <w:t>, t</w:t>
      </w:r>
      <w:r>
        <w:rPr>
          <w:rFonts w:eastAsiaTheme="minorEastAsia"/>
          <w:lang w:val="en-CA" w:eastAsia="zh-CN"/>
        </w:rPr>
        <w:t xml:space="preserve">he overall judgement of risk of bias for each study was determined by the highest level of risk of bias in any of the domains that were assessed. </w:t>
      </w:r>
    </w:p>
    <w:p w14:paraId="5AD57001" w14:textId="389368DB" w:rsidR="00995720" w:rsidRPr="00850DCB" w:rsidRDefault="00995720" w:rsidP="00E05329">
      <w:pPr>
        <w:spacing w:line="480" w:lineRule="auto"/>
        <w:jc w:val="both"/>
        <w:rPr>
          <w:rFonts w:eastAsiaTheme="minorEastAsia"/>
          <w:lang w:val="en-CA" w:eastAsia="zh-CN"/>
        </w:rPr>
      </w:pPr>
      <w:r>
        <w:rPr>
          <w:rFonts w:eastAsiaTheme="minorEastAsia"/>
          <w:lang w:val="en-CA" w:eastAsia="zh-CN"/>
        </w:rPr>
        <w:tab/>
        <w:t xml:space="preserve">Supplementary Figure 1 and Figure 2 show the results of </w:t>
      </w:r>
      <w:r w:rsidR="004245D4">
        <w:rPr>
          <w:rFonts w:eastAsiaTheme="minorEastAsia"/>
          <w:lang w:val="en-CA" w:eastAsia="zh-CN"/>
        </w:rPr>
        <w:t xml:space="preserve">the </w:t>
      </w:r>
      <w:r>
        <w:rPr>
          <w:rFonts w:eastAsiaTheme="minorEastAsia"/>
          <w:lang w:val="en-CA" w:eastAsia="zh-CN"/>
        </w:rPr>
        <w:t>risk of bias assessment</w:t>
      </w:r>
      <w:r w:rsidR="00E05329">
        <w:rPr>
          <w:rFonts w:eastAsiaTheme="minorEastAsia"/>
          <w:lang w:val="en-CA" w:eastAsia="zh-CN"/>
        </w:rPr>
        <w:t>, which</w:t>
      </w:r>
      <w:r>
        <w:rPr>
          <w:rFonts w:eastAsiaTheme="minorEastAsia"/>
          <w:lang w:val="en-CA" w:eastAsia="zh-CN"/>
        </w:rPr>
        <w:t xml:space="preserve"> were created by the </w:t>
      </w:r>
      <w:r w:rsidRPr="000873EF">
        <w:rPr>
          <w:rFonts w:eastAsiaTheme="minorEastAsia"/>
          <w:i/>
          <w:iCs/>
          <w:lang w:val="en-CA" w:eastAsia="zh-CN"/>
        </w:rPr>
        <w:t>robvis</w:t>
      </w:r>
      <w:r>
        <w:rPr>
          <w:rFonts w:eastAsiaTheme="minorEastAsia"/>
          <w:lang w:val="en-CA" w:eastAsia="zh-CN"/>
        </w:rPr>
        <w:t xml:space="preserve"> tool </w:t>
      </w:r>
      <w:r w:rsidR="00E05329">
        <w:rPr>
          <w:rFonts w:eastAsiaTheme="minorEastAsia"/>
          <w:lang w:val="en-CA" w:eastAsia="zh-CN"/>
        </w:rPr>
        <w:fldChar w:fldCharType="begin"/>
      </w:r>
      <w:r w:rsidR="00E05329">
        <w:rPr>
          <w:rFonts w:eastAsiaTheme="minorEastAsia"/>
          <w:lang w:val="en-CA" w:eastAsia="zh-CN"/>
        </w:rPr>
        <w:instrText xml:space="preserve"> ADDIN ZOTERO_ITEM CSL_CITATION {"citationID":"BtDgpYXC","properties":{"formattedCitation":"(McGuinness &amp; Higgins, 2021)","plainCitation":"(McGuinness &amp; Higgins, 2021)","noteIndex":0},"citationItems":[{"id":55271,"uris":["http://zotero.org/users/8469412/items/WCKPCDHC"],"itemData":{"id":55271,"type":"article-journal","container-title":"Research synthesis methods","DOI":"10.1002/jrsm.1411","issue":"1","note":"publisher: Wiley Online Library","page":"55–61","source":"Google Scholar","title":"Risk-of-bias VISualization (robvis): an R package and Shiny web app for visualizing risk-of-bias assessments","title-short":"Risk-of-bias VISualization (robvis)","volume":"12","author":[{"family":"McGuinness","given":"Luke A."},{"family":"Higgins","given":"Julian PT"}],"issued":{"date-parts":[["2021"]]}}}],"schema":"https://github.com/citation-style-language/schema/raw/master/csl-citation.json"} </w:instrText>
      </w:r>
      <w:r w:rsidR="00E05329">
        <w:rPr>
          <w:rFonts w:eastAsiaTheme="minorEastAsia"/>
          <w:lang w:val="en-CA" w:eastAsia="zh-CN"/>
        </w:rPr>
        <w:fldChar w:fldCharType="separate"/>
      </w:r>
      <w:r w:rsidR="00E05329" w:rsidRPr="00E05329">
        <w:rPr>
          <w:rFonts w:eastAsiaTheme="minorEastAsia"/>
        </w:rPr>
        <w:t>(McGuinness &amp; Higgins, 2021)</w:t>
      </w:r>
      <w:r w:rsidR="00E05329">
        <w:rPr>
          <w:rFonts w:eastAsiaTheme="minorEastAsia"/>
          <w:lang w:val="en-CA" w:eastAsia="zh-CN"/>
        </w:rPr>
        <w:fldChar w:fldCharType="end"/>
      </w:r>
      <w:r>
        <w:rPr>
          <w:rFonts w:eastAsiaTheme="minorEastAsia"/>
          <w:lang w:val="en-CA" w:eastAsia="zh-CN"/>
        </w:rPr>
        <w:t>.</w:t>
      </w:r>
      <w:r w:rsidR="00E05329">
        <w:rPr>
          <w:rFonts w:eastAsiaTheme="minorEastAsia"/>
          <w:lang w:val="en-CA" w:eastAsia="zh-CN"/>
        </w:rPr>
        <w:t xml:space="preserve"> </w:t>
      </w:r>
      <w:r>
        <w:rPr>
          <w:rFonts w:eastAsiaTheme="minorEastAsia"/>
          <w:lang w:val="en-CA" w:eastAsia="zh-CN"/>
        </w:rPr>
        <w:t xml:space="preserve">Supplementary Figure 1 is </w:t>
      </w:r>
      <w:r w:rsidR="003A67E9">
        <w:rPr>
          <w:rFonts w:eastAsiaTheme="minorEastAsia"/>
          <w:lang w:val="en-CA" w:eastAsia="zh-CN"/>
        </w:rPr>
        <w:t>a</w:t>
      </w:r>
      <w:r>
        <w:rPr>
          <w:rFonts w:eastAsiaTheme="minorEastAsia"/>
          <w:lang w:val="en-CA" w:eastAsia="zh-CN"/>
        </w:rPr>
        <w:t xml:space="preserve"> summary plot of </w:t>
      </w:r>
      <w:r w:rsidR="003A67E9">
        <w:rPr>
          <w:rFonts w:eastAsiaTheme="minorEastAsia"/>
          <w:lang w:val="en-CA" w:eastAsia="zh-CN"/>
        </w:rPr>
        <w:t xml:space="preserve">the </w:t>
      </w:r>
      <w:r>
        <w:rPr>
          <w:rFonts w:eastAsiaTheme="minorEastAsia"/>
          <w:lang w:val="en-CA" w:eastAsia="zh-CN"/>
        </w:rPr>
        <w:t xml:space="preserve">judgement of risks for all 17 articles included in our review. Supplementary Figure 2 is the traffic light plot of the judgement of risk of bias for each study, including </w:t>
      </w:r>
      <w:r w:rsidR="003A67E9">
        <w:rPr>
          <w:rFonts w:eastAsiaTheme="minorEastAsia"/>
          <w:lang w:val="en-CA" w:eastAsia="zh-CN"/>
        </w:rPr>
        <w:t xml:space="preserve">the </w:t>
      </w:r>
      <w:r>
        <w:rPr>
          <w:rFonts w:eastAsiaTheme="minorEastAsia"/>
          <w:lang w:val="en-CA" w:eastAsia="zh-CN"/>
        </w:rPr>
        <w:t>overall</w:t>
      </w:r>
      <w:r w:rsidR="003A67E9">
        <w:rPr>
          <w:rFonts w:eastAsiaTheme="minorEastAsia"/>
          <w:lang w:val="en-CA" w:eastAsia="zh-CN"/>
        </w:rPr>
        <w:t xml:space="preserve"> risk</w:t>
      </w:r>
      <w:r>
        <w:rPr>
          <w:rFonts w:eastAsiaTheme="minorEastAsia"/>
          <w:lang w:val="en-CA" w:eastAsia="zh-CN"/>
        </w:rPr>
        <w:t xml:space="preserve"> and seven risk</w:t>
      </w:r>
      <w:r w:rsidR="004245D4">
        <w:rPr>
          <w:rFonts w:eastAsiaTheme="minorEastAsia"/>
          <w:lang w:val="en-CA" w:eastAsia="zh-CN"/>
        </w:rPr>
        <w:t>s</w:t>
      </w:r>
      <w:r>
        <w:rPr>
          <w:rFonts w:eastAsiaTheme="minorEastAsia"/>
          <w:lang w:val="en-CA" w:eastAsia="zh-CN"/>
        </w:rPr>
        <w:t xml:space="preserve"> of bias domains</w:t>
      </w:r>
      <w:r w:rsidR="003A67E9">
        <w:rPr>
          <w:rFonts w:eastAsiaTheme="minorEastAsia"/>
          <w:lang w:val="en-CA" w:eastAsia="zh-CN"/>
        </w:rPr>
        <w:t xml:space="preserve"> separately</w:t>
      </w:r>
      <w:r>
        <w:rPr>
          <w:rFonts w:eastAsiaTheme="minorEastAsia"/>
          <w:lang w:val="en-CA" w:eastAsia="zh-CN"/>
        </w:rPr>
        <w:t xml:space="preserve">. As shown in Supplementary Figure 1, the most common and severe bias for the studies in </w:t>
      </w:r>
      <w:r>
        <w:rPr>
          <w:rFonts w:eastAsiaTheme="minorEastAsia"/>
          <w:lang w:val="en-CA" w:eastAsia="zh-CN"/>
        </w:rPr>
        <w:lastRenderedPageBreak/>
        <w:t xml:space="preserve">our review is due to confounding. Another common bias is from the selection of participants </w:t>
      </w:r>
      <w:r w:rsidR="004245D4">
        <w:rPr>
          <w:rFonts w:eastAsiaTheme="minorEastAsia"/>
          <w:lang w:val="en-CA" w:eastAsia="zh-CN"/>
        </w:rPr>
        <w:t>for</w:t>
      </w:r>
      <w:r>
        <w:rPr>
          <w:rFonts w:eastAsiaTheme="minorEastAsia"/>
          <w:lang w:val="en-CA" w:eastAsia="zh-CN"/>
        </w:rPr>
        <w:t xml:space="preserve"> the study as many studies used convenience samples and cross-sectional data. In the main text of the discussion part, we provided suggestions for future studies on how to reduce the risk of bias.</w:t>
      </w:r>
    </w:p>
    <w:p w14:paraId="1780DC9D" w14:textId="77777777" w:rsidR="00995720" w:rsidRPr="00850DCB" w:rsidRDefault="00995720" w:rsidP="00995720">
      <w:pPr>
        <w:rPr>
          <w:rFonts w:eastAsiaTheme="minorEastAsia"/>
          <w:lang w:val="en-CA" w:eastAsia="zh-CN"/>
        </w:rPr>
      </w:pPr>
      <w:r>
        <w:rPr>
          <w:noProof/>
        </w:rPr>
        <w:drawing>
          <wp:inline distT="0" distB="0" distL="0" distR="0" wp14:anchorId="78BF8085" wp14:editId="65B275DC">
            <wp:extent cx="5731510" cy="1726565"/>
            <wp:effectExtent l="0" t="0" r="2540" b="6985"/>
            <wp:docPr id="700030326" name="Picture 700030326" descr="A picture containing text, screenshot, font, colorful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910888" name="Picture 1" descr="A picture containing text, screenshot, font, colorfulness&#10;&#10;Description automatically generated"/>
                    <pic:cNvPicPr/>
                  </pic:nvPicPr>
                  <pic:blipFill>
                    <a:blip r:embed="rId7"/>
                    <a:stretch>
                      <a:fillRect/>
                    </a:stretch>
                  </pic:blipFill>
                  <pic:spPr>
                    <a:xfrm>
                      <a:off x="0" y="0"/>
                      <a:ext cx="5731510" cy="1726565"/>
                    </a:xfrm>
                    <a:prstGeom prst="rect">
                      <a:avLst/>
                    </a:prstGeom>
                  </pic:spPr>
                </pic:pic>
              </a:graphicData>
            </a:graphic>
          </wp:inline>
        </w:drawing>
      </w:r>
    </w:p>
    <w:p w14:paraId="459C26D0" w14:textId="3B7AA2EB" w:rsidR="00995720" w:rsidRPr="00995720" w:rsidRDefault="00995720" w:rsidP="00995720">
      <w:pPr>
        <w:rPr>
          <w:rFonts w:eastAsiaTheme="minorEastAsia"/>
          <w:lang w:val="en-CA" w:eastAsia="zh-CN"/>
        </w:rPr>
      </w:pPr>
      <w:r w:rsidRPr="00732B05">
        <w:rPr>
          <w:rFonts w:eastAsiaTheme="minorEastAsia"/>
          <w:b/>
          <w:bCs/>
          <w:lang w:val="en-CA" w:eastAsia="zh-CN"/>
        </w:rPr>
        <w:t xml:space="preserve">Supplementary Figure 1. </w:t>
      </w:r>
      <w:r w:rsidRPr="00995720">
        <w:rPr>
          <w:rFonts w:eastAsiaTheme="minorEastAsia"/>
          <w:lang w:val="en-CA" w:eastAsia="zh-CN"/>
        </w:rPr>
        <w:t>Summary plot of judgement for</w:t>
      </w:r>
      <w:r w:rsidR="003A67E9">
        <w:rPr>
          <w:rFonts w:eastAsiaTheme="minorEastAsia"/>
          <w:lang w:val="en-CA" w:eastAsia="zh-CN"/>
        </w:rPr>
        <w:t xml:space="preserve"> the</w:t>
      </w:r>
      <w:r w:rsidRPr="00995720">
        <w:rPr>
          <w:rFonts w:eastAsiaTheme="minorEastAsia"/>
          <w:lang w:val="en-CA" w:eastAsia="zh-CN"/>
        </w:rPr>
        <w:t xml:space="preserve"> risk of bias separated by </w:t>
      </w:r>
      <w:r w:rsidR="004245D4">
        <w:rPr>
          <w:rFonts w:eastAsiaTheme="minorEastAsia"/>
          <w:lang w:val="en-CA" w:eastAsia="zh-CN"/>
        </w:rPr>
        <w:t xml:space="preserve">the </w:t>
      </w:r>
      <w:r w:rsidRPr="00995720">
        <w:rPr>
          <w:rFonts w:eastAsiaTheme="minorEastAsia"/>
          <w:lang w:val="en-CA" w:eastAsia="zh-CN"/>
        </w:rPr>
        <w:t xml:space="preserve">risk of bias domain. </w:t>
      </w:r>
    </w:p>
    <w:p w14:paraId="1289C0BF" w14:textId="77777777" w:rsidR="00995720" w:rsidRDefault="00995720" w:rsidP="00995720">
      <w:pPr>
        <w:spacing w:line="480" w:lineRule="auto"/>
        <w:rPr>
          <w:rFonts w:eastAsiaTheme="minorEastAsia"/>
          <w:lang w:val="en-CA" w:eastAsia="zh-CN"/>
        </w:rPr>
      </w:pPr>
    </w:p>
    <w:p w14:paraId="49B4284B" w14:textId="77777777" w:rsidR="00995720" w:rsidRDefault="00995720" w:rsidP="00995720">
      <w:pPr>
        <w:spacing w:line="480" w:lineRule="auto"/>
        <w:rPr>
          <w:rFonts w:eastAsiaTheme="minorEastAsia"/>
          <w:lang w:val="en-CA" w:eastAsia="zh-CN"/>
        </w:rPr>
      </w:pPr>
    </w:p>
    <w:p w14:paraId="1F7A94F9" w14:textId="77777777" w:rsidR="00995720" w:rsidRDefault="00995720" w:rsidP="00995720">
      <w:pPr>
        <w:spacing w:line="480" w:lineRule="auto"/>
        <w:rPr>
          <w:rFonts w:eastAsiaTheme="minorEastAsia"/>
          <w:lang w:val="en-CA" w:eastAsia="zh-CN"/>
        </w:rPr>
      </w:pPr>
    </w:p>
    <w:p w14:paraId="3CB1D220" w14:textId="77777777" w:rsidR="00995720" w:rsidRDefault="00995720" w:rsidP="00995720">
      <w:pPr>
        <w:spacing w:line="480" w:lineRule="auto"/>
        <w:rPr>
          <w:rFonts w:eastAsiaTheme="minorEastAsia"/>
          <w:lang w:val="en-CA" w:eastAsia="zh-CN"/>
        </w:rPr>
      </w:pPr>
      <w:r>
        <w:rPr>
          <w:rFonts w:eastAsiaTheme="minorEastAsia" w:hint="eastAsia"/>
          <w:noProof/>
          <w:lang w:val="en-CA" w:eastAsia="zh-CN"/>
        </w:rPr>
        <w:lastRenderedPageBreak/>
        <w:drawing>
          <wp:inline distT="0" distB="0" distL="0" distR="0" wp14:anchorId="0A606965" wp14:editId="2FB7ED75">
            <wp:extent cx="5731510" cy="5871845"/>
            <wp:effectExtent l="0" t="0" r="2540" b="0"/>
            <wp:docPr id="399002150" name="Picture 399002150" descr="A picture containing text, screenshot, colorfulness,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538756" name="Picture 1" descr="A picture containing text, screenshot, colorfulness, design&#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5871845"/>
                    </a:xfrm>
                    <a:prstGeom prst="rect">
                      <a:avLst/>
                    </a:prstGeom>
                  </pic:spPr>
                </pic:pic>
              </a:graphicData>
            </a:graphic>
          </wp:inline>
        </w:drawing>
      </w:r>
    </w:p>
    <w:p w14:paraId="0CD6DBE9" w14:textId="1A864915" w:rsidR="00995720" w:rsidRPr="00732B05" w:rsidRDefault="00995720" w:rsidP="00995720">
      <w:pPr>
        <w:rPr>
          <w:rFonts w:eastAsiaTheme="minorEastAsia"/>
          <w:b/>
          <w:bCs/>
          <w:lang w:val="en-CA" w:eastAsia="zh-CN"/>
        </w:rPr>
      </w:pPr>
      <w:r w:rsidRPr="00732B05">
        <w:rPr>
          <w:rFonts w:eastAsiaTheme="minorEastAsia"/>
          <w:b/>
          <w:bCs/>
          <w:lang w:val="en-CA" w:eastAsia="zh-CN"/>
        </w:rPr>
        <w:t xml:space="preserve">Supplementary Figure 2. </w:t>
      </w:r>
      <w:r w:rsidRPr="00995720">
        <w:rPr>
          <w:rFonts w:eastAsiaTheme="minorEastAsia"/>
          <w:lang w:val="en-CA" w:eastAsia="zh-CN"/>
        </w:rPr>
        <w:t>Traffic light plot of judgement of</w:t>
      </w:r>
      <w:r w:rsidR="004A4C6D">
        <w:rPr>
          <w:rFonts w:eastAsiaTheme="minorEastAsia"/>
          <w:lang w:val="en-CA" w:eastAsia="zh-CN"/>
        </w:rPr>
        <w:t xml:space="preserve"> the</w:t>
      </w:r>
      <w:r w:rsidRPr="00995720">
        <w:rPr>
          <w:rFonts w:eastAsiaTheme="minorEastAsia"/>
          <w:lang w:val="en-CA" w:eastAsia="zh-CN"/>
        </w:rPr>
        <w:t xml:space="preserve"> risk of bias, separated by each study and risk of bias domain.</w:t>
      </w:r>
    </w:p>
    <w:p w14:paraId="29BF3BA8" w14:textId="77777777" w:rsidR="00995720" w:rsidRDefault="00995720" w:rsidP="00995720">
      <w:pPr>
        <w:ind w:firstLineChars="200" w:firstLine="480"/>
        <w:rPr>
          <w:lang w:val="en-US"/>
        </w:rPr>
      </w:pPr>
    </w:p>
    <w:p w14:paraId="286076D9" w14:textId="77777777" w:rsidR="00995720" w:rsidRPr="00732B05" w:rsidRDefault="00995720" w:rsidP="00995720">
      <w:pPr>
        <w:rPr>
          <w:lang w:val="en-US"/>
        </w:rPr>
      </w:pPr>
    </w:p>
    <w:p w14:paraId="17BC1C01" w14:textId="77777777" w:rsidR="00995720" w:rsidRPr="00732B05" w:rsidRDefault="00995720" w:rsidP="00995720">
      <w:pPr>
        <w:rPr>
          <w:lang w:val="en-US"/>
        </w:rPr>
      </w:pPr>
    </w:p>
    <w:p w14:paraId="268B1C8B" w14:textId="77777777" w:rsidR="00995720" w:rsidRPr="00732B05" w:rsidRDefault="00995720" w:rsidP="00995720">
      <w:pPr>
        <w:rPr>
          <w:lang w:val="en-US"/>
        </w:rPr>
      </w:pPr>
    </w:p>
    <w:p w14:paraId="41D2D397" w14:textId="77777777" w:rsidR="00995720" w:rsidRPr="00732B05" w:rsidRDefault="00995720" w:rsidP="00995720">
      <w:pPr>
        <w:rPr>
          <w:lang w:val="en-US"/>
        </w:rPr>
      </w:pPr>
    </w:p>
    <w:p w14:paraId="500C328D" w14:textId="77777777" w:rsidR="00995720" w:rsidRPr="00732B05" w:rsidRDefault="00995720" w:rsidP="00995720">
      <w:pPr>
        <w:rPr>
          <w:lang w:val="en-US"/>
        </w:rPr>
      </w:pPr>
    </w:p>
    <w:p w14:paraId="7EFC3E3C" w14:textId="77777777" w:rsidR="00995720" w:rsidRPr="00732B05" w:rsidRDefault="00995720" w:rsidP="00995720">
      <w:pPr>
        <w:rPr>
          <w:lang w:val="en-US"/>
        </w:rPr>
      </w:pPr>
    </w:p>
    <w:p w14:paraId="648571D9" w14:textId="77777777" w:rsidR="00995720" w:rsidRDefault="00995720" w:rsidP="00995720">
      <w:pPr>
        <w:rPr>
          <w:lang w:val="en-US"/>
        </w:rPr>
      </w:pPr>
    </w:p>
    <w:p w14:paraId="43FAA280" w14:textId="77777777" w:rsidR="00995720" w:rsidRDefault="00995720" w:rsidP="00995720">
      <w:pPr>
        <w:rPr>
          <w:lang w:val="en-US"/>
        </w:rPr>
      </w:pPr>
    </w:p>
    <w:p w14:paraId="7C9DE8CD" w14:textId="60BFAE7F" w:rsidR="007F7ACD" w:rsidRDefault="007F7ACD">
      <w:pPr>
        <w:rPr>
          <w:lang w:val="en-US"/>
        </w:rPr>
      </w:pPr>
      <w:r>
        <w:rPr>
          <w:lang w:val="en-US"/>
        </w:rPr>
        <w:br w:type="page"/>
      </w:r>
    </w:p>
    <w:p w14:paraId="6E6D78C8" w14:textId="77777777" w:rsidR="00995720" w:rsidRPr="00465369" w:rsidRDefault="00995720" w:rsidP="00995720">
      <w:pPr>
        <w:rPr>
          <w:rFonts w:eastAsiaTheme="minorEastAsia"/>
          <w:b/>
          <w:bCs/>
          <w:lang w:val="de-DE" w:eastAsia="zh-CN"/>
        </w:rPr>
      </w:pPr>
      <w:r w:rsidRPr="00465369">
        <w:rPr>
          <w:rFonts w:eastAsiaTheme="minorEastAsia" w:hint="eastAsia"/>
          <w:b/>
          <w:bCs/>
          <w:lang w:val="de-DE" w:eastAsia="zh-CN"/>
        </w:rPr>
        <w:lastRenderedPageBreak/>
        <w:t>R</w:t>
      </w:r>
      <w:r w:rsidRPr="00465369">
        <w:rPr>
          <w:rFonts w:eastAsiaTheme="minorEastAsia"/>
          <w:b/>
          <w:bCs/>
          <w:lang w:val="de-DE" w:eastAsia="zh-CN"/>
        </w:rPr>
        <w:t>eferences</w:t>
      </w:r>
    </w:p>
    <w:p w14:paraId="6526B1B2" w14:textId="1AB2A2E3" w:rsidR="00087490" w:rsidRPr="00087490" w:rsidRDefault="00087490" w:rsidP="00E05329">
      <w:pPr>
        <w:pStyle w:val="Bibliography"/>
        <w:ind w:left="480" w:hangingChars="200" w:hanging="480"/>
        <w:jc w:val="both"/>
        <w:rPr>
          <w:rFonts w:eastAsiaTheme="minorEastAsia"/>
          <w:b/>
          <w:bCs/>
          <w:lang w:val="en-US" w:eastAsia="zh-CN"/>
        </w:rPr>
      </w:pPr>
      <w:r w:rsidRPr="00465369">
        <w:rPr>
          <w:color w:val="222222"/>
          <w:shd w:val="clear" w:color="auto" w:fill="FFFFFF"/>
          <w:lang w:val="de-DE"/>
        </w:rPr>
        <w:t>Betthäuser, B. A., Bach-Mortensen, A</w:t>
      </w:r>
      <w:r w:rsidR="000C5283" w:rsidRPr="00465369">
        <w:rPr>
          <w:color w:val="222222"/>
          <w:shd w:val="clear" w:color="auto" w:fill="FFFFFF"/>
          <w:lang w:val="de-DE"/>
        </w:rPr>
        <w:t>.</w:t>
      </w:r>
      <w:r w:rsidRPr="00465369">
        <w:rPr>
          <w:color w:val="222222"/>
          <w:shd w:val="clear" w:color="auto" w:fill="FFFFFF"/>
          <w:lang w:val="de-DE"/>
        </w:rPr>
        <w:t xml:space="preserve"> M. &amp; Engzell, P. (2023). </w:t>
      </w:r>
      <w:r w:rsidRPr="00087490">
        <w:rPr>
          <w:color w:val="222222"/>
          <w:shd w:val="clear" w:color="auto" w:fill="FFFFFF"/>
        </w:rPr>
        <w:t>A systematic review and meta-analysis of the evidence on learning during the COVID-19 pandemic. </w:t>
      </w:r>
      <w:r w:rsidRPr="00087490">
        <w:rPr>
          <w:i/>
          <w:iCs/>
          <w:color w:val="222222"/>
          <w:shd w:val="clear" w:color="auto" w:fill="FFFFFF"/>
        </w:rPr>
        <w:t>Nat</w:t>
      </w:r>
      <w:r>
        <w:rPr>
          <w:i/>
          <w:iCs/>
          <w:color w:val="222222"/>
          <w:shd w:val="clear" w:color="auto" w:fill="FFFFFF"/>
        </w:rPr>
        <w:t>ure</w:t>
      </w:r>
      <w:r w:rsidRPr="00087490">
        <w:rPr>
          <w:i/>
          <w:iCs/>
          <w:color w:val="222222"/>
          <w:shd w:val="clear" w:color="auto" w:fill="FFFFFF"/>
        </w:rPr>
        <w:t xml:space="preserve"> Hum</w:t>
      </w:r>
      <w:r>
        <w:rPr>
          <w:i/>
          <w:iCs/>
          <w:color w:val="222222"/>
          <w:shd w:val="clear" w:color="auto" w:fill="FFFFFF"/>
        </w:rPr>
        <w:t>an</w:t>
      </w:r>
      <w:r w:rsidRPr="00087490">
        <w:rPr>
          <w:i/>
          <w:iCs/>
          <w:color w:val="222222"/>
          <w:shd w:val="clear" w:color="auto" w:fill="FFFFFF"/>
        </w:rPr>
        <w:t xml:space="preserve"> Behav</w:t>
      </w:r>
      <w:r>
        <w:rPr>
          <w:i/>
          <w:iCs/>
          <w:color w:val="222222"/>
          <w:shd w:val="clear" w:color="auto" w:fill="FFFFFF"/>
        </w:rPr>
        <w:t xml:space="preserve">iour, </w:t>
      </w:r>
      <w:r w:rsidRPr="00087490">
        <w:rPr>
          <w:i/>
          <w:iCs/>
          <w:color w:val="222222"/>
          <w:shd w:val="clear" w:color="auto" w:fill="FFFFFF"/>
        </w:rPr>
        <w:t>7</w:t>
      </w:r>
      <w:r w:rsidRPr="00087490">
        <w:rPr>
          <w:color w:val="222222"/>
          <w:shd w:val="clear" w:color="auto" w:fill="FFFFFF"/>
        </w:rPr>
        <w:t>, 375–385.</w:t>
      </w:r>
      <w:r>
        <w:rPr>
          <w:color w:val="222222"/>
          <w:shd w:val="clear" w:color="auto" w:fill="FFFFFF"/>
        </w:rPr>
        <w:t xml:space="preserve"> </w:t>
      </w:r>
      <w:r w:rsidRPr="00087490">
        <w:rPr>
          <w:color w:val="222222"/>
          <w:shd w:val="clear" w:color="auto" w:fill="FFFFFF"/>
        </w:rPr>
        <w:t>https://doi.org/10.1038/s41562-022-01506-4</w:t>
      </w:r>
    </w:p>
    <w:p w14:paraId="201B499F" w14:textId="11041858" w:rsidR="00E05329" w:rsidRPr="00E05329" w:rsidRDefault="00E05329" w:rsidP="00E05329">
      <w:pPr>
        <w:pStyle w:val="Bibliography"/>
        <w:ind w:left="480" w:hangingChars="200" w:hanging="480"/>
        <w:jc w:val="both"/>
      </w:pPr>
      <w:r>
        <w:rPr>
          <w:rFonts w:eastAsiaTheme="minorEastAsia"/>
          <w:b/>
          <w:bCs/>
          <w:lang w:val="en-US" w:eastAsia="zh-CN"/>
        </w:rPr>
        <w:fldChar w:fldCharType="begin"/>
      </w:r>
      <w:r>
        <w:rPr>
          <w:rFonts w:eastAsiaTheme="minorEastAsia"/>
          <w:b/>
          <w:bCs/>
          <w:lang w:val="en-US" w:eastAsia="zh-CN"/>
        </w:rPr>
        <w:instrText xml:space="preserve"> ADDIN ZOTERO_BIBL {"uncited":[],"omitted":[],"custom":[]} CSL_BIBLIOGRAPHY </w:instrText>
      </w:r>
      <w:r>
        <w:rPr>
          <w:rFonts w:eastAsiaTheme="minorEastAsia"/>
          <w:b/>
          <w:bCs/>
          <w:lang w:val="en-US" w:eastAsia="zh-CN"/>
        </w:rPr>
        <w:fldChar w:fldCharType="separate"/>
      </w:r>
      <w:r w:rsidRPr="00E05329">
        <w:t xml:space="preserve">McGuinness, L. A., &amp; Higgins, J. P. (2021). Risk-of-bias VISualization (robvis): An R package and Shiny web app for visualizing risk-of-bias assessments. </w:t>
      </w:r>
      <w:r w:rsidRPr="00E05329">
        <w:rPr>
          <w:i/>
          <w:iCs/>
        </w:rPr>
        <w:t>Research Synthesis Methods</w:t>
      </w:r>
      <w:r w:rsidRPr="00E05329">
        <w:t xml:space="preserve">, </w:t>
      </w:r>
      <w:r w:rsidRPr="00E05329">
        <w:rPr>
          <w:i/>
          <w:iCs/>
        </w:rPr>
        <w:t>12</w:t>
      </w:r>
      <w:r w:rsidRPr="00E05329">
        <w:t>(1), 55–61. https://doi.org/10.1002/jrsm.1411</w:t>
      </w:r>
    </w:p>
    <w:p w14:paraId="51E40D96" w14:textId="77777777" w:rsidR="00E05329" w:rsidRPr="00E05329" w:rsidRDefault="00E05329" w:rsidP="00E05329">
      <w:pPr>
        <w:pStyle w:val="Bibliography"/>
        <w:ind w:left="480" w:hangingChars="200" w:hanging="480"/>
        <w:jc w:val="both"/>
      </w:pPr>
      <w:r w:rsidRPr="00E05329">
        <w:t xml:space="preserve">Sterne, J. A., Hernán, M. A., Reeves, B. C., Savović, J., Berkman, N. D., Viswanathan, M., Henry, D., Altman, D. G., Ansari, M. T., Boutron, I., Carpenter, J. R., Chan, A.-W., Churchill, R., Deeks, J. J., Hróbjartsson, A., Kirkham, J., Jüni, P., Loke, Y. K., Pigott, T. D., … Higgins, J. P. (2016). ROBINS-I: A tool for assessing risk of bias in non-randomised studies of interventions. </w:t>
      </w:r>
      <w:r w:rsidRPr="00E05329">
        <w:rPr>
          <w:i/>
          <w:iCs/>
        </w:rPr>
        <w:t>BMJ</w:t>
      </w:r>
      <w:r w:rsidRPr="00E05329">
        <w:t xml:space="preserve">, </w:t>
      </w:r>
      <w:r w:rsidRPr="00E05329">
        <w:rPr>
          <w:i/>
          <w:iCs/>
        </w:rPr>
        <w:t>355</w:t>
      </w:r>
      <w:r w:rsidRPr="00E05329">
        <w:t>, i4919. https://doi.org/10.1136/bmj.i4919</w:t>
      </w:r>
    </w:p>
    <w:p w14:paraId="418306F6" w14:textId="15D41C1A" w:rsidR="00E05329" w:rsidRPr="00995720" w:rsidRDefault="00E05329" w:rsidP="00E05329">
      <w:pPr>
        <w:spacing w:line="480" w:lineRule="auto"/>
        <w:ind w:left="480" w:hangingChars="200" w:hanging="480"/>
        <w:jc w:val="both"/>
        <w:rPr>
          <w:rFonts w:eastAsiaTheme="minorEastAsia"/>
          <w:b/>
          <w:bCs/>
          <w:lang w:val="en-US" w:eastAsia="zh-CN"/>
        </w:rPr>
      </w:pPr>
      <w:r>
        <w:rPr>
          <w:rFonts w:eastAsiaTheme="minorEastAsia"/>
          <w:b/>
          <w:bCs/>
          <w:lang w:val="en-US" w:eastAsia="zh-CN"/>
        </w:rPr>
        <w:fldChar w:fldCharType="end"/>
      </w:r>
    </w:p>
    <w:p w14:paraId="7984DA2C" w14:textId="0CAD9661" w:rsidR="00D827E4" w:rsidRDefault="00D827E4"/>
    <w:sectPr w:rsidR="00D827E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55F959" w14:textId="77777777" w:rsidR="00605847" w:rsidRDefault="00605847" w:rsidP="00995720">
      <w:r>
        <w:separator/>
      </w:r>
    </w:p>
  </w:endnote>
  <w:endnote w:type="continuationSeparator" w:id="0">
    <w:p w14:paraId="76BD0ED8" w14:textId="77777777" w:rsidR="00605847" w:rsidRDefault="00605847" w:rsidP="00995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TimesLTStd-Roman">
    <w:altName w:val="Times New Roman"/>
    <w:panose1 w:val="00000000000000000000"/>
    <w:charset w:val="4D"/>
    <w:family w:val="auto"/>
    <w:notTrueType/>
    <w:pitch w:val="default"/>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6809FE" w14:textId="77777777" w:rsidR="00605847" w:rsidRDefault="00605847" w:rsidP="00995720">
      <w:r>
        <w:separator/>
      </w:r>
    </w:p>
  </w:footnote>
  <w:footnote w:type="continuationSeparator" w:id="0">
    <w:p w14:paraId="7A69CB2C" w14:textId="77777777" w:rsidR="00605847" w:rsidRDefault="00605847" w:rsidP="009957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hyphenationZone w:val="42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A2NTEzNDG3MDUxMDNX0lEKTi0uzszPAykwrgUAma8lCSwAAAA="/>
  </w:docVars>
  <w:rsids>
    <w:rsidRoot w:val="00B17DB1"/>
    <w:rsid w:val="00087490"/>
    <w:rsid w:val="000C5283"/>
    <w:rsid w:val="00293F5A"/>
    <w:rsid w:val="003A67E9"/>
    <w:rsid w:val="003F7A51"/>
    <w:rsid w:val="004245D4"/>
    <w:rsid w:val="00465369"/>
    <w:rsid w:val="004A4C6D"/>
    <w:rsid w:val="00605847"/>
    <w:rsid w:val="0065189E"/>
    <w:rsid w:val="00726AB9"/>
    <w:rsid w:val="007F7ACD"/>
    <w:rsid w:val="00825580"/>
    <w:rsid w:val="009140B5"/>
    <w:rsid w:val="00995720"/>
    <w:rsid w:val="00B17DB1"/>
    <w:rsid w:val="00B82FCB"/>
    <w:rsid w:val="00D827E4"/>
    <w:rsid w:val="00E05329"/>
    <w:rsid w:val="00EC39CD"/>
    <w:rsid w:val="00F16A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1D69F6"/>
  <w15:chartTrackingRefBased/>
  <w15:docId w15:val="{84624B2F-8967-44BB-A5BD-48F69C598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5720"/>
    <w:rPr>
      <w:rFonts w:ascii="Times New Roman" w:eastAsia="Times New Roman" w:hAnsi="Times New Roman" w:cs="Times New Roman"/>
      <w:kern w:val="0"/>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5720"/>
    <w:pPr>
      <w:widowControl w:val="0"/>
      <w:tabs>
        <w:tab w:val="center" w:pos="4153"/>
        <w:tab w:val="right" w:pos="8306"/>
      </w:tabs>
      <w:snapToGrid w:val="0"/>
      <w:jc w:val="center"/>
    </w:pPr>
    <w:rPr>
      <w:rFonts w:asciiTheme="minorHAnsi" w:eastAsiaTheme="minorEastAsia" w:hAnsiTheme="minorHAnsi" w:cstheme="minorBidi"/>
      <w:noProof/>
      <w:kern w:val="2"/>
      <w:sz w:val="18"/>
      <w:szCs w:val="18"/>
      <w:lang w:val="en-US" w:eastAsia="zh-CN"/>
    </w:rPr>
  </w:style>
  <w:style w:type="character" w:customStyle="1" w:styleId="HeaderChar">
    <w:name w:val="Header Char"/>
    <w:basedOn w:val="DefaultParagraphFont"/>
    <w:link w:val="Header"/>
    <w:uiPriority w:val="99"/>
    <w:rsid w:val="00995720"/>
    <w:rPr>
      <w:noProof/>
      <w:sz w:val="18"/>
      <w:szCs w:val="18"/>
    </w:rPr>
  </w:style>
  <w:style w:type="paragraph" w:styleId="Footer">
    <w:name w:val="footer"/>
    <w:basedOn w:val="Normal"/>
    <w:link w:val="FooterChar"/>
    <w:uiPriority w:val="99"/>
    <w:unhideWhenUsed/>
    <w:rsid w:val="00995720"/>
    <w:pPr>
      <w:widowControl w:val="0"/>
      <w:tabs>
        <w:tab w:val="center" w:pos="4153"/>
        <w:tab w:val="right" w:pos="8306"/>
      </w:tabs>
      <w:snapToGrid w:val="0"/>
    </w:pPr>
    <w:rPr>
      <w:rFonts w:asciiTheme="minorHAnsi" w:eastAsiaTheme="minorEastAsia" w:hAnsiTheme="minorHAnsi" w:cstheme="minorBidi"/>
      <w:noProof/>
      <w:kern w:val="2"/>
      <w:sz w:val="18"/>
      <w:szCs w:val="18"/>
      <w:lang w:val="en-US" w:eastAsia="zh-CN"/>
    </w:rPr>
  </w:style>
  <w:style w:type="character" w:customStyle="1" w:styleId="FooterChar">
    <w:name w:val="Footer Char"/>
    <w:basedOn w:val="DefaultParagraphFont"/>
    <w:link w:val="Footer"/>
    <w:uiPriority w:val="99"/>
    <w:rsid w:val="00995720"/>
    <w:rPr>
      <w:noProof/>
      <w:sz w:val="18"/>
      <w:szCs w:val="18"/>
    </w:rPr>
  </w:style>
  <w:style w:type="paragraph" w:styleId="Bibliography">
    <w:name w:val="Bibliography"/>
    <w:basedOn w:val="Normal"/>
    <w:next w:val="Normal"/>
    <w:uiPriority w:val="37"/>
    <w:unhideWhenUsed/>
    <w:rsid w:val="00E05329"/>
    <w:pPr>
      <w:spacing w:line="480" w:lineRule="auto"/>
      <w:ind w:left="720" w:hanging="720"/>
    </w:pPr>
  </w:style>
  <w:style w:type="paragraph" w:customStyle="1" w:styleId="Author">
    <w:name w:val="Author"/>
    <w:next w:val="Normal"/>
    <w:rsid w:val="0065189E"/>
    <w:pPr>
      <w:suppressAutoHyphens/>
      <w:spacing w:after="280" w:line="360" w:lineRule="auto"/>
      <w:jc w:val="center"/>
    </w:pPr>
    <w:rPr>
      <w:rFonts w:ascii="Times New Roman" w:eastAsia="Calisto MT" w:hAnsi="Times New Roman" w:cs="TimesLTStd-Roman"/>
      <w:smallCaps/>
      <w:color w:val="000000"/>
      <w:kern w:val="0"/>
      <w:sz w:val="24"/>
      <w:lang w:eastAsia="en-US"/>
    </w:rPr>
  </w:style>
  <w:style w:type="paragraph" w:styleId="Title">
    <w:name w:val="Title"/>
    <w:next w:val="Author"/>
    <w:link w:val="TitleChar"/>
    <w:autoRedefine/>
    <w:qFormat/>
    <w:rsid w:val="0065189E"/>
    <w:pPr>
      <w:spacing w:after="120" w:line="360" w:lineRule="auto"/>
      <w:contextualSpacing/>
      <w:jc w:val="center"/>
    </w:pPr>
    <w:rPr>
      <w:rFonts w:ascii="Times New Roman" w:eastAsia="Times New Roman" w:hAnsi="Times New Roman" w:cs="Times New Roman"/>
      <w:color w:val="000000"/>
      <w:kern w:val="28"/>
      <w:sz w:val="32"/>
      <w:szCs w:val="52"/>
      <w:lang w:eastAsia="en-US"/>
    </w:rPr>
  </w:style>
  <w:style w:type="character" w:customStyle="1" w:styleId="TitleChar">
    <w:name w:val="Title Char"/>
    <w:basedOn w:val="DefaultParagraphFont"/>
    <w:link w:val="Title"/>
    <w:rsid w:val="0065189E"/>
    <w:rPr>
      <w:rFonts w:ascii="Times New Roman" w:eastAsia="Times New Roman" w:hAnsi="Times New Roman" w:cs="Times New Roman"/>
      <w:color w:val="000000"/>
      <w:kern w:val="28"/>
      <w:sz w:val="32"/>
      <w:szCs w:val="5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7873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eventhEdition.xsl" StyleName="APA7" Version="7"/>
</file>

<file path=customXml/itemProps1.xml><?xml version="1.0" encoding="utf-8"?>
<ds:datastoreItem xmlns:ds="http://schemas.openxmlformats.org/officeDocument/2006/customXml" ds:itemID="{14908B3E-5D16-439D-8B3F-3D95FBBC7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1173</Words>
  <Characters>6452</Characters>
  <Application>Microsoft Office Word</Application>
  <DocSecurity>0</DocSecurity>
  <Lines>53</Lines>
  <Paragraphs>15</Paragraphs>
  <ScaleCrop>false</ScaleCrop>
  <Company/>
  <LinksUpToDate>false</LinksUpToDate>
  <CharactersWithSpaces>7610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Jin, Y. (Yuxuan)</dc:creator>
  <cp:keywords/>
  <dc:description/>
  <cp:lastModifiedBy>Mazrekaj, D. (Deni)</cp:lastModifiedBy>
  <cp:revision>141</cp:revision>
  <dcterms:created xsi:type="dcterms:W3CDTF">2023-06-04T12:16:00Z</dcterms:created>
  <dcterms:modified xsi:type="dcterms:W3CDTF">2023-08-05T16:32:00Z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zotero-version="6.0.26"&gt;&lt;session id="QV62skrW"/&gt;&lt;style id="http://www.zotero.org/styles/apa" locale="en-US" hasBibliography="1" bibliographyStyleHasBeenSet="1"/&gt;&lt;prefs&gt;&lt;pref name="fieldType" value="Field"/&gt;&lt;/prefs&gt;&lt;/data&gt;</vt:lpwstr>
  </property>
</Properties>
</file>