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89"/>
        <w:ind w:left="100"/>
        <w:rPr>
          <w:rFonts w:hint="default" w:ascii="Cambria" w:eastAsia="宋体"/>
          <w:lang w:val="en-US" w:eastAsia="zh-CN"/>
        </w:rPr>
      </w:pPr>
      <w:bookmarkStart w:id="0" w:name="OLE_LINK5"/>
      <w:bookmarkStart w:id="14" w:name="_GoBack"/>
      <w:r>
        <w:rPr>
          <w:rFonts w:ascii="Cambria"/>
        </w:rPr>
        <w:t>Running head:</w:t>
      </w:r>
      <w:r>
        <w:rPr>
          <w:rFonts w:hint="eastAsia" w:ascii="Cambria" w:eastAsia="宋体"/>
          <w:lang w:val="en-US" w:eastAsia="zh-CN"/>
        </w:rPr>
        <w:t xml:space="preserve"> </w:t>
      </w:r>
      <w:bookmarkStart w:id="1" w:name="OLE_LINK8"/>
      <w:r>
        <w:rPr>
          <w:rFonts w:hint="eastAsia" w:ascii="Cambria" w:eastAsia="宋体"/>
          <w:lang w:val="en-US" w:eastAsia="zh-CN"/>
        </w:rPr>
        <w:t>PERCEPTIONS</w:t>
      </w:r>
      <w:bookmarkEnd w:id="1"/>
      <w:r>
        <w:rPr>
          <w:rFonts w:hint="eastAsia" w:ascii="Cambria" w:eastAsia="宋体"/>
          <w:lang w:val="en-US" w:eastAsia="zh-CN"/>
        </w:rPr>
        <w:t xml:space="preserve"> IN SUSTAINED ANTICORRUPTION CAMPAIGNS</w:t>
      </w:r>
    </w:p>
    <w:p>
      <w:pPr>
        <w:pStyle w:val="2"/>
        <w:spacing w:before="9"/>
        <w:rPr>
          <w:rFonts w:ascii="Cambria"/>
          <w:sz w:val="37"/>
        </w:rPr>
      </w:pPr>
    </w:p>
    <w:p>
      <w:pPr>
        <w:pStyle w:val="2"/>
        <w:rPr>
          <w:sz w:val="26"/>
        </w:rPr>
      </w:pPr>
    </w:p>
    <w:p>
      <w:pPr>
        <w:pStyle w:val="2"/>
        <w:spacing w:before="1" w:line="480" w:lineRule="auto"/>
        <w:ind w:left="779" w:right="476"/>
        <w:jc w:val="center"/>
        <w:rPr>
          <w:rFonts w:hint="eastAsia" w:eastAsia="宋体"/>
          <w:lang w:val="en-US" w:eastAsia="zh-CN"/>
        </w:rPr>
      </w:pPr>
      <w:bookmarkStart w:id="2" w:name="OLE_LINK10"/>
      <w:bookmarkStart w:id="3" w:name="OLE_LINK3"/>
      <w:r>
        <w:rPr>
          <w:rFonts w:hint="eastAsia" w:eastAsia="宋体"/>
          <w:lang w:val="en-US" w:eastAsia="zh-CN"/>
        </w:rPr>
        <w:t xml:space="preserve">Perceptions of Corruption in Sustained Anti-Corruption Campaigns: </w:t>
      </w:r>
    </w:p>
    <w:p>
      <w:pPr>
        <w:pStyle w:val="2"/>
        <w:spacing w:before="1" w:line="480" w:lineRule="auto"/>
        <w:ind w:left="779" w:right="476"/>
        <w:jc w:val="center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An On-line Evaluation Approach</w:t>
      </w:r>
    </w:p>
    <w:bookmarkEnd w:id="2"/>
    <w:p>
      <w:pPr>
        <w:pStyle w:val="2"/>
        <w:spacing w:before="1" w:line="480" w:lineRule="auto"/>
        <w:ind w:left="779" w:right="476"/>
        <w:jc w:val="center"/>
        <w:rPr>
          <w:rFonts w:hint="default" w:eastAsia="宋体"/>
          <w:lang w:val="en-US" w:eastAsia="zh-CN"/>
        </w:rPr>
      </w:pPr>
    </w:p>
    <w:bookmarkEnd w:id="3"/>
    <w:p>
      <w:pPr>
        <w:jc w:val="center"/>
        <w:rPr>
          <w:rFonts w:hint="eastAsia" w:eastAsia="宋体"/>
          <w:bCs/>
          <w:vertAlign w:val="superscript"/>
          <w:lang w:val="en-US" w:eastAsia="zh-CN"/>
        </w:rPr>
      </w:pPr>
      <w:r>
        <w:rPr>
          <w:rFonts w:hint="eastAsia"/>
        </w:rPr>
        <w:t>Yating Pan</w:t>
      </w:r>
      <w:r>
        <w:rPr>
          <w:rFonts w:hint="eastAsia" w:eastAsia="宋体"/>
          <w:vertAlign w:val="superscript"/>
          <w:lang w:val="en-US" w:eastAsia="zh-CN"/>
        </w:rPr>
        <w:t>1</w:t>
      </w:r>
      <w:r>
        <w:rPr>
          <w:rFonts w:hint="eastAsia" w:eastAsia="宋体"/>
          <w:lang w:val="en-US" w:eastAsia="zh-CN"/>
        </w:rPr>
        <w:t>, Zhan Shu</w:t>
      </w:r>
      <w:r>
        <w:rPr>
          <w:rFonts w:hint="eastAsia" w:eastAsia="宋体"/>
          <w:vertAlign w:val="superscript"/>
          <w:lang w:val="en-US" w:eastAsia="zh-CN"/>
        </w:rPr>
        <w:t>2</w:t>
      </w:r>
      <w:r>
        <w:rPr>
          <w:rFonts w:hint="eastAsia" w:eastAsia="宋体"/>
          <w:vertAlign w:val="baseline"/>
          <w:lang w:val="en-US" w:eastAsia="zh-CN"/>
        </w:rPr>
        <w:t xml:space="preserve">, </w:t>
      </w:r>
      <w:r>
        <w:rPr>
          <w:bCs/>
        </w:rPr>
        <w:t>Zhipeng Ye</w:t>
      </w:r>
      <w:r>
        <w:rPr>
          <w:rFonts w:hint="eastAsia" w:eastAsia="宋体"/>
          <w:bCs/>
          <w:vertAlign w:val="superscript"/>
          <w:lang w:val="en-US" w:eastAsia="zh-CN"/>
        </w:rPr>
        <w:t>3</w:t>
      </w:r>
    </w:p>
    <w:p>
      <w:pPr>
        <w:jc w:val="center"/>
        <w:rPr>
          <w:rFonts w:hint="eastAsia" w:eastAsia="宋体"/>
          <w:bCs/>
          <w:vertAlign w:val="superscrip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777" w:right="476"/>
        <w:jc w:val="center"/>
        <w:textAlignment w:val="auto"/>
        <w:rPr>
          <w:rFonts w:hint="eastAsia"/>
        </w:rPr>
      </w:pPr>
      <w:r>
        <w:rPr>
          <w:rFonts w:hint="eastAsia" w:eastAsia="宋体"/>
          <w:vertAlign w:val="superscript"/>
          <w:lang w:val="en-US" w:eastAsia="zh-CN"/>
        </w:rPr>
        <w:t xml:space="preserve">1 </w:t>
      </w:r>
      <w:r>
        <w:rPr>
          <w:rFonts w:hint="eastAsia"/>
        </w:rPr>
        <w:t>Tsinghua University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777" w:right="476"/>
        <w:jc w:val="center"/>
        <w:textAlignment w:val="auto"/>
        <w:rPr>
          <w:rFonts w:hint="eastAsia"/>
        </w:rPr>
      </w:pPr>
      <w:r>
        <w:rPr>
          <w:rFonts w:hint="eastAsia" w:eastAsia="宋体"/>
          <w:vertAlign w:val="super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University of Nottingham</w: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eastAsia="宋体"/>
          <w:vertAlign w:val="superscript"/>
          <w:lang w:val="en-US" w:eastAsia="zh-CN"/>
        </w:rPr>
        <w:t>3</w:t>
      </w:r>
      <w:bookmarkStart w:id="4" w:name="OLE_LINK11"/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 xml:space="preserve"> East China Normal University</w:t>
      </w:r>
    </w:p>
    <w:bookmarkEnd w:id="4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777" w:right="476"/>
        <w:jc w:val="center"/>
        <w:textAlignment w:val="auto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775" w:right="476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eastAsia="宋体"/>
          <w:vertAlign w:val="baseline"/>
          <w:lang w:val="en-US" w:eastAsia="zh-CN"/>
        </w:rPr>
        <w:t>1</w:t>
      </w:r>
      <w:r>
        <w:rPr>
          <w:rFonts w:hint="eastAsia" w:eastAsia="宋体"/>
          <w:vertAlign w:val="superscript"/>
          <w:lang w:val="en-US" w:eastAsia="zh-CN"/>
        </w:rPr>
        <w:t xml:space="preserve"> </w:t>
      </w:r>
      <w:r>
        <w:rPr>
          <w:rFonts w:hint="eastAsia"/>
        </w:rPr>
        <w:t xml:space="preserve">School of Public Policy and Management, </w:t>
      </w:r>
      <w:bookmarkStart w:id="5" w:name="OLE_LINK1"/>
      <w:r>
        <w:rPr>
          <w:rFonts w:hint="eastAsia"/>
        </w:rPr>
        <w:t>Tsinghua University</w:t>
      </w:r>
      <w:bookmarkEnd w:id="5"/>
      <w:r>
        <w:rPr>
          <w:rFonts w:hint="eastAsia"/>
        </w:rPr>
        <w:t xml:space="preserve">, Beijing, </w:t>
      </w:r>
      <w:r>
        <w:rPr>
          <w:rFonts w:hint="eastAsia" w:eastAsia="宋体"/>
          <w:lang w:val="en-US" w:eastAsia="zh-CN"/>
        </w:rPr>
        <w:t xml:space="preserve">China; 30 Shuangqing Road, Haidian District, </w:t>
      </w:r>
      <w:bookmarkStart w:id="6" w:name="OLE_LINK4"/>
      <w:r>
        <w:rPr>
          <w:rFonts w:hint="eastAsia"/>
        </w:rPr>
        <w:t xml:space="preserve">Beijing, </w:t>
      </w:r>
      <w:bookmarkEnd w:id="6"/>
      <w:r>
        <w:rPr>
          <w:rFonts w:hint="eastAsia" w:eastAsia="宋体"/>
          <w:lang w:val="en-US" w:eastAsia="zh-CN"/>
        </w:rPr>
        <w:t xml:space="preserve">100084, </w:t>
      </w:r>
      <w:r>
        <w:rPr>
          <w:rFonts w:hint="eastAsia"/>
        </w:rPr>
        <w:t>China</w:t>
      </w:r>
      <w:r>
        <w:rPr>
          <w:rFonts w:hint="eastAsia" w:eastAsia="宋体"/>
          <w:lang w:val="en-US" w:eastAsia="zh-CN"/>
        </w:rPr>
        <w:t xml:space="preserve">; 0086-13020025560;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"mailto:pyt15@tsinghua.org.cn"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9"/>
          <w:rFonts w:hint="eastAsia" w:eastAsia="宋体"/>
          <w:lang w:val="en-US" w:eastAsia="zh-CN"/>
        </w:rPr>
        <w:t>pyt15@tsinghua.org.cn</w:t>
      </w:r>
      <w:r>
        <w:rPr>
          <w:rFonts w:hint="eastAsia" w:eastAsia="宋体"/>
          <w:lang w:val="en-US" w:eastAsia="zh-CN"/>
        </w:rPr>
        <w:fldChar w:fldCharType="end"/>
      </w:r>
      <w:r>
        <w:rPr>
          <w:rFonts w:hint="eastAsia" w:eastAsia="宋体"/>
          <w:lang w:val="en-US" w:eastAsia="zh-CN"/>
        </w:rPr>
        <w:t xml:space="preserve"> (Corresponding author)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775" w:right="476"/>
        <w:jc w:val="center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2 School of International Communications, </w:t>
      </w:r>
      <w:bookmarkStart w:id="7" w:name="OLE_LINK2"/>
      <w:r>
        <w:rPr>
          <w:rFonts w:hint="eastAsia"/>
        </w:rPr>
        <w:t>University of Nottingham</w:t>
      </w:r>
      <w:bookmarkEnd w:id="7"/>
      <w:r>
        <w:rPr>
          <w:rFonts w:hint="eastAsia"/>
        </w:rPr>
        <w:t xml:space="preserve">, </w:t>
      </w:r>
      <w:r>
        <w:rPr>
          <w:rFonts w:hint="eastAsia" w:eastAsia="宋体"/>
          <w:lang w:val="en-US" w:eastAsia="zh-CN"/>
        </w:rPr>
        <w:t>University Park, Nottingham, NG7 2RD, United Kingdom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775" w:right="476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 School of Public Administration, East China Normal University,</w:t>
      </w:r>
    </w:p>
    <w:p>
      <w:pPr>
        <w:jc w:val="center"/>
        <w:rPr>
          <w:rFonts w:hint="eastAsia" w:eastAsia="宋体" w:asciiTheme="minorHAnsi" w:hAnsiTheme="minorHAnsi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kern w:val="2"/>
          <w:sz w:val="24"/>
          <w:szCs w:val="24"/>
          <w:lang w:val="en-US" w:eastAsia="zh-CN" w:bidi="ar-SA"/>
        </w:rPr>
        <w:t>Shanghai, 3663 N. Zhongshan Rd. 200062, China</w:t>
      </w:r>
      <w:bookmarkEnd w:id="0"/>
    </w:p>
    <w:bookmarkEnd w:id="14"/>
    <w:p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br w:type="page"/>
      </w:r>
    </w:p>
    <w:p>
      <w:pPr>
        <w:jc w:val="center"/>
        <w:rPr>
          <w:rFonts w:hint="eastAsia" w:ascii="Georgia" w:hAnsi="Georgia" w:eastAsia="宋体" w:cs="Georgia"/>
          <w:color w:val="2E2E2E"/>
          <w:sz w:val="24"/>
          <w:lang w:val="en-US" w:eastAsia="zh-CN"/>
        </w:rPr>
      </w:pPr>
      <w:r>
        <w:rPr>
          <w:rFonts w:hint="eastAsia" w:ascii="Georgia" w:hAnsi="Georgia" w:eastAsia="宋体" w:cs="Georgia"/>
          <w:b/>
          <w:bCs/>
          <w:color w:val="2E2E2E"/>
          <w:sz w:val="24"/>
          <w:lang w:val="en-US" w:eastAsia="zh-CN"/>
        </w:rPr>
        <w:t>A</w:t>
      </w:r>
      <w:r>
        <w:rPr>
          <w:rFonts w:hint="eastAsia" w:ascii="Georgia" w:hAnsi="Georgia" w:eastAsia="宋体" w:cs="Georgia"/>
          <w:b/>
          <w:bCs/>
          <w:color w:val="2E2E2E"/>
          <w:sz w:val="24"/>
        </w:rPr>
        <w:t>ppendi</w:t>
      </w:r>
      <w:r>
        <w:rPr>
          <w:rFonts w:hint="eastAsia" w:ascii="Georgia" w:hAnsi="Georgia" w:eastAsia="宋体" w:cs="Georgia"/>
          <w:b/>
          <w:bCs/>
          <w:color w:val="2E2E2E"/>
          <w:sz w:val="24"/>
          <w:lang w:val="en-US" w:eastAsia="zh-CN"/>
        </w:rPr>
        <w:t>x</w:t>
      </w:r>
    </w:p>
    <w:p>
      <w:pPr>
        <w:spacing w:line="480" w:lineRule="auto"/>
        <w:jc w:val="left"/>
        <w:rPr>
          <w:rFonts w:ascii="Times New Roman" w:hAnsi="Times New Roman" w:cs="Times New Roman"/>
          <w:i/>
          <w:iCs/>
          <w:sz w:val="24"/>
        </w:rPr>
      </w:pPr>
      <w:bookmarkStart w:id="8" w:name="OLE_LINK168"/>
      <w:r>
        <w:rPr>
          <w:rFonts w:hint="eastAsia" w:ascii="Times New Roman" w:hAnsi="Times New Roman" w:cs="Times New Roman"/>
          <w:sz w:val="24"/>
        </w:rPr>
        <w:t>Table A1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</w:t>
      </w:r>
    </w:p>
    <w:p>
      <w:pPr>
        <w:spacing w:line="480" w:lineRule="auto"/>
        <w:jc w:val="left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i/>
          <w:iCs/>
          <w:sz w:val="24"/>
        </w:rPr>
        <w:t>Descriptive Statistics of our S</w:t>
      </w:r>
      <w:r>
        <w:rPr>
          <w:rFonts w:ascii="Times New Roman" w:hAnsi="Times New Roman" w:cs="Times New Roman"/>
          <w:i/>
          <w:iCs/>
          <w:sz w:val="24"/>
        </w:rPr>
        <w:t xml:space="preserve">urvey </w:t>
      </w:r>
      <w:r>
        <w:rPr>
          <w:rFonts w:hint="eastAsia" w:ascii="Times New Roman" w:hAnsi="Times New Roman" w:cs="Times New Roman"/>
          <w:i/>
          <w:iCs/>
          <w:sz w:val="24"/>
        </w:rPr>
        <w:t>R</w:t>
      </w:r>
      <w:r>
        <w:rPr>
          <w:rFonts w:ascii="Times New Roman" w:hAnsi="Times New Roman" w:cs="Times New Roman"/>
          <w:i/>
          <w:iCs/>
          <w:sz w:val="24"/>
        </w:rPr>
        <w:t>espondents</w:t>
      </w:r>
      <w:bookmarkEnd w:id="8"/>
    </w:p>
    <w:tbl>
      <w:tblPr>
        <w:tblStyle w:val="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748"/>
        <w:gridCol w:w="1148"/>
        <w:gridCol w:w="1148"/>
        <w:gridCol w:w="1148"/>
        <w:gridCol w:w="115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bookmarkStart w:id="9" w:name="OLE_LINK175"/>
            <w:bookmarkStart w:id="10" w:name="OLE_LINK73" w:colFirst="0" w:colLast="5"/>
            <w:r>
              <w:rPr>
                <w:rFonts w:hint="eastAsia" w:ascii="Georgia" w:hAnsi="Georgia" w:eastAsia="宋体" w:cs="Georgia"/>
                <w:color w:val="2E2E2E"/>
                <w:sz w:val="24"/>
              </w:rPr>
              <w:t>Variable</w:t>
            </w:r>
          </w:p>
        </w:tc>
        <w:tc>
          <w:tcPr>
            <w:tcW w:w="17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Observations</w:t>
            </w:r>
          </w:p>
        </w:tc>
        <w:tc>
          <w:tcPr>
            <w:tcW w:w="11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Mean</w:t>
            </w:r>
          </w:p>
        </w:tc>
        <w:tc>
          <w:tcPr>
            <w:tcW w:w="11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S.D.</w:t>
            </w:r>
          </w:p>
        </w:tc>
        <w:tc>
          <w:tcPr>
            <w:tcW w:w="11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Min</w:t>
            </w:r>
          </w:p>
        </w:tc>
        <w:tc>
          <w:tcPr>
            <w:tcW w:w="115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Max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Age</w:t>
            </w:r>
          </w:p>
        </w:tc>
        <w:tc>
          <w:tcPr>
            <w:tcW w:w="174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2317</w:t>
            </w:r>
          </w:p>
        </w:tc>
        <w:tc>
          <w:tcPr>
            <w:tcW w:w="114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30.25</w:t>
            </w:r>
          </w:p>
        </w:tc>
        <w:tc>
          <w:tcPr>
            <w:tcW w:w="114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7.81</w:t>
            </w:r>
          </w:p>
        </w:tc>
        <w:tc>
          <w:tcPr>
            <w:tcW w:w="114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16</w:t>
            </w:r>
          </w:p>
        </w:tc>
        <w:tc>
          <w:tcPr>
            <w:tcW w:w="115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Gender</w:t>
            </w:r>
          </w:p>
        </w:tc>
        <w:tc>
          <w:tcPr>
            <w:tcW w:w="174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2317</w:t>
            </w:r>
          </w:p>
        </w:tc>
        <w:tc>
          <w:tcPr>
            <w:tcW w:w="114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0.52</w:t>
            </w:r>
          </w:p>
        </w:tc>
        <w:tc>
          <w:tcPr>
            <w:tcW w:w="114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0.50</w:t>
            </w:r>
          </w:p>
        </w:tc>
        <w:tc>
          <w:tcPr>
            <w:tcW w:w="114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0</w:t>
            </w:r>
          </w:p>
        </w:tc>
        <w:tc>
          <w:tcPr>
            <w:tcW w:w="115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Georgia" w:hAnsi="Georgia" w:eastAsia="宋体" w:cs="Georgia"/>
                <w:color w:val="2E2E2E"/>
                <w:sz w:val="24"/>
              </w:rPr>
            </w:pPr>
            <w:r>
              <w:rPr>
                <w:rFonts w:hint="eastAsia" w:ascii="Georgia" w:hAnsi="Georgia" w:eastAsia="宋体" w:cs="Georgia"/>
                <w:color w:val="2E2E2E"/>
                <w:sz w:val="24"/>
              </w:rPr>
              <w:t>1</w:t>
            </w:r>
          </w:p>
        </w:tc>
      </w:tr>
      <w:bookmarkEnd w:id="9"/>
      <w:bookmarkEnd w:id="10"/>
    </w:tbl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>
      <w:pPr>
        <w:spacing w:line="480" w:lineRule="auto"/>
        <w:jc w:val="left"/>
        <w:rPr>
          <w:rFonts w:ascii="Times New Roman" w:hAnsi="Times New Roman" w:cs="Times New Roman"/>
          <w:i/>
          <w:iCs/>
          <w:sz w:val="24"/>
        </w:rPr>
      </w:pPr>
      <w:bookmarkStart w:id="11" w:name="OLE_LINK189"/>
      <w:r>
        <w:rPr>
          <w:rFonts w:hint="eastAsia" w:ascii="Times New Roman" w:hAnsi="Times New Roman" w:cs="Times New Roman"/>
          <w:sz w:val="24"/>
        </w:rPr>
        <w:t>Table A2</w:t>
      </w:r>
    </w:p>
    <w:p>
      <w:pPr>
        <w:spacing w:line="480" w:lineRule="auto"/>
        <w:jc w:val="left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i/>
          <w:iCs/>
          <w:sz w:val="24"/>
        </w:rPr>
        <w:t xml:space="preserve">Comparison </w:t>
      </w:r>
      <w:bookmarkStart w:id="12" w:name="OLE_LINK363"/>
      <w:r>
        <w:rPr>
          <w:rFonts w:hint="eastAsia" w:ascii="Times New Roman" w:hAnsi="Times New Roman" w:cs="Times New Roman"/>
          <w:i/>
          <w:iCs/>
          <w:sz w:val="24"/>
        </w:rPr>
        <w:t>of D</w:t>
      </w:r>
      <w:r>
        <w:rPr>
          <w:rFonts w:ascii="Times New Roman" w:hAnsi="Times New Roman" w:cs="Times New Roman"/>
          <w:i/>
          <w:iCs/>
          <w:sz w:val="24"/>
        </w:rPr>
        <w:t xml:space="preserve">emographic </w:t>
      </w:r>
      <w:bookmarkEnd w:id="12"/>
      <w:r>
        <w:rPr>
          <w:rFonts w:hint="eastAsia" w:ascii="Times New Roman" w:hAnsi="Times New Roman" w:cs="Times New Roman"/>
          <w:i/>
          <w:iCs/>
          <w:sz w:val="24"/>
        </w:rPr>
        <w:t>Characteristics of our S</w:t>
      </w:r>
      <w:r>
        <w:rPr>
          <w:rFonts w:ascii="Times New Roman" w:hAnsi="Times New Roman" w:cs="Times New Roman"/>
          <w:i/>
          <w:iCs/>
          <w:sz w:val="24"/>
        </w:rPr>
        <w:t xml:space="preserve">urvey </w:t>
      </w:r>
      <w:r>
        <w:rPr>
          <w:rFonts w:hint="eastAsia" w:ascii="Times New Roman" w:hAnsi="Times New Roman" w:cs="Times New Roman"/>
          <w:i/>
          <w:iCs/>
          <w:sz w:val="24"/>
        </w:rPr>
        <w:t>R</w:t>
      </w:r>
      <w:r>
        <w:rPr>
          <w:rFonts w:ascii="Times New Roman" w:hAnsi="Times New Roman" w:cs="Times New Roman"/>
          <w:i/>
          <w:iCs/>
          <w:sz w:val="24"/>
        </w:rPr>
        <w:t xml:space="preserve">espondents </w:t>
      </w:r>
      <w:r>
        <w:rPr>
          <w:rFonts w:hint="eastAsia" w:ascii="Times New Roman" w:hAnsi="Times New Roman" w:cs="Times New Roman"/>
          <w:i/>
          <w:iCs/>
          <w:sz w:val="24"/>
        </w:rPr>
        <w:t>with those of the G</w:t>
      </w:r>
      <w:r>
        <w:rPr>
          <w:rFonts w:ascii="Times New Roman" w:hAnsi="Times New Roman" w:cs="Times New Roman"/>
          <w:i/>
          <w:iCs/>
          <w:sz w:val="24"/>
        </w:rPr>
        <w:t xml:space="preserve">eneral </w:t>
      </w:r>
      <w:r>
        <w:rPr>
          <w:rFonts w:hint="eastAsia" w:ascii="Times New Roman" w:hAnsi="Times New Roman" w:cs="Times New Roman"/>
          <w:i/>
          <w:iCs/>
          <w:sz w:val="24"/>
        </w:rPr>
        <w:t>News Audiences on Sina Weibo</w:t>
      </w:r>
    </w:p>
    <w:bookmarkEnd w:id="11"/>
    <w:tbl>
      <w:tblPr>
        <w:tblStyle w:val="7"/>
        <w:tblW w:w="851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79"/>
        <w:gridCol w:w="2756"/>
        <w:gridCol w:w="257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186" w:type="dxa"/>
            <w:gridSpan w:val="2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Our </w:t>
            </w:r>
            <w:r>
              <w:rPr>
                <w:rFonts w:ascii="Times New Roman" w:hAnsi="Times New Roman" w:cs="Times New Roman"/>
                <w:sz w:val="24"/>
              </w:rPr>
              <w:t>Respondents</w:t>
            </w:r>
          </w:p>
        </w:tc>
        <w:tc>
          <w:tcPr>
            <w:tcW w:w="257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Media audiences on Sina Weibo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6" w:type="dxa"/>
            <w:gridSpan w:val="2"/>
            <w:tcBorders>
              <w:bottom w:val="single" w:color="auto" w:sz="2" w:space="0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275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25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6" w:type="dxa"/>
            <w:gridSpan w:val="2"/>
            <w:tcBorders>
              <w:top w:val="single" w:color="auto" w:sz="2" w:space="0"/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Sex</w:t>
            </w:r>
          </w:p>
        </w:tc>
        <w:tc>
          <w:tcPr>
            <w:tcW w:w="2756" w:type="dxa"/>
            <w:tcBorders>
              <w:top w:val="single" w:color="auto" w:sz="2" w:space="0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5" w:type="dxa"/>
            <w:tcBorders>
              <w:top w:val="single" w:color="auto" w:sz="2" w:space="0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Female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6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post-00s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7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post-90s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49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post-80s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6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post-70s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other</w:t>
            </w:r>
          </w:p>
        </w:tc>
        <w:tc>
          <w:tcPr>
            <w:tcW w:w="275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1.2</w:t>
            </w:r>
          </w:p>
        </w:tc>
        <w:tc>
          <w:tcPr>
            <w:tcW w:w="25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</w:t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Source: Weibo User Development Report 2020</w:t>
      </w:r>
      <w:r>
        <w:rPr>
          <w:rFonts w:hint="eastAsia" w:ascii="Times New Roman" w:hAnsi="Times New Roman" w:cs="Times New Roman"/>
          <w:sz w:val="20"/>
          <w:szCs w:val="20"/>
        </w:rPr>
        <w:t xml:space="preserve"> released by </w:t>
      </w:r>
      <w:r>
        <w:rPr>
          <w:rFonts w:ascii="Times New Roman" w:hAnsi="Times New Roman" w:cs="Times New Roman"/>
          <w:sz w:val="20"/>
          <w:szCs w:val="20"/>
        </w:rPr>
        <w:t xml:space="preserve">Sina Weibo </w:t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Table A3 </w:t>
      </w:r>
    </w:p>
    <w:p>
      <w:pPr>
        <w:spacing w:line="480" w:lineRule="auto"/>
        <w:jc w:val="left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cs="Times New Roman"/>
          <w:i/>
          <w:iCs/>
          <w:sz w:val="24"/>
        </w:rPr>
        <w:t>The Frequency Distribution of the Demographic Variables for each Experimental Group</w:t>
      </w:r>
    </w:p>
    <w:tbl>
      <w:tblPr>
        <w:tblStyle w:val="7"/>
        <w:tblW w:w="852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"/>
        <w:gridCol w:w="1109"/>
        <w:gridCol w:w="1420"/>
        <w:gridCol w:w="1420"/>
        <w:gridCol w:w="1420"/>
        <w:gridCol w:w="1420"/>
        <w:gridCol w:w="142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20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bookmarkStart w:id="13" w:name="OLE_LINK52" w:colFirst="0" w:colLast="5"/>
          </w:p>
        </w:tc>
        <w:tc>
          <w:tcPr>
            <w:tcW w:w="5680" w:type="dxa"/>
            <w:gridSpan w:val="4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Treatment</w:t>
            </w:r>
          </w:p>
        </w:tc>
        <w:tc>
          <w:tcPr>
            <w:tcW w:w="1425" w:type="dxa"/>
            <w:vMerge w:val="restar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Control group</w:t>
            </w:r>
          </w:p>
          <w:p>
            <w:pPr>
              <w:ind w:firstLine="240" w:firstLineChars="1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>
              <w:rPr>
                <w:rFonts w:hint="eastAsia" w:ascii="Times New Roman" w:hAnsi="Times New Roman" w:cs="Times New Roman"/>
                <w:sz w:val="24"/>
              </w:rPr>
              <w:t>488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20" w:type="dxa"/>
            <w:gridSpan w:val="2"/>
            <w:tcBorders>
              <w:bottom w:val="nil"/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bottom w:val="nil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Group1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>
              <w:rPr>
                <w:rFonts w:hint="eastAsia" w:ascii="Times New Roman" w:hAnsi="Times New Roman" w:cs="Times New Roman"/>
                <w:sz w:val="24"/>
              </w:rPr>
              <w:t>446</w:t>
            </w:r>
          </w:p>
        </w:tc>
        <w:tc>
          <w:tcPr>
            <w:tcW w:w="1420" w:type="dxa"/>
            <w:tcBorders>
              <w:bottom w:val="nil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Group 2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>
              <w:rPr>
                <w:rFonts w:hint="eastAsia" w:ascii="Times New Roman" w:hAnsi="Times New Roman" w:cs="Times New Roman"/>
                <w:sz w:val="24"/>
              </w:rPr>
              <w:t>465</w:t>
            </w:r>
          </w:p>
        </w:tc>
        <w:tc>
          <w:tcPr>
            <w:tcW w:w="1420" w:type="dxa"/>
            <w:tcBorders>
              <w:bottom w:val="nil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Group 3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>
              <w:rPr>
                <w:rFonts w:hint="eastAsia" w:ascii="Times New Roman" w:hAnsi="Times New Roman" w:cs="Times New Roman"/>
                <w:sz w:val="24"/>
              </w:rPr>
              <w:t>426</w:t>
            </w:r>
          </w:p>
        </w:tc>
        <w:tc>
          <w:tcPr>
            <w:tcW w:w="1420" w:type="dxa"/>
            <w:tcBorders>
              <w:bottom w:val="nil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Group 4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>
              <w:rPr>
                <w:rFonts w:hint="eastAsia" w:ascii="Times New Roman" w:hAnsi="Times New Roman" w:cs="Times New Roman"/>
                <w:sz w:val="24"/>
              </w:rPr>
              <w:t>492</w:t>
            </w:r>
          </w:p>
        </w:tc>
        <w:tc>
          <w:tcPr>
            <w:tcW w:w="1425" w:type="dxa"/>
            <w:vMerge w:val="continue"/>
            <w:tcBorders>
              <w:bottom w:val="nil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0" w:type="dxa"/>
            <w:gridSpan w:val="2"/>
            <w:tcBorders>
              <w:top w:val="nil"/>
              <w:bottom w:val="single" w:color="auto" w:sz="2" w:space="0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1420" w:type="dxa"/>
            <w:tcBorders>
              <w:top w:val="nil"/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%(n)</w:t>
            </w:r>
          </w:p>
        </w:tc>
        <w:tc>
          <w:tcPr>
            <w:tcW w:w="1420" w:type="dxa"/>
            <w:tcBorders>
              <w:top w:val="nil"/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%(n)</w:t>
            </w:r>
          </w:p>
        </w:tc>
        <w:tc>
          <w:tcPr>
            <w:tcW w:w="1420" w:type="dxa"/>
            <w:tcBorders>
              <w:top w:val="nil"/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%(n)</w:t>
            </w:r>
          </w:p>
        </w:tc>
        <w:tc>
          <w:tcPr>
            <w:tcW w:w="1420" w:type="dxa"/>
            <w:tcBorders>
              <w:top w:val="nil"/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%(n)</w:t>
            </w:r>
          </w:p>
        </w:tc>
        <w:tc>
          <w:tcPr>
            <w:tcW w:w="1425" w:type="dxa"/>
            <w:tcBorders>
              <w:top w:val="nil"/>
              <w:bottom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%(n)</w:t>
            </w:r>
          </w:p>
        </w:tc>
      </w:tr>
      <w:bookmarkEnd w:id="13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20" w:type="dxa"/>
            <w:gridSpan w:val="2"/>
            <w:tcBorders>
              <w:top w:val="single" w:color="auto" w:sz="2" w:space="0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Sex </w:t>
            </w:r>
          </w:p>
        </w:tc>
        <w:tc>
          <w:tcPr>
            <w:tcW w:w="1420" w:type="dxa"/>
            <w:tcBorders>
              <w:top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op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tcBorders>
              <w:top w:val="single" w:color="auto" w:sz="2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>ale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49.8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222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53.3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248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51.6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220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52.4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258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42.7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257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Fem</w:t>
            </w:r>
            <w:r>
              <w:rPr>
                <w:rFonts w:ascii="Times New Roman" w:hAnsi="Times New Roman" w:cs="Times New Roman"/>
                <w:sz w:val="24"/>
              </w:rPr>
              <w:t>ale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50.2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224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46.7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217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48.4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206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47.6</w:t>
            </w:r>
            <w:r>
              <w:rPr>
                <w:rFonts w:ascii="Times New Roman" w:hAnsi="Times New Roman" w:cs="Times New Roman"/>
                <w:sz w:val="24"/>
              </w:rPr>
              <w:t>(2</w:t>
            </w:r>
            <w:r>
              <w:rPr>
                <w:rFonts w:hint="eastAsia" w:ascii="Times New Roman" w:hAnsi="Times New Roman" w:cs="Times New Roman"/>
                <w:sz w:val="24"/>
              </w:rPr>
              <w:t>34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47.3</w:t>
            </w:r>
            <w:r>
              <w:rPr>
                <w:rFonts w:ascii="Times New Roman" w:hAnsi="Times New Roman" w:cs="Times New Roman"/>
                <w:sz w:val="24"/>
              </w:rPr>
              <w:t>(2</w:t>
            </w:r>
            <w:r>
              <w:rPr>
                <w:rFonts w:hint="eastAsia" w:ascii="Times New Roman" w:hAnsi="Times New Roman" w:cs="Times New Roman"/>
                <w:sz w:val="24"/>
              </w:rPr>
              <w:t>31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gridSpan w:val="2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Post-00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53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56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61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12.0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59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65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Post-90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.1(</w:t>
            </w:r>
            <w:r>
              <w:rPr>
                <w:rFonts w:hint="eastAsia" w:ascii="Times New Roman" w:hAnsi="Times New Roman" w:cs="Times New Roman"/>
                <w:sz w:val="24"/>
              </w:rPr>
              <w:t>219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49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228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(1</w:t>
            </w:r>
            <w:r>
              <w:rPr>
                <w:rFonts w:hint="eastAsia" w:ascii="Times New Roman" w:hAnsi="Times New Roman" w:cs="Times New Roman"/>
                <w:sz w:val="24"/>
              </w:rPr>
              <w:t>93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52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256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246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Post-80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158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155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161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Post-70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3.1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15)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.4(</w:t>
            </w:r>
            <w:r>
              <w:rPr>
                <w:rFonts w:hint="eastAsia" w:ascii="Times New Roman" w:hAnsi="Times New Roman" w:cs="Times New Roman"/>
                <w:sz w:val="24"/>
              </w:rPr>
              <w:t>12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</w:rPr>
              <w:t>20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other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1.3(6)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1.7(8)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0.5(2)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0.8(4)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1.4(7)</w:t>
            </w:r>
          </w:p>
        </w:tc>
      </w:tr>
    </w:tbl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212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removePersonalInformation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lNTUzYTI0YjUwNDYwMTJlNWEwYmFmNWI1YmJmODEifQ=="/>
  </w:docVars>
  <w:rsids>
    <w:rsidRoot w:val="1D9B5835"/>
    <w:rsid w:val="001E6535"/>
    <w:rsid w:val="007C1D7F"/>
    <w:rsid w:val="00832D20"/>
    <w:rsid w:val="00DD58F2"/>
    <w:rsid w:val="00DD5F54"/>
    <w:rsid w:val="00FE6D89"/>
    <w:rsid w:val="0E5309D9"/>
    <w:rsid w:val="1D9B5835"/>
    <w:rsid w:val="1FD4128E"/>
    <w:rsid w:val="3C9E5FFD"/>
    <w:rsid w:val="6E5906DD"/>
    <w:rsid w:val="79EB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4"/>
      <w:szCs w:val="24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1A296B"/>
      <w:u w:val="none"/>
    </w:rPr>
  </w:style>
  <w:style w:type="character" w:customStyle="1" w:styleId="10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258</Words>
  <Characters>1575</Characters>
  <Lines>8</Lines>
  <Paragraphs>2</Paragraphs>
  <TotalTime>2</TotalTime>
  <ScaleCrop>false</ScaleCrop>
  <LinksUpToDate>false</LinksUpToDate>
  <CharactersWithSpaces>1712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2023-03-07T06:09:00Z</dcterms:created>
  <dcterms:modified xsi:type="dcterms:W3CDTF">2023-09-04T16:10:46Z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808524FC402646E2AD9550E12F5901F5_12</vt:lpwstr>
  </property>
</Properties>
</file>