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90BDA" w14:textId="77777777" w:rsidR="0048301A" w:rsidRDefault="0048301A" w:rsidP="0048301A">
      <w:pPr>
        <w:shd w:val="clear" w:color="auto" w:fill="FFFFFF" w:themeFill="background1"/>
        <w:rPr>
          <w:b/>
        </w:rPr>
      </w:pPr>
      <w:bookmarkStart w:id="0" w:name="_GoBack"/>
      <w:bookmarkEnd w:id="0"/>
      <w:r>
        <w:rPr>
          <w:b/>
        </w:rPr>
        <w:t>Annexure</w:t>
      </w:r>
    </w:p>
    <w:p w14:paraId="39B7FDC7" w14:textId="77777777" w:rsidR="0048301A" w:rsidRDefault="0048301A" w:rsidP="0048301A">
      <w:pPr>
        <w:shd w:val="clear" w:color="auto" w:fill="FFFFFF" w:themeFill="background1"/>
        <w:rPr>
          <w:b/>
        </w:rPr>
      </w:pPr>
    </w:p>
    <w:p w14:paraId="1CE339E2" w14:textId="796884B5" w:rsidR="0048301A" w:rsidRPr="00BF32E0" w:rsidRDefault="0048301A" w:rsidP="0048301A">
      <w:pPr>
        <w:shd w:val="clear" w:color="auto" w:fill="FFFFFF" w:themeFill="background1"/>
        <w:rPr>
          <w:rFonts w:ascii="Arial" w:hAnsi="Arial" w:cs="Arial"/>
          <w:b/>
          <w:sz w:val="20"/>
        </w:rPr>
      </w:pPr>
      <w:r w:rsidRPr="00BF32E0">
        <w:rPr>
          <w:rFonts w:ascii="Arial" w:hAnsi="Arial" w:cs="Arial"/>
          <w:b/>
          <w:sz w:val="20"/>
        </w:rPr>
        <w:t>Behavioural biases in real estate investment: A literature review and future research agenda</w:t>
      </w:r>
    </w:p>
    <w:p w14:paraId="54305377" w14:textId="77777777" w:rsidR="0048301A" w:rsidRDefault="0048301A" w:rsidP="0048301A">
      <w:pPr>
        <w:shd w:val="clear" w:color="auto" w:fill="FFFFFF" w:themeFill="background1"/>
        <w:jc w:val="center"/>
        <w:rPr>
          <w:rFonts w:ascii="Arial" w:hAnsi="Arial" w:cs="Arial"/>
          <w:b/>
          <w:sz w:val="20"/>
        </w:rPr>
      </w:pPr>
    </w:p>
    <w:p w14:paraId="5CFED731" w14:textId="77777777" w:rsidR="0048301A" w:rsidRDefault="0048301A" w:rsidP="0048301A">
      <w:pPr>
        <w:shd w:val="clear" w:color="auto" w:fill="FFFFFF" w:themeFill="background1"/>
        <w:rPr>
          <w:rFonts w:ascii="Arial" w:hAnsi="Arial" w:cs="Arial"/>
          <w:b/>
          <w:sz w:val="20"/>
        </w:rPr>
      </w:pPr>
      <w:r>
        <w:rPr>
          <w:rFonts w:ascii="Arial" w:hAnsi="Arial" w:cs="Arial"/>
          <w:b/>
          <w:sz w:val="20"/>
        </w:rPr>
        <w:t>Authors:</w:t>
      </w:r>
    </w:p>
    <w:p w14:paraId="37926046" w14:textId="77777777" w:rsidR="0048301A" w:rsidRDefault="0048301A" w:rsidP="0048301A">
      <w:pPr>
        <w:shd w:val="clear" w:color="auto" w:fill="FFFFFF" w:themeFill="background1"/>
        <w:rPr>
          <w:rFonts w:ascii="Arial" w:hAnsi="Arial" w:cs="Arial"/>
          <w:sz w:val="20"/>
        </w:rPr>
      </w:pPr>
      <w:r>
        <w:rPr>
          <w:rFonts w:ascii="Arial" w:hAnsi="Arial" w:cs="Arial"/>
          <w:b/>
          <w:sz w:val="20"/>
        </w:rPr>
        <w:t xml:space="preserve">First author:        </w:t>
      </w:r>
      <w:r>
        <w:rPr>
          <w:rFonts w:ascii="Arial" w:hAnsi="Arial" w:cs="Arial"/>
          <w:sz w:val="20"/>
        </w:rPr>
        <w:t>Akshita Singh (Corresponding author)</w:t>
      </w:r>
    </w:p>
    <w:p w14:paraId="05841F5F" w14:textId="77777777" w:rsidR="0048301A" w:rsidRDefault="0048301A" w:rsidP="0048301A">
      <w:pPr>
        <w:shd w:val="clear" w:color="auto" w:fill="FFFFFF" w:themeFill="background1"/>
        <w:rPr>
          <w:rFonts w:ascii="Arial" w:hAnsi="Arial" w:cs="Arial"/>
          <w:sz w:val="20"/>
        </w:rPr>
      </w:pPr>
      <w:r>
        <w:rPr>
          <w:rFonts w:ascii="Arial" w:hAnsi="Arial" w:cs="Arial"/>
          <w:b/>
          <w:sz w:val="20"/>
        </w:rPr>
        <w:t xml:space="preserve">                             </w:t>
      </w:r>
      <w:r w:rsidRPr="00D033D6">
        <w:rPr>
          <w:rFonts w:ascii="Arial" w:hAnsi="Arial" w:cs="Arial"/>
          <w:sz w:val="20"/>
        </w:rPr>
        <w:t xml:space="preserve">Email: </w:t>
      </w:r>
      <w:hyperlink r:id="rId5" w:history="1">
        <w:r w:rsidRPr="00302998">
          <w:rPr>
            <w:rStyle w:val="Hyperlink"/>
            <w:rFonts w:ascii="Arial" w:hAnsi="Arial" w:cs="Arial"/>
            <w:sz w:val="20"/>
          </w:rPr>
          <w:t>rsm2020501@iiita.ac.in</w:t>
        </w:r>
      </w:hyperlink>
    </w:p>
    <w:p w14:paraId="38B42CFE" w14:textId="77777777" w:rsidR="0048301A" w:rsidRDefault="0048301A" w:rsidP="0048301A">
      <w:pPr>
        <w:shd w:val="clear" w:color="auto" w:fill="FFFFFF" w:themeFill="background1"/>
        <w:rPr>
          <w:rFonts w:ascii="Arial" w:hAnsi="Arial" w:cs="Arial"/>
          <w:sz w:val="20"/>
        </w:rPr>
      </w:pPr>
      <w:r>
        <w:rPr>
          <w:rFonts w:ascii="Arial" w:hAnsi="Arial" w:cs="Arial"/>
          <w:sz w:val="20"/>
        </w:rPr>
        <w:t xml:space="preserve">                             Department of Management Studies</w:t>
      </w:r>
    </w:p>
    <w:p w14:paraId="732EEFED" w14:textId="77777777" w:rsidR="0048301A" w:rsidRDefault="0048301A" w:rsidP="0048301A">
      <w:pPr>
        <w:shd w:val="clear" w:color="auto" w:fill="FFFFFF" w:themeFill="background1"/>
        <w:rPr>
          <w:rFonts w:ascii="Arial" w:hAnsi="Arial" w:cs="Arial"/>
          <w:sz w:val="20"/>
        </w:rPr>
      </w:pPr>
      <w:r>
        <w:rPr>
          <w:rFonts w:ascii="Arial" w:hAnsi="Arial" w:cs="Arial"/>
          <w:sz w:val="20"/>
        </w:rPr>
        <w:t xml:space="preserve">                             Indian Institute of Information Technology – Allahabad, India</w:t>
      </w:r>
    </w:p>
    <w:p w14:paraId="6AB74743" w14:textId="72FCB8AA" w:rsidR="0048301A" w:rsidRDefault="0048301A" w:rsidP="0048301A">
      <w:pPr>
        <w:shd w:val="clear" w:color="auto" w:fill="FFFFFF" w:themeFill="background1"/>
        <w:rPr>
          <w:rFonts w:ascii="Arial" w:hAnsi="Arial" w:cs="Arial"/>
          <w:sz w:val="20"/>
        </w:rPr>
      </w:pPr>
      <w:r w:rsidRPr="00D033D6">
        <w:rPr>
          <w:rFonts w:ascii="Arial" w:hAnsi="Arial" w:cs="Arial"/>
          <w:b/>
          <w:sz w:val="20"/>
        </w:rPr>
        <w:t>Second author:</w:t>
      </w:r>
      <w:r>
        <w:rPr>
          <w:rFonts w:ascii="Arial" w:hAnsi="Arial" w:cs="Arial"/>
          <w:sz w:val="20"/>
        </w:rPr>
        <w:t xml:space="preserve">  Shailendra Kumar </w:t>
      </w:r>
    </w:p>
    <w:p w14:paraId="1435D266" w14:textId="77777777" w:rsidR="0048301A" w:rsidRDefault="0048301A" w:rsidP="0048301A">
      <w:pPr>
        <w:shd w:val="clear" w:color="auto" w:fill="FFFFFF" w:themeFill="background1"/>
        <w:rPr>
          <w:rFonts w:ascii="Arial" w:hAnsi="Arial" w:cs="Arial"/>
          <w:sz w:val="20"/>
        </w:rPr>
      </w:pPr>
      <w:r>
        <w:rPr>
          <w:rFonts w:ascii="Arial" w:hAnsi="Arial" w:cs="Arial"/>
          <w:sz w:val="20"/>
        </w:rPr>
        <w:t xml:space="preserve">                            Email: </w:t>
      </w:r>
      <w:hyperlink r:id="rId6" w:history="1">
        <w:r w:rsidRPr="00302998">
          <w:rPr>
            <w:rStyle w:val="Hyperlink"/>
            <w:rFonts w:ascii="Arial" w:hAnsi="Arial" w:cs="Arial"/>
            <w:sz w:val="20"/>
          </w:rPr>
          <w:t>shailendrak@iiita.ac.in</w:t>
        </w:r>
      </w:hyperlink>
    </w:p>
    <w:p w14:paraId="6FD54C99" w14:textId="77777777" w:rsidR="0048301A" w:rsidRDefault="0048301A" w:rsidP="0048301A">
      <w:pPr>
        <w:shd w:val="clear" w:color="auto" w:fill="FFFFFF" w:themeFill="background1"/>
        <w:rPr>
          <w:rFonts w:ascii="Arial" w:hAnsi="Arial" w:cs="Arial"/>
          <w:sz w:val="20"/>
        </w:rPr>
      </w:pPr>
      <w:r>
        <w:rPr>
          <w:rFonts w:ascii="Arial" w:hAnsi="Arial" w:cs="Arial"/>
          <w:sz w:val="20"/>
        </w:rPr>
        <w:t xml:space="preserve">                            Department of Management Studies</w:t>
      </w:r>
    </w:p>
    <w:p w14:paraId="64E8769A" w14:textId="77777777" w:rsidR="0048301A" w:rsidRDefault="0048301A" w:rsidP="0048301A">
      <w:pPr>
        <w:shd w:val="clear" w:color="auto" w:fill="FFFFFF" w:themeFill="background1"/>
        <w:rPr>
          <w:rFonts w:ascii="Arial" w:hAnsi="Arial" w:cs="Arial"/>
          <w:sz w:val="20"/>
        </w:rPr>
      </w:pPr>
      <w:r>
        <w:rPr>
          <w:rFonts w:ascii="Arial" w:hAnsi="Arial" w:cs="Arial"/>
          <w:sz w:val="20"/>
        </w:rPr>
        <w:t xml:space="preserve">                            Indian Institute of Information Technology – Allahabad, India</w:t>
      </w:r>
    </w:p>
    <w:p w14:paraId="451AD6E0" w14:textId="64453EA0" w:rsidR="0048301A" w:rsidRDefault="0048301A" w:rsidP="0048301A">
      <w:pPr>
        <w:shd w:val="clear" w:color="auto" w:fill="FFFFFF" w:themeFill="background1"/>
        <w:rPr>
          <w:rFonts w:ascii="Arial" w:hAnsi="Arial" w:cs="Arial"/>
          <w:sz w:val="20"/>
        </w:rPr>
      </w:pPr>
      <w:r>
        <w:rPr>
          <w:rFonts w:ascii="Arial" w:hAnsi="Arial" w:cs="Arial"/>
          <w:b/>
          <w:sz w:val="20"/>
        </w:rPr>
        <w:t>Third</w:t>
      </w:r>
      <w:r w:rsidRPr="00D033D6">
        <w:rPr>
          <w:rFonts w:ascii="Arial" w:hAnsi="Arial" w:cs="Arial"/>
          <w:b/>
          <w:sz w:val="20"/>
        </w:rPr>
        <w:t xml:space="preserve"> author:</w:t>
      </w:r>
      <w:r>
        <w:rPr>
          <w:rFonts w:ascii="Arial" w:hAnsi="Arial" w:cs="Arial"/>
          <w:sz w:val="20"/>
        </w:rPr>
        <w:t xml:space="preserve">      Utkarsh Goel </w:t>
      </w:r>
    </w:p>
    <w:p w14:paraId="31B21C8D" w14:textId="77777777" w:rsidR="0048301A" w:rsidRDefault="0048301A" w:rsidP="0048301A">
      <w:pPr>
        <w:shd w:val="clear" w:color="auto" w:fill="FFFFFF" w:themeFill="background1"/>
        <w:rPr>
          <w:rFonts w:ascii="Arial" w:hAnsi="Arial" w:cs="Arial"/>
          <w:sz w:val="20"/>
        </w:rPr>
      </w:pPr>
      <w:r>
        <w:rPr>
          <w:rFonts w:ascii="Arial" w:hAnsi="Arial" w:cs="Arial"/>
          <w:sz w:val="20"/>
        </w:rPr>
        <w:t xml:space="preserve">                            Email: </w:t>
      </w:r>
      <w:hyperlink r:id="rId7" w:history="1">
        <w:r w:rsidRPr="00302998">
          <w:rPr>
            <w:rStyle w:val="Hyperlink"/>
            <w:rFonts w:ascii="Arial" w:hAnsi="Arial" w:cs="Arial"/>
            <w:sz w:val="20"/>
          </w:rPr>
          <w:t>utkarsh@iiita.ac.in</w:t>
        </w:r>
      </w:hyperlink>
    </w:p>
    <w:p w14:paraId="18FE2A83" w14:textId="77777777" w:rsidR="0048301A" w:rsidRDefault="0048301A" w:rsidP="0048301A">
      <w:pPr>
        <w:shd w:val="clear" w:color="auto" w:fill="FFFFFF" w:themeFill="background1"/>
        <w:rPr>
          <w:rFonts w:ascii="Arial" w:hAnsi="Arial" w:cs="Arial"/>
          <w:sz w:val="20"/>
        </w:rPr>
      </w:pPr>
      <w:r>
        <w:rPr>
          <w:rFonts w:ascii="Arial" w:hAnsi="Arial" w:cs="Arial"/>
          <w:sz w:val="20"/>
        </w:rPr>
        <w:t xml:space="preserve">                            Department of Management Studies</w:t>
      </w:r>
    </w:p>
    <w:p w14:paraId="69B19C88" w14:textId="77777777" w:rsidR="0048301A" w:rsidRDefault="0048301A" w:rsidP="0048301A">
      <w:pPr>
        <w:shd w:val="clear" w:color="auto" w:fill="FFFFFF" w:themeFill="background1"/>
        <w:rPr>
          <w:rFonts w:ascii="Arial" w:hAnsi="Arial" w:cs="Arial"/>
          <w:sz w:val="20"/>
        </w:rPr>
      </w:pPr>
      <w:r>
        <w:rPr>
          <w:rFonts w:ascii="Arial" w:hAnsi="Arial" w:cs="Arial"/>
          <w:sz w:val="20"/>
        </w:rPr>
        <w:t xml:space="preserve">                            Indian Institute of Information Technology – Allahabad, India</w:t>
      </w:r>
    </w:p>
    <w:p w14:paraId="5DCF0F68" w14:textId="4F807D7B" w:rsidR="0048301A" w:rsidRPr="00FC3E90" w:rsidRDefault="0048301A" w:rsidP="0048301A">
      <w:pPr>
        <w:shd w:val="clear" w:color="auto" w:fill="FFFFFF" w:themeFill="background1"/>
        <w:rPr>
          <w:rFonts w:ascii="Arial" w:hAnsi="Arial" w:cs="Arial"/>
          <w:sz w:val="20"/>
        </w:rPr>
      </w:pPr>
      <w:r w:rsidRPr="00FC3E90">
        <w:rPr>
          <w:rFonts w:ascii="Arial" w:hAnsi="Arial" w:cs="Arial"/>
          <w:b/>
          <w:sz w:val="20"/>
        </w:rPr>
        <w:t>Fourth author:</w:t>
      </w:r>
      <w:r>
        <w:rPr>
          <w:rFonts w:ascii="Arial" w:hAnsi="Arial" w:cs="Arial"/>
          <w:b/>
          <w:sz w:val="20"/>
        </w:rPr>
        <w:t xml:space="preserve">   </w:t>
      </w:r>
      <w:r w:rsidRPr="00FC3E90">
        <w:rPr>
          <w:rFonts w:ascii="Arial" w:hAnsi="Arial" w:cs="Arial"/>
          <w:sz w:val="20"/>
        </w:rPr>
        <w:t xml:space="preserve">Amar Johri </w:t>
      </w:r>
    </w:p>
    <w:p w14:paraId="6B8EE83D" w14:textId="77777777" w:rsidR="0048301A" w:rsidRPr="00FC3E90" w:rsidRDefault="0048301A" w:rsidP="0048301A">
      <w:pPr>
        <w:shd w:val="clear" w:color="auto" w:fill="FFFFFF" w:themeFill="background1"/>
        <w:rPr>
          <w:rFonts w:ascii="Arial" w:hAnsi="Arial" w:cs="Arial"/>
          <w:sz w:val="20"/>
        </w:rPr>
      </w:pPr>
      <w:r w:rsidRPr="00FC3E90">
        <w:rPr>
          <w:rFonts w:ascii="Arial" w:hAnsi="Arial" w:cs="Arial"/>
          <w:sz w:val="20"/>
        </w:rPr>
        <w:t xml:space="preserve">                            Email: </w:t>
      </w:r>
      <w:hyperlink r:id="rId8" w:history="1">
        <w:r w:rsidRPr="00FC3E90">
          <w:rPr>
            <w:rStyle w:val="Hyperlink"/>
            <w:rFonts w:ascii="Arial" w:hAnsi="Arial" w:cs="Arial"/>
            <w:sz w:val="20"/>
          </w:rPr>
          <w:t>a.johri@seu.edu.sa</w:t>
        </w:r>
      </w:hyperlink>
    </w:p>
    <w:p w14:paraId="647055BB" w14:textId="77777777" w:rsidR="0048301A" w:rsidRPr="00FC3E90" w:rsidRDefault="0048301A" w:rsidP="0048301A">
      <w:pPr>
        <w:shd w:val="clear" w:color="auto" w:fill="FFFFFF" w:themeFill="background1"/>
        <w:rPr>
          <w:rFonts w:ascii="Arial" w:hAnsi="Arial" w:cs="Arial"/>
          <w:sz w:val="20"/>
        </w:rPr>
      </w:pPr>
      <w:r>
        <w:rPr>
          <w:rFonts w:ascii="Arial" w:hAnsi="Arial" w:cs="Arial"/>
          <w:sz w:val="20"/>
        </w:rPr>
        <w:t xml:space="preserve">                            </w:t>
      </w:r>
      <w:r w:rsidRPr="00FC3E90">
        <w:rPr>
          <w:rFonts w:ascii="Arial" w:hAnsi="Arial" w:cs="Arial"/>
          <w:sz w:val="20"/>
        </w:rPr>
        <w:t xml:space="preserve">College of Administrative and Financial Sciences </w:t>
      </w:r>
    </w:p>
    <w:p w14:paraId="4495E497" w14:textId="77777777" w:rsidR="0048301A" w:rsidRDefault="0048301A" w:rsidP="0048301A">
      <w:pPr>
        <w:shd w:val="clear" w:color="auto" w:fill="FFFFFF" w:themeFill="background1"/>
        <w:rPr>
          <w:rFonts w:ascii="Arial" w:hAnsi="Arial" w:cs="Arial"/>
          <w:sz w:val="20"/>
        </w:rPr>
      </w:pPr>
      <w:r>
        <w:rPr>
          <w:rFonts w:ascii="Arial" w:hAnsi="Arial" w:cs="Arial"/>
          <w:sz w:val="20"/>
        </w:rPr>
        <w:t xml:space="preserve">                           </w:t>
      </w:r>
      <w:r w:rsidRPr="00FC3E90">
        <w:rPr>
          <w:rFonts w:ascii="Arial" w:hAnsi="Arial" w:cs="Arial"/>
          <w:sz w:val="20"/>
        </w:rPr>
        <w:t xml:space="preserve"> Saudi Electronic University, Riyadh, Saudi Arabia</w:t>
      </w:r>
    </w:p>
    <w:p w14:paraId="456F3FC9" w14:textId="77777777" w:rsidR="0048301A" w:rsidRDefault="0048301A" w:rsidP="0048301A">
      <w:pPr>
        <w:shd w:val="clear" w:color="auto" w:fill="FFFFFF" w:themeFill="background1"/>
        <w:rPr>
          <w:rFonts w:ascii="Arial" w:hAnsi="Arial" w:cs="Arial"/>
          <w:sz w:val="20"/>
        </w:rPr>
      </w:pPr>
    </w:p>
    <w:p w14:paraId="57EECE12" w14:textId="628F9608" w:rsidR="0048301A" w:rsidRDefault="0048301A" w:rsidP="0048301A">
      <w:pPr>
        <w:shd w:val="clear" w:color="auto" w:fill="FFFFFF" w:themeFill="background1"/>
        <w:rPr>
          <w:rFonts w:ascii="Arial" w:hAnsi="Arial" w:cs="Arial"/>
          <w:sz w:val="20"/>
        </w:rPr>
      </w:pPr>
    </w:p>
    <w:p w14:paraId="397B8979" w14:textId="5355B542" w:rsidR="0048301A" w:rsidRDefault="0048301A" w:rsidP="0048301A">
      <w:pPr>
        <w:shd w:val="clear" w:color="auto" w:fill="FFFFFF" w:themeFill="background1"/>
        <w:rPr>
          <w:rFonts w:ascii="Arial" w:hAnsi="Arial" w:cs="Arial"/>
          <w:sz w:val="20"/>
        </w:rPr>
      </w:pPr>
    </w:p>
    <w:p w14:paraId="1A1777B3" w14:textId="1157D5E3" w:rsidR="0048301A" w:rsidRDefault="0048301A" w:rsidP="0048301A">
      <w:pPr>
        <w:shd w:val="clear" w:color="auto" w:fill="FFFFFF" w:themeFill="background1"/>
        <w:rPr>
          <w:rFonts w:ascii="Arial" w:hAnsi="Arial" w:cs="Arial"/>
          <w:sz w:val="20"/>
        </w:rPr>
      </w:pPr>
    </w:p>
    <w:p w14:paraId="71B5205B" w14:textId="4CA73A6B" w:rsidR="0048301A" w:rsidRDefault="0048301A" w:rsidP="0048301A">
      <w:pPr>
        <w:shd w:val="clear" w:color="auto" w:fill="FFFFFF" w:themeFill="background1"/>
        <w:rPr>
          <w:rFonts w:ascii="Arial" w:hAnsi="Arial" w:cs="Arial"/>
          <w:sz w:val="20"/>
        </w:rPr>
      </w:pPr>
    </w:p>
    <w:p w14:paraId="46790259" w14:textId="2B5BE441" w:rsidR="0048301A" w:rsidRDefault="0048301A" w:rsidP="0048301A">
      <w:pPr>
        <w:shd w:val="clear" w:color="auto" w:fill="FFFFFF" w:themeFill="background1"/>
        <w:rPr>
          <w:rFonts w:ascii="Arial" w:hAnsi="Arial" w:cs="Arial"/>
          <w:sz w:val="20"/>
        </w:rPr>
      </w:pPr>
    </w:p>
    <w:p w14:paraId="7F5055DF" w14:textId="47FB380F" w:rsidR="0048301A" w:rsidRDefault="0048301A" w:rsidP="0048301A">
      <w:pPr>
        <w:shd w:val="clear" w:color="auto" w:fill="FFFFFF" w:themeFill="background1"/>
        <w:rPr>
          <w:rFonts w:ascii="Arial" w:hAnsi="Arial" w:cs="Arial"/>
          <w:sz w:val="20"/>
        </w:rPr>
      </w:pPr>
    </w:p>
    <w:p w14:paraId="0BA26E98" w14:textId="71797A35" w:rsidR="0048301A" w:rsidRDefault="0048301A" w:rsidP="0048301A">
      <w:pPr>
        <w:shd w:val="clear" w:color="auto" w:fill="FFFFFF" w:themeFill="background1"/>
        <w:rPr>
          <w:rFonts w:ascii="Arial" w:hAnsi="Arial" w:cs="Arial"/>
          <w:sz w:val="20"/>
        </w:rPr>
      </w:pPr>
    </w:p>
    <w:p w14:paraId="5C523DE9" w14:textId="5A1DFAD2" w:rsidR="0048301A" w:rsidRDefault="0048301A" w:rsidP="0048301A">
      <w:pPr>
        <w:shd w:val="clear" w:color="auto" w:fill="FFFFFF" w:themeFill="background1"/>
        <w:rPr>
          <w:rFonts w:ascii="Arial" w:hAnsi="Arial" w:cs="Arial"/>
          <w:sz w:val="20"/>
        </w:rPr>
      </w:pPr>
    </w:p>
    <w:p w14:paraId="4B2C28B3" w14:textId="78222FC5" w:rsidR="0048301A" w:rsidRDefault="0048301A" w:rsidP="0048301A">
      <w:pPr>
        <w:shd w:val="clear" w:color="auto" w:fill="FFFFFF" w:themeFill="background1"/>
        <w:rPr>
          <w:rFonts w:ascii="Arial" w:hAnsi="Arial" w:cs="Arial"/>
          <w:sz w:val="20"/>
        </w:rPr>
      </w:pPr>
    </w:p>
    <w:p w14:paraId="528F831D" w14:textId="77777777" w:rsidR="0048301A" w:rsidRDefault="0048301A" w:rsidP="0048301A">
      <w:pPr>
        <w:shd w:val="clear" w:color="auto" w:fill="FFFFFF" w:themeFill="background1"/>
        <w:rPr>
          <w:rFonts w:ascii="Arial" w:hAnsi="Arial" w:cs="Arial"/>
          <w:sz w:val="20"/>
        </w:rPr>
      </w:pPr>
    </w:p>
    <w:p w14:paraId="713F71FC" w14:textId="28CC367E" w:rsidR="00B7279F" w:rsidRDefault="00B7279F" w:rsidP="0048301A"/>
    <w:p w14:paraId="2FCBB200" w14:textId="77777777" w:rsidR="00B7279F" w:rsidRDefault="00B7279F" w:rsidP="003A25BF">
      <w:pPr>
        <w:jc w:val="center"/>
      </w:pPr>
    </w:p>
    <w:p w14:paraId="5DF9CEC4" w14:textId="479EBD29" w:rsidR="00D721EE" w:rsidRDefault="003304DC" w:rsidP="003A25BF">
      <w:pPr>
        <w:jc w:val="center"/>
      </w:pPr>
      <w:r>
        <w:lastRenderedPageBreak/>
        <w:t>Table 1</w:t>
      </w:r>
      <w:r w:rsidR="003A25BF">
        <w:t xml:space="preserve">. </w:t>
      </w:r>
      <w:r w:rsidR="003A25BF" w:rsidRPr="005E3457">
        <w:rPr>
          <w:rFonts w:ascii="Arial" w:eastAsia="Times New Roman" w:hAnsi="Arial" w:cs="Arial"/>
          <w:color w:val="000000"/>
          <w:sz w:val="20"/>
        </w:rPr>
        <w:t>Article distribution according to year of publication</w:t>
      </w:r>
    </w:p>
    <w:tbl>
      <w:tblPr>
        <w:tblW w:w="4952" w:type="pct"/>
        <w:jc w:val="center"/>
        <w:tblLook w:val="04A0" w:firstRow="1" w:lastRow="0" w:firstColumn="1" w:lastColumn="0" w:noHBand="0" w:noVBand="1"/>
      </w:tblPr>
      <w:tblGrid>
        <w:gridCol w:w="514"/>
        <w:gridCol w:w="731"/>
        <w:gridCol w:w="514"/>
        <w:gridCol w:w="514"/>
        <w:gridCol w:w="514"/>
        <w:gridCol w:w="512"/>
        <w:gridCol w:w="512"/>
        <w:gridCol w:w="512"/>
        <w:gridCol w:w="512"/>
        <w:gridCol w:w="512"/>
        <w:gridCol w:w="512"/>
        <w:gridCol w:w="512"/>
        <w:gridCol w:w="512"/>
        <w:gridCol w:w="510"/>
        <w:gridCol w:w="510"/>
        <w:gridCol w:w="510"/>
        <w:gridCol w:w="507"/>
      </w:tblGrid>
      <w:tr w:rsidR="003304DC" w:rsidRPr="005E3457" w14:paraId="5B1EC5F8" w14:textId="77777777" w:rsidTr="003A25BF">
        <w:trPr>
          <w:cantSplit/>
          <w:trHeight w:val="737"/>
          <w:jc w:val="center"/>
        </w:trPr>
        <w:tc>
          <w:tcPr>
            <w:tcW w:w="288" w:type="pct"/>
            <w:tcBorders>
              <w:top w:val="nil"/>
              <w:left w:val="single" w:sz="8" w:space="0" w:color="auto"/>
              <w:bottom w:val="nil"/>
              <w:right w:val="single" w:sz="8" w:space="0" w:color="auto"/>
            </w:tcBorders>
            <w:shd w:val="clear" w:color="auto" w:fill="auto"/>
            <w:noWrap/>
            <w:vAlign w:val="center"/>
            <w:hideMark/>
          </w:tcPr>
          <w:p w14:paraId="537E1EDA" w14:textId="77777777" w:rsidR="003304DC" w:rsidRPr="005E3457" w:rsidRDefault="003304DC" w:rsidP="00B7279F">
            <w:pPr>
              <w:spacing w:after="0" w:line="240" w:lineRule="auto"/>
              <w:rPr>
                <w:rFonts w:ascii="Calibri" w:eastAsia="Times New Roman" w:hAnsi="Calibri" w:cs="Calibri"/>
                <w:color w:val="000000"/>
                <w:lang w:eastAsia="en-IN"/>
              </w:rPr>
            </w:pPr>
            <w:bookmarkStart w:id="1" w:name="OLE_LINK1"/>
            <w:r w:rsidRPr="005E3457">
              <w:rPr>
                <w:rFonts w:ascii="Calibri" w:eastAsia="Times New Roman" w:hAnsi="Calibri" w:cs="Calibri"/>
                <w:color w:val="000000"/>
                <w:lang w:eastAsia="en-IN"/>
              </w:rPr>
              <w:t> </w:t>
            </w:r>
          </w:p>
        </w:tc>
        <w:tc>
          <w:tcPr>
            <w:tcW w:w="410" w:type="pct"/>
            <w:tcBorders>
              <w:top w:val="nil"/>
              <w:left w:val="nil"/>
              <w:bottom w:val="nil"/>
              <w:right w:val="single" w:sz="8" w:space="0" w:color="auto"/>
            </w:tcBorders>
            <w:shd w:val="clear" w:color="auto" w:fill="auto"/>
            <w:noWrap/>
            <w:textDirection w:val="btLr"/>
            <w:vAlign w:val="center"/>
            <w:hideMark/>
          </w:tcPr>
          <w:p w14:paraId="28726F62"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Grand Total</w:t>
            </w:r>
          </w:p>
        </w:tc>
        <w:tc>
          <w:tcPr>
            <w:tcW w:w="288" w:type="pct"/>
            <w:tcBorders>
              <w:top w:val="nil"/>
              <w:left w:val="nil"/>
              <w:bottom w:val="nil"/>
              <w:right w:val="nil"/>
            </w:tcBorders>
            <w:shd w:val="clear" w:color="auto" w:fill="auto"/>
            <w:noWrap/>
            <w:textDirection w:val="btLr"/>
            <w:vAlign w:val="center"/>
            <w:hideMark/>
          </w:tcPr>
          <w:p w14:paraId="4927C271"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Pr>
                <w:rFonts w:ascii="Times New Roman" w:eastAsia="Times New Roman" w:hAnsi="Times New Roman" w:cs="Times New Roman"/>
                <w:b/>
                <w:bCs/>
                <w:color w:val="000000"/>
                <w:lang w:eastAsia="en-IN"/>
              </w:rPr>
              <w:t>37</w:t>
            </w:r>
          </w:p>
        </w:tc>
        <w:tc>
          <w:tcPr>
            <w:tcW w:w="288" w:type="pct"/>
            <w:tcBorders>
              <w:top w:val="nil"/>
              <w:left w:val="nil"/>
              <w:bottom w:val="nil"/>
              <w:right w:val="nil"/>
            </w:tcBorders>
            <w:shd w:val="clear" w:color="auto" w:fill="auto"/>
            <w:noWrap/>
            <w:textDirection w:val="btLr"/>
            <w:vAlign w:val="center"/>
            <w:hideMark/>
          </w:tcPr>
          <w:p w14:paraId="155B399A"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4</w:t>
            </w:r>
          </w:p>
        </w:tc>
        <w:tc>
          <w:tcPr>
            <w:tcW w:w="288" w:type="pct"/>
            <w:tcBorders>
              <w:top w:val="nil"/>
              <w:left w:val="nil"/>
              <w:bottom w:val="nil"/>
              <w:right w:val="nil"/>
            </w:tcBorders>
            <w:textDirection w:val="btLr"/>
          </w:tcPr>
          <w:p w14:paraId="67BD8689"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Pr>
                <w:rFonts w:ascii="Times New Roman" w:eastAsia="Times New Roman" w:hAnsi="Times New Roman" w:cs="Times New Roman"/>
                <w:b/>
                <w:bCs/>
                <w:color w:val="000000"/>
                <w:lang w:eastAsia="en-IN"/>
              </w:rPr>
              <w:t xml:space="preserve"> 3</w:t>
            </w:r>
          </w:p>
        </w:tc>
        <w:tc>
          <w:tcPr>
            <w:tcW w:w="287" w:type="pct"/>
            <w:tcBorders>
              <w:top w:val="nil"/>
              <w:left w:val="nil"/>
              <w:bottom w:val="nil"/>
              <w:right w:val="nil"/>
            </w:tcBorders>
            <w:shd w:val="clear" w:color="auto" w:fill="auto"/>
            <w:noWrap/>
            <w:textDirection w:val="btLr"/>
            <w:vAlign w:val="center"/>
            <w:hideMark/>
          </w:tcPr>
          <w:p w14:paraId="6CDF1B72"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Pr>
                <w:rFonts w:ascii="Times New Roman" w:eastAsia="Times New Roman" w:hAnsi="Times New Roman" w:cs="Times New Roman"/>
                <w:b/>
                <w:bCs/>
                <w:color w:val="000000"/>
                <w:lang w:eastAsia="en-IN"/>
              </w:rPr>
              <w:t>3</w:t>
            </w:r>
          </w:p>
        </w:tc>
        <w:tc>
          <w:tcPr>
            <w:tcW w:w="287" w:type="pct"/>
            <w:tcBorders>
              <w:top w:val="nil"/>
              <w:left w:val="nil"/>
              <w:bottom w:val="nil"/>
              <w:right w:val="nil"/>
            </w:tcBorders>
            <w:shd w:val="clear" w:color="auto" w:fill="auto"/>
            <w:noWrap/>
            <w:textDirection w:val="btLr"/>
            <w:vAlign w:val="center"/>
            <w:hideMark/>
          </w:tcPr>
          <w:p w14:paraId="462CD0E9"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40575515"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Pr>
                <w:rFonts w:ascii="Times New Roman" w:eastAsia="Times New Roman" w:hAnsi="Times New Roman" w:cs="Times New Roman"/>
                <w:b/>
                <w:bCs/>
                <w:color w:val="000000"/>
                <w:lang w:eastAsia="en-IN"/>
              </w:rPr>
              <w:t>4</w:t>
            </w:r>
          </w:p>
        </w:tc>
        <w:tc>
          <w:tcPr>
            <w:tcW w:w="287" w:type="pct"/>
            <w:tcBorders>
              <w:top w:val="nil"/>
              <w:left w:val="nil"/>
              <w:bottom w:val="nil"/>
              <w:right w:val="nil"/>
            </w:tcBorders>
            <w:shd w:val="clear" w:color="auto" w:fill="auto"/>
            <w:noWrap/>
            <w:textDirection w:val="btLr"/>
            <w:vAlign w:val="center"/>
            <w:hideMark/>
          </w:tcPr>
          <w:p w14:paraId="7167E9AE"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Pr>
                <w:rFonts w:ascii="Times New Roman" w:eastAsia="Times New Roman" w:hAnsi="Times New Roman" w:cs="Times New Roman"/>
                <w:b/>
                <w:bCs/>
                <w:color w:val="000000"/>
                <w:lang w:eastAsia="en-IN"/>
              </w:rPr>
              <w:t>4</w:t>
            </w:r>
          </w:p>
        </w:tc>
        <w:tc>
          <w:tcPr>
            <w:tcW w:w="287" w:type="pct"/>
            <w:tcBorders>
              <w:top w:val="nil"/>
              <w:left w:val="nil"/>
              <w:bottom w:val="nil"/>
              <w:right w:val="nil"/>
            </w:tcBorders>
            <w:shd w:val="clear" w:color="auto" w:fill="auto"/>
            <w:noWrap/>
            <w:textDirection w:val="btLr"/>
            <w:vAlign w:val="center"/>
            <w:hideMark/>
          </w:tcPr>
          <w:p w14:paraId="3A7CBD5C"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4</w:t>
            </w:r>
          </w:p>
        </w:tc>
        <w:tc>
          <w:tcPr>
            <w:tcW w:w="287" w:type="pct"/>
            <w:tcBorders>
              <w:top w:val="nil"/>
              <w:left w:val="nil"/>
              <w:bottom w:val="nil"/>
              <w:right w:val="nil"/>
            </w:tcBorders>
            <w:shd w:val="clear" w:color="auto" w:fill="auto"/>
            <w:noWrap/>
            <w:textDirection w:val="btLr"/>
            <w:vAlign w:val="center"/>
            <w:hideMark/>
          </w:tcPr>
          <w:p w14:paraId="5E7943B8"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Pr>
                <w:rFonts w:ascii="Times New Roman" w:eastAsia="Times New Roman" w:hAnsi="Times New Roman" w:cs="Times New Roman"/>
                <w:b/>
                <w:bCs/>
                <w:color w:val="000000"/>
                <w:lang w:eastAsia="en-IN"/>
              </w:rPr>
              <w:t>18</w:t>
            </w:r>
          </w:p>
        </w:tc>
        <w:tc>
          <w:tcPr>
            <w:tcW w:w="287" w:type="pct"/>
            <w:tcBorders>
              <w:top w:val="nil"/>
              <w:left w:val="nil"/>
              <w:bottom w:val="nil"/>
              <w:right w:val="nil"/>
            </w:tcBorders>
            <w:shd w:val="clear" w:color="auto" w:fill="auto"/>
            <w:noWrap/>
            <w:textDirection w:val="btLr"/>
            <w:vAlign w:val="center"/>
            <w:hideMark/>
          </w:tcPr>
          <w:p w14:paraId="6D27C6C1"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Pr>
                <w:rFonts w:ascii="Times New Roman" w:eastAsia="Times New Roman" w:hAnsi="Times New Roman" w:cs="Times New Roman"/>
                <w:b/>
                <w:bCs/>
                <w:color w:val="000000"/>
                <w:lang w:eastAsia="en-IN"/>
              </w:rPr>
              <w:t>2</w:t>
            </w:r>
          </w:p>
        </w:tc>
        <w:tc>
          <w:tcPr>
            <w:tcW w:w="287" w:type="pct"/>
            <w:tcBorders>
              <w:top w:val="nil"/>
              <w:left w:val="nil"/>
              <w:bottom w:val="nil"/>
              <w:right w:val="nil"/>
            </w:tcBorders>
            <w:shd w:val="clear" w:color="auto" w:fill="auto"/>
            <w:noWrap/>
            <w:textDirection w:val="btLr"/>
            <w:vAlign w:val="center"/>
            <w:hideMark/>
          </w:tcPr>
          <w:p w14:paraId="2A00BCF2"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24</w:t>
            </w:r>
          </w:p>
        </w:tc>
        <w:tc>
          <w:tcPr>
            <w:tcW w:w="286" w:type="pct"/>
            <w:tcBorders>
              <w:top w:val="nil"/>
              <w:left w:val="nil"/>
              <w:bottom w:val="nil"/>
              <w:right w:val="nil"/>
            </w:tcBorders>
            <w:shd w:val="clear" w:color="auto" w:fill="auto"/>
            <w:noWrap/>
            <w:textDirection w:val="btLr"/>
            <w:vAlign w:val="center"/>
            <w:hideMark/>
          </w:tcPr>
          <w:p w14:paraId="795D59DD"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4</w:t>
            </w:r>
          </w:p>
        </w:tc>
        <w:tc>
          <w:tcPr>
            <w:tcW w:w="286" w:type="pct"/>
            <w:tcBorders>
              <w:top w:val="nil"/>
              <w:left w:val="nil"/>
              <w:bottom w:val="nil"/>
              <w:right w:val="nil"/>
            </w:tcBorders>
            <w:shd w:val="clear" w:color="auto" w:fill="auto"/>
            <w:noWrap/>
            <w:textDirection w:val="btLr"/>
            <w:vAlign w:val="center"/>
            <w:hideMark/>
          </w:tcPr>
          <w:p w14:paraId="0D4D7E35"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Pr>
                <w:rFonts w:ascii="Times New Roman" w:eastAsia="Times New Roman" w:hAnsi="Times New Roman" w:cs="Times New Roman"/>
                <w:b/>
                <w:bCs/>
                <w:color w:val="000000"/>
                <w:lang w:eastAsia="en-IN"/>
              </w:rPr>
              <w:t>11</w:t>
            </w:r>
          </w:p>
        </w:tc>
        <w:tc>
          <w:tcPr>
            <w:tcW w:w="286" w:type="pct"/>
            <w:tcBorders>
              <w:top w:val="nil"/>
              <w:left w:val="nil"/>
              <w:bottom w:val="nil"/>
              <w:right w:val="nil"/>
            </w:tcBorders>
            <w:shd w:val="clear" w:color="auto" w:fill="auto"/>
            <w:noWrap/>
            <w:textDirection w:val="btLr"/>
            <w:vAlign w:val="center"/>
            <w:hideMark/>
          </w:tcPr>
          <w:p w14:paraId="70EF61BC"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Pr>
                <w:rFonts w:ascii="Times New Roman" w:eastAsia="Times New Roman" w:hAnsi="Times New Roman" w:cs="Times New Roman"/>
                <w:b/>
                <w:bCs/>
                <w:color w:val="000000"/>
                <w:lang w:eastAsia="en-IN"/>
              </w:rPr>
              <w:t>7</w:t>
            </w:r>
          </w:p>
        </w:tc>
        <w:tc>
          <w:tcPr>
            <w:tcW w:w="286" w:type="pct"/>
            <w:tcBorders>
              <w:top w:val="nil"/>
              <w:left w:val="nil"/>
              <w:bottom w:val="nil"/>
              <w:right w:val="single" w:sz="8" w:space="0" w:color="auto"/>
            </w:tcBorders>
            <w:shd w:val="clear" w:color="auto" w:fill="auto"/>
            <w:noWrap/>
            <w:textDirection w:val="btLr"/>
            <w:vAlign w:val="center"/>
            <w:hideMark/>
          </w:tcPr>
          <w:p w14:paraId="2A856920"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Pr>
                <w:rFonts w:ascii="Times New Roman" w:eastAsia="Times New Roman" w:hAnsi="Times New Roman" w:cs="Times New Roman"/>
                <w:b/>
                <w:bCs/>
                <w:color w:val="000000"/>
                <w:lang w:eastAsia="en-IN"/>
              </w:rPr>
              <w:t>4</w:t>
            </w:r>
          </w:p>
        </w:tc>
      </w:tr>
      <w:tr w:rsidR="003304DC" w:rsidRPr="005E3457" w14:paraId="279EBEE9" w14:textId="77777777" w:rsidTr="003A25BF">
        <w:trPr>
          <w:cantSplit/>
          <w:trHeight w:val="510"/>
          <w:jc w:val="center"/>
        </w:trPr>
        <w:tc>
          <w:tcPr>
            <w:tcW w:w="288" w:type="pct"/>
            <w:vMerge w:val="restart"/>
            <w:tcBorders>
              <w:top w:val="nil"/>
              <w:left w:val="single" w:sz="8" w:space="0" w:color="auto"/>
              <w:bottom w:val="nil"/>
              <w:right w:val="single" w:sz="8" w:space="0" w:color="auto"/>
            </w:tcBorders>
            <w:shd w:val="clear" w:color="auto" w:fill="auto"/>
            <w:noWrap/>
            <w:textDirection w:val="btLr"/>
            <w:vAlign w:val="center"/>
            <w:hideMark/>
          </w:tcPr>
          <w:p w14:paraId="469D90A9" w14:textId="77777777" w:rsidR="003304DC" w:rsidRPr="005E3457" w:rsidRDefault="003304DC" w:rsidP="00B7279F">
            <w:pPr>
              <w:spacing w:after="0" w:line="240" w:lineRule="auto"/>
              <w:jc w:val="center"/>
              <w:rPr>
                <w:rFonts w:ascii="Calibri" w:eastAsia="Times New Roman" w:hAnsi="Calibri" w:cs="Calibri"/>
                <w:b/>
                <w:bCs/>
                <w:color w:val="000000"/>
                <w:lang w:eastAsia="en-IN"/>
              </w:rPr>
            </w:pPr>
            <w:r w:rsidRPr="005E3457">
              <w:rPr>
                <w:rFonts w:ascii="Calibri" w:eastAsia="Times New Roman" w:hAnsi="Calibri" w:cs="Calibri"/>
                <w:b/>
                <w:bCs/>
                <w:color w:val="000000"/>
                <w:lang w:eastAsia="en-IN"/>
              </w:rPr>
              <w:t>Year</w:t>
            </w:r>
          </w:p>
        </w:tc>
        <w:tc>
          <w:tcPr>
            <w:tcW w:w="410" w:type="pct"/>
            <w:tcBorders>
              <w:top w:val="nil"/>
              <w:left w:val="nil"/>
              <w:bottom w:val="nil"/>
              <w:right w:val="single" w:sz="8" w:space="0" w:color="auto"/>
            </w:tcBorders>
            <w:shd w:val="clear" w:color="auto" w:fill="auto"/>
            <w:noWrap/>
            <w:textDirection w:val="btLr"/>
            <w:vAlign w:val="center"/>
            <w:hideMark/>
          </w:tcPr>
          <w:p w14:paraId="25C38DDF"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2022</w:t>
            </w:r>
          </w:p>
        </w:tc>
        <w:tc>
          <w:tcPr>
            <w:tcW w:w="288" w:type="pct"/>
            <w:tcBorders>
              <w:top w:val="nil"/>
              <w:left w:val="nil"/>
              <w:bottom w:val="nil"/>
              <w:right w:val="nil"/>
            </w:tcBorders>
            <w:shd w:val="clear" w:color="auto" w:fill="auto"/>
            <w:noWrap/>
            <w:textDirection w:val="btLr"/>
            <w:vAlign w:val="center"/>
            <w:hideMark/>
          </w:tcPr>
          <w:p w14:paraId="5A265BC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5</w:t>
            </w:r>
          </w:p>
        </w:tc>
        <w:tc>
          <w:tcPr>
            <w:tcW w:w="288" w:type="pct"/>
            <w:tcBorders>
              <w:top w:val="nil"/>
              <w:left w:val="nil"/>
              <w:bottom w:val="nil"/>
              <w:right w:val="nil"/>
            </w:tcBorders>
            <w:shd w:val="clear" w:color="auto" w:fill="auto"/>
            <w:noWrap/>
            <w:textDirection w:val="btLr"/>
            <w:vAlign w:val="center"/>
            <w:hideMark/>
          </w:tcPr>
          <w:p w14:paraId="0C9B00B7"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w:t>
            </w:r>
          </w:p>
        </w:tc>
        <w:tc>
          <w:tcPr>
            <w:tcW w:w="288" w:type="pct"/>
            <w:tcBorders>
              <w:top w:val="nil"/>
              <w:left w:val="nil"/>
              <w:bottom w:val="nil"/>
              <w:right w:val="nil"/>
            </w:tcBorders>
            <w:textDirection w:val="btLr"/>
          </w:tcPr>
          <w:p w14:paraId="31771ACA"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 xml:space="preserve"> 1</w:t>
            </w:r>
          </w:p>
        </w:tc>
        <w:tc>
          <w:tcPr>
            <w:tcW w:w="287" w:type="pct"/>
            <w:tcBorders>
              <w:top w:val="nil"/>
              <w:left w:val="nil"/>
              <w:bottom w:val="nil"/>
              <w:right w:val="nil"/>
            </w:tcBorders>
            <w:shd w:val="clear" w:color="auto" w:fill="auto"/>
            <w:noWrap/>
            <w:textDirection w:val="btLr"/>
            <w:vAlign w:val="center"/>
            <w:hideMark/>
          </w:tcPr>
          <w:p w14:paraId="414B7499"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06C4FAC9"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4DD5A56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836EC4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w:t>
            </w:r>
          </w:p>
        </w:tc>
        <w:tc>
          <w:tcPr>
            <w:tcW w:w="287" w:type="pct"/>
            <w:tcBorders>
              <w:top w:val="nil"/>
              <w:left w:val="nil"/>
              <w:bottom w:val="nil"/>
              <w:right w:val="nil"/>
            </w:tcBorders>
            <w:shd w:val="clear" w:color="auto" w:fill="auto"/>
            <w:noWrap/>
            <w:textDirection w:val="btLr"/>
            <w:vAlign w:val="center"/>
            <w:hideMark/>
          </w:tcPr>
          <w:p w14:paraId="0E126E4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741D6C83"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3</w:t>
            </w:r>
          </w:p>
        </w:tc>
        <w:tc>
          <w:tcPr>
            <w:tcW w:w="287" w:type="pct"/>
            <w:tcBorders>
              <w:top w:val="nil"/>
              <w:left w:val="nil"/>
              <w:bottom w:val="nil"/>
              <w:right w:val="nil"/>
            </w:tcBorders>
            <w:shd w:val="clear" w:color="auto" w:fill="auto"/>
            <w:noWrap/>
            <w:textDirection w:val="btLr"/>
            <w:vAlign w:val="center"/>
            <w:hideMark/>
          </w:tcPr>
          <w:p w14:paraId="27D8CBD0"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430FA58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4A4E2A5F"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nil"/>
            </w:tcBorders>
            <w:shd w:val="clear" w:color="auto" w:fill="auto"/>
            <w:noWrap/>
            <w:textDirection w:val="btLr"/>
            <w:vAlign w:val="center"/>
            <w:hideMark/>
          </w:tcPr>
          <w:p w14:paraId="33BC61CB"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4</w:t>
            </w:r>
          </w:p>
        </w:tc>
        <w:tc>
          <w:tcPr>
            <w:tcW w:w="286" w:type="pct"/>
            <w:tcBorders>
              <w:top w:val="nil"/>
              <w:left w:val="nil"/>
              <w:bottom w:val="nil"/>
              <w:right w:val="nil"/>
            </w:tcBorders>
            <w:shd w:val="clear" w:color="auto" w:fill="auto"/>
            <w:noWrap/>
            <w:textDirection w:val="btLr"/>
            <w:vAlign w:val="center"/>
            <w:hideMark/>
          </w:tcPr>
          <w:p w14:paraId="5D00761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w:t>
            </w:r>
          </w:p>
        </w:tc>
        <w:tc>
          <w:tcPr>
            <w:tcW w:w="286" w:type="pct"/>
            <w:tcBorders>
              <w:top w:val="nil"/>
              <w:left w:val="nil"/>
              <w:bottom w:val="nil"/>
              <w:right w:val="single" w:sz="8" w:space="0" w:color="auto"/>
            </w:tcBorders>
            <w:shd w:val="clear" w:color="auto" w:fill="auto"/>
            <w:noWrap/>
            <w:textDirection w:val="btLr"/>
            <w:vAlign w:val="center"/>
            <w:hideMark/>
          </w:tcPr>
          <w:p w14:paraId="75BE7BC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w:t>
            </w:r>
          </w:p>
        </w:tc>
      </w:tr>
      <w:tr w:rsidR="003304DC" w:rsidRPr="005E3457" w14:paraId="13BBB105" w14:textId="77777777" w:rsidTr="003A25BF">
        <w:trPr>
          <w:cantSplit/>
          <w:trHeight w:val="510"/>
          <w:jc w:val="center"/>
        </w:trPr>
        <w:tc>
          <w:tcPr>
            <w:tcW w:w="288" w:type="pct"/>
            <w:vMerge/>
            <w:tcBorders>
              <w:top w:val="nil"/>
              <w:left w:val="single" w:sz="8" w:space="0" w:color="auto"/>
              <w:bottom w:val="nil"/>
              <w:right w:val="single" w:sz="8" w:space="0" w:color="auto"/>
            </w:tcBorders>
            <w:vAlign w:val="center"/>
            <w:hideMark/>
          </w:tcPr>
          <w:p w14:paraId="100EA6D2"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1D228648"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2021</w:t>
            </w:r>
          </w:p>
        </w:tc>
        <w:tc>
          <w:tcPr>
            <w:tcW w:w="288" w:type="pct"/>
            <w:tcBorders>
              <w:top w:val="nil"/>
              <w:left w:val="nil"/>
              <w:bottom w:val="nil"/>
              <w:right w:val="nil"/>
            </w:tcBorders>
            <w:shd w:val="clear" w:color="auto" w:fill="auto"/>
            <w:noWrap/>
            <w:textDirection w:val="btLr"/>
            <w:vAlign w:val="center"/>
            <w:hideMark/>
          </w:tcPr>
          <w:p w14:paraId="50863047"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2</w:t>
            </w:r>
          </w:p>
        </w:tc>
        <w:tc>
          <w:tcPr>
            <w:tcW w:w="288" w:type="pct"/>
            <w:tcBorders>
              <w:top w:val="nil"/>
              <w:left w:val="nil"/>
              <w:bottom w:val="nil"/>
              <w:right w:val="nil"/>
            </w:tcBorders>
            <w:shd w:val="clear" w:color="auto" w:fill="auto"/>
            <w:noWrap/>
            <w:textDirection w:val="btLr"/>
            <w:vAlign w:val="center"/>
            <w:hideMark/>
          </w:tcPr>
          <w:p w14:paraId="46F6EF81"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0A4F0E4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15E41257"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9A044D5"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447D862E"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1E9174A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4D34A0ED"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770E8CC5"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2</w:t>
            </w:r>
          </w:p>
        </w:tc>
        <w:tc>
          <w:tcPr>
            <w:tcW w:w="287" w:type="pct"/>
            <w:tcBorders>
              <w:top w:val="nil"/>
              <w:left w:val="nil"/>
              <w:bottom w:val="nil"/>
              <w:right w:val="nil"/>
            </w:tcBorders>
            <w:shd w:val="clear" w:color="auto" w:fill="auto"/>
            <w:noWrap/>
            <w:textDirection w:val="btLr"/>
            <w:vAlign w:val="center"/>
            <w:hideMark/>
          </w:tcPr>
          <w:p w14:paraId="043B584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73B584A9"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2</w:t>
            </w:r>
          </w:p>
        </w:tc>
        <w:tc>
          <w:tcPr>
            <w:tcW w:w="286" w:type="pct"/>
            <w:tcBorders>
              <w:top w:val="nil"/>
              <w:left w:val="nil"/>
              <w:bottom w:val="nil"/>
              <w:right w:val="nil"/>
            </w:tcBorders>
            <w:shd w:val="clear" w:color="auto" w:fill="auto"/>
            <w:noWrap/>
            <w:textDirection w:val="btLr"/>
            <w:vAlign w:val="center"/>
            <w:hideMark/>
          </w:tcPr>
          <w:p w14:paraId="15AF3970"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nil"/>
            </w:tcBorders>
            <w:shd w:val="clear" w:color="auto" w:fill="auto"/>
            <w:noWrap/>
            <w:textDirection w:val="btLr"/>
            <w:vAlign w:val="center"/>
            <w:hideMark/>
          </w:tcPr>
          <w:p w14:paraId="7E3B42D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nil"/>
            </w:tcBorders>
            <w:shd w:val="clear" w:color="auto" w:fill="auto"/>
            <w:noWrap/>
            <w:textDirection w:val="btLr"/>
            <w:vAlign w:val="center"/>
            <w:hideMark/>
          </w:tcPr>
          <w:p w14:paraId="42804B69"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w:t>
            </w:r>
          </w:p>
        </w:tc>
        <w:tc>
          <w:tcPr>
            <w:tcW w:w="286" w:type="pct"/>
            <w:tcBorders>
              <w:top w:val="nil"/>
              <w:left w:val="nil"/>
              <w:bottom w:val="nil"/>
              <w:right w:val="single" w:sz="8" w:space="0" w:color="auto"/>
            </w:tcBorders>
            <w:shd w:val="clear" w:color="auto" w:fill="auto"/>
            <w:noWrap/>
            <w:textDirection w:val="btLr"/>
            <w:vAlign w:val="center"/>
            <w:hideMark/>
          </w:tcPr>
          <w:p w14:paraId="4ED9C73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78E06B32" w14:textId="77777777" w:rsidTr="003A25BF">
        <w:trPr>
          <w:cantSplit/>
          <w:trHeight w:val="510"/>
          <w:jc w:val="center"/>
        </w:trPr>
        <w:tc>
          <w:tcPr>
            <w:tcW w:w="288" w:type="pct"/>
            <w:vMerge/>
            <w:tcBorders>
              <w:top w:val="nil"/>
              <w:left w:val="single" w:sz="8" w:space="0" w:color="auto"/>
              <w:bottom w:val="nil"/>
              <w:right w:val="single" w:sz="8" w:space="0" w:color="auto"/>
            </w:tcBorders>
            <w:vAlign w:val="center"/>
            <w:hideMark/>
          </w:tcPr>
          <w:p w14:paraId="2282B6DA"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0BAD9F37"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2020</w:t>
            </w:r>
          </w:p>
        </w:tc>
        <w:tc>
          <w:tcPr>
            <w:tcW w:w="288" w:type="pct"/>
            <w:tcBorders>
              <w:top w:val="nil"/>
              <w:left w:val="nil"/>
              <w:bottom w:val="nil"/>
              <w:right w:val="nil"/>
            </w:tcBorders>
            <w:shd w:val="clear" w:color="auto" w:fill="auto"/>
            <w:noWrap/>
            <w:textDirection w:val="btLr"/>
            <w:vAlign w:val="center"/>
            <w:hideMark/>
          </w:tcPr>
          <w:p w14:paraId="1EC1C88A"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w:t>
            </w:r>
          </w:p>
        </w:tc>
        <w:tc>
          <w:tcPr>
            <w:tcW w:w="288" w:type="pct"/>
            <w:tcBorders>
              <w:top w:val="nil"/>
              <w:left w:val="nil"/>
              <w:bottom w:val="nil"/>
              <w:right w:val="nil"/>
            </w:tcBorders>
            <w:shd w:val="clear" w:color="auto" w:fill="auto"/>
            <w:noWrap/>
            <w:textDirection w:val="btLr"/>
            <w:vAlign w:val="center"/>
            <w:hideMark/>
          </w:tcPr>
          <w:p w14:paraId="0B371B85"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5C27786F"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1</w:t>
            </w:r>
          </w:p>
        </w:tc>
        <w:tc>
          <w:tcPr>
            <w:tcW w:w="287" w:type="pct"/>
            <w:tcBorders>
              <w:top w:val="nil"/>
              <w:left w:val="nil"/>
              <w:bottom w:val="nil"/>
              <w:right w:val="nil"/>
            </w:tcBorders>
            <w:shd w:val="clear" w:color="auto" w:fill="auto"/>
            <w:noWrap/>
            <w:textDirection w:val="btLr"/>
            <w:vAlign w:val="center"/>
            <w:hideMark/>
          </w:tcPr>
          <w:p w14:paraId="71442039"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5D952C1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EC9FC53"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1</w:t>
            </w:r>
          </w:p>
        </w:tc>
        <w:tc>
          <w:tcPr>
            <w:tcW w:w="287" w:type="pct"/>
            <w:tcBorders>
              <w:top w:val="nil"/>
              <w:left w:val="nil"/>
              <w:bottom w:val="nil"/>
              <w:right w:val="nil"/>
            </w:tcBorders>
            <w:shd w:val="clear" w:color="auto" w:fill="auto"/>
            <w:noWrap/>
            <w:textDirection w:val="btLr"/>
            <w:vAlign w:val="center"/>
            <w:hideMark/>
          </w:tcPr>
          <w:p w14:paraId="65E1C0EF"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1</w:t>
            </w:r>
          </w:p>
        </w:tc>
        <w:tc>
          <w:tcPr>
            <w:tcW w:w="287" w:type="pct"/>
            <w:tcBorders>
              <w:top w:val="nil"/>
              <w:left w:val="nil"/>
              <w:bottom w:val="nil"/>
              <w:right w:val="nil"/>
            </w:tcBorders>
            <w:shd w:val="clear" w:color="auto" w:fill="auto"/>
            <w:noWrap/>
            <w:textDirection w:val="btLr"/>
            <w:vAlign w:val="center"/>
            <w:hideMark/>
          </w:tcPr>
          <w:p w14:paraId="20B3874A"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259DC0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w:t>
            </w:r>
          </w:p>
        </w:tc>
        <w:tc>
          <w:tcPr>
            <w:tcW w:w="287" w:type="pct"/>
            <w:tcBorders>
              <w:top w:val="nil"/>
              <w:left w:val="nil"/>
              <w:bottom w:val="nil"/>
              <w:right w:val="nil"/>
            </w:tcBorders>
            <w:shd w:val="clear" w:color="auto" w:fill="auto"/>
            <w:noWrap/>
            <w:textDirection w:val="btLr"/>
            <w:vAlign w:val="center"/>
            <w:hideMark/>
          </w:tcPr>
          <w:p w14:paraId="6C5AD095"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7300CE60"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2</w:t>
            </w:r>
          </w:p>
        </w:tc>
        <w:tc>
          <w:tcPr>
            <w:tcW w:w="286" w:type="pct"/>
            <w:tcBorders>
              <w:top w:val="nil"/>
              <w:left w:val="nil"/>
              <w:bottom w:val="nil"/>
              <w:right w:val="nil"/>
            </w:tcBorders>
            <w:shd w:val="clear" w:color="auto" w:fill="auto"/>
            <w:noWrap/>
            <w:textDirection w:val="btLr"/>
            <w:vAlign w:val="center"/>
            <w:hideMark/>
          </w:tcPr>
          <w:p w14:paraId="00FA2899"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nil"/>
            </w:tcBorders>
            <w:shd w:val="clear" w:color="auto" w:fill="auto"/>
            <w:noWrap/>
            <w:textDirection w:val="btLr"/>
            <w:vAlign w:val="center"/>
            <w:hideMark/>
          </w:tcPr>
          <w:p w14:paraId="17F4227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w:t>
            </w:r>
          </w:p>
        </w:tc>
        <w:tc>
          <w:tcPr>
            <w:tcW w:w="286" w:type="pct"/>
            <w:tcBorders>
              <w:top w:val="nil"/>
              <w:left w:val="nil"/>
              <w:bottom w:val="nil"/>
              <w:right w:val="nil"/>
            </w:tcBorders>
            <w:shd w:val="clear" w:color="auto" w:fill="auto"/>
            <w:noWrap/>
            <w:textDirection w:val="btLr"/>
            <w:vAlign w:val="center"/>
            <w:hideMark/>
          </w:tcPr>
          <w:p w14:paraId="0BDB018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6BD581C6"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2AEB5208" w14:textId="77777777" w:rsidTr="003A25BF">
        <w:trPr>
          <w:cantSplit/>
          <w:trHeight w:val="510"/>
          <w:jc w:val="center"/>
        </w:trPr>
        <w:tc>
          <w:tcPr>
            <w:tcW w:w="288" w:type="pct"/>
            <w:vMerge/>
            <w:tcBorders>
              <w:top w:val="nil"/>
              <w:left w:val="single" w:sz="8" w:space="0" w:color="auto"/>
              <w:bottom w:val="nil"/>
              <w:right w:val="single" w:sz="8" w:space="0" w:color="auto"/>
            </w:tcBorders>
            <w:vAlign w:val="center"/>
            <w:hideMark/>
          </w:tcPr>
          <w:p w14:paraId="547D52BA"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66DB8342"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2019</w:t>
            </w:r>
          </w:p>
        </w:tc>
        <w:tc>
          <w:tcPr>
            <w:tcW w:w="288" w:type="pct"/>
            <w:tcBorders>
              <w:top w:val="nil"/>
              <w:left w:val="nil"/>
              <w:bottom w:val="nil"/>
              <w:right w:val="nil"/>
            </w:tcBorders>
            <w:shd w:val="clear" w:color="auto" w:fill="auto"/>
            <w:noWrap/>
            <w:textDirection w:val="btLr"/>
            <w:vAlign w:val="center"/>
            <w:hideMark/>
          </w:tcPr>
          <w:p w14:paraId="0E476514"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2</w:t>
            </w:r>
          </w:p>
        </w:tc>
        <w:tc>
          <w:tcPr>
            <w:tcW w:w="288" w:type="pct"/>
            <w:tcBorders>
              <w:top w:val="nil"/>
              <w:left w:val="nil"/>
              <w:bottom w:val="nil"/>
              <w:right w:val="nil"/>
            </w:tcBorders>
            <w:shd w:val="clear" w:color="auto" w:fill="auto"/>
            <w:noWrap/>
            <w:textDirection w:val="btLr"/>
            <w:vAlign w:val="center"/>
            <w:hideMark/>
          </w:tcPr>
          <w:p w14:paraId="63FD6B8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0C13344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57C827A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4A73366"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D6BAD32"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76E0022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AC035D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ADF3E13"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315D09C3"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594C53C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2</w:t>
            </w:r>
          </w:p>
        </w:tc>
        <w:tc>
          <w:tcPr>
            <w:tcW w:w="286" w:type="pct"/>
            <w:tcBorders>
              <w:top w:val="nil"/>
              <w:left w:val="nil"/>
              <w:bottom w:val="nil"/>
              <w:right w:val="nil"/>
            </w:tcBorders>
            <w:shd w:val="clear" w:color="auto" w:fill="auto"/>
            <w:noWrap/>
            <w:textDirection w:val="btLr"/>
            <w:vAlign w:val="center"/>
            <w:hideMark/>
          </w:tcPr>
          <w:p w14:paraId="6037069B"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nil"/>
            </w:tcBorders>
            <w:shd w:val="clear" w:color="auto" w:fill="auto"/>
            <w:noWrap/>
            <w:textDirection w:val="btLr"/>
            <w:vAlign w:val="center"/>
            <w:hideMark/>
          </w:tcPr>
          <w:p w14:paraId="3A05582D"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7A14977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0303269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60A27083" w14:textId="77777777" w:rsidTr="003A25BF">
        <w:trPr>
          <w:cantSplit/>
          <w:trHeight w:val="510"/>
          <w:jc w:val="center"/>
        </w:trPr>
        <w:tc>
          <w:tcPr>
            <w:tcW w:w="288" w:type="pct"/>
            <w:vMerge/>
            <w:tcBorders>
              <w:top w:val="nil"/>
              <w:left w:val="single" w:sz="8" w:space="0" w:color="auto"/>
              <w:bottom w:val="nil"/>
              <w:right w:val="single" w:sz="8" w:space="0" w:color="auto"/>
            </w:tcBorders>
            <w:vAlign w:val="center"/>
            <w:hideMark/>
          </w:tcPr>
          <w:p w14:paraId="20B6D015"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20597193"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2018</w:t>
            </w:r>
          </w:p>
        </w:tc>
        <w:tc>
          <w:tcPr>
            <w:tcW w:w="288" w:type="pct"/>
            <w:tcBorders>
              <w:top w:val="nil"/>
              <w:left w:val="nil"/>
              <w:bottom w:val="nil"/>
              <w:right w:val="nil"/>
            </w:tcBorders>
            <w:shd w:val="clear" w:color="auto" w:fill="auto"/>
            <w:noWrap/>
            <w:textDirection w:val="btLr"/>
            <w:vAlign w:val="center"/>
            <w:hideMark/>
          </w:tcPr>
          <w:p w14:paraId="2266D3DE"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3</w:t>
            </w:r>
          </w:p>
        </w:tc>
        <w:tc>
          <w:tcPr>
            <w:tcW w:w="288" w:type="pct"/>
            <w:tcBorders>
              <w:top w:val="nil"/>
              <w:left w:val="nil"/>
              <w:bottom w:val="nil"/>
              <w:right w:val="nil"/>
            </w:tcBorders>
            <w:shd w:val="clear" w:color="auto" w:fill="auto"/>
            <w:noWrap/>
            <w:textDirection w:val="btLr"/>
            <w:vAlign w:val="center"/>
            <w:hideMark/>
          </w:tcPr>
          <w:p w14:paraId="5DDABFB7"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8" w:type="pct"/>
            <w:tcBorders>
              <w:top w:val="nil"/>
              <w:left w:val="nil"/>
              <w:bottom w:val="nil"/>
              <w:right w:val="nil"/>
            </w:tcBorders>
            <w:textDirection w:val="btLr"/>
          </w:tcPr>
          <w:p w14:paraId="2BF9C80B"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287C0B70"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39CF9F6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D240D5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B2075EF"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475915A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3F9FD074"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2</w:t>
            </w:r>
          </w:p>
        </w:tc>
        <w:tc>
          <w:tcPr>
            <w:tcW w:w="287" w:type="pct"/>
            <w:tcBorders>
              <w:top w:val="nil"/>
              <w:left w:val="nil"/>
              <w:bottom w:val="nil"/>
              <w:right w:val="nil"/>
            </w:tcBorders>
            <w:shd w:val="clear" w:color="auto" w:fill="auto"/>
            <w:noWrap/>
            <w:textDirection w:val="btLr"/>
            <w:vAlign w:val="center"/>
            <w:hideMark/>
          </w:tcPr>
          <w:p w14:paraId="710CBB7E"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1081CA4F"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4</w:t>
            </w:r>
          </w:p>
        </w:tc>
        <w:tc>
          <w:tcPr>
            <w:tcW w:w="286" w:type="pct"/>
            <w:tcBorders>
              <w:top w:val="nil"/>
              <w:left w:val="nil"/>
              <w:bottom w:val="nil"/>
              <w:right w:val="nil"/>
            </w:tcBorders>
            <w:shd w:val="clear" w:color="auto" w:fill="auto"/>
            <w:noWrap/>
            <w:textDirection w:val="btLr"/>
            <w:vAlign w:val="center"/>
            <w:hideMark/>
          </w:tcPr>
          <w:p w14:paraId="5E3B0427"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nil"/>
            </w:tcBorders>
            <w:shd w:val="clear" w:color="auto" w:fill="auto"/>
            <w:noWrap/>
            <w:textDirection w:val="btLr"/>
            <w:vAlign w:val="center"/>
            <w:hideMark/>
          </w:tcPr>
          <w:p w14:paraId="191B22A3"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nil"/>
            </w:tcBorders>
            <w:shd w:val="clear" w:color="auto" w:fill="auto"/>
            <w:noWrap/>
            <w:textDirection w:val="btLr"/>
            <w:vAlign w:val="center"/>
            <w:hideMark/>
          </w:tcPr>
          <w:p w14:paraId="410C923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single" w:sz="8" w:space="0" w:color="auto"/>
            </w:tcBorders>
            <w:shd w:val="clear" w:color="auto" w:fill="auto"/>
            <w:noWrap/>
            <w:textDirection w:val="btLr"/>
            <w:vAlign w:val="center"/>
            <w:hideMark/>
          </w:tcPr>
          <w:p w14:paraId="1A52415E"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r>
      <w:tr w:rsidR="003304DC" w:rsidRPr="005E3457" w14:paraId="485EFFBF" w14:textId="77777777" w:rsidTr="003A25BF">
        <w:trPr>
          <w:cantSplit/>
          <w:trHeight w:val="510"/>
          <w:jc w:val="center"/>
        </w:trPr>
        <w:tc>
          <w:tcPr>
            <w:tcW w:w="288" w:type="pct"/>
            <w:vMerge/>
            <w:tcBorders>
              <w:top w:val="nil"/>
              <w:left w:val="single" w:sz="8" w:space="0" w:color="auto"/>
              <w:bottom w:val="nil"/>
              <w:right w:val="single" w:sz="8" w:space="0" w:color="auto"/>
            </w:tcBorders>
            <w:vAlign w:val="center"/>
            <w:hideMark/>
          </w:tcPr>
          <w:p w14:paraId="52C348BA"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28C9DA11"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2017</w:t>
            </w:r>
          </w:p>
        </w:tc>
        <w:tc>
          <w:tcPr>
            <w:tcW w:w="288" w:type="pct"/>
            <w:tcBorders>
              <w:top w:val="nil"/>
              <w:left w:val="nil"/>
              <w:bottom w:val="nil"/>
              <w:right w:val="nil"/>
            </w:tcBorders>
            <w:shd w:val="clear" w:color="auto" w:fill="auto"/>
            <w:noWrap/>
            <w:textDirection w:val="btLr"/>
            <w:vAlign w:val="center"/>
            <w:hideMark/>
          </w:tcPr>
          <w:p w14:paraId="62BF977D" w14:textId="77777777" w:rsidR="003304DC" w:rsidRPr="00646327" w:rsidRDefault="003304DC" w:rsidP="00B7279F">
            <w:pPr>
              <w:spacing w:after="0" w:line="240" w:lineRule="auto"/>
              <w:jc w:val="center"/>
              <w:rPr>
                <w:rFonts w:ascii="Times New Roman" w:eastAsia="Times New Roman" w:hAnsi="Times New Roman" w:cs="Times New Roman"/>
                <w:bCs/>
                <w:color w:val="000000"/>
                <w:lang w:eastAsia="en-IN"/>
              </w:rPr>
            </w:pPr>
            <w:r w:rsidRPr="00646327">
              <w:rPr>
                <w:rFonts w:ascii="Times New Roman" w:eastAsia="Times New Roman" w:hAnsi="Times New Roman" w:cs="Times New Roman"/>
                <w:bCs/>
                <w:color w:val="000000"/>
                <w:lang w:eastAsia="en-IN"/>
              </w:rPr>
              <w:t>1</w:t>
            </w:r>
          </w:p>
        </w:tc>
        <w:tc>
          <w:tcPr>
            <w:tcW w:w="288" w:type="pct"/>
            <w:tcBorders>
              <w:top w:val="nil"/>
              <w:left w:val="nil"/>
              <w:bottom w:val="nil"/>
              <w:right w:val="nil"/>
            </w:tcBorders>
            <w:shd w:val="clear" w:color="auto" w:fill="auto"/>
            <w:noWrap/>
            <w:textDirection w:val="btLr"/>
            <w:vAlign w:val="center"/>
            <w:hideMark/>
          </w:tcPr>
          <w:p w14:paraId="6B238407"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8" w:type="pct"/>
            <w:tcBorders>
              <w:top w:val="nil"/>
              <w:left w:val="nil"/>
              <w:bottom w:val="nil"/>
              <w:right w:val="nil"/>
            </w:tcBorders>
            <w:textDirection w:val="btLr"/>
          </w:tcPr>
          <w:p w14:paraId="4C8CF6C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56E4226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908E22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4D7A02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4F277FF6"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964D603"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C72FC2A"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2</w:t>
            </w:r>
          </w:p>
        </w:tc>
        <w:tc>
          <w:tcPr>
            <w:tcW w:w="287" w:type="pct"/>
            <w:tcBorders>
              <w:top w:val="nil"/>
              <w:left w:val="nil"/>
              <w:bottom w:val="nil"/>
              <w:right w:val="nil"/>
            </w:tcBorders>
            <w:shd w:val="clear" w:color="auto" w:fill="auto"/>
            <w:noWrap/>
            <w:textDirection w:val="btLr"/>
            <w:vAlign w:val="center"/>
            <w:hideMark/>
          </w:tcPr>
          <w:p w14:paraId="1240D79D"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5C9C5B5B"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2</w:t>
            </w:r>
          </w:p>
        </w:tc>
        <w:tc>
          <w:tcPr>
            <w:tcW w:w="286" w:type="pct"/>
            <w:tcBorders>
              <w:top w:val="nil"/>
              <w:left w:val="nil"/>
              <w:bottom w:val="nil"/>
              <w:right w:val="nil"/>
            </w:tcBorders>
            <w:shd w:val="clear" w:color="auto" w:fill="auto"/>
            <w:noWrap/>
            <w:textDirection w:val="btLr"/>
            <w:vAlign w:val="center"/>
            <w:hideMark/>
          </w:tcPr>
          <w:p w14:paraId="75698A2C"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nil"/>
            </w:tcBorders>
            <w:shd w:val="clear" w:color="auto" w:fill="auto"/>
            <w:noWrap/>
            <w:textDirection w:val="btLr"/>
            <w:vAlign w:val="center"/>
            <w:hideMark/>
          </w:tcPr>
          <w:p w14:paraId="6CE6AB33"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6842AF0C"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6142525F"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459061AE" w14:textId="77777777" w:rsidTr="003A25BF">
        <w:trPr>
          <w:cantSplit/>
          <w:trHeight w:val="510"/>
          <w:jc w:val="center"/>
        </w:trPr>
        <w:tc>
          <w:tcPr>
            <w:tcW w:w="288" w:type="pct"/>
            <w:vMerge/>
            <w:tcBorders>
              <w:top w:val="nil"/>
              <w:left w:val="single" w:sz="8" w:space="0" w:color="auto"/>
              <w:bottom w:val="nil"/>
              <w:right w:val="single" w:sz="8" w:space="0" w:color="auto"/>
            </w:tcBorders>
            <w:vAlign w:val="center"/>
            <w:hideMark/>
          </w:tcPr>
          <w:p w14:paraId="7F86182D"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565A75BA"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2016</w:t>
            </w:r>
          </w:p>
        </w:tc>
        <w:tc>
          <w:tcPr>
            <w:tcW w:w="288" w:type="pct"/>
            <w:tcBorders>
              <w:top w:val="nil"/>
              <w:left w:val="nil"/>
              <w:bottom w:val="nil"/>
              <w:right w:val="nil"/>
            </w:tcBorders>
            <w:shd w:val="clear" w:color="auto" w:fill="auto"/>
            <w:noWrap/>
            <w:textDirection w:val="btLr"/>
            <w:vAlign w:val="center"/>
            <w:hideMark/>
          </w:tcPr>
          <w:p w14:paraId="67633251"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2</w:t>
            </w:r>
          </w:p>
        </w:tc>
        <w:tc>
          <w:tcPr>
            <w:tcW w:w="288" w:type="pct"/>
            <w:tcBorders>
              <w:top w:val="nil"/>
              <w:left w:val="nil"/>
              <w:bottom w:val="nil"/>
              <w:right w:val="nil"/>
            </w:tcBorders>
            <w:shd w:val="clear" w:color="auto" w:fill="auto"/>
            <w:noWrap/>
            <w:textDirection w:val="btLr"/>
            <w:vAlign w:val="center"/>
            <w:hideMark/>
          </w:tcPr>
          <w:p w14:paraId="638E2DC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607F421F"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0D1891C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29C6193"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4457EA5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7BC4FBD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4EFD825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E7D9EAA"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643CCAE7"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0B40F68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2</w:t>
            </w:r>
          </w:p>
        </w:tc>
        <w:tc>
          <w:tcPr>
            <w:tcW w:w="286" w:type="pct"/>
            <w:tcBorders>
              <w:top w:val="nil"/>
              <w:left w:val="nil"/>
              <w:bottom w:val="nil"/>
              <w:right w:val="nil"/>
            </w:tcBorders>
            <w:shd w:val="clear" w:color="auto" w:fill="auto"/>
            <w:noWrap/>
            <w:textDirection w:val="btLr"/>
            <w:vAlign w:val="center"/>
            <w:hideMark/>
          </w:tcPr>
          <w:p w14:paraId="563E877C"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nil"/>
            </w:tcBorders>
            <w:shd w:val="clear" w:color="auto" w:fill="auto"/>
            <w:noWrap/>
            <w:textDirection w:val="btLr"/>
            <w:vAlign w:val="center"/>
            <w:hideMark/>
          </w:tcPr>
          <w:p w14:paraId="37E09636"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nil"/>
            </w:tcBorders>
            <w:shd w:val="clear" w:color="auto" w:fill="auto"/>
            <w:noWrap/>
            <w:textDirection w:val="btLr"/>
            <w:vAlign w:val="center"/>
            <w:hideMark/>
          </w:tcPr>
          <w:p w14:paraId="3DEF5A41"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226631C7"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2E7BB824"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4F002780"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53F84ACA"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2015</w:t>
            </w:r>
          </w:p>
        </w:tc>
        <w:tc>
          <w:tcPr>
            <w:tcW w:w="288" w:type="pct"/>
            <w:tcBorders>
              <w:top w:val="nil"/>
              <w:left w:val="nil"/>
              <w:bottom w:val="nil"/>
              <w:right w:val="nil"/>
            </w:tcBorders>
            <w:shd w:val="clear" w:color="auto" w:fill="auto"/>
            <w:noWrap/>
            <w:textDirection w:val="btLr"/>
            <w:vAlign w:val="center"/>
            <w:hideMark/>
          </w:tcPr>
          <w:p w14:paraId="775A19CC"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2</w:t>
            </w:r>
          </w:p>
        </w:tc>
        <w:tc>
          <w:tcPr>
            <w:tcW w:w="288" w:type="pct"/>
            <w:tcBorders>
              <w:top w:val="nil"/>
              <w:left w:val="nil"/>
              <w:bottom w:val="nil"/>
              <w:right w:val="nil"/>
            </w:tcBorders>
            <w:shd w:val="clear" w:color="auto" w:fill="auto"/>
            <w:noWrap/>
            <w:textDirection w:val="btLr"/>
            <w:vAlign w:val="center"/>
            <w:hideMark/>
          </w:tcPr>
          <w:p w14:paraId="569C8EF5"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4F2543EA"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63AB4BF6"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D8E020C"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BF14C7F"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43105836"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514F2AC"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FAE8F44"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16BB1B4B"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2312BBD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20BC749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78D227CF"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nil"/>
            </w:tcBorders>
            <w:shd w:val="clear" w:color="auto" w:fill="auto"/>
            <w:noWrap/>
            <w:textDirection w:val="btLr"/>
            <w:vAlign w:val="center"/>
            <w:hideMark/>
          </w:tcPr>
          <w:p w14:paraId="314E37AC"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20BA848C"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0B83B23C"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5B540947"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41F4DE95"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2014</w:t>
            </w:r>
          </w:p>
        </w:tc>
        <w:tc>
          <w:tcPr>
            <w:tcW w:w="288" w:type="pct"/>
            <w:tcBorders>
              <w:top w:val="nil"/>
              <w:left w:val="nil"/>
              <w:bottom w:val="nil"/>
              <w:right w:val="nil"/>
            </w:tcBorders>
            <w:shd w:val="clear" w:color="auto" w:fill="auto"/>
            <w:noWrap/>
            <w:textDirection w:val="btLr"/>
            <w:vAlign w:val="center"/>
            <w:hideMark/>
          </w:tcPr>
          <w:p w14:paraId="6A0BC24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2</w:t>
            </w:r>
          </w:p>
        </w:tc>
        <w:tc>
          <w:tcPr>
            <w:tcW w:w="288" w:type="pct"/>
            <w:tcBorders>
              <w:top w:val="nil"/>
              <w:left w:val="nil"/>
              <w:bottom w:val="nil"/>
              <w:right w:val="nil"/>
            </w:tcBorders>
            <w:shd w:val="clear" w:color="auto" w:fill="auto"/>
            <w:noWrap/>
            <w:textDirection w:val="btLr"/>
            <w:vAlign w:val="center"/>
            <w:hideMark/>
          </w:tcPr>
          <w:p w14:paraId="60294149"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8" w:type="pct"/>
            <w:tcBorders>
              <w:top w:val="nil"/>
              <w:left w:val="nil"/>
              <w:bottom w:val="nil"/>
              <w:right w:val="nil"/>
            </w:tcBorders>
            <w:textDirection w:val="btLr"/>
          </w:tcPr>
          <w:p w14:paraId="29BA7466"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71102F97"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14FE9916"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643A3C2"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1</w:t>
            </w:r>
          </w:p>
        </w:tc>
        <w:tc>
          <w:tcPr>
            <w:tcW w:w="287" w:type="pct"/>
            <w:tcBorders>
              <w:top w:val="nil"/>
              <w:left w:val="nil"/>
              <w:bottom w:val="nil"/>
              <w:right w:val="nil"/>
            </w:tcBorders>
            <w:shd w:val="clear" w:color="auto" w:fill="auto"/>
            <w:noWrap/>
            <w:textDirection w:val="btLr"/>
            <w:vAlign w:val="center"/>
            <w:hideMark/>
          </w:tcPr>
          <w:p w14:paraId="6BEDF6E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32518CA"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6134CB6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416B4BD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4C4842E7"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nil"/>
            </w:tcBorders>
            <w:shd w:val="clear" w:color="auto" w:fill="auto"/>
            <w:noWrap/>
            <w:textDirection w:val="btLr"/>
            <w:vAlign w:val="center"/>
            <w:hideMark/>
          </w:tcPr>
          <w:p w14:paraId="0B3B77AE"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nil"/>
            </w:tcBorders>
            <w:shd w:val="clear" w:color="auto" w:fill="auto"/>
            <w:noWrap/>
            <w:textDirection w:val="btLr"/>
            <w:vAlign w:val="center"/>
            <w:hideMark/>
          </w:tcPr>
          <w:p w14:paraId="036B06F0"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nil"/>
            </w:tcBorders>
            <w:shd w:val="clear" w:color="auto" w:fill="auto"/>
            <w:noWrap/>
            <w:textDirection w:val="btLr"/>
            <w:vAlign w:val="center"/>
            <w:hideMark/>
          </w:tcPr>
          <w:p w14:paraId="3BF5C58F"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single" w:sz="8" w:space="0" w:color="auto"/>
            </w:tcBorders>
            <w:shd w:val="clear" w:color="auto" w:fill="auto"/>
            <w:noWrap/>
            <w:textDirection w:val="btLr"/>
            <w:vAlign w:val="center"/>
            <w:hideMark/>
          </w:tcPr>
          <w:p w14:paraId="5EA8C46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r>
      <w:tr w:rsidR="003304DC" w:rsidRPr="005E3457" w14:paraId="53CF162A"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56596337"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3E401065"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2013</w:t>
            </w:r>
          </w:p>
        </w:tc>
        <w:tc>
          <w:tcPr>
            <w:tcW w:w="288" w:type="pct"/>
            <w:tcBorders>
              <w:top w:val="nil"/>
              <w:left w:val="nil"/>
              <w:bottom w:val="nil"/>
              <w:right w:val="nil"/>
            </w:tcBorders>
            <w:shd w:val="clear" w:color="auto" w:fill="auto"/>
            <w:noWrap/>
            <w:textDirection w:val="btLr"/>
            <w:vAlign w:val="center"/>
            <w:hideMark/>
          </w:tcPr>
          <w:p w14:paraId="3AC1BD3F"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5</w:t>
            </w:r>
          </w:p>
        </w:tc>
        <w:tc>
          <w:tcPr>
            <w:tcW w:w="288" w:type="pct"/>
            <w:tcBorders>
              <w:top w:val="nil"/>
              <w:left w:val="nil"/>
              <w:bottom w:val="nil"/>
              <w:right w:val="nil"/>
            </w:tcBorders>
            <w:shd w:val="clear" w:color="auto" w:fill="auto"/>
            <w:noWrap/>
            <w:textDirection w:val="btLr"/>
            <w:vAlign w:val="center"/>
            <w:hideMark/>
          </w:tcPr>
          <w:p w14:paraId="3585E976"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6D5A29F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370890E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5EAB627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FECDDFF"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6D0D6204"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35762053"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FC2E726"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2</w:t>
            </w:r>
          </w:p>
        </w:tc>
        <w:tc>
          <w:tcPr>
            <w:tcW w:w="287" w:type="pct"/>
            <w:tcBorders>
              <w:top w:val="nil"/>
              <w:left w:val="nil"/>
              <w:bottom w:val="nil"/>
              <w:right w:val="nil"/>
            </w:tcBorders>
            <w:shd w:val="clear" w:color="auto" w:fill="auto"/>
            <w:noWrap/>
            <w:textDirection w:val="btLr"/>
            <w:vAlign w:val="center"/>
            <w:hideMark/>
          </w:tcPr>
          <w:p w14:paraId="432A4BDC"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48AD1375"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3</w:t>
            </w:r>
          </w:p>
        </w:tc>
        <w:tc>
          <w:tcPr>
            <w:tcW w:w="286" w:type="pct"/>
            <w:tcBorders>
              <w:top w:val="nil"/>
              <w:left w:val="nil"/>
              <w:bottom w:val="nil"/>
              <w:right w:val="nil"/>
            </w:tcBorders>
            <w:shd w:val="clear" w:color="auto" w:fill="auto"/>
            <w:noWrap/>
            <w:textDirection w:val="btLr"/>
            <w:vAlign w:val="center"/>
            <w:hideMark/>
          </w:tcPr>
          <w:p w14:paraId="32D055DB"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nil"/>
            </w:tcBorders>
            <w:shd w:val="clear" w:color="auto" w:fill="auto"/>
            <w:noWrap/>
            <w:textDirection w:val="btLr"/>
            <w:vAlign w:val="center"/>
            <w:hideMark/>
          </w:tcPr>
          <w:p w14:paraId="7D7A910A"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621B2EB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47DBBC2E"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7E8E4DD1"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4A9220D9"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63030BA2"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2012</w:t>
            </w:r>
          </w:p>
        </w:tc>
        <w:tc>
          <w:tcPr>
            <w:tcW w:w="288" w:type="pct"/>
            <w:tcBorders>
              <w:top w:val="nil"/>
              <w:left w:val="nil"/>
              <w:bottom w:val="nil"/>
              <w:right w:val="nil"/>
            </w:tcBorders>
            <w:shd w:val="clear" w:color="auto" w:fill="auto"/>
            <w:noWrap/>
            <w:textDirection w:val="btLr"/>
            <w:vAlign w:val="center"/>
            <w:hideMark/>
          </w:tcPr>
          <w:p w14:paraId="06E227C9"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8" w:type="pct"/>
            <w:tcBorders>
              <w:top w:val="nil"/>
              <w:left w:val="nil"/>
              <w:bottom w:val="nil"/>
              <w:right w:val="nil"/>
            </w:tcBorders>
            <w:shd w:val="clear" w:color="auto" w:fill="auto"/>
            <w:noWrap/>
            <w:textDirection w:val="btLr"/>
            <w:vAlign w:val="center"/>
            <w:hideMark/>
          </w:tcPr>
          <w:p w14:paraId="2D1D0D0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4E88C80A"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706EF7F4"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6C2B410D"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526B81D6"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160E129"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7CAAA36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94AB700"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025B5CA3"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05FD805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6930E950"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nil"/>
            </w:tcBorders>
            <w:shd w:val="clear" w:color="auto" w:fill="auto"/>
            <w:noWrap/>
            <w:textDirection w:val="btLr"/>
            <w:vAlign w:val="center"/>
            <w:hideMark/>
          </w:tcPr>
          <w:p w14:paraId="147387E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nil"/>
            </w:tcBorders>
            <w:shd w:val="clear" w:color="auto" w:fill="auto"/>
            <w:noWrap/>
            <w:textDirection w:val="btLr"/>
            <w:vAlign w:val="center"/>
            <w:hideMark/>
          </w:tcPr>
          <w:p w14:paraId="2F30ADE3"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798BAD8F"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352D5EBB"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344C4955"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6DA605D6"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2011</w:t>
            </w:r>
          </w:p>
        </w:tc>
        <w:tc>
          <w:tcPr>
            <w:tcW w:w="288" w:type="pct"/>
            <w:tcBorders>
              <w:top w:val="nil"/>
              <w:left w:val="nil"/>
              <w:bottom w:val="nil"/>
              <w:right w:val="nil"/>
            </w:tcBorders>
            <w:shd w:val="clear" w:color="auto" w:fill="auto"/>
            <w:noWrap/>
            <w:textDirection w:val="btLr"/>
            <w:vAlign w:val="center"/>
            <w:hideMark/>
          </w:tcPr>
          <w:p w14:paraId="153AD94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3</w:t>
            </w:r>
          </w:p>
        </w:tc>
        <w:tc>
          <w:tcPr>
            <w:tcW w:w="288" w:type="pct"/>
            <w:tcBorders>
              <w:top w:val="nil"/>
              <w:left w:val="nil"/>
              <w:bottom w:val="nil"/>
              <w:right w:val="nil"/>
            </w:tcBorders>
            <w:shd w:val="clear" w:color="auto" w:fill="auto"/>
            <w:noWrap/>
            <w:textDirection w:val="btLr"/>
            <w:vAlign w:val="center"/>
            <w:hideMark/>
          </w:tcPr>
          <w:p w14:paraId="0DAE606C"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75B5CAB9"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5A2F23F3"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5D830E26"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7C29EBA"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1</w:t>
            </w:r>
          </w:p>
        </w:tc>
        <w:tc>
          <w:tcPr>
            <w:tcW w:w="287" w:type="pct"/>
            <w:tcBorders>
              <w:top w:val="nil"/>
              <w:left w:val="nil"/>
              <w:bottom w:val="nil"/>
              <w:right w:val="nil"/>
            </w:tcBorders>
            <w:shd w:val="clear" w:color="auto" w:fill="auto"/>
            <w:noWrap/>
            <w:textDirection w:val="btLr"/>
            <w:vAlign w:val="center"/>
            <w:hideMark/>
          </w:tcPr>
          <w:p w14:paraId="504FEDA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55D26B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1A213E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41E2DA0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6D29569"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3</w:t>
            </w:r>
          </w:p>
        </w:tc>
        <w:tc>
          <w:tcPr>
            <w:tcW w:w="286" w:type="pct"/>
            <w:tcBorders>
              <w:top w:val="nil"/>
              <w:left w:val="nil"/>
              <w:bottom w:val="nil"/>
              <w:right w:val="nil"/>
            </w:tcBorders>
            <w:shd w:val="clear" w:color="auto" w:fill="auto"/>
            <w:noWrap/>
            <w:textDirection w:val="btLr"/>
            <w:vAlign w:val="center"/>
            <w:hideMark/>
          </w:tcPr>
          <w:p w14:paraId="47BAA6CD"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nil"/>
            </w:tcBorders>
            <w:shd w:val="clear" w:color="auto" w:fill="auto"/>
            <w:noWrap/>
            <w:textDirection w:val="btLr"/>
            <w:vAlign w:val="center"/>
            <w:hideMark/>
          </w:tcPr>
          <w:p w14:paraId="5E9DCF27"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6720EC59"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751802B9"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0A00D6A9"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2897F896"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6928655C"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2010</w:t>
            </w:r>
          </w:p>
        </w:tc>
        <w:tc>
          <w:tcPr>
            <w:tcW w:w="288" w:type="pct"/>
            <w:tcBorders>
              <w:top w:val="nil"/>
              <w:left w:val="nil"/>
              <w:bottom w:val="nil"/>
              <w:right w:val="nil"/>
            </w:tcBorders>
            <w:shd w:val="clear" w:color="auto" w:fill="auto"/>
            <w:noWrap/>
            <w:textDirection w:val="btLr"/>
            <w:vAlign w:val="center"/>
            <w:hideMark/>
          </w:tcPr>
          <w:p w14:paraId="4DC57694"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p>
        </w:tc>
        <w:tc>
          <w:tcPr>
            <w:tcW w:w="288" w:type="pct"/>
            <w:tcBorders>
              <w:top w:val="nil"/>
              <w:left w:val="nil"/>
              <w:bottom w:val="nil"/>
              <w:right w:val="nil"/>
            </w:tcBorders>
            <w:shd w:val="clear" w:color="auto" w:fill="auto"/>
            <w:noWrap/>
            <w:textDirection w:val="btLr"/>
            <w:vAlign w:val="center"/>
            <w:hideMark/>
          </w:tcPr>
          <w:p w14:paraId="2B62E4C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8" w:type="pct"/>
            <w:tcBorders>
              <w:top w:val="nil"/>
              <w:left w:val="nil"/>
              <w:bottom w:val="nil"/>
              <w:right w:val="nil"/>
            </w:tcBorders>
            <w:textDirection w:val="btLr"/>
          </w:tcPr>
          <w:p w14:paraId="0BEF9E6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029CB5C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1</w:t>
            </w:r>
          </w:p>
        </w:tc>
        <w:tc>
          <w:tcPr>
            <w:tcW w:w="287" w:type="pct"/>
            <w:tcBorders>
              <w:top w:val="nil"/>
              <w:left w:val="nil"/>
              <w:bottom w:val="nil"/>
              <w:right w:val="nil"/>
            </w:tcBorders>
            <w:shd w:val="clear" w:color="auto" w:fill="auto"/>
            <w:noWrap/>
            <w:textDirection w:val="btLr"/>
            <w:vAlign w:val="center"/>
            <w:hideMark/>
          </w:tcPr>
          <w:p w14:paraId="50F65D6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669DE3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767D908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1</w:t>
            </w:r>
          </w:p>
        </w:tc>
        <w:tc>
          <w:tcPr>
            <w:tcW w:w="287" w:type="pct"/>
            <w:tcBorders>
              <w:top w:val="nil"/>
              <w:left w:val="nil"/>
              <w:bottom w:val="nil"/>
              <w:right w:val="nil"/>
            </w:tcBorders>
            <w:shd w:val="clear" w:color="auto" w:fill="auto"/>
            <w:noWrap/>
            <w:textDirection w:val="btLr"/>
            <w:vAlign w:val="center"/>
            <w:hideMark/>
          </w:tcPr>
          <w:p w14:paraId="4A1E9AF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32C667A"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964214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15C604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4FE751D3"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783ADC0C"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0518C035"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single" w:sz="8" w:space="0" w:color="auto"/>
            </w:tcBorders>
            <w:shd w:val="clear" w:color="auto" w:fill="auto"/>
            <w:noWrap/>
            <w:textDirection w:val="btLr"/>
            <w:vAlign w:val="center"/>
            <w:hideMark/>
          </w:tcPr>
          <w:p w14:paraId="219270DF"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10A0B22D"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5D37B4FC"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3D270C1A"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2009</w:t>
            </w:r>
          </w:p>
        </w:tc>
        <w:tc>
          <w:tcPr>
            <w:tcW w:w="288" w:type="pct"/>
            <w:tcBorders>
              <w:top w:val="nil"/>
              <w:left w:val="nil"/>
              <w:bottom w:val="nil"/>
              <w:right w:val="nil"/>
            </w:tcBorders>
            <w:shd w:val="clear" w:color="auto" w:fill="auto"/>
            <w:noWrap/>
            <w:textDirection w:val="btLr"/>
            <w:vAlign w:val="center"/>
            <w:hideMark/>
          </w:tcPr>
          <w:p w14:paraId="1E081225"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p>
        </w:tc>
        <w:tc>
          <w:tcPr>
            <w:tcW w:w="288" w:type="pct"/>
            <w:tcBorders>
              <w:top w:val="nil"/>
              <w:left w:val="nil"/>
              <w:bottom w:val="nil"/>
              <w:right w:val="nil"/>
            </w:tcBorders>
            <w:shd w:val="clear" w:color="auto" w:fill="auto"/>
            <w:noWrap/>
            <w:textDirection w:val="btLr"/>
            <w:vAlign w:val="center"/>
            <w:hideMark/>
          </w:tcPr>
          <w:p w14:paraId="36ACE0F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8" w:type="pct"/>
            <w:tcBorders>
              <w:top w:val="nil"/>
              <w:left w:val="nil"/>
              <w:bottom w:val="nil"/>
              <w:right w:val="nil"/>
            </w:tcBorders>
            <w:textDirection w:val="btLr"/>
          </w:tcPr>
          <w:p w14:paraId="213F678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1873934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4E6514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2C8F10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1D26F87"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10D88C6"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5F4501FF"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756A8D5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3BC5C0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nil"/>
            </w:tcBorders>
            <w:shd w:val="clear" w:color="auto" w:fill="auto"/>
            <w:noWrap/>
            <w:textDirection w:val="btLr"/>
            <w:vAlign w:val="center"/>
            <w:hideMark/>
          </w:tcPr>
          <w:p w14:paraId="3C235F45"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nil"/>
            </w:tcBorders>
            <w:shd w:val="clear" w:color="auto" w:fill="auto"/>
            <w:noWrap/>
            <w:textDirection w:val="btLr"/>
            <w:vAlign w:val="center"/>
            <w:hideMark/>
          </w:tcPr>
          <w:p w14:paraId="340AB50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19CFBB0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51464A64"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76C4BCC5"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7FE025A3"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5510CE62"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2008</w:t>
            </w:r>
          </w:p>
        </w:tc>
        <w:tc>
          <w:tcPr>
            <w:tcW w:w="288" w:type="pct"/>
            <w:tcBorders>
              <w:top w:val="nil"/>
              <w:left w:val="nil"/>
              <w:bottom w:val="nil"/>
              <w:right w:val="nil"/>
            </w:tcBorders>
            <w:shd w:val="clear" w:color="auto" w:fill="auto"/>
            <w:noWrap/>
            <w:textDirection w:val="btLr"/>
            <w:vAlign w:val="center"/>
            <w:hideMark/>
          </w:tcPr>
          <w:p w14:paraId="00CA5C4C"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8" w:type="pct"/>
            <w:tcBorders>
              <w:top w:val="nil"/>
              <w:left w:val="nil"/>
              <w:bottom w:val="nil"/>
              <w:right w:val="nil"/>
            </w:tcBorders>
            <w:shd w:val="clear" w:color="auto" w:fill="auto"/>
            <w:noWrap/>
            <w:textDirection w:val="btLr"/>
            <w:vAlign w:val="center"/>
            <w:hideMark/>
          </w:tcPr>
          <w:p w14:paraId="6E438927"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2FF18A3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604F43E7"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5BECE76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A766F9A"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CA4333A"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24DE819"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1CDF17A"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4B5D2D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E65CC02"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62503D0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3B41CFE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66D241CF"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single" w:sz="8" w:space="0" w:color="auto"/>
            </w:tcBorders>
            <w:shd w:val="clear" w:color="auto" w:fill="auto"/>
            <w:noWrap/>
            <w:textDirection w:val="btLr"/>
            <w:vAlign w:val="center"/>
            <w:hideMark/>
          </w:tcPr>
          <w:p w14:paraId="2B33A16E"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0153C7B9"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748ABA2A"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0914CCFB"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2007</w:t>
            </w:r>
          </w:p>
        </w:tc>
        <w:tc>
          <w:tcPr>
            <w:tcW w:w="288" w:type="pct"/>
            <w:tcBorders>
              <w:top w:val="nil"/>
              <w:left w:val="nil"/>
              <w:bottom w:val="nil"/>
              <w:right w:val="nil"/>
            </w:tcBorders>
            <w:shd w:val="clear" w:color="auto" w:fill="auto"/>
            <w:noWrap/>
            <w:textDirection w:val="btLr"/>
            <w:vAlign w:val="center"/>
            <w:hideMark/>
          </w:tcPr>
          <w:p w14:paraId="7E086610"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8" w:type="pct"/>
            <w:tcBorders>
              <w:top w:val="nil"/>
              <w:left w:val="nil"/>
              <w:bottom w:val="nil"/>
              <w:right w:val="nil"/>
            </w:tcBorders>
            <w:shd w:val="clear" w:color="auto" w:fill="auto"/>
            <w:noWrap/>
            <w:textDirection w:val="btLr"/>
            <w:vAlign w:val="center"/>
            <w:hideMark/>
          </w:tcPr>
          <w:p w14:paraId="23406C73"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798D3C5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3A5090CD"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FCFCF2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24A09D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D6869A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79AAF34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E42E38D"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5720511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DD3DA6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136DEB8C"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7AF21CB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3543B367"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01464F10"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4B5F8CEE"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0621AC73"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54E16525"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2004</w:t>
            </w:r>
          </w:p>
        </w:tc>
        <w:tc>
          <w:tcPr>
            <w:tcW w:w="288" w:type="pct"/>
            <w:tcBorders>
              <w:top w:val="nil"/>
              <w:left w:val="nil"/>
              <w:bottom w:val="nil"/>
              <w:right w:val="nil"/>
            </w:tcBorders>
            <w:shd w:val="clear" w:color="auto" w:fill="auto"/>
            <w:noWrap/>
            <w:textDirection w:val="btLr"/>
            <w:vAlign w:val="center"/>
            <w:hideMark/>
          </w:tcPr>
          <w:p w14:paraId="65F211D4"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8" w:type="pct"/>
            <w:tcBorders>
              <w:top w:val="nil"/>
              <w:left w:val="nil"/>
              <w:bottom w:val="nil"/>
              <w:right w:val="nil"/>
            </w:tcBorders>
            <w:shd w:val="clear" w:color="auto" w:fill="auto"/>
            <w:noWrap/>
            <w:textDirection w:val="btLr"/>
            <w:vAlign w:val="center"/>
            <w:hideMark/>
          </w:tcPr>
          <w:p w14:paraId="12A2ED80"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0F7E082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710C03BA"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74F7F9E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83B963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50FFBBB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7DD02FB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6C47FF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B6CF407"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DDA823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12C2515F"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43B877BD"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16D6596A"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3831037C"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3B8E8632"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2BAE5AFB"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5AE524D3"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2003</w:t>
            </w:r>
          </w:p>
        </w:tc>
        <w:tc>
          <w:tcPr>
            <w:tcW w:w="288" w:type="pct"/>
            <w:tcBorders>
              <w:top w:val="nil"/>
              <w:left w:val="nil"/>
              <w:bottom w:val="nil"/>
              <w:right w:val="nil"/>
            </w:tcBorders>
            <w:shd w:val="clear" w:color="auto" w:fill="auto"/>
            <w:noWrap/>
            <w:textDirection w:val="btLr"/>
            <w:vAlign w:val="center"/>
            <w:hideMark/>
          </w:tcPr>
          <w:p w14:paraId="23C2A419"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p>
        </w:tc>
        <w:tc>
          <w:tcPr>
            <w:tcW w:w="288" w:type="pct"/>
            <w:tcBorders>
              <w:top w:val="nil"/>
              <w:left w:val="nil"/>
              <w:bottom w:val="nil"/>
              <w:right w:val="nil"/>
            </w:tcBorders>
            <w:shd w:val="clear" w:color="auto" w:fill="auto"/>
            <w:noWrap/>
            <w:textDirection w:val="btLr"/>
            <w:vAlign w:val="center"/>
            <w:hideMark/>
          </w:tcPr>
          <w:p w14:paraId="7D1E06B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8" w:type="pct"/>
            <w:tcBorders>
              <w:top w:val="nil"/>
              <w:left w:val="nil"/>
              <w:bottom w:val="nil"/>
              <w:right w:val="nil"/>
            </w:tcBorders>
            <w:textDirection w:val="btLr"/>
          </w:tcPr>
          <w:p w14:paraId="03F42D5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497D19EF"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5F58B4CC"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91CE12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3F7913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B8A5C86"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60C31FC"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CE657F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BC90973"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nil"/>
            </w:tcBorders>
            <w:shd w:val="clear" w:color="auto" w:fill="auto"/>
            <w:noWrap/>
            <w:textDirection w:val="btLr"/>
            <w:vAlign w:val="center"/>
            <w:hideMark/>
          </w:tcPr>
          <w:p w14:paraId="1A7C6A81"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nil"/>
            </w:tcBorders>
            <w:shd w:val="clear" w:color="auto" w:fill="auto"/>
            <w:noWrap/>
            <w:textDirection w:val="btLr"/>
            <w:vAlign w:val="center"/>
            <w:hideMark/>
          </w:tcPr>
          <w:p w14:paraId="320E95B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7492E99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43194590"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79CE345E"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65BF00AE"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6B8A0F37"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2002</w:t>
            </w:r>
          </w:p>
        </w:tc>
        <w:tc>
          <w:tcPr>
            <w:tcW w:w="288" w:type="pct"/>
            <w:tcBorders>
              <w:top w:val="nil"/>
              <w:left w:val="nil"/>
              <w:bottom w:val="nil"/>
              <w:right w:val="nil"/>
            </w:tcBorders>
            <w:shd w:val="clear" w:color="auto" w:fill="auto"/>
            <w:noWrap/>
            <w:textDirection w:val="btLr"/>
            <w:vAlign w:val="center"/>
            <w:hideMark/>
          </w:tcPr>
          <w:p w14:paraId="2A76A26C"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p>
        </w:tc>
        <w:tc>
          <w:tcPr>
            <w:tcW w:w="288" w:type="pct"/>
            <w:tcBorders>
              <w:top w:val="nil"/>
              <w:left w:val="nil"/>
              <w:bottom w:val="nil"/>
              <w:right w:val="nil"/>
            </w:tcBorders>
            <w:shd w:val="clear" w:color="auto" w:fill="auto"/>
            <w:noWrap/>
            <w:textDirection w:val="btLr"/>
            <w:vAlign w:val="center"/>
            <w:hideMark/>
          </w:tcPr>
          <w:p w14:paraId="2441E36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8" w:type="pct"/>
            <w:tcBorders>
              <w:top w:val="nil"/>
              <w:left w:val="nil"/>
              <w:bottom w:val="nil"/>
              <w:right w:val="nil"/>
            </w:tcBorders>
            <w:textDirection w:val="btLr"/>
          </w:tcPr>
          <w:p w14:paraId="0EBCA10F"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757B855A"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7" w:type="pct"/>
            <w:tcBorders>
              <w:top w:val="nil"/>
              <w:left w:val="nil"/>
              <w:bottom w:val="nil"/>
              <w:right w:val="nil"/>
            </w:tcBorders>
            <w:shd w:val="clear" w:color="auto" w:fill="auto"/>
            <w:noWrap/>
            <w:textDirection w:val="btLr"/>
            <w:vAlign w:val="center"/>
            <w:hideMark/>
          </w:tcPr>
          <w:p w14:paraId="1EB7C3C9"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7" w:type="pct"/>
            <w:tcBorders>
              <w:top w:val="nil"/>
              <w:left w:val="nil"/>
              <w:bottom w:val="nil"/>
              <w:right w:val="nil"/>
            </w:tcBorders>
            <w:shd w:val="clear" w:color="auto" w:fill="auto"/>
            <w:noWrap/>
            <w:textDirection w:val="btLr"/>
            <w:vAlign w:val="center"/>
            <w:hideMark/>
          </w:tcPr>
          <w:p w14:paraId="0ADEB3B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CA02D39"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47F3A5B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9295EA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7321329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5B9DAEDA"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4B49DAC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6B5BE31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3F246D9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738CC0D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1D1C9C11"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76BBF28E"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23552DE5"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2001</w:t>
            </w:r>
          </w:p>
        </w:tc>
        <w:tc>
          <w:tcPr>
            <w:tcW w:w="288" w:type="pct"/>
            <w:tcBorders>
              <w:top w:val="nil"/>
              <w:left w:val="nil"/>
              <w:bottom w:val="nil"/>
              <w:right w:val="nil"/>
            </w:tcBorders>
            <w:shd w:val="clear" w:color="auto" w:fill="auto"/>
            <w:noWrap/>
            <w:textDirection w:val="btLr"/>
            <w:vAlign w:val="center"/>
            <w:hideMark/>
          </w:tcPr>
          <w:p w14:paraId="15CE6ADC"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8" w:type="pct"/>
            <w:tcBorders>
              <w:top w:val="nil"/>
              <w:left w:val="nil"/>
              <w:bottom w:val="nil"/>
              <w:right w:val="nil"/>
            </w:tcBorders>
            <w:shd w:val="clear" w:color="auto" w:fill="auto"/>
            <w:noWrap/>
            <w:textDirection w:val="btLr"/>
            <w:vAlign w:val="center"/>
            <w:hideMark/>
          </w:tcPr>
          <w:p w14:paraId="2AE6240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5A0123E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78CACBA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6F2A54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75BA3FE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533190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452EDF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4C7F015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F62D7FF"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4E051B5E"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6" w:type="pct"/>
            <w:tcBorders>
              <w:top w:val="nil"/>
              <w:left w:val="nil"/>
              <w:bottom w:val="nil"/>
              <w:right w:val="nil"/>
            </w:tcBorders>
            <w:shd w:val="clear" w:color="auto" w:fill="auto"/>
            <w:noWrap/>
            <w:textDirection w:val="btLr"/>
            <w:vAlign w:val="center"/>
            <w:hideMark/>
          </w:tcPr>
          <w:p w14:paraId="34F7B4CC"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6" w:type="pct"/>
            <w:tcBorders>
              <w:top w:val="nil"/>
              <w:left w:val="nil"/>
              <w:bottom w:val="nil"/>
              <w:right w:val="nil"/>
            </w:tcBorders>
            <w:shd w:val="clear" w:color="auto" w:fill="auto"/>
            <w:noWrap/>
            <w:textDirection w:val="btLr"/>
            <w:vAlign w:val="center"/>
            <w:hideMark/>
          </w:tcPr>
          <w:p w14:paraId="1DDFD32C"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2EB5096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723602F6"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5D8C4128"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6D9C0606"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15A009D2"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1999</w:t>
            </w:r>
          </w:p>
        </w:tc>
        <w:tc>
          <w:tcPr>
            <w:tcW w:w="288" w:type="pct"/>
            <w:tcBorders>
              <w:top w:val="nil"/>
              <w:left w:val="nil"/>
              <w:bottom w:val="nil"/>
              <w:right w:val="nil"/>
            </w:tcBorders>
            <w:shd w:val="clear" w:color="auto" w:fill="auto"/>
            <w:noWrap/>
            <w:textDirection w:val="btLr"/>
            <w:vAlign w:val="center"/>
            <w:hideMark/>
          </w:tcPr>
          <w:p w14:paraId="37A577A9"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8" w:type="pct"/>
            <w:tcBorders>
              <w:top w:val="nil"/>
              <w:left w:val="nil"/>
              <w:bottom w:val="nil"/>
              <w:right w:val="nil"/>
            </w:tcBorders>
            <w:shd w:val="clear" w:color="auto" w:fill="auto"/>
            <w:noWrap/>
            <w:textDirection w:val="btLr"/>
            <w:vAlign w:val="center"/>
            <w:hideMark/>
          </w:tcPr>
          <w:p w14:paraId="61EC54FA"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4284D8B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bottom w:val="nil"/>
              <w:right w:val="nil"/>
            </w:tcBorders>
            <w:shd w:val="clear" w:color="auto" w:fill="auto"/>
            <w:noWrap/>
            <w:textDirection w:val="btLr"/>
            <w:vAlign w:val="center"/>
            <w:hideMark/>
          </w:tcPr>
          <w:p w14:paraId="7D7A621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5B11A0A9"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4E4D55ED"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7E6397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637784D"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390EF54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DE5177D"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8C2D6B3"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55B3650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5E376268"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0DC717B6"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29E5521F"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26C016B1"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68AC89D3"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3E304BE1"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1996</w:t>
            </w:r>
          </w:p>
        </w:tc>
        <w:tc>
          <w:tcPr>
            <w:tcW w:w="288" w:type="pct"/>
            <w:tcBorders>
              <w:top w:val="nil"/>
              <w:left w:val="nil"/>
              <w:bottom w:val="nil"/>
              <w:right w:val="nil"/>
            </w:tcBorders>
            <w:shd w:val="clear" w:color="auto" w:fill="auto"/>
            <w:noWrap/>
            <w:textDirection w:val="btLr"/>
            <w:vAlign w:val="center"/>
            <w:hideMark/>
          </w:tcPr>
          <w:p w14:paraId="5DDBC39D"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8" w:type="pct"/>
            <w:tcBorders>
              <w:top w:val="nil"/>
              <w:left w:val="nil"/>
              <w:bottom w:val="nil"/>
              <w:right w:val="nil"/>
            </w:tcBorders>
            <w:shd w:val="clear" w:color="auto" w:fill="auto"/>
            <w:noWrap/>
            <w:textDirection w:val="btLr"/>
            <w:vAlign w:val="center"/>
            <w:hideMark/>
          </w:tcPr>
          <w:p w14:paraId="52EC45CF"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bottom w:val="nil"/>
              <w:right w:val="nil"/>
            </w:tcBorders>
            <w:textDirection w:val="btLr"/>
          </w:tcPr>
          <w:p w14:paraId="4D3F05F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1 </w:t>
            </w:r>
          </w:p>
        </w:tc>
        <w:tc>
          <w:tcPr>
            <w:tcW w:w="287" w:type="pct"/>
            <w:tcBorders>
              <w:top w:val="nil"/>
              <w:left w:val="nil"/>
              <w:bottom w:val="nil"/>
              <w:right w:val="nil"/>
            </w:tcBorders>
            <w:shd w:val="clear" w:color="auto" w:fill="auto"/>
            <w:noWrap/>
            <w:textDirection w:val="btLr"/>
            <w:vAlign w:val="center"/>
            <w:hideMark/>
          </w:tcPr>
          <w:p w14:paraId="05D5BB6B"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738398B0"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A85873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0FA0CC0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6C0F9B9"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5438F05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76A2EE6"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2F9604D9"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2944C3C3"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4E16DBE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5DFEA1AD"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0C8D609D"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32C3556F" w14:textId="77777777" w:rsidTr="003A25BF">
        <w:trPr>
          <w:trHeight w:val="510"/>
          <w:jc w:val="center"/>
        </w:trPr>
        <w:tc>
          <w:tcPr>
            <w:tcW w:w="288" w:type="pct"/>
            <w:vMerge/>
            <w:tcBorders>
              <w:top w:val="nil"/>
              <w:left w:val="single" w:sz="8" w:space="0" w:color="auto"/>
              <w:bottom w:val="nil"/>
              <w:right w:val="single" w:sz="8" w:space="0" w:color="auto"/>
            </w:tcBorders>
            <w:vAlign w:val="center"/>
            <w:hideMark/>
          </w:tcPr>
          <w:p w14:paraId="32334BDC" w14:textId="77777777" w:rsidR="003304DC" w:rsidRPr="005E3457" w:rsidRDefault="003304DC" w:rsidP="00B7279F">
            <w:pPr>
              <w:spacing w:after="0" w:line="240" w:lineRule="auto"/>
              <w:rPr>
                <w:rFonts w:ascii="Calibri" w:eastAsia="Times New Roman" w:hAnsi="Calibri" w:cs="Calibri"/>
                <w:b/>
                <w:bCs/>
                <w:color w:val="000000"/>
                <w:lang w:eastAsia="en-IN"/>
              </w:rPr>
            </w:pPr>
          </w:p>
        </w:tc>
        <w:tc>
          <w:tcPr>
            <w:tcW w:w="410" w:type="pct"/>
            <w:tcBorders>
              <w:top w:val="nil"/>
              <w:left w:val="nil"/>
              <w:bottom w:val="nil"/>
              <w:right w:val="single" w:sz="8" w:space="0" w:color="auto"/>
            </w:tcBorders>
            <w:shd w:val="clear" w:color="auto" w:fill="auto"/>
            <w:noWrap/>
            <w:textDirection w:val="btLr"/>
            <w:vAlign w:val="center"/>
            <w:hideMark/>
          </w:tcPr>
          <w:p w14:paraId="74F1FC4D"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1987</w:t>
            </w:r>
          </w:p>
        </w:tc>
        <w:tc>
          <w:tcPr>
            <w:tcW w:w="288" w:type="pct"/>
            <w:tcBorders>
              <w:top w:val="nil"/>
              <w:left w:val="nil"/>
              <w:bottom w:val="nil"/>
              <w:right w:val="nil"/>
            </w:tcBorders>
            <w:shd w:val="clear" w:color="auto" w:fill="auto"/>
            <w:noWrap/>
            <w:textDirection w:val="btLr"/>
            <w:vAlign w:val="center"/>
            <w:hideMark/>
          </w:tcPr>
          <w:p w14:paraId="02691DD2"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1</w:t>
            </w:r>
          </w:p>
        </w:tc>
        <w:tc>
          <w:tcPr>
            <w:tcW w:w="288" w:type="pct"/>
            <w:tcBorders>
              <w:top w:val="nil"/>
              <w:left w:val="nil"/>
              <w:bottom w:val="nil"/>
              <w:right w:val="nil"/>
            </w:tcBorders>
            <w:shd w:val="clear" w:color="auto" w:fill="auto"/>
            <w:noWrap/>
            <w:textDirection w:val="btLr"/>
            <w:vAlign w:val="center"/>
            <w:hideMark/>
          </w:tcPr>
          <w:p w14:paraId="15A9C0E8"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p>
        </w:tc>
        <w:tc>
          <w:tcPr>
            <w:tcW w:w="288" w:type="pct"/>
            <w:tcBorders>
              <w:top w:val="nil"/>
              <w:left w:val="nil"/>
              <w:right w:val="nil"/>
            </w:tcBorders>
            <w:textDirection w:val="btLr"/>
          </w:tcPr>
          <w:p w14:paraId="2C5A3FEE"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r>
              <w:rPr>
                <w:rFonts w:ascii="Times New Roman" w:eastAsia="Times New Roman" w:hAnsi="Times New Roman" w:cs="Times New Roman"/>
                <w:sz w:val="20"/>
                <w:lang w:eastAsia="en-IN"/>
              </w:rPr>
              <w:t xml:space="preserve"> </w:t>
            </w:r>
          </w:p>
        </w:tc>
        <w:tc>
          <w:tcPr>
            <w:tcW w:w="287" w:type="pct"/>
            <w:tcBorders>
              <w:top w:val="nil"/>
              <w:left w:val="nil"/>
              <w:right w:val="nil"/>
            </w:tcBorders>
            <w:shd w:val="clear" w:color="auto" w:fill="auto"/>
            <w:noWrap/>
            <w:textDirection w:val="btLr"/>
            <w:vAlign w:val="center"/>
            <w:hideMark/>
          </w:tcPr>
          <w:p w14:paraId="1D53480F"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F001C93"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625504EC"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72AAC38C"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C1CCEB1"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8322775"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57206E19"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7" w:type="pct"/>
            <w:tcBorders>
              <w:top w:val="nil"/>
              <w:left w:val="nil"/>
              <w:bottom w:val="nil"/>
              <w:right w:val="nil"/>
            </w:tcBorders>
            <w:shd w:val="clear" w:color="auto" w:fill="auto"/>
            <w:noWrap/>
            <w:textDirection w:val="btLr"/>
            <w:vAlign w:val="center"/>
            <w:hideMark/>
          </w:tcPr>
          <w:p w14:paraId="122C9093"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52B3028F"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387619C4"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nil"/>
            </w:tcBorders>
            <w:shd w:val="clear" w:color="auto" w:fill="auto"/>
            <w:noWrap/>
            <w:textDirection w:val="btLr"/>
            <w:vAlign w:val="center"/>
            <w:hideMark/>
          </w:tcPr>
          <w:p w14:paraId="25C74AAC" w14:textId="77777777" w:rsidR="003304DC" w:rsidRPr="005E3457" w:rsidRDefault="003304DC" w:rsidP="00B7279F">
            <w:pPr>
              <w:spacing w:after="0" w:line="240" w:lineRule="auto"/>
              <w:jc w:val="center"/>
              <w:rPr>
                <w:rFonts w:ascii="Times New Roman" w:eastAsia="Times New Roman" w:hAnsi="Times New Roman" w:cs="Times New Roman"/>
                <w:sz w:val="20"/>
                <w:lang w:eastAsia="en-IN"/>
              </w:rPr>
            </w:pPr>
          </w:p>
        </w:tc>
        <w:tc>
          <w:tcPr>
            <w:tcW w:w="286" w:type="pct"/>
            <w:tcBorders>
              <w:top w:val="nil"/>
              <w:left w:val="nil"/>
              <w:bottom w:val="nil"/>
              <w:right w:val="single" w:sz="8" w:space="0" w:color="auto"/>
            </w:tcBorders>
            <w:shd w:val="clear" w:color="auto" w:fill="auto"/>
            <w:noWrap/>
            <w:textDirection w:val="btLr"/>
            <w:vAlign w:val="center"/>
            <w:hideMark/>
          </w:tcPr>
          <w:p w14:paraId="6988737C" w14:textId="77777777" w:rsidR="003304DC" w:rsidRPr="005E3457" w:rsidRDefault="003304DC" w:rsidP="00B7279F">
            <w:pPr>
              <w:spacing w:after="0" w:line="240" w:lineRule="auto"/>
              <w:jc w:val="center"/>
              <w:rPr>
                <w:rFonts w:ascii="Times New Roman" w:eastAsia="Times New Roman" w:hAnsi="Times New Roman" w:cs="Times New Roman"/>
                <w:color w:val="000000"/>
                <w:lang w:eastAsia="en-IN"/>
              </w:rPr>
            </w:pPr>
            <w:r w:rsidRPr="005E3457">
              <w:rPr>
                <w:rFonts w:ascii="Times New Roman" w:eastAsia="Times New Roman" w:hAnsi="Times New Roman" w:cs="Times New Roman"/>
                <w:color w:val="000000"/>
                <w:lang w:eastAsia="en-IN"/>
              </w:rPr>
              <w:t> </w:t>
            </w:r>
          </w:p>
        </w:tc>
      </w:tr>
      <w:tr w:rsidR="003304DC" w:rsidRPr="005E3457" w14:paraId="1A7C5F0A" w14:textId="77777777" w:rsidTr="003A25BF">
        <w:trPr>
          <w:cantSplit/>
          <w:trHeight w:val="2041"/>
          <w:jc w:val="center"/>
        </w:trPr>
        <w:tc>
          <w:tcPr>
            <w:tcW w:w="698" w:type="pct"/>
            <w:gridSpan w:val="2"/>
            <w:tcBorders>
              <w:top w:val="nil"/>
              <w:left w:val="single" w:sz="8" w:space="0" w:color="auto"/>
              <w:bottom w:val="nil"/>
              <w:right w:val="single" w:sz="8" w:space="0" w:color="000000"/>
            </w:tcBorders>
            <w:shd w:val="clear" w:color="auto" w:fill="auto"/>
            <w:noWrap/>
            <w:textDirection w:val="btLr"/>
            <w:vAlign w:val="center"/>
            <w:hideMark/>
          </w:tcPr>
          <w:p w14:paraId="0AB140B2" w14:textId="77777777" w:rsidR="003304DC" w:rsidRPr="005E3457" w:rsidRDefault="003304DC" w:rsidP="00B7279F">
            <w:pPr>
              <w:spacing w:after="0" w:line="240" w:lineRule="auto"/>
              <w:jc w:val="center"/>
              <w:rPr>
                <w:rFonts w:ascii="Calibri" w:eastAsia="Times New Roman" w:hAnsi="Calibri" w:cs="Calibri"/>
                <w:b/>
                <w:bCs/>
                <w:color w:val="000000"/>
                <w:lang w:eastAsia="en-IN"/>
              </w:rPr>
            </w:pPr>
            <w:r w:rsidRPr="005E3457">
              <w:rPr>
                <w:rFonts w:ascii="Calibri" w:eastAsia="Times New Roman" w:hAnsi="Calibri" w:cs="Calibri"/>
                <w:b/>
                <w:bCs/>
                <w:color w:val="000000"/>
                <w:lang w:eastAsia="en-IN"/>
              </w:rPr>
              <w:lastRenderedPageBreak/>
              <w:t>Biases</w:t>
            </w:r>
          </w:p>
        </w:tc>
        <w:tc>
          <w:tcPr>
            <w:tcW w:w="288" w:type="pct"/>
            <w:tcBorders>
              <w:top w:val="nil"/>
              <w:left w:val="nil"/>
              <w:bottom w:val="nil"/>
              <w:right w:val="nil"/>
            </w:tcBorders>
            <w:shd w:val="clear" w:color="auto" w:fill="auto"/>
            <w:noWrap/>
            <w:textDirection w:val="btLr"/>
            <w:vAlign w:val="center"/>
            <w:hideMark/>
          </w:tcPr>
          <w:p w14:paraId="4D0B9713"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Anchoring</w:t>
            </w:r>
          </w:p>
        </w:tc>
        <w:tc>
          <w:tcPr>
            <w:tcW w:w="288" w:type="pct"/>
            <w:tcBorders>
              <w:top w:val="nil"/>
              <w:left w:val="nil"/>
              <w:bottom w:val="nil"/>
              <w:right w:val="nil"/>
            </w:tcBorders>
            <w:shd w:val="clear" w:color="auto" w:fill="auto"/>
            <w:noWrap/>
            <w:textDirection w:val="btLr"/>
            <w:vAlign w:val="center"/>
            <w:hideMark/>
          </w:tcPr>
          <w:p w14:paraId="50AF8666"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Availability</w:t>
            </w:r>
          </w:p>
        </w:tc>
        <w:tc>
          <w:tcPr>
            <w:tcW w:w="288" w:type="pct"/>
            <w:tcBorders>
              <w:top w:val="nil"/>
              <w:left w:val="nil"/>
              <w:bottom w:val="nil"/>
              <w:right w:val="nil"/>
            </w:tcBorders>
            <w:textDirection w:val="btLr"/>
          </w:tcPr>
          <w:p w14:paraId="78C3D05E"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Pr>
                <w:rFonts w:ascii="Times New Roman" w:eastAsia="Times New Roman" w:hAnsi="Times New Roman" w:cs="Times New Roman"/>
                <w:b/>
                <w:bCs/>
                <w:color w:val="000000"/>
                <w:lang w:eastAsia="en-IN"/>
              </w:rPr>
              <w:t xml:space="preserve">Confirmation bias </w:t>
            </w:r>
          </w:p>
        </w:tc>
        <w:tc>
          <w:tcPr>
            <w:tcW w:w="287" w:type="pct"/>
            <w:tcBorders>
              <w:top w:val="nil"/>
              <w:left w:val="nil"/>
              <w:bottom w:val="nil"/>
              <w:right w:val="nil"/>
            </w:tcBorders>
            <w:shd w:val="clear" w:color="auto" w:fill="auto"/>
            <w:noWrap/>
            <w:textDirection w:val="btLr"/>
            <w:vAlign w:val="center"/>
            <w:hideMark/>
          </w:tcPr>
          <w:p w14:paraId="0B1D93C6"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Disposition effect</w:t>
            </w:r>
          </w:p>
        </w:tc>
        <w:tc>
          <w:tcPr>
            <w:tcW w:w="287" w:type="pct"/>
            <w:tcBorders>
              <w:top w:val="nil"/>
              <w:left w:val="nil"/>
              <w:bottom w:val="nil"/>
              <w:right w:val="nil"/>
            </w:tcBorders>
            <w:shd w:val="clear" w:color="auto" w:fill="auto"/>
            <w:noWrap/>
            <w:textDirection w:val="btLr"/>
            <w:vAlign w:val="center"/>
            <w:hideMark/>
          </w:tcPr>
          <w:p w14:paraId="08BABC85"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Endowment effect</w:t>
            </w:r>
          </w:p>
        </w:tc>
        <w:tc>
          <w:tcPr>
            <w:tcW w:w="287" w:type="pct"/>
            <w:tcBorders>
              <w:top w:val="nil"/>
              <w:left w:val="nil"/>
              <w:bottom w:val="nil"/>
              <w:right w:val="nil"/>
            </w:tcBorders>
            <w:shd w:val="clear" w:color="auto" w:fill="auto"/>
            <w:noWrap/>
            <w:textDirection w:val="btLr"/>
            <w:vAlign w:val="center"/>
            <w:hideMark/>
          </w:tcPr>
          <w:p w14:paraId="7EDEE685"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Familiarity bias</w:t>
            </w:r>
          </w:p>
        </w:tc>
        <w:tc>
          <w:tcPr>
            <w:tcW w:w="287" w:type="pct"/>
            <w:tcBorders>
              <w:top w:val="nil"/>
              <w:left w:val="nil"/>
              <w:bottom w:val="nil"/>
              <w:right w:val="nil"/>
            </w:tcBorders>
            <w:shd w:val="clear" w:color="auto" w:fill="auto"/>
            <w:noWrap/>
            <w:textDirection w:val="btLr"/>
            <w:vAlign w:val="center"/>
            <w:hideMark/>
          </w:tcPr>
          <w:p w14:paraId="483E82F6"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Framing</w:t>
            </w:r>
          </w:p>
        </w:tc>
        <w:tc>
          <w:tcPr>
            <w:tcW w:w="287" w:type="pct"/>
            <w:tcBorders>
              <w:top w:val="nil"/>
              <w:left w:val="nil"/>
              <w:bottom w:val="nil"/>
              <w:right w:val="nil"/>
            </w:tcBorders>
            <w:shd w:val="clear" w:color="auto" w:fill="auto"/>
            <w:noWrap/>
            <w:textDirection w:val="btLr"/>
            <w:vAlign w:val="center"/>
            <w:hideMark/>
          </w:tcPr>
          <w:p w14:paraId="213300F1"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Gambler’s fallacy</w:t>
            </w:r>
          </w:p>
        </w:tc>
        <w:tc>
          <w:tcPr>
            <w:tcW w:w="287" w:type="pct"/>
            <w:tcBorders>
              <w:top w:val="nil"/>
              <w:left w:val="nil"/>
              <w:bottom w:val="nil"/>
              <w:right w:val="nil"/>
            </w:tcBorders>
            <w:shd w:val="clear" w:color="auto" w:fill="auto"/>
            <w:noWrap/>
            <w:textDirection w:val="btLr"/>
            <w:vAlign w:val="center"/>
            <w:hideMark/>
          </w:tcPr>
          <w:p w14:paraId="3CB7F4C5"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Herding</w:t>
            </w:r>
          </w:p>
        </w:tc>
        <w:tc>
          <w:tcPr>
            <w:tcW w:w="287" w:type="pct"/>
            <w:tcBorders>
              <w:top w:val="nil"/>
              <w:left w:val="nil"/>
              <w:bottom w:val="nil"/>
              <w:right w:val="nil"/>
            </w:tcBorders>
            <w:shd w:val="clear" w:color="auto" w:fill="auto"/>
            <w:noWrap/>
            <w:textDirection w:val="btLr"/>
            <w:vAlign w:val="center"/>
            <w:hideMark/>
          </w:tcPr>
          <w:p w14:paraId="7835ED86"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Home bias</w:t>
            </w:r>
          </w:p>
        </w:tc>
        <w:tc>
          <w:tcPr>
            <w:tcW w:w="287" w:type="pct"/>
            <w:tcBorders>
              <w:top w:val="nil"/>
              <w:left w:val="nil"/>
              <w:bottom w:val="nil"/>
              <w:right w:val="nil"/>
            </w:tcBorders>
            <w:shd w:val="clear" w:color="auto" w:fill="auto"/>
            <w:noWrap/>
            <w:textDirection w:val="btLr"/>
            <w:vAlign w:val="center"/>
            <w:hideMark/>
          </w:tcPr>
          <w:p w14:paraId="47E62437"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Loss aversion</w:t>
            </w:r>
          </w:p>
        </w:tc>
        <w:tc>
          <w:tcPr>
            <w:tcW w:w="286" w:type="pct"/>
            <w:tcBorders>
              <w:top w:val="nil"/>
              <w:left w:val="nil"/>
              <w:bottom w:val="nil"/>
              <w:right w:val="nil"/>
            </w:tcBorders>
            <w:shd w:val="clear" w:color="auto" w:fill="auto"/>
            <w:noWrap/>
            <w:textDirection w:val="btLr"/>
            <w:vAlign w:val="center"/>
            <w:hideMark/>
          </w:tcPr>
          <w:p w14:paraId="6308399B"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Mental accounting</w:t>
            </w:r>
          </w:p>
        </w:tc>
        <w:tc>
          <w:tcPr>
            <w:tcW w:w="286" w:type="pct"/>
            <w:tcBorders>
              <w:top w:val="nil"/>
              <w:left w:val="nil"/>
              <w:bottom w:val="nil"/>
              <w:right w:val="nil"/>
            </w:tcBorders>
            <w:shd w:val="clear" w:color="auto" w:fill="auto"/>
            <w:noWrap/>
            <w:textDirection w:val="btLr"/>
            <w:vAlign w:val="center"/>
            <w:hideMark/>
          </w:tcPr>
          <w:p w14:paraId="4D96D12A"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Overconfidence</w:t>
            </w:r>
          </w:p>
        </w:tc>
        <w:tc>
          <w:tcPr>
            <w:tcW w:w="286" w:type="pct"/>
            <w:tcBorders>
              <w:top w:val="nil"/>
              <w:left w:val="nil"/>
              <w:bottom w:val="nil"/>
              <w:right w:val="nil"/>
            </w:tcBorders>
            <w:shd w:val="clear" w:color="auto" w:fill="auto"/>
            <w:noWrap/>
            <w:textDirection w:val="btLr"/>
            <w:vAlign w:val="center"/>
            <w:hideMark/>
          </w:tcPr>
          <w:p w14:paraId="2DE31AA4"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Regret aversion</w:t>
            </w:r>
          </w:p>
        </w:tc>
        <w:tc>
          <w:tcPr>
            <w:tcW w:w="286" w:type="pct"/>
            <w:tcBorders>
              <w:top w:val="nil"/>
              <w:left w:val="nil"/>
              <w:bottom w:val="nil"/>
              <w:right w:val="single" w:sz="8" w:space="0" w:color="auto"/>
            </w:tcBorders>
            <w:shd w:val="clear" w:color="auto" w:fill="auto"/>
            <w:noWrap/>
            <w:textDirection w:val="btLr"/>
            <w:vAlign w:val="center"/>
            <w:hideMark/>
          </w:tcPr>
          <w:p w14:paraId="7C81CC02" w14:textId="77777777" w:rsidR="003304DC" w:rsidRPr="005E3457" w:rsidRDefault="003304DC" w:rsidP="00B7279F">
            <w:pPr>
              <w:spacing w:after="0" w:line="240" w:lineRule="auto"/>
              <w:jc w:val="center"/>
              <w:rPr>
                <w:rFonts w:ascii="Times New Roman" w:eastAsia="Times New Roman" w:hAnsi="Times New Roman" w:cs="Times New Roman"/>
                <w:b/>
                <w:bCs/>
                <w:color w:val="000000"/>
                <w:lang w:eastAsia="en-IN"/>
              </w:rPr>
            </w:pPr>
            <w:r w:rsidRPr="005E3457">
              <w:rPr>
                <w:rFonts w:ascii="Times New Roman" w:eastAsia="Times New Roman" w:hAnsi="Times New Roman" w:cs="Times New Roman"/>
                <w:b/>
                <w:bCs/>
                <w:color w:val="000000"/>
                <w:lang w:eastAsia="en-IN"/>
              </w:rPr>
              <w:t>Representativeness</w:t>
            </w:r>
          </w:p>
        </w:tc>
      </w:tr>
    </w:tbl>
    <w:bookmarkEnd w:id="1"/>
    <w:p w14:paraId="2E77D6E9" w14:textId="77777777" w:rsidR="003A25BF" w:rsidRDefault="003A25BF" w:rsidP="003A25BF">
      <w:pPr>
        <w:spacing w:after="0" w:line="240" w:lineRule="auto"/>
        <w:jc w:val="both"/>
        <w:rPr>
          <w:rFonts w:ascii="Arial" w:eastAsia="Times New Roman" w:hAnsi="Arial" w:cs="Arial"/>
          <w:i/>
          <w:iCs/>
          <w:color w:val="000000"/>
          <w:sz w:val="20"/>
          <w:lang w:eastAsia="en-IN"/>
        </w:rPr>
      </w:pPr>
      <w:r w:rsidRPr="00276FD7">
        <w:rPr>
          <w:rFonts w:ascii="Arial" w:eastAsia="Times New Roman" w:hAnsi="Arial" w:cs="Arial"/>
          <w:b/>
          <w:bCs/>
          <w:iCs/>
          <w:color w:val="000000"/>
          <w:sz w:val="20"/>
          <w:lang w:eastAsia="en-IN"/>
        </w:rPr>
        <w:t>NOTE:</w:t>
      </w:r>
      <w:r w:rsidRPr="00C2451F">
        <w:rPr>
          <w:rFonts w:ascii="Arial" w:eastAsia="Times New Roman" w:hAnsi="Arial" w:cs="Arial"/>
          <w:i/>
          <w:iCs/>
          <w:color w:val="000000"/>
          <w:sz w:val="20"/>
          <w:lang w:eastAsia="en-IN"/>
        </w:rPr>
        <w:t xml:space="preserve"> </w:t>
      </w:r>
      <w:r w:rsidRPr="00404946">
        <w:rPr>
          <w:rFonts w:ascii="Arial" w:eastAsia="Times New Roman" w:hAnsi="Arial" w:cs="Arial"/>
          <w:iCs/>
          <w:color w:val="000000"/>
          <w:sz w:val="20"/>
          <w:lang w:eastAsia="en-IN"/>
        </w:rPr>
        <w:t>The sum total of all articles in this table is more than 86 (total number of articles studied) because some articles have talked about more than one bias and thus have been counted in for all those biases.</w:t>
      </w:r>
    </w:p>
    <w:p w14:paraId="3056D548" w14:textId="467C76CB" w:rsidR="003304DC" w:rsidRDefault="003A25BF" w:rsidP="003A25BF">
      <w:r w:rsidRPr="00C2451F">
        <w:rPr>
          <w:rFonts w:ascii="Arial" w:eastAsia="Times New Roman" w:hAnsi="Arial" w:cs="Arial"/>
          <w:b/>
          <w:bCs/>
          <w:i/>
          <w:iCs/>
          <w:color w:val="000000"/>
          <w:sz w:val="20"/>
          <w:lang w:eastAsia="en-IN"/>
        </w:rPr>
        <w:t xml:space="preserve">Source: </w:t>
      </w:r>
      <w:r w:rsidRPr="00C2451F">
        <w:rPr>
          <w:rFonts w:ascii="Arial" w:eastAsia="Times New Roman" w:hAnsi="Arial" w:cs="Arial"/>
          <w:i/>
          <w:iCs/>
          <w:color w:val="000000"/>
          <w:sz w:val="20"/>
          <w:lang w:eastAsia="en-IN"/>
        </w:rPr>
        <w:t>Authors’ contribution</w:t>
      </w:r>
    </w:p>
    <w:p w14:paraId="0E40EC0C" w14:textId="77777777" w:rsidR="003304DC" w:rsidRDefault="003304DC"/>
    <w:p w14:paraId="6BAC475F" w14:textId="1C6B0C66" w:rsidR="003304DC" w:rsidRDefault="003304DC" w:rsidP="003A25BF">
      <w:pPr>
        <w:jc w:val="center"/>
      </w:pPr>
      <w:r>
        <w:t>Table 2</w:t>
      </w:r>
      <w:r w:rsidR="003A25BF">
        <w:t xml:space="preserve">. </w:t>
      </w:r>
      <w:r w:rsidR="003A25BF" w:rsidRPr="005E3457">
        <w:rPr>
          <w:rFonts w:ascii="Arial" w:hAnsi="Arial" w:cs="Arial"/>
          <w:sz w:val="20"/>
        </w:rPr>
        <w:t>Articles distribution by journal of publication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6"/>
        <w:gridCol w:w="1950"/>
      </w:tblGrid>
      <w:tr w:rsidR="003304DC" w:rsidRPr="005E3457" w14:paraId="5493D601" w14:textId="77777777" w:rsidTr="00B7279F">
        <w:trPr>
          <w:trHeight w:val="340"/>
        </w:trPr>
        <w:tc>
          <w:tcPr>
            <w:tcW w:w="7076" w:type="dxa"/>
            <w:tcBorders>
              <w:top w:val="single" w:sz="4" w:space="0" w:color="auto"/>
              <w:bottom w:val="single" w:sz="4" w:space="0" w:color="auto"/>
            </w:tcBorders>
          </w:tcPr>
          <w:p w14:paraId="4B3AFE7F" w14:textId="77777777" w:rsidR="003304DC" w:rsidRPr="005E3457" w:rsidRDefault="003304DC" w:rsidP="00B7279F">
            <w:pPr>
              <w:rPr>
                <w:rFonts w:ascii="Arial" w:hAnsi="Arial" w:cs="Arial"/>
                <w:b/>
                <w:bCs/>
                <w:sz w:val="20"/>
                <w:szCs w:val="20"/>
              </w:rPr>
            </w:pPr>
            <w:r w:rsidRPr="005E3457">
              <w:rPr>
                <w:rFonts w:ascii="Arial" w:hAnsi="Arial" w:cs="Arial"/>
                <w:b/>
                <w:bCs/>
                <w:sz w:val="20"/>
                <w:szCs w:val="20"/>
              </w:rPr>
              <w:t>Journal of publication</w:t>
            </w:r>
          </w:p>
        </w:tc>
        <w:tc>
          <w:tcPr>
            <w:tcW w:w="1950" w:type="dxa"/>
            <w:tcBorders>
              <w:top w:val="single" w:sz="4" w:space="0" w:color="auto"/>
              <w:bottom w:val="single" w:sz="4" w:space="0" w:color="auto"/>
            </w:tcBorders>
          </w:tcPr>
          <w:p w14:paraId="31423910" w14:textId="77777777" w:rsidR="003304DC" w:rsidRPr="005E3457" w:rsidRDefault="003304DC" w:rsidP="00B7279F">
            <w:pPr>
              <w:jc w:val="center"/>
              <w:rPr>
                <w:rFonts w:ascii="Arial" w:hAnsi="Arial" w:cs="Arial"/>
                <w:b/>
                <w:bCs/>
                <w:sz w:val="20"/>
                <w:szCs w:val="20"/>
              </w:rPr>
            </w:pPr>
            <w:r w:rsidRPr="005E3457">
              <w:rPr>
                <w:rFonts w:ascii="Arial" w:hAnsi="Arial" w:cs="Arial"/>
                <w:b/>
                <w:bCs/>
                <w:sz w:val="20"/>
                <w:szCs w:val="20"/>
              </w:rPr>
              <w:t>No. of articles</w:t>
            </w:r>
          </w:p>
        </w:tc>
      </w:tr>
      <w:tr w:rsidR="003304DC" w:rsidRPr="005E3457" w14:paraId="48EC57EE" w14:textId="77777777" w:rsidTr="00B7279F">
        <w:trPr>
          <w:trHeight w:val="340"/>
        </w:trPr>
        <w:tc>
          <w:tcPr>
            <w:tcW w:w="7076" w:type="dxa"/>
            <w:tcBorders>
              <w:top w:val="single" w:sz="4" w:space="0" w:color="auto"/>
            </w:tcBorders>
          </w:tcPr>
          <w:p w14:paraId="4685D13C"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Real Estate Finance and Economics</w:t>
            </w:r>
          </w:p>
        </w:tc>
        <w:tc>
          <w:tcPr>
            <w:tcW w:w="1950" w:type="dxa"/>
            <w:tcBorders>
              <w:top w:val="single" w:sz="4" w:space="0" w:color="auto"/>
            </w:tcBorders>
          </w:tcPr>
          <w:p w14:paraId="16B8C1B7"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9</w:t>
            </w:r>
          </w:p>
        </w:tc>
      </w:tr>
      <w:tr w:rsidR="003304DC" w:rsidRPr="005E3457" w14:paraId="2FA99D62" w14:textId="77777777" w:rsidTr="00B7279F">
        <w:trPr>
          <w:trHeight w:val="340"/>
        </w:trPr>
        <w:tc>
          <w:tcPr>
            <w:tcW w:w="7076" w:type="dxa"/>
          </w:tcPr>
          <w:p w14:paraId="2DF6261F" w14:textId="77777777" w:rsidR="003304DC" w:rsidRPr="005E3457" w:rsidRDefault="003304DC" w:rsidP="00B7279F">
            <w:pPr>
              <w:rPr>
                <w:rFonts w:ascii="Arial" w:hAnsi="Arial" w:cs="Arial"/>
                <w:sz w:val="20"/>
                <w:szCs w:val="20"/>
              </w:rPr>
            </w:pPr>
            <w:r>
              <w:rPr>
                <w:rFonts w:ascii="Arial" w:hAnsi="Arial" w:cs="Arial"/>
                <w:sz w:val="20"/>
                <w:szCs w:val="20"/>
              </w:rPr>
              <w:t>Journal of Property R</w:t>
            </w:r>
            <w:r w:rsidRPr="005E3457">
              <w:rPr>
                <w:rFonts w:ascii="Arial" w:hAnsi="Arial" w:cs="Arial"/>
                <w:sz w:val="20"/>
                <w:szCs w:val="20"/>
              </w:rPr>
              <w:t>esearch</w:t>
            </w:r>
          </w:p>
        </w:tc>
        <w:tc>
          <w:tcPr>
            <w:tcW w:w="1950" w:type="dxa"/>
          </w:tcPr>
          <w:p w14:paraId="572132E0" w14:textId="77777777" w:rsidR="003304DC" w:rsidRPr="005E3457" w:rsidRDefault="003304DC" w:rsidP="00B7279F">
            <w:pPr>
              <w:jc w:val="center"/>
              <w:rPr>
                <w:rFonts w:ascii="Arial" w:hAnsi="Arial" w:cs="Arial"/>
                <w:sz w:val="20"/>
                <w:szCs w:val="20"/>
              </w:rPr>
            </w:pPr>
            <w:r>
              <w:rPr>
                <w:rFonts w:ascii="Arial" w:hAnsi="Arial" w:cs="Arial"/>
                <w:sz w:val="20"/>
                <w:szCs w:val="20"/>
              </w:rPr>
              <w:t>7</w:t>
            </w:r>
          </w:p>
        </w:tc>
      </w:tr>
      <w:tr w:rsidR="003304DC" w:rsidRPr="005E3457" w14:paraId="38E343C7" w14:textId="77777777" w:rsidTr="00B7279F">
        <w:trPr>
          <w:trHeight w:val="340"/>
        </w:trPr>
        <w:tc>
          <w:tcPr>
            <w:tcW w:w="7076" w:type="dxa"/>
          </w:tcPr>
          <w:p w14:paraId="1907828F" w14:textId="77777777" w:rsidR="003304DC" w:rsidRPr="005E3457" w:rsidRDefault="003304DC" w:rsidP="00B7279F">
            <w:pPr>
              <w:rPr>
                <w:rFonts w:ascii="Arial" w:hAnsi="Arial" w:cs="Arial"/>
                <w:sz w:val="20"/>
                <w:szCs w:val="20"/>
              </w:rPr>
            </w:pPr>
            <w:r w:rsidRPr="005E3457">
              <w:rPr>
                <w:rFonts w:ascii="Arial" w:hAnsi="Arial" w:cs="Arial"/>
                <w:sz w:val="20"/>
                <w:szCs w:val="20"/>
              </w:rPr>
              <w:t>Real Estate Economics</w:t>
            </w:r>
          </w:p>
        </w:tc>
        <w:tc>
          <w:tcPr>
            <w:tcW w:w="1950" w:type="dxa"/>
          </w:tcPr>
          <w:p w14:paraId="5028662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6</w:t>
            </w:r>
          </w:p>
        </w:tc>
      </w:tr>
      <w:tr w:rsidR="003304DC" w:rsidRPr="005E3457" w14:paraId="5E081B74" w14:textId="77777777" w:rsidTr="00B7279F">
        <w:trPr>
          <w:trHeight w:val="340"/>
        </w:trPr>
        <w:tc>
          <w:tcPr>
            <w:tcW w:w="7076" w:type="dxa"/>
          </w:tcPr>
          <w:p w14:paraId="01ABF4D3" w14:textId="77777777" w:rsidR="003304DC" w:rsidRPr="005E3457" w:rsidRDefault="003304DC" w:rsidP="00B7279F">
            <w:pPr>
              <w:rPr>
                <w:rFonts w:ascii="Arial" w:hAnsi="Arial" w:cs="Arial"/>
                <w:sz w:val="20"/>
                <w:szCs w:val="20"/>
              </w:rPr>
            </w:pPr>
            <w:r w:rsidRPr="005E3457">
              <w:rPr>
                <w:rFonts w:ascii="Arial" w:hAnsi="Arial" w:cs="Arial"/>
                <w:sz w:val="20"/>
                <w:szCs w:val="20"/>
              </w:rPr>
              <w:t>International Journal of Housing Markets and Analysis</w:t>
            </w:r>
          </w:p>
        </w:tc>
        <w:tc>
          <w:tcPr>
            <w:tcW w:w="1950" w:type="dxa"/>
          </w:tcPr>
          <w:p w14:paraId="3CDBF9BA"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5</w:t>
            </w:r>
          </w:p>
        </w:tc>
      </w:tr>
      <w:tr w:rsidR="003304DC" w:rsidRPr="005E3457" w14:paraId="3928E4DC" w14:textId="77777777" w:rsidTr="00B7279F">
        <w:trPr>
          <w:trHeight w:val="340"/>
        </w:trPr>
        <w:tc>
          <w:tcPr>
            <w:tcW w:w="7076" w:type="dxa"/>
          </w:tcPr>
          <w:p w14:paraId="78121B89"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Real Estate Research</w:t>
            </w:r>
          </w:p>
        </w:tc>
        <w:tc>
          <w:tcPr>
            <w:tcW w:w="1950" w:type="dxa"/>
          </w:tcPr>
          <w:p w14:paraId="69B75446"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5</w:t>
            </w:r>
          </w:p>
        </w:tc>
      </w:tr>
      <w:tr w:rsidR="003304DC" w:rsidRPr="005E3457" w14:paraId="7B4E85F9" w14:textId="77777777" w:rsidTr="00B7279F">
        <w:trPr>
          <w:trHeight w:val="340"/>
        </w:trPr>
        <w:tc>
          <w:tcPr>
            <w:tcW w:w="7076" w:type="dxa"/>
          </w:tcPr>
          <w:p w14:paraId="70E0A72F"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Property Investment and Finance</w:t>
            </w:r>
          </w:p>
        </w:tc>
        <w:tc>
          <w:tcPr>
            <w:tcW w:w="1950" w:type="dxa"/>
          </w:tcPr>
          <w:p w14:paraId="757A990D" w14:textId="77777777" w:rsidR="003304DC" w:rsidRPr="005E3457" w:rsidRDefault="003304DC" w:rsidP="00B7279F">
            <w:pPr>
              <w:jc w:val="center"/>
              <w:rPr>
                <w:rFonts w:ascii="Arial" w:hAnsi="Arial" w:cs="Arial"/>
                <w:sz w:val="20"/>
                <w:szCs w:val="20"/>
              </w:rPr>
            </w:pPr>
            <w:r>
              <w:rPr>
                <w:rFonts w:ascii="Arial" w:hAnsi="Arial" w:cs="Arial"/>
                <w:sz w:val="20"/>
                <w:szCs w:val="20"/>
              </w:rPr>
              <w:t>4</w:t>
            </w:r>
          </w:p>
        </w:tc>
      </w:tr>
      <w:tr w:rsidR="003304DC" w:rsidRPr="005E3457" w14:paraId="55C72FB8" w14:textId="77777777" w:rsidTr="00B7279F">
        <w:trPr>
          <w:trHeight w:val="340"/>
        </w:trPr>
        <w:tc>
          <w:tcPr>
            <w:tcW w:w="7076" w:type="dxa"/>
          </w:tcPr>
          <w:p w14:paraId="0E76A436"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Behavioural Finance</w:t>
            </w:r>
          </w:p>
        </w:tc>
        <w:tc>
          <w:tcPr>
            <w:tcW w:w="1950" w:type="dxa"/>
          </w:tcPr>
          <w:p w14:paraId="78865DBE"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3</w:t>
            </w:r>
          </w:p>
        </w:tc>
      </w:tr>
      <w:tr w:rsidR="003304DC" w:rsidRPr="005E3457" w14:paraId="4DFB74A6" w14:textId="77777777" w:rsidTr="00B7279F">
        <w:trPr>
          <w:trHeight w:val="340"/>
        </w:trPr>
        <w:tc>
          <w:tcPr>
            <w:tcW w:w="7076" w:type="dxa"/>
          </w:tcPr>
          <w:p w14:paraId="557E7CAF"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European Real Estate Research</w:t>
            </w:r>
          </w:p>
        </w:tc>
        <w:tc>
          <w:tcPr>
            <w:tcW w:w="1950" w:type="dxa"/>
          </w:tcPr>
          <w:p w14:paraId="7082336B"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3</w:t>
            </w:r>
          </w:p>
        </w:tc>
      </w:tr>
      <w:tr w:rsidR="003304DC" w:rsidRPr="005E3457" w14:paraId="3F7AA3A6" w14:textId="77777777" w:rsidTr="00B7279F">
        <w:trPr>
          <w:trHeight w:val="340"/>
        </w:trPr>
        <w:tc>
          <w:tcPr>
            <w:tcW w:w="7076" w:type="dxa"/>
          </w:tcPr>
          <w:p w14:paraId="42B6E9FC" w14:textId="77777777" w:rsidR="003304DC" w:rsidRPr="005E3457" w:rsidRDefault="003304DC" w:rsidP="00B7279F">
            <w:pPr>
              <w:rPr>
                <w:rFonts w:ascii="Arial" w:hAnsi="Arial" w:cs="Arial"/>
                <w:sz w:val="20"/>
                <w:szCs w:val="20"/>
              </w:rPr>
            </w:pPr>
            <w:r>
              <w:rPr>
                <w:rFonts w:ascii="Arial" w:hAnsi="Arial" w:cs="Arial"/>
                <w:sz w:val="20"/>
                <w:szCs w:val="20"/>
              </w:rPr>
              <w:t>Frontiers in Psychology</w:t>
            </w:r>
          </w:p>
        </w:tc>
        <w:tc>
          <w:tcPr>
            <w:tcW w:w="1950" w:type="dxa"/>
          </w:tcPr>
          <w:p w14:paraId="7E3B2EAD" w14:textId="77777777" w:rsidR="003304DC" w:rsidRPr="005E3457" w:rsidRDefault="003304DC" w:rsidP="00B7279F">
            <w:pPr>
              <w:jc w:val="center"/>
              <w:rPr>
                <w:rFonts w:ascii="Arial" w:hAnsi="Arial" w:cs="Arial"/>
                <w:sz w:val="20"/>
                <w:szCs w:val="20"/>
              </w:rPr>
            </w:pPr>
            <w:r>
              <w:rPr>
                <w:rFonts w:ascii="Arial" w:hAnsi="Arial" w:cs="Arial"/>
                <w:sz w:val="20"/>
                <w:szCs w:val="20"/>
              </w:rPr>
              <w:t>2</w:t>
            </w:r>
          </w:p>
        </w:tc>
      </w:tr>
      <w:tr w:rsidR="003304DC" w:rsidRPr="005E3457" w14:paraId="6B547E5D" w14:textId="77777777" w:rsidTr="00B7279F">
        <w:trPr>
          <w:trHeight w:val="340"/>
        </w:trPr>
        <w:tc>
          <w:tcPr>
            <w:tcW w:w="7076" w:type="dxa"/>
          </w:tcPr>
          <w:p w14:paraId="5EE4FA6F" w14:textId="77777777" w:rsidR="003304DC" w:rsidRDefault="003304DC" w:rsidP="00B7279F">
            <w:pPr>
              <w:rPr>
                <w:rFonts w:ascii="Arial" w:hAnsi="Arial" w:cs="Arial"/>
                <w:sz w:val="20"/>
                <w:szCs w:val="20"/>
              </w:rPr>
            </w:pPr>
            <w:r w:rsidRPr="005E3457">
              <w:rPr>
                <w:rFonts w:ascii="Arial" w:hAnsi="Arial" w:cs="Arial"/>
                <w:sz w:val="20"/>
                <w:szCs w:val="20"/>
              </w:rPr>
              <w:t>Housing Studies</w:t>
            </w:r>
          </w:p>
        </w:tc>
        <w:tc>
          <w:tcPr>
            <w:tcW w:w="1950" w:type="dxa"/>
          </w:tcPr>
          <w:p w14:paraId="11685A14" w14:textId="77777777" w:rsidR="003304DC" w:rsidRPr="005E3457" w:rsidDel="00DF2B3E" w:rsidRDefault="003304DC" w:rsidP="00B7279F">
            <w:pPr>
              <w:jc w:val="center"/>
              <w:rPr>
                <w:rFonts w:ascii="Arial" w:hAnsi="Arial" w:cs="Arial"/>
                <w:sz w:val="20"/>
                <w:szCs w:val="20"/>
              </w:rPr>
            </w:pPr>
            <w:r>
              <w:rPr>
                <w:rFonts w:ascii="Arial" w:hAnsi="Arial" w:cs="Arial"/>
                <w:sz w:val="20"/>
                <w:szCs w:val="20"/>
              </w:rPr>
              <w:t>2</w:t>
            </w:r>
          </w:p>
        </w:tc>
      </w:tr>
      <w:tr w:rsidR="003304DC" w:rsidRPr="005E3457" w14:paraId="3614C8A8" w14:textId="77777777" w:rsidTr="00B7279F">
        <w:trPr>
          <w:trHeight w:val="340"/>
        </w:trPr>
        <w:tc>
          <w:tcPr>
            <w:tcW w:w="7076" w:type="dxa"/>
          </w:tcPr>
          <w:p w14:paraId="2380B278"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Behavioural and Experimental Finance</w:t>
            </w:r>
          </w:p>
        </w:tc>
        <w:tc>
          <w:tcPr>
            <w:tcW w:w="1950" w:type="dxa"/>
          </w:tcPr>
          <w:p w14:paraId="1B4B62AA"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r>
      <w:tr w:rsidR="003304DC" w:rsidRPr="005E3457" w14:paraId="6559F39F" w14:textId="77777777" w:rsidTr="00B7279F">
        <w:trPr>
          <w:trHeight w:val="340"/>
        </w:trPr>
        <w:tc>
          <w:tcPr>
            <w:tcW w:w="7076" w:type="dxa"/>
          </w:tcPr>
          <w:p w14:paraId="5662B803"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Housing and the Built Environment</w:t>
            </w:r>
          </w:p>
        </w:tc>
        <w:tc>
          <w:tcPr>
            <w:tcW w:w="1950" w:type="dxa"/>
          </w:tcPr>
          <w:p w14:paraId="243A22E8"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r>
      <w:tr w:rsidR="003304DC" w:rsidRPr="005E3457" w14:paraId="4A71800A" w14:textId="77777777" w:rsidTr="00B7279F">
        <w:trPr>
          <w:trHeight w:val="340"/>
        </w:trPr>
        <w:tc>
          <w:tcPr>
            <w:tcW w:w="7076" w:type="dxa"/>
          </w:tcPr>
          <w:p w14:paraId="46E416B1"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Risk</w:t>
            </w:r>
          </w:p>
        </w:tc>
        <w:tc>
          <w:tcPr>
            <w:tcW w:w="1950" w:type="dxa"/>
          </w:tcPr>
          <w:p w14:paraId="37476EC6"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r>
      <w:tr w:rsidR="003304DC" w:rsidRPr="005E3457" w14:paraId="6E736A27" w14:textId="77777777" w:rsidTr="00B7279F">
        <w:trPr>
          <w:trHeight w:val="340"/>
        </w:trPr>
        <w:tc>
          <w:tcPr>
            <w:tcW w:w="7076" w:type="dxa"/>
          </w:tcPr>
          <w:p w14:paraId="7F49DEDD" w14:textId="77777777" w:rsidR="003304DC" w:rsidRPr="005E3457" w:rsidRDefault="003304DC" w:rsidP="00B7279F">
            <w:pPr>
              <w:rPr>
                <w:rFonts w:ascii="Arial" w:hAnsi="Arial" w:cs="Arial"/>
                <w:sz w:val="20"/>
                <w:szCs w:val="20"/>
              </w:rPr>
            </w:pPr>
            <w:r w:rsidRPr="005E3457">
              <w:rPr>
                <w:rFonts w:ascii="Arial" w:hAnsi="Arial" w:cs="Arial"/>
                <w:sz w:val="20"/>
                <w:szCs w:val="20"/>
              </w:rPr>
              <w:t>Pacific Basin Finance Journal</w:t>
            </w:r>
          </w:p>
        </w:tc>
        <w:tc>
          <w:tcPr>
            <w:tcW w:w="1950" w:type="dxa"/>
          </w:tcPr>
          <w:p w14:paraId="4FF7BF51"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r>
      <w:tr w:rsidR="003304DC" w:rsidRPr="005E3457" w14:paraId="5D0E576F" w14:textId="77777777" w:rsidTr="00B7279F">
        <w:trPr>
          <w:trHeight w:val="340"/>
        </w:trPr>
        <w:tc>
          <w:tcPr>
            <w:tcW w:w="7076" w:type="dxa"/>
          </w:tcPr>
          <w:p w14:paraId="5CBC514D" w14:textId="77777777" w:rsidR="003304DC" w:rsidRPr="005E3457" w:rsidRDefault="003304DC" w:rsidP="00B7279F">
            <w:pPr>
              <w:rPr>
                <w:rFonts w:ascii="Arial" w:hAnsi="Arial" w:cs="Arial"/>
                <w:sz w:val="20"/>
                <w:szCs w:val="20"/>
              </w:rPr>
            </w:pPr>
            <w:r w:rsidRPr="005E3457">
              <w:rPr>
                <w:rFonts w:ascii="Arial" w:hAnsi="Arial" w:cs="Arial"/>
                <w:sz w:val="20"/>
                <w:szCs w:val="20"/>
              </w:rPr>
              <w:t>Regional Science and Urban Economics</w:t>
            </w:r>
          </w:p>
        </w:tc>
        <w:tc>
          <w:tcPr>
            <w:tcW w:w="1950" w:type="dxa"/>
          </w:tcPr>
          <w:p w14:paraId="3F87EFFB"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r>
      <w:tr w:rsidR="003304DC" w:rsidRPr="005E3457" w14:paraId="6A977203" w14:textId="77777777" w:rsidTr="00B7279F">
        <w:trPr>
          <w:trHeight w:val="340"/>
        </w:trPr>
        <w:tc>
          <w:tcPr>
            <w:tcW w:w="7076" w:type="dxa"/>
          </w:tcPr>
          <w:p w14:paraId="0A3D22B5" w14:textId="77777777" w:rsidR="003304DC" w:rsidRPr="005E3457" w:rsidRDefault="003304DC" w:rsidP="00B7279F">
            <w:pPr>
              <w:rPr>
                <w:rFonts w:ascii="Arial" w:hAnsi="Arial" w:cs="Arial"/>
                <w:sz w:val="20"/>
                <w:szCs w:val="20"/>
              </w:rPr>
            </w:pPr>
            <w:r w:rsidRPr="005E3457">
              <w:rPr>
                <w:rFonts w:ascii="Arial" w:hAnsi="Arial" w:cs="Arial"/>
                <w:sz w:val="20"/>
                <w:szCs w:val="20"/>
              </w:rPr>
              <w:t>Afro-Asian Journal of Finance and Accounting</w:t>
            </w:r>
          </w:p>
        </w:tc>
        <w:tc>
          <w:tcPr>
            <w:tcW w:w="1950" w:type="dxa"/>
          </w:tcPr>
          <w:p w14:paraId="66692403"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2AFD7E7B" w14:textId="77777777" w:rsidTr="00B7279F">
        <w:trPr>
          <w:trHeight w:val="340"/>
        </w:trPr>
        <w:tc>
          <w:tcPr>
            <w:tcW w:w="7076" w:type="dxa"/>
          </w:tcPr>
          <w:p w14:paraId="4EFDBEA5" w14:textId="77777777" w:rsidR="003304DC" w:rsidRPr="005E3457" w:rsidRDefault="003304DC" w:rsidP="00B7279F">
            <w:pPr>
              <w:rPr>
                <w:rFonts w:ascii="Arial" w:hAnsi="Arial" w:cs="Arial"/>
                <w:sz w:val="20"/>
                <w:szCs w:val="20"/>
              </w:rPr>
            </w:pPr>
            <w:r w:rsidRPr="005E3457">
              <w:rPr>
                <w:rFonts w:ascii="Arial" w:hAnsi="Arial" w:cs="Arial"/>
                <w:sz w:val="20"/>
                <w:szCs w:val="20"/>
              </w:rPr>
              <w:t>Annual review of economics</w:t>
            </w:r>
          </w:p>
        </w:tc>
        <w:tc>
          <w:tcPr>
            <w:tcW w:w="1950" w:type="dxa"/>
          </w:tcPr>
          <w:p w14:paraId="7787ACCF"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357E02B4" w14:textId="77777777" w:rsidTr="00B7279F">
        <w:trPr>
          <w:trHeight w:val="340"/>
        </w:trPr>
        <w:tc>
          <w:tcPr>
            <w:tcW w:w="7076" w:type="dxa"/>
          </w:tcPr>
          <w:p w14:paraId="59EA0322" w14:textId="77777777" w:rsidR="003304DC" w:rsidRPr="005E3457" w:rsidRDefault="003304DC" w:rsidP="00B7279F">
            <w:pPr>
              <w:rPr>
                <w:rFonts w:ascii="Arial" w:hAnsi="Arial" w:cs="Arial"/>
                <w:sz w:val="20"/>
                <w:szCs w:val="20"/>
              </w:rPr>
            </w:pPr>
            <w:r w:rsidRPr="005E3457">
              <w:rPr>
                <w:rFonts w:ascii="Arial" w:hAnsi="Arial" w:cs="Arial"/>
                <w:sz w:val="20"/>
                <w:szCs w:val="20"/>
              </w:rPr>
              <w:t>Applied Economics</w:t>
            </w:r>
          </w:p>
        </w:tc>
        <w:tc>
          <w:tcPr>
            <w:tcW w:w="1950" w:type="dxa"/>
          </w:tcPr>
          <w:p w14:paraId="01871003"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67C9E17E" w14:textId="77777777" w:rsidTr="00B7279F">
        <w:trPr>
          <w:trHeight w:val="340"/>
        </w:trPr>
        <w:tc>
          <w:tcPr>
            <w:tcW w:w="7076" w:type="dxa"/>
          </w:tcPr>
          <w:p w14:paraId="3E3A9566" w14:textId="77777777" w:rsidR="003304DC" w:rsidRPr="005E3457" w:rsidRDefault="003304DC" w:rsidP="00B7279F">
            <w:pPr>
              <w:rPr>
                <w:rFonts w:ascii="Arial" w:hAnsi="Arial" w:cs="Arial"/>
                <w:sz w:val="20"/>
                <w:szCs w:val="20"/>
              </w:rPr>
            </w:pPr>
            <w:r w:rsidRPr="005E3457">
              <w:rPr>
                <w:rFonts w:ascii="Arial" w:hAnsi="Arial" w:cs="Arial"/>
                <w:sz w:val="20"/>
                <w:szCs w:val="20"/>
              </w:rPr>
              <w:t>China Economic Review</w:t>
            </w:r>
          </w:p>
        </w:tc>
        <w:tc>
          <w:tcPr>
            <w:tcW w:w="1950" w:type="dxa"/>
          </w:tcPr>
          <w:p w14:paraId="68823F79"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3C0D3CE2" w14:textId="77777777" w:rsidTr="00B7279F">
        <w:trPr>
          <w:trHeight w:val="340"/>
        </w:trPr>
        <w:tc>
          <w:tcPr>
            <w:tcW w:w="7076" w:type="dxa"/>
          </w:tcPr>
          <w:p w14:paraId="46DC8520" w14:textId="77777777" w:rsidR="003304DC" w:rsidRPr="005E3457" w:rsidRDefault="003304DC" w:rsidP="00B7279F">
            <w:pPr>
              <w:rPr>
                <w:rFonts w:ascii="Arial" w:hAnsi="Arial" w:cs="Arial"/>
                <w:sz w:val="20"/>
                <w:szCs w:val="20"/>
              </w:rPr>
            </w:pPr>
            <w:r w:rsidRPr="005E3457">
              <w:rPr>
                <w:rFonts w:ascii="Arial" w:hAnsi="Arial" w:cs="Arial"/>
                <w:sz w:val="20"/>
                <w:szCs w:val="20"/>
              </w:rPr>
              <w:t>Cities</w:t>
            </w:r>
          </w:p>
        </w:tc>
        <w:tc>
          <w:tcPr>
            <w:tcW w:w="1950" w:type="dxa"/>
          </w:tcPr>
          <w:p w14:paraId="14EBFB1D"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72768FBA" w14:textId="77777777" w:rsidTr="00B7279F">
        <w:trPr>
          <w:trHeight w:val="340"/>
        </w:trPr>
        <w:tc>
          <w:tcPr>
            <w:tcW w:w="7076" w:type="dxa"/>
          </w:tcPr>
          <w:p w14:paraId="62E59087" w14:textId="77777777" w:rsidR="003304DC" w:rsidRPr="005E3457" w:rsidRDefault="003304DC" w:rsidP="00B7279F">
            <w:pPr>
              <w:rPr>
                <w:rFonts w:ascii="Arial" w:hAnsi="Arial" w:cs="Arial"/>
                <w:sz w:val="20"/>
                <w:szCs w:val="20"/>
              </w:rPr>
            </w:pPr>
            <w:r w:rsidRPr="005E3457">
              <w:rPr>
                <w:rFonts w:ascii="Arial" w:hAnsi="Arial" w:cs="Arial"/>
                <w:sz w:val="20"/>
                <w:szCs w:val="20"/>
              </w:rPr>
              <w:t>Economics Letters</w:t>
            </w:r>
          </w:p>
        </w:tc>
        <w:tc>
          <w:tcPr>
            <w:tcW w:w="1950" w:type="dxa"/>
          </w:tcPr>
          <w:p w14:paraId="1BE67080"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5AA5FF66" w14:textId="77777777" w:rsidTr="00B7279F">
        <w:trPr>
          <w:trHeight w:val="340"/>
        </w:trPr>
        <w:tc>
          <w:tcPr>
            <w:tcW w:w="7076" w:type="dxa"/>
          </w:tcPr>
          <w:p w14:paraId="4974B95F" w14:textId="77777777" w:rsidR="003304DC" w:rsidRPr="005E3457" w:rsidRDefault="003304DC" w:rsidP="00B7279F">
            <w:pPr>
              <w:rPr>
                <w:rFonts w:ascii="Arial" w:hAnsi="Arial" w:cs="Arial"/>
                <w:sz w:val="20"/>
                <w:szCs w:val="20"/>
              </w:rPr>
            </w:pPr>
            <w:r w:rsidRPr="005E3457">
              <w:rPr>
                <w:rFonts w:ascii="Arial" w:hAnsi="Arial" w:cs="Arial"/>
                <w:sz w:val="20"/>
                <w:szCs w:val="20"/>
              </w:rPr>
              <w:t>Games and Economic Behaviour</w:t>
            </w:r>
          </w:p>
        </w:tc>
        <w:tc>
          <w:tcPr>
            <w:tcW w:w="1950" w:type="dxa"/>
          </w:tcPr>
          <w:p w14:paraId="1DF8537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5275E506" w14:textId="77777777" w:rsidTr="00B7279F">
        <w:trPr>
          <w:trHeight w:val="340"/>
        </w:trPr>
        <w:tc>
          <w:tcPr>
            <w:tcW w:w="7076" w:type="dxa"/>
          </w:tcPr>
          <w:p w14:paraId="2D43D4BB" w14:textId="77777777" w:rsidR="003304DC" w:rsidRPr="005E3457" w:rsidRDefault="003304DC" w:rsidP="00B7279F">
            <w:pPr>
              <w:rPr>
                <w:rFonts w:ascii="Arial" w:hAnsi="Arial" w:cs="Arial"/>
                <w:sz w:val="20"/>
                <w:szCs w:val="20"/>
              </w:rPr>
            </w:pPr>
            <w:r w:rsidRPr="005E3457">
              <w:rPr>
                <w:rFonts w:ascii="Arial" w:hAnsi="Arial" w:cs="Arial"/>
                <w:sz w:val="20"/>
                <w:szCs w:val="20"/>
              </w:rPr>
              <w:t>International Economic Review</w:t>
            </w:r>
          </w:p>
        </w:tc>
        <w:tc>
          <w:tcPr>
            <w:tcW w:w="1950" w:type="dxa"/>
          </w:tcPr>
          <w:p w14:paraId="1E44DA4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302C157C" w14:textId="77777777" w:rsidTr="00B7279F">
        <w:trPr>
          <w:trHeight w:val="340"/>
        </w:trPr>
        <w:tc>
          <w:tcPr>
            <w:tcW w:w="7076" w:type="dxa"/>
          </w:tcPr>
          <w:p w14:paraId="0FE00939" w14:textId="77777777" w:rsidR="003304DC" w:rsidRPr="005E3457" w:rsidRDefault="003304DC" w:rsidP="00B7279F">
            <w:pPr>
              <w:rPr>
                <w:rFonts w:ascii="Arial" w:hAnsi="Arial" w:cs="Arial"/>
                <w:sz w:val="20"/>
                <w:szCs w:val="20"/>
              </w:rPr>
            </w:pPr>
            <w:r>
              <w:rPr>
                <w:rFonts w:ascii="Arial" w:hAnsi="Arial" w:cs="Arial"/>
                <w:sz w:val="20"/>
                <w:szCs w:val="20"/>
              </w:rPr>
              <w:t>International Journal of Built Environment and Sustainability</w:t>
            </w:r>
          </w:p>
        </w:tc>
        <w:tc>
          <w:tcPr>
            <w:tcW w:w="1950" w:type="dxa"/>
          </w:tcPr>
          <w:p w14:paraId="20CE94B8" w14:textId="77777777" w:rsidR="003304DC" w:rsidRPr="005E3457" w:rsidRDefault="003304DC" w:rsidP="00B7279F">
            <w:pPr>
              <w:jc w:val="center"/>
              <w:rPr>
                <w:rFonts w:ascii="Arial" w:hAnsi="Arial" w:cs="Arial"/>
                <w:sz w:val="20"/>
                <w:szCs w:val="20"/>
              </w:rPr>
            </w:pPr>
            <w:r>
              <w:rPr>
                <w:rFonts w:ascii="Arial" w:hAnsi="Arial" w:cs="Arial"/>
                <w:sz w:val="20"/>
                <w:szCs w:val="20"/>
              </w:rPr>
              <w:t>1</w:t>
            </w:r>
          </w:p>
        </w:tc>
      </w:tr>
      <w:tr w:rsidR="003304DC" w:rsidRPr="005E3457" w14:paraId="741A2D69" w14:textId="77777777" w:rsidTr="00B7279F">
        <w:trPr>
          <w:trHeight w:val="340"/>
        </w:trPr>
        <w:tc>
          <w:tcPr>
            <w:tcW w:w="7076" w:type="dxa"/>
          </w:tcPr>
          <w:p w14:paraId="26410A31" w14:textId="77777777" w:rsidR="003304DC" w:rsidRDefault="003304DC" w:rsidP="00B7279F">
            <w:pPr>
              <w:rPr>
                <w:rFonts w:ascii="Arial" w:hAnsi="Arial" w:cs="Arial"/>
                <w:sz w:val="20"/>
                <w:szCs w:val="20"/>
              </w:rPr>
            </w:pPr>
            <w:r>
              <w:rPr>
                <w:rFonts w:ascii="Arial" w:hAnsi="Arial" w:cs="Arial"/>
                <w:sz w:val="20"/>
                <w:szCs w:val="20"/>
              </w:rPr>
              <w:t>International Journal of Strategic Property Management</w:t>
            </w:r>
          </w:p>
        </w:tc>
        <w:tc>
          <w:tcPr>
            <w:tcW w:w="1950" w:type="dxa"/>
          </w:tcPr>
          <w:p w14:paraId="2830D2F8" w14:textId="77777777" w:rsidR="003304DC" w:rsidRDefault="003304DC" w:rsidP="00B7279F">
            <w:pPr>
              <w:jc w:val="center"/>
              <w:rPr>
                <w:rFonts w:ascii="Arial" w:hAnsi="Arial" w:cs="Arial"/>
                <w:sz w:val="20"/>
                <w:szCs w:val="20"/>
              </w:rPr>
            </w:pPr>
            <w:r>
              <w:rPr>
                <w:rFonts w:ascii="Arial" w:hAnsi="Arial" w:cs="Arial"/>
                <w:sz w:val="20"/>
                <w:szCs w:val="20"/>
              </w:rPr>
              <w:t>1</w:t>
            </w:r>
          </w:p>
        </w:tc>
      </w:tr>
      <w:tr w:rsidR="003304DC" w:rsidRPr="005E3457" w14:paraId="00308146" w14:textId="77777777" w:rsidTr="00B7279F">
        <w:trPr>
          <w:trHeight w:val="340"/>
        </w:trPr>
        <w:tc>
          <w:tcPr>
            <w:tcW w:w="7076" w:type="dxa"/>
          </w:tcPr>
          <w:p w14:paraId="2B4D13A0" w14:textId="77777777" w:rsidR="003304DC" w:rsidRPr="005E3457" w:rsidRDefault="003304DC" w:rsidP="00B7279F">
            <w:pPr>
              <w:rPr>
                <w:rFonts w:ascii="Arial" w:hAnsi="Arial" w:cs="Arial"/>
                <w:sz w:val="20"/>
                <w:szCs w:val="20"/>
              </w:rPr>
            </w:pPr>
            <w:r w:rsidRPr="005E3457">
              <w:rPr>
                <w:rFonts w:ascii="Arial" w:hAnsi="Arial" w:cs="Arial"/>
                <w:sz w:val="20"/>
                <w:szCs w:val="20"/>
              </w:rPr>
              <w:t>International Review of Finance</w:t>
            </w:r>
          </w:p>
        </w:tc>
        <w:tc>
          <w:tcPr>
            <w:tcW w:w="1950" w:type="dxa"/>
          </w:tcPr>
          <w:p w14:paraId="46F6ABFA"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29B41FF0" w14:textId="77777777" w:rsidTr="00B7279F">
        <w:trPr>
          <w:trHeight w:val="340"/>
        </w:trPr>
        <w:tc>
          <w:tcPr>
            <w:tcW w:w="7076" w:type="dxa"/>
          </w:tcPr>
          <w:p w14:paraId="5FDBF9AC" w14:textId="77777777" w:rsidR="003304DC" w:rsidRPr="005E3457" w:rsidRDefault="003304DC" w:rsidP="00B7279F">
            <w:pPr>
              <w:rPr>
                <w:rFonts w:ascii="Arial" w:hAnsi="Arial" w:cs="Arial"/>
                <w:sz w:val="20"/>
                <w:szCs w:val="20"/>
              </w:rPr>
            </w:pPr>
            <w:r w:rsidRPr="005E3457">
              <w:rPr>
                <w:rFonts w:ascii="Arial" w:hAnsi="Arial" w:cs="Arial"/>
                <w:sz w:val="20"/>
                <w:szCs w:val="20"/>
              </w:rPr>
              <w:t>International Review of Financial Analysis</w:t>
            </w:r>
          </w:p>
        </w:tc>
        <w:tc>
          <w:tcPr>
            <w:tcW w:w="1950" w:type="dxa"/>
          </w:tcPr>
          <w:p w14:paraId="150631E0"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2F5CCB0E" w14:textId="77777777" w:rsidTr="00B7279F">
        <w:trPr>
          <w:trHeight w:val="340"/>
        </w:trPr>
        <w:tc>
          <w:tcPr>
            <w:tcW w:w="7076" w:type="dxa"/>
          </w:tcPr>
          <w:p w14:paraId="7E3A118D"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Business Research</w:t>
            </w:r>
          </w:p>
        </w:tc>
        <w:tc>
          <w:tcPr>
            <w:tcW w:w="1950" w:type="dxa"/>
          </w:tcPr>
          <w:p w14:paraId="14C0467C"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71B553C6" w14:textId="77777777" w:rsidTr="00B7279F">
        <w:trPr>
          <w:trHeight w:val="340"/>
        </w:trPr>
        <w:tc>
          <w:tcPr>
            <w:tcW w:w="7076" w:type="dxa"/>
          </w:tcPr>
          <w:p w14:paraId="15E6A0EB" w14:textId="77777777" w:rsidR="003304DC" w:rsidRPr="005E3457" w:rsidRDefault="003304DC" w:rsidP="00B7279F">
            <w:pPr>
              <w:rPr>
                <w:rFonts w:ascii="Arial" w:hAnsi="Arial" w:cs="Arial"/>
                <w:sz w:val="20"/>
                <w:szCs w:val="20"/>
              </w:rPr>
            </w:pPr>
            <w:r w:rsidRPr="005E3457">
              <w:rPr>
                <w:rFonts w:ascii="Arial" w:hAnsi="Arial" w:cs="Arial"/>
                <w:sz w:val="20"/>
                <w:szCs w:val="20"/>
              </w:rPr>
              <w:lastRenderedPageBreak/>
              <w:t>Journal of Economic Behaviour and Organization</w:t>
            </w:r>
          </w:p>
        </w:tc>
        <w:tc>
          <w:tcPr>
            <w:tcW w:w="1950" w:type="dxa"/>
          </w:tcPr>
          <w:p w14:paraId="4BB82020"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78044585" w14:textId="77777777" w:rsidTr="00B7279F">
        <w:trPr>
          <w:trHeight w:val="340"/>
        </w:trPr>
        <w:tc>
          <w:tcPr>
            <w:tcW w:w="7076" w:type="dxa"/>
          </w:tcPr>
          <w:p w14:paraId="545BBF33"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Finance</w:t>
            </w:r>
          </w:p>
        </w:tc>
        <w:tc>
          <w:tcPr>
            <w:tcW w:w="1950" w:type="dxa"/>
          </w:tcPr>
          <w:p w14:paraId="5EC2F37F"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54E9959B" w14:textId="77777777" w:rsidTr="00B7279F">
        <w:trPr>
          <w:trHeight w:val="340"/>
        </w:trPr>
        <w:tc>
          <w:tcPr>
            <w:tcW w:w="7076" w:type="dxa"/>
          </w:tcPr>
          <w:p w14:paraId="56EBFF38"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Housing Economics</w:t>
            </w:r>
          </w:p>
        </w:tc>
        <w:tc>
          <w:tcPr>
            <w:tcW w:w="1950" w:type="dxa"/>
          </w:tcPr>
          <w:p w14:paraId="36AAE395"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7BEAFAE0" w14:textId="77777777" w:rsidTr="00B7279F">
        <w:trPr>
          <w:trHeight w:val="340"/>
        </w:trPr>
        <w:tc>
          <w:tcPr>
            <w:tcW w:w="7076" w:type="dxa"/>
          </w:tcPr>
          <w:p w14:paraId="201D4A48" w14:textId="77777777" w:rsidR="003304DC" w:rsidRPr="005E3457" w:rsidRDefault="003304DC" w:rsidP="00B7279F">
            <w:pPr>
              <w:rPr>
                <w:rFonts w:ascii="Arial" w:hAnsi="Arial" w:cs="Arial"/>
                <w:sz w:val="20"/>
                <w:szCs w:val="20"/>
              </w:rPr>
            </w:pPr>
            <w:r>
              <w:rPr>
                <w:rFonts w:ascii="Arial" w:hAnsi="Arial" w:cs="Arial"/>
                <w:sz w:val="20"/>
                <w:szCs w:val="20"/>
              </w:rPr>
              <w:t>Journal of Housing Research</w:t>
            </w:r>
          </w:p>
        </w:tc>
        <w:tc>
          <w:tcPr>
            <w:tcW w:w="1950" w:type="dxa"/>
          </w:tcPr>
          <w:p w14:paraId="1EB76002" w14:textId="77777777" w:rsidR="003304DC" w:rsidRPr="005E3457" w:rsidRDefault="003304DC" w:rsidP="00B7279F">
            <w:pPr>
              <w:jc w:val="center"/>
              <w:rPr>
                <w:rFonts w:ascii="Arial" w:hAnsi="Arial" w:cs="Arial"/>
                <w:sz w:val="20"/>
                <w:szCs w:val="20"/>
              </w:rPr>
            </w:pPr>
            <w:r>
              <w:rPr>
                <w:rFonts w:ascii="Arial" w:hAnsi="Arial" w:cs="Arial"/>
                <w:sz w:val="20"/>
                <w:szCs w:val="20"/>
              </w:rPr>
              <w:t>1</w:t>
            </w:r>
          </w:p>
        </w:tc>
      </w:tr>
      <w:tr w:rsidR="003304DC" w:rsidRPr="005E3457" w14:paraId="11ED848C" w14:textId="77777777" w:rsidTr="00B7279F">
        <w:trPr>
          <w:trHeight w:val="340"/>
        </w:trPr>
        <w:tc>
          <w:tcPr>
            <w:tcW w:w="7076" w:type="dxa"/>
          </w:tcPr>
          <w:p w14:paraId="00A74E87" w14:textId="77777777" w:rsidR="003304DC" w:rsidRDefault="003304DC" w:rsidP="00B7279F">
            <w:pPr>
              <w:rPr>
                <w:rFonts w:ascii="Arial" w:hAnsi="Arial" w:cs="Arial"/>
                <w:sz w:val="20"/>
                <w:szCs w:val="20"/>
              </w:rPr>
            </w:pPr>
            <w:r>
              <w:rPr>
                <w:rFonts w:ascii="Arial" w:hAnsi="Arial" w:cs="Arial"/>
                <w:sz w:val="20"/>
                <w:szCs w:val="20"/>
              </w:rPr>
              <w:t>Journal of Real Estate Portfolio Management</w:t>
            </w:r>
          </w:p>
        </w:tc>
        <w:tc>
          <w:tcPr>
            <w:tcW w:w="1950" w:type="dxa"/>
          </w:tcPr>
          <w:p w14:paraId="2D7C3AEE" w14:textId="77777777" w:rsidR="003304DC" w:rsidRDefault="003304DC" w:rsidP="00B7279F">
            <w:pPr>
              <w:jc w:val="center"/>
              <w:rPr>
                <w:rFonts w:ascii="Arial" w:hAnsi="Arial" w:cs="Arial"/>
                <w:sz w:val="20"/>
                <w:szCs w:val="20"/>
              </w:rPr>
            </w:pPr>
            <w:r>
              <w:rPr>
                <w:rFonts w:ascii="Arial" w:hAnsi="Arial" w:cs="Arial"/>
                <w:sz w:val="20"/>
                <w:szCs w:val="20"/>
              </w:rPr>
              <w:t>1</w:t>
            </w:r>
          </w:p>
        </w:tc>
      </w:tr>
      <w:tr w:rsidR="003304DC" w:rsidRPr="005E3457" w14:paraId="5C46913A" w14:textId="77777777" w:rsidTr="00B7279F">
        <w:trPr>
          <w:trHeight w:val="340"/>
        </w:trPr>
        <w:tc>
          <w:tcPr>
            <w:tcW w:w="7076" w:type="dxa"/>
          </w:tcPr>
          <w:p w14:paraId="6002A3CB"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Regional Science</w:t>
            </w:r>
          </w:p>
        </w:tc>
        <w:tc>
          <w:tcPr>
            <w:tcW w:w="1950" w:type="dxa"/>
          </w:tcPr>
          <w:p w14:paraId="60529C6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1D9B5733" w14:textId="77777777" w:rsidTr="00B7279F">
        <w:trPr>
          <w:trHeight w:val="340"/>
        </w:trPr>
        <w:tc>
          <w:tcPr>
            <w:tcW w:w="7076" w:type="dxa"/>
          </w:tcPr>
          <w:p w14:paraId="1A3E434D"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Risk and Financial Management</w:t>
            </w:r>
          </w:p>
        </w:tc>
        <w:tc>
          <w:tcPr>
            <w:tcW w:w="1950" w:type="dxa"/>
          </w:tcPr>
          <w:p w14:paraId="61A8A3A8"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001A8D92" w14:textId="77777777" w:rsidTr="00B7279F">
        <w:trPr>
          <w:trHeight w:val="340"/>
        </w:trPr>
        <w:tc>
          <w:tcPr>
            <w:tcW w:w="7076" w:type="dxa"/>
          </w:tcPr>
          <w:p w14:paraId="6B6CF9F8" w14:textId="77777777" w:rsidR="003304DC" w:rsidRPr="005E3457" w:rsidRDefault="003304DC" w:rsidP="00B7279F">
            <w:pPr>
              <w:rPr>
                <w:rFonts w:ascii="Arial" w:hAnsi="Arial" w:cs="Arial"/>
                <w:sz w:val="20"/>
                <w:szCs w:val="20"/>
              </w:rPr>
            </w:pPr>
            <w:r w:rsidRPr="005E3457">
              <w:rPr>
                <w:rFonts w:ascii="Arial" w:hAnsi="Arial" w:cs="Arial"/>
                <w:sz w:val="20"/>
                <w:szCs w:val="20"/>
              </w:rPr>
              <w:t>Journal of urban economics</w:t>
            </w:r>
          </w:p>
        </w:tc>
        <w:tc>
          <w:tcPr>
            <w:tcW w:w="1950" w:type="dxa"/>
          </w:tcPr>
          <w:p w14:paraId="4EBE930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0FCE55CE" w14:textId="77777777" w:rsidTr="00B7279F">
        <w:trPr>
          <w:trHeight w:val="340"/>
        </w:trPr>
        <w:tc>
          <w:tcPr>
            <w:tcW w:w="7076" w:type="dxa"/>
          </w:tcPr>
          <w:p w14:paraId="15B5C55A" w14:textId="77777777" w:rsidR="003304DC" w:rsidRPr="005E3457" w:rsidRDefault="003304DC" w:rsidP="00B7279F">
            <w:pPr>
              <w:rPr>
                <w:rFonts w:ascii="Arial" w:hAnsi="Arial" w:cs="Arial"/>
                <w:sz w:val="20"/>
                <w:szCs w:val="20"/>
              </w:rPr>
            </w:pPr>
            <w:r w:rsidRPr="005E3457">
              <w:rPr>
                <w:rFonts w:ascii="Arial" w:hAnsi="Arial" w:cs="Arial"/>
                <w:sz w:val="20"/>
                <w:szCs w:val="20"/>
              </w:rPr>
              <w:t>New Zealand Economic Papers</w:t>
            </w:r>
          </w:p>
        </w:tc>
        <w:tc>
          <w:tcPr>
            <w:tcW w:w="1950" w:type="dxa"/>
          </w:tcPr>
          <w:p w14:paraId="7960C0B8"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3C06C2A6" w14:textId="77777777" w:rsidTr="00B7279F">
        <w:trPr>
          <w:trHeight w:val="340"/>
        </w:trPr>
        <w:tc>
          <w:tcPr>
            <w:tcW w:w="7076" w:type="dxa"/>
          </w:tcPr>
          <w:p w14:paraId="79BE685E" w14:textId="77777777" w:rsidR="003304DC" w:rsidRPr="005E3457" w:rsidRDefault="003304DC" w:rsidP="00B7279F">
            <w:pPr>
              <w:rPr>
                <w:rFonts w:ascii="Arial" w:hAnsi="Arial" w:cs="Arial"/>
                <w:sz w:val="20"/>
                <w:szCs w:val="20"/>
              </w:rPr>
            </w:pPr>
            <w:r w:rsidRPr="005E3457">
              <w:rPr>
                <w:rFonts w:ascii="Arial" w:hAnsi="Arial" w:cs="Arial"/>
                <w:sz w:val="20"/>
                <w:szCs w:val="20"/>
              </w:rPr>
              <w:t>Organizational Behaviour and Human Decision Processes</w:t>
            </w:r>
          </w:p>
        </w:tc>
        <w:tc>
          <w:tcPr>
            <w:tcW w:w="1950" w:type="dxa"/>
          </w:tcPr>
          <w:p w14:paraId="18B6E89E"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55694DBA" w14:textId="77777777" w:rsidTr="00B7279F">
        <w:trPr>
          <w:trHeight w:val="340"/>
        </w:trPr>
        <w:tc>
          <w:tcPr>
            <w:tcW w:w="7076" w:type="dxa"/>
          </w:tcPr>
          <w:p w14:paraId="6A663E8E" w14:textId="77777777" w:rsidR="003304DC" w:rsidRPr="005E3457" w:rsidRDefault="003304DC" w:rsidP="00B7279F">
            <w:pPr>
              <w:rPr>
                <w:rFonts w:ascii="Arial" w:hAnsi="Arial" w:cs="Arial"/>
                <w:sz w:val="20"/>
                <w:szCs w:val="20"/>
              </w:rPr>
            </w:pPr>
            <w:r w:rsidRPr="005E3457">
              <w:rPr>
                <w:rFonts w:ascii="Arial" w:hAnsi="Arial" w:cs="Arial"/>
                <w:sz w:val="20"/>
                <w:szCs w:val="20"/>
              </w:rPr>
              <w:t>Pacific Economic Review</w:t>
            </w:r>
          </w:p>
        </w:tc>
        <w:tc>
          <w:tcPr>
            <w:tcW w:w="1950" w:type="dxa"/>
          </w:tcPr>
          <w:p w14:paraId="6F7ACF2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11F1BB42" w14:textId="77777777" w:rsidTr="00B7279F">
        <w:trPr>
          <w:trHeight w:val="340"/>
        </w:trPr>
        <w:tc>
          <w:tcPr>
            <w:tcW w:w="7076" w:type="dxa"/>
          </w:tcPr>
          <w:p w14:paraId="43D7B482" w14:textId="77777777" w:rsidR="003304DC" w:rsidRPr="005E3457" w:rsidRDefault="003304DC" w:rsidP="00B7279F">
            <w:pPr>
              <w:rPr>
                <w:rFonts w:ascii="Arial" w:hAnsi="Arial" w:cs="Arial"/>
                <w:sz w:val="20"/>
                <w:szCs w:val="20"/>
              </w:rPr>
            </w:pPr>
            <w:r>
              <w:rPr>
                <w:rFonts w:ascii="Arial" w:hAnsi="Arial" w:cs="Arial"/>
                <w:sz w:val="20"/>
                <w:szCs w:val="20"/>
              </w:rPr>
              <w:t>Property Management</w:t>
            </w:r>
          </w:p>
        </w:tc>
        <w:tc>
          <w:tcPr>
            <w:tcW w:w="1950" w:type="dxa"/>
          </w:tcPr>
          <w:p w14:paraId="4534B432" w14:textId="77777777" w:rsidR="003304DC" w:rsidRPr="005E3457" w:rsidRDefault="003304DC" w:rsidP="00B7279F">
            <w:pPr>
              <w:jc w:val="center"/>
              <w:rPr>
                <w:rFonts w:ascii="Arial" w:hAnsi="Arial" w:cs="Arial"/>
                <w:sz w:val="20"/>
                <w:szCs w:val="20"/>
              </w:rPr>
            </w:pPr>
            <w:r>
              <w:rPr>
                <w:rFonts w:ascii="Arial" w:hAnsi="Arial" w:cs="Arial"/>
                <w:sz w:val="20"/>
                <w:szCs w:val="20"/>
              </w:rPr>
              <w:t>1</w:t>
            </w:r>
          </w:p>
        </w:tc>
      </w:tr>
      <w:tr w:rsidR="003304DC" w:rsidRPr="005E3457" w14:paraId="6A9E8D97" w14:textId="77777777" w:rsidTr="00B7279F">
        <w:trPr>
          <w:trHeight w:val="340"/>
        </w:trPr>
        <w:tc>
          <w:tcPr>
            <w:tcW w:w="7076" w:type="dxa"/>
          </w:tcPr>
          <w:p w14:paraId="01A98555" w14:textId="77777777" w:rsidR="003304DC" w:rsidRPr="005E3457" w:rsidRDefault="003304DC" w:rsidP="00B7279F">
            <w:pPr>
              <w:rPr>
                <w:rFonts w:ascii="Arial" w:hAnsi="Arial" w:cs="Arial"/>
                <w:sz w:val="20"/>
                <w:szCs w:val="20"/>
              </w:rPr>
            </w:pPr>
            <w:r w:rsidRPr="005E3457">
              <w:rPr>
                <w:rFonts w:ascii="Arial" w:hAnsi="Arial" w:cs="Arial"/>
                <w:sz w:val="20"/>
                <w:szCs w:val="20"/>
              </w:rPr>
              <w:t>Quarterly Journal of Economics</w:t>
            </w:r>
          </w:p>
        </w:tc>
        <w:tc>
          <w:tcPr>
            <w:tcW w:w="1950" w:type="dxa"/>
          </w:tcPr>
          <w:p w14:paraId="5F6CC3C0"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66F9FC11" w14:textId="77777777" w:rsidTr="00B7279F">
        <w:trPr>
          <w:trHeight w:val="340"/>
        </w:trPr>
        <w:tc>
          <w:tcPr>
            <w:tcW w:w="7076" w:type="dxa"/>
          </w:tcPr>
          <w:p w14:paraId="5FAAD449" w14:textId="77777777" w:rsidR="003304DC" w:rsidRPr="005E3457" w:rsidRDefault="003304DC" w:rsidP="00B7279F">
            <w:pPr>
              <w:rPr>
                <w:rFonts w:ascii="Arial" w:hAnsi="Arial" w:cs="Arial"/>
                <w:sz w:val="20"/>
                <w:szCs w:val="20"/>
              </w:rPr>
            </w:pPr>
            <w:r w:rsidRPr="005E3457">
              <w:rPr>
                <w:rFonts w:ascii="Arial" w:hAnsi="Arial" w:cs="Arial"/>
                <w:sz w:val="20"/>
                <w:szCs w:val="20"/>
              </w:rPr>
              <w:t>Real Estate Management and Valuation</w:t>
            </w:r>
          </w:p>
        </w:tc>
        <w:tc>
          <w:tcPr>
            <w:tcW w:w="1950" w:type="dxa"/>
          </w:tcPr>
          <w:p w14:paraId="379EED1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251AB919" w14:textId="77777777" w:rsidTr="00B7279F">
        <w:trPr>
          <w:trHeight w:val="340"/>
        </w:trPr>
        <w:tc>
          <w:tcPr>
            <w:tcW w:w="7076" w:type="dxa"/>
          </w:tcPr>
          <w:p w14:paraId="1F481648" w14:textId="77777777" w:rsidR="003304DC" w:rsidRPr="005E3457" w:rsidRDefault="003304DC" w:rsidP="00B7279F">
            <w:pPr>
              <w:rPr>
                <w:rFonts w:ascii="Arial" w:hAnsi="Arial" w:cs="Arial"/>
                <w:sz w:val="20"/>
                <w:szCs w:val="20"/>
              </w:rPr>
            </w:pPr>
            <w:r w:rsidRPr="005E3457">
              <w:rPr>
                <w:rFonts w:ascii="Arial" w:hAnsi="Arial" w:cs="Arial"/>
                <w:sz w:val="20"/>
                <w:szCs w:val="20"/>
              </w:rPr>
              <w:t>Singapore Economic Review</w:t>
            </w:r>
          </w:p>
        </w:tc>
        <w:tc>
          <w:tcPr>
            <w:tcW w:w="1950" w:type="dxa"/>
          </w:tcPr>
          <w:p w14:paraId="2B8B9688"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0CC0716E" w14:textId="77777777" w:rsidTr="00B7279F">
        <w:trPr>
          <w:trHeight w:val="340"/>
        </w:trPr>
        <w:tc>
          <w:tcPr>
            <w:tcW w:w="7076" w:type="dxa"/>
          </w:tcPr>
          <w:p w14:paraId="0D3BB7D2" w14:textId="77777777" w:rsidR="003304DC" w:rsidRPr="005E3457" w:rsidRDefault="003304DC" w:rsidP="00B7279F">
            <w:pPr>
              <w:rPr>
                <w:rFonts w:ascii="Arial" w:hAnsi="Arial" w:cs="Arial"/>
                <w:sz w:val="20"/>
                <w:szCs w:val="20"/>
              </w:rPr>
            </w:pPr>
            <w:r>
              <w:rPr>
                <w:rFonts w:ascii="Arial" w:hAnsi="Arial" w:cs="Arial"/>
                <w:sz w:val="20"/>
                <w:szCs w:val="20"/>
              </w:rPr>
              <w:t>SSRN Electronic Journal</w:t>
            </w:r>
          </w:p>
        </w:tc>
        <w:tc>
          <w:tcPr>
            <w:tcW w:w="1950" w:type="dxa"/>
          </w:tcPr>
          <w:p w14:paraId="4707AE8F" w14:textId="77777777" w:rsidR="003304DC" w:rsidRPr="005E3457" w:rsidRDefault="003304DC" w:rsidP="00B7279F">
            <w:pPr>
              <w:jc w:val="center"/>
              <w:rPr>
                <w:rFonts w:ascii="Arial" w:hAnsi="Arial" w:cs="Arial"/>
                <w:sz w:val="20"/>
                <w:szCs w:val="20"/>
              </w:rPr>
            </w:pPr>
            <w:r>
              <w:rPr>
                <w:rFonts w:ascii="Arial" w:hAnsi="Arial" w:cs="Arial"/>
                <w:sz w:val="20"/>
                <w:szCs w:val="20"/>
              </w:rPr>
              <w:t>1</w:t>
            </w:r>
          </w:p>
        </w:tc>
      </w:tr>
      <w:tr w:rsidR="003304DC" w:rsidRPr="005E3457" w14:paraId="7D83CF16" w14:textId="77777777" w:rsidTr="00B7279F">
        <w:trPr>
          <w:trHeight w:val="340"/>
        </w:trPr>
        <w:tc>
          <w:tcPr>
            <w:tcW w:w="7076" w:type="dxa"/>
            <w:tcBorders>
              <w:bottom w:val="single" w:sz="4" w:space="0" w:color="auto"/>
            </w:tcBorders>
          </w:tcPr>
          <w:p w14:paraId="4DCC3565" w14:textId="77777777" w:rsidR="003304DC" w:rsidRPr="005E3457" w:rsidRDefault="003304DC" w:rsidP="00B7279F">
            <w:pPr>
              <w:rPr>
                <w:rFonts w:ascii="Arial" w:hAnsi="Arial" w:cs="Arial"/>
                <w:sz w:val="20"/>
                <w:szCs w:val="20"/>
              </w:rPr>
            </w:pPr>
            <w:r w:rsidRPr="005E3457">
              <w:rPr>
                <w:rFonts w:ascii="Arial" w:hAnsi="Arial" w:cs="Arial"/>
                <w:sz w:val="20"/>
                <w:szCs w:val="20"/>
              </w:rPr>
              <w:t>Urban Studies</w:t>
            </w:r>
          </w:p>
        </w:tc>
        <w:tc>
          <w:tcPr>
            <w:tcW w:w="1950" w:type="dxa"/>
            <w:tcBorders>
              <w:bottom w:val="single" w:sz="4" w:space="0" w:color="auto"/>
            </w:tcBorders>
          </w:tcPr>
          <w:p w14:paraId="2E29328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4E6B573A" w14:textId="77777777" w:rsidTr="00B7279F">
        <w:trPr>
          <w:trHeight w:val="340"/>
        </w:trPr>
        <w:tc>
          <w:tcPr>
            <w:tcW w:w="7076" w:type="dxa"/>
            <w:tcBorders>
              <w:top w:val="single" w:sz="4" w:space="0" w:color="auto"/>
              <w:bottom w:val="single" w:sz="4" w:space="0" w:color="auto"/>
            </w:tcBorders>
          </w:tcPr>
          <w:p w14:paraId="44AC76BA" w14:textId="77777777" w:rsidR="003304DC" w:rsidRPr="005E3457" w:rsidRDefault="003304DC" w:rsidP="00B7279F">
            <w:pPr>
              <w:rPr>
                <w:rFonts w:ascii="Arial" w:hAnsi="Arial" w:cs="Arial"/>
                <w:b/>
                <w:bCs/>
                <w:sz w:val="20"/>
                <w:szCs w:val="20"/>
              </w:rPr>
            </w:pPr>
            <w:r w:rsidRPr="005E3457">
              <w:rPr>
                <w:rFonts w:ascii="Arial" w:hAnsi="Arial" w:cs="Arial"/>
                <w:b/>
                <w:bCs/>
                <w:sz w:val="20"/>
                <w:szCs w:val="20"/>
              </w:rPr>
              <w:t>Grand Total</w:t>
            </w:r>
          </w:p>
        </w:tc>
        <w:tc>
          <w:tcPr>
            <w:tcW w:w="1950" w:type="dxa"/>
            <w:tcBorders>
              <w:top w:val="single" w:sz="4" w:space="0" w:color="auto"/>
              <w:bottom w:val="single" w:sz="4" w:space="0" w:color="auto"/>
            </w:tcBorders>
          </w:tcPr>
          <w:p w14:paraId="2753A19A" w14:textId="77777777" w:rsidR="003304DC" w:rsidRPr="005E3457" w:rsidRDefault="003304DC" w:rsidP="00B7279F">
            <w:pPr>
              <w:jc w:val="center"/>
              <w:rPr>
                <w:rFonts w:ascii="Arial" w:hAnsi="Arial" w:cs="Arial"/>
                <w:b/>
                <w:bCs/>
                <w:sz w:val="20"/>
                <w:szCs w:val="20"/>
              </w:rPr>
            </w:pPr>
            <w:r>
              <w:rPr>
                <w:rFonts w:ascii="Arial" w:hAnsi="Arial" w:cs="Arial"/>
                <w:b/>
                <w:bCs/>
                <w:sz w:val="20"/>
                <w:szCs w:val="20"/>
              </w:rPr>
              <w:t>86</w:t>
            </w:r>
          </w:p>
        </w:tc>
      </w:tr>
    </w:tbl>
    <w:p w14:paraId="02987C95" w14:textId="77777777" w:rsidR="003A25BF" w:rsidRDefault="003A25BF" w:rsidP="003A25BF">
      <w:pPr>
        <w:jc w:val="both"/>
        <w:rPr>
          <w:rFonts w:ascii="Arial" w:hAnsi="Arial" w:cs="Arial"/>
          <w:i/>
          <w:iCs/>
          <w:sz w:val="20"/>
        </w:rPr>
      </w:pPr>
      <w:r w:rsidRPr="0047496B">
        <w:rPr>
          <w:rFonts w:ascii="Arial" w:hAnsi="Arial" w:cs="Arial"/>
          <w:b/>
          <w:bCs/>
          <w:i/>
          <w:iCs/>
          <w:sz w:val="20"/>
        </w:rPr>
        <w:t>Source:</w:t>
      </w:r>
      <w:r w:rsidRPr="0047496B">
        <w:rPr>
          <w:rFonts w:ascii="Arial" w:hAnsi="Arial" w:cs="Arial"/>
          <w:i/>
          <w:iCs/>
          <w:sz w:val="20"/>
        </w:rPr>
        <w:t xml:space="preserve"> Authors’ contribution</w:t>
      </w:r>
    </w:p>
    <w:p w14:paraId="06FE3473" w14:textId="77777777" w:rsidR="003304DC" w:rsidRDefault="003304DC"/>
    <w:p w14:paraId="612ED43A" w14:textId="77777777" w:rsidR="003304DC" w:rsidRDefault="003304DC"/>
    <w:p w14:paraId="5C90949A" w14:textId="5407EB68" w:rsidR="003304DC" w:rsidRDefault="003A25BF" w:rsidP="003A25BF">
      <w:pPr>
        <w:jc w:val="center"/>
      </w:pPr>
      <w:r w:rsidRPr="005E3457">
        <w:rPr>
          <w:rFonts w:ascii="Arial" w:hAnsi="Arial" w:cs="Arial"/>
          <w:sz w:val="20"/>
        </w:rPr>
        <w:t>Table 3. Frequency distribution based on country of data collection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1950"/>
        <w:gridCol w:w="1941"/>
      </w:tblGrid>
      <w:tr w:rsidR="003304DC" w:rsidRPr="000A6E94" w14:paraId="7D38A9F6" w14:textId="77777777" w:rsidTr="00B7279F">
        <w:trPr>
          <w:trHeight w:val="340"/>
        </w:trPr>
        <w:tc>
          <w:tcPr>
            <w:tcW w:w="5135" w:type="dxa"/>
            <w:tcBorders>
              <w:top w:val="single" w:sz="4" w:space="0" w:color="auto"/>
              <w:bottom w:val="single" w:sz="4" w:space="0" w:color="auto"/>
            </w:tcBorders>
            <w:vAlign w:val="bottom"/>
          </w:tcPr>
          <w:p w14:paraId="31A1C87D" w14:textId="77777777" w:rsidR="003304DC" w:rsidRPr="000A6E94" w:rsidRDefault="003304DC" w:rsidP="00B7279F">
            <w:pPr>
              <w:rPr>
                <w:rFonts w:ascii="Arial" w:hAnsi="Arial" w:cs="Arial"/>
                <w:b/>
                <w:sz w:val="20"/>
                <w:szCs w:val="20"/>
              </w:rPr>
            </w:pPr>
            <w:r w:rsidRPr="000A6E94">
              <w:rPr>
                <w:rFonts w:ascii="Arial" w:hAnsi="Arial" w:cs="Arial"/>
                <w:b/>
                <w:sz w:val="20"/>
                <w:szCs w:val="20"/>
              </w:rPr>
              <w:t>Countries</w:t>
            </w:r>
          </w:p>
        </w:tc>
        <w:tc>
          <w:tcPr>
            <w:tcW w:w="1950" w:type="dxa"/>
            <w:tcBorders>
              <w:top w:val="single" w:sz="4" w:space="0" w:color="auto"/>
              <w:bottom w:val="single" w:sz="4" w:space="0" w:color="auto"/>
            </w:tcBorders>
            <w:vAlign w:val="bottom"/>
          </w:tcPr>
          <w:p w14:paraId="26953682" w14:textId="77777777" w:rsidR="003304DC" w:rsidRPr="000A6E94" w:rsidRDefault="003304DC" w:rsidP="00B7279F">
            <w:pPr>
              <w:jc w:val="center"/>
              <w:rPr>
                <w:rFonts w:ascii="Arial" w:hAnsi="Arial" w:cs="Arial"/>
                <w:b/>
                <w:sz w:val="20"/>
                <w:szCs w:val="20"/>
              </w:rPr>
            </w:pPr>
            <w:r w:rsidRPr="000A6E94">
              <w:rPr>
                <w:rFonts w:ascii="Arial" w:hAnsi="Arial" w:cs="Arial"/>
                <w:b/>
                <w:sz w:val="20"/>
                <w:szCs w:val="20"/>
              </w:rPr>
              <w:t>Number of articles</w:t>
            </w:r>
          </w:p>
        </w:tc>
        <w:tc>
          <w:tcPr>
            <w:tcW w:w="1941" w:type="dxa"/>
            <w:tcBorders>
              <w:top w:val="single" w:sz="4" w:space="0" w:color="auto"/>
              <w:bottom w:val="single" w:sz="4" w:space="0" w:color="auto"/>
            </w:tcBorders>
            <w:vAlign w:val="bottom"/>
          </w:tcPr>
          <w:p w14:paraId="4558DD90" w14:textId="77777777" w:rsidR="003304DC" w:rsidRPr="000A6E94" w:rsidRDefault="003304DC" w:rsidP="00B7279F">
            <w:pPr>
              <w:jc w:val="center"/>
              <w:rPr>
                <w:rFonts w:ascii="Arial" w:hAnsi="Arial" w:cs="Arial"/>
                <w:b/>
                <w:sz w:val="20"/>
                <w:szCs w:val="20"/>
              </w:rPr>
            </w:pPr>
            <w:r w:rsidRPr="000A6E94">
              <w:rPr>
                <w:rFonts w:ascii="Arial" w:hAnsi="Arial" w:cs="Arial"/>
                <w:b/>
                <w:sz w:val="20"/>
                <w:szCs w:val="20"/>
              </w:rPr>
              <w:t>%</w:t>
            </w:r>
          </w:p>
        </w:tc>
      </w:tr>
      <w:tr w:rsidR="003304DC" w:rsidRPr="000A6E94" w14:paraId="1BAB6062" w14:textId="77777777" w:rsidTr="00B7279F">
        <w:trPr>
          <w:trHeight w:val="340"/>
        </w:trPr>
        <w:tc>
          <w:tcPr>
            <w:tcW w:w="5135" w:type="dxa"/>
            <w:tcBorders>
              <w:top w:val="single" w:sz="4" w:space="0" w:color="auto"/>
            </w:tcBorders>
            <w:vAlign w:val="center"/>
          </w:tcPr>
          <w:p w14:paraId="01DD3B9B"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USA</w:t>
            </w:r>
          </w:p>
        </w:tc>
        <w:tc>
          <w:tcPr>
            <w:tcW w:w="1950" w:type="dxa"/>
            <w:tcBorders>
              <w:top w:val="single" w:sz="4" w:space="0" w:color="auto"/>
            </w:tcBorders>
            <w:vAlign w:val="center"/>
          </w:tcPr>
          <w:p w14:paraId="1F4458E4"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41</w:t>
            </w:r>
          </w:p>
        </w:tc>
        <w:tc>
          <w:tcPr>
            <w:tcW w:w="1941" w:type="dxa"/>
            <w:tcBorders>
              <w:top w:val="single" w:sz="4" w:space="0" w:color="auto"/>
            </w:tcBorders>
            <w:vAlign w:val="center"/>
          </w:tcPr>
          <w:p w14:paraId="1C12E36C"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47.67</w:t>
            </w:r>
          </w:p>
        </w:tc>
      </w:tr>
      <w:tr w:rsidR="003304DC" w:rsidRPr="000A6E94" w14:paraId="17FBA621" w14:textId="77777777" w:rsidTr="00B7279F">
        <w:trPr>
          <w:trHeight w:val="340"/>
        </w:trPr>
        <w:tc>
          <w:tcPr>
            <w:tcW w:w="5135" w:type="dxa"/>
            <w:vAlign w:val="center"/>
          </w:tcPr>
          <w:p w14:paraId="189D4148"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UK</w:t>
            </w:r>
          </w:p>
        </w:tc>
        <w:tc>
          <w:tcPr>
            <w:tcW w:w="1950" w:type="dxa"/>
            <w:vAlign w:val="center"/>
          </w:tcPr>
          <w:p w14:paraId="63DE2B0A"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9</w:t>
            </w:r>
          </w:p>
        </w:tc>
        <w:tc>
          <w:tcPr>
            <w:tcW w:w="1941" w:type="dxa"/>
            <w:vAlign w:val="center"/>
          </w:tcPr>
          <w:p w14:paraId="5D260E33"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10.47</w:t>
            </w:r>
          </w:p>
        </w:tc>
      </w:tr>
      <w:tr w:rsidR="003304DC" w:rsidRPr="000A6E94" w14:paraId="1B11A3E5" w14:textId="77777777" w:rsidTr="00B7279F">
        <w:trPr>
          <w:trHeight w:val="340"/>
        </w:trPr>
        <w:tc>
          <w:tcPr>
            <w:tcW w:w="5135" w:type="dxa"/>
            <w:vAlign w:val="center"/>
          </w:tcPr>
          <w:p w14:paraId="2C20ED2C"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Netherland</w:t>
            </w:r>
          </w:p>
        </w:tc>
        <w:tc>
          <w:tcPr>
            <w:tcW w:w="1950" w:type="dxa"/>
            <w:vAlign w:val="center"/>
          </w:tcPr>
          <w:p w14:paraId="063778C5"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3</w:t>
            </w:r>
          </w:p>
        </w:tc>
        <w:tc>
          <w:tcPr>
            <w:tcW w:w="1941" w:type="dxa"/>
            <w:vAlign w:val="center"/>
          </w:tcPr>
          <w:p w14:paraId="1920D17F"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3.49</w:t>
            </w:r>
          </w:p>
        </w:tc>
      </w:tr>
      <w:tr w:rsidR="003304DC" w:rsidRPr="000A6E94" w14:paraId="4D2121A0" w14:textId="77777777" w:rsidTr="00B7279F">
        <w:trPr>
          <w:trHeight w:val="340"/>
        </w:trPr>
        <w:tc>
          <w:tcPr>
            <w:tcW w:w="5135" w:type="dxa"/>
            <w:vAlign w:val="center"/>
          </w:tcPr>
          <w:p w14:paraId="0EC948DC"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New Zealand</w:t>
            </w:r>
          </w:p>
        </w:tc>
        <w:tc>
          <w:tcPr>
            <w:tcW w:w="1950" w:type="dxa"/>
            <w:vAlign w:val="center"/>
          </w:tcPr>
          <w:p w14:paraId="5AFCCA08"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3</w:t>
            </w:r>
          </w:p>
        </w:tc>
        <w:tc>
          <w:tcPr>
            <w:tcW w:w="1941" w:type="dxa"/>
            <w:vAlign w:val="center"/>
          </w:tcPr>
          <w:p w14:paraId="2EDF71E5"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3.49</w:t>
            </w:r>
          </w:p>
        </w:tc>
      </w:tr>
      <w:tr w:rsidR="003304DC" w:rsidRPr="000A6E94" w14:paraId="7D22B9E5" w14:textId="77777777" w:rsidTr="00B7279F">
        <w:trPr>
          <w:trHeight w:val="340"/>
        </w:trPr>
        <w:tc>
          <w:tcPr>
            <w:tcW w:w="5135" w:type="dxa"/>
            <w:vAlign w:val="center"/>
          </w:tcPr>
          <w:p w14:paraId="0B13E340"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Pakistan</w:t>
            </w:r>
          </w:p>
        </w:tc>
        <w:tc>
          <w:tcPr>
            <w:tcW w:w="1950" w:type="dxa"/>
            <w:vAlign w:val="center"/>
          </w:tcPr>
          <w:p w14:paraId="1501C5DA"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3</w:t>
            </w:r>
          </w:p>
        </w:tc>
        <w:tc>
          <w:tcPr>
            <w:tcW w:w="1941" w:type="dxa"/>
            <w:vAlign w:val="center"/>
          </w:tcPr>
          <w:p w14:paraId="000FE722"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3.49</w:t>
            </w:r>
          </w:p>
        </w:tc>
      </w:tr>
      <w:tr w:rsidR="003304DC" w:rsidRPr="000A6E94" w14:paraId="49D30DE5" w14:textId="77777777" w:rsidTr="00B7279F">
        <w:trPr>
          <w:trHeight w:val="340"/>
        </w:trPr>
        <w:tc>
          <w:tcPr>
            <w:tcW w:w="5135" w:type="dxa"/>
            <w:vAlign w:val="center"/>
          </w:tcPr>
          <w:p w14:paraId="38428F63"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China</w:t>
            </w:r>
          </w:p>
        </w:tc>
        <w:tc>
          <w:tcPr>
            <w:tcW w:w="1950" w:type="dxa"/>
            <w:vAlign w:val="center"/>
          </w:tcPr>
          <w:p w14:paraId="6C83A08E"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2</w:t>
            </w:r>
          </w:p>
        </w:tc>
        <w:tc>
          <w:tcPr>
            <w:tcW w:w="1941" w:type="dxa"/>
            <w:vAlign w:val="center"/>
          </w:tcPr>
          <w:p w14:paraId="10B34E64"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2.33</w:t>
            </w:r>
          </w:p>
        </w:tc>
      </w:tr>
      <w:tr w:rsidR="003304DC" w:rsidRPr="000A6E94" w14:paraId="098CC9BC" w14:textId="77777777" w:rsidTr="00B7279F">
        <w:trPr>
          <w:trHeight w:val="340"/>
        </w:trPr>
        <w:tc>
          <w:tcPr>
            <w:tcW w:w="5135" w:type="dxa"/>
            <w:vAlign w:val="center"/>
          </w:tcPr>
          <w:p w14:paraId="40C8F38A"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France</w:t>
            </w:r>
          </w:p>
        </w:tc>
        <w:tc>
          <w:tcPr>
            <w:tcW w:w="1950" w:type="dxa"/>
            <w:vAlign w:val="center"/>
          </w:tcPr>
          <w:p w14:paraId="7833DDCE"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2</w:t>
            </w:r>
          </w:p>
        </w:tc>
        <w:tc>
          <w:tcPr>
            <w:tcW w:w="1941" w:type="dxa"/>
            <w:vAlign w:val="center"/>
          </w:tcPr>
          <w:p w14:paraId="78D11E85"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2.33</w:t>
            </w:r>
          </w:p>
        </w:tc>
      </w:tr>
      <w:tr w:rsidR="003304DC" w:rsidRPr="000A6E94" w14:paraId="29C83D2A" w14:textId="77777777" w:rsidTr="00B7279F">
        <w:trPr>
          <w:trHeight w:val="340"/>
        </w:trPr>
        <w:tc>
          <w:tcPr>
            <w:tcW w:w="5135" w:type="dxa"/>
            <w:vAlign w:val="center"/>
          </w:tcPr>
          <w:p w14:paraId="7923D6AF"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Hong Kong</w:t>
            </w:r>
          </w:p>
        </w:tc>
        <w:tc>
          <w:tcPr>
            <w:tcW w:w="1950" w:type="dxa"/>
            <w:vAlign w:val="center"/>
          </w:tcPr>
          <w:p w14:paraId="6EEFE9EA"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2</w:t>
            </w:r>
          </w:p>
        </w:tc>
        <w:tc>
          <w:tcPr>
            <w:tcW w:w="1941" w:type="dxa"/>
            <w:vAlign w:val="center"/>
          </w:tcPr>
          <w:p w14:paraId="04ED970B"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2.33</w:t>
            </w:r>
          </w:p>
        </w:tc>
      </w:tr>
      <w:tr w:rsidR="003304DC" w:rsidRPr="000A6E94" w14:paraId="6E65825D" w14:textId="77777777" w:rsidTr="00B7279F">
        <w:trPr>
          <w:trHeight w:val="340"/>
        </w:trPr>
        <w:tc>
          <w:tcPr>
            <w:tcW w:w="5135" w:type="dxa"/>
            <w:vAlign w:val="center"/>
          </w:tcPr>
          <w:p w14:paraId="01DF48A2"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Malaysia</w:t>
            </w:r>
          </w:p>
        </w:tc>
        <w:tc>
          <w:tcPr>
            <w:tcW w:w="1950" w:type="dxa"/>
            <w:vAlign w:val="center"/>
          </w:tcPr>
          <w:p w14:paraId="6DF21031"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2</w:t>
            </w:r>
          </w:p>
        </w:tc>
        <w:tc>
          <w:tcPr>
            <w:tcW w:w="1941" w:type="dxa"/>
            <w:vAlign w:val="center"/>
          </w:tcPr>
          <w:p w14:paraId="7A64217C"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2.33</w:t>
            </w:r>
          </w:p>
        </w:tc>
      </w:tr>
      <w:tr w:rsidR="003304DC" w:rsidRPr="000A6E94" w14:paraId="7B78D4D0" w14:textId="77777777" w:rsidTr="00B7279F">
        <w:trPr>
          <w:trHeight w:val="340"/>
        </w:trPr>
        <w:tc>
          <w:tcPr>
            <w:tcW w:w="5135" w:type="dxa"/>
            <w:vAlign w:val="center"/>
          </w:tcPr>
          <w:p w14:paraId="47470E6A"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Taiwan</w:t>
            </w:r>
          </w:p>
        </w:tc>
        <w:tc>
          <w:tcPr>
            <w:tcW w:w="1950" w:type="dxa"/>
            <w:vAlign w:val="center"/>
          </w:tcPr>
          <w:p w14:paraId="0C00D041"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2</w:t>
            </w:r>
          </w:p>
        </w:tc>
        <w:tc>
          <w:tcPr>
            <w:tcW w:w="1941" w:type="dxa"/>
            <w:vAlign w:val="center"/>
          </w:tcPr>
          <w:p w14:paraId="1641F5A1"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2.33</w:t>
            </w:r>
          </w:p>
        </w:tc>
      </w:tr>
      <w:tr w:rsidR="003304DC" w:rsidRPr="000A6E94" w14:paraId="40C7DE9D" w14:textId="77777777" w:rsidTr="00B7279F">
        <w:trPr>
          <w:trHeight w:val="340"/>
        </w:trPr>
        <w:tc>
          <w:tcPr>
            <w:tcW w:w="5135" w:type="dxa"/>
            <w:vAlign w:val="center"/>
          </w:tcPr>
          <w:p w14:paraId="658919A9"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Australia</w:t>
            </w:r>
          </w:p>
        </w:tc>
        <w:tc>
          <w:tcPr>
            <w:tcW w:w="1950" w:type="dxa"/>
            <w:vAlign w:val="center"/>
          </w:tcPr>
          <w:p w14:paraId="57AA4A06"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3AE6BC05"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4ADE502B" w14:textId="77777777" w:rsidTr="00B7279F">
        <w:trPr>
          <w:trHeight w:val="340"/>
        </w:trPr>
        <w:tc>
          <w:tcPr>
            <w:tcW w:w="5135" w:type="dxa"/>
            <w:vAlign w:val="center"/>
          </w:tcPr>
          <w:p w14:paraId="4EB3FBDC"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Brazil</w:t>
            </w:r>
          </w:p>
        </w:tc>
        <w:tc>
          <w:tcPr>
            <w:tcW w:w="1950" w:type="dxa"/>
            <w:vAlign w:val="center"/>
          </w:tcPr>
          <w:p w14:paraId="69D2040E"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38F284D2"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12D39216" w14:textId="77777777" w:rsidTr="00B7279F">
        <w:trPr>
          <w:trHeight w:val="340"/>
        </w:trPr>
        <w:tc>
          <w:tcPr>
            <w:tcW w:w="5135" w:type="dxa"/>
            <w:vAlign w:val="center"/>
          </w:tcPr>
          <w:p w14:paraId="4DB66054"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Estonia</w:t>
            </w:r>
          </w:p>
        </w:tc>
        <w:tc>
          <w:tcPr>
            <w:tcW w:w="1950" w:type="dxa"/>
            <w:vAlign w:val="center"/>
          </w:tcPr>
          <w:p w14:paraId="689A6721"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06735D6B"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301A0017" w14:textId="77777777" w:rsidTr="00B7279F">
        <w:trPr>
          <w:trHeight w:val="340"/>
        </w:trPr>
        <w:tc>
          <w:tcPr>
            <w:tcW w:w="5135" w:type="dxa"/>
            <w:vAlign w:val="center"/>
          </w:tcPr>
          <w:p w14:paraId="59982304"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Georgia</w:t>
            </w:r>
          </w:p>
        </w:tc>
        <w:tc>
          <w:tcPr>
            <w:tcW w:w="1950" w:type="dxa"/>
            <w:vAlign w:val="center"/>
          </w:tcPr>
          <w:p w14:paraId="3C84462A"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3984A0CF"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0E3932E7" w14:textId="77777777" w:rsidTr="00B7279F">
        <w:trPr>
          <w:trHeight w:val="340"/>
        </w:trPr>
        <w:tc>
          <w:tcPr>
            <w:tcW w:w="5135" w:type="dxa"/>
            <w:vAlign w:val="center"/>
          </w:tcPr>
          <w:p w14:paraId="7082327E"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India</w:t>
            </w:r>
          </w:p>
        </w:tc>
        <w:tc>
          <w:tcPr>
            <w:tcW w:w="1950" w:type="dxa"/>
            <w:vAlign w:val="center"/>
          </w:tcPr>
          <w:p w14:paraId="4DD7F832"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715969B5"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22220E32" w14:textId="77777777" w:rsidTr="00B7279F">
        <w:trPr>
          <w:trHeight w:val="340"/>
        </w:trPr>
        <w:tc>
          <w:tcPr>
            <w:tcW w:w="5135" w:type="dxa"/>
            <w:vAlign w:val="center"/>
          </w:tcPr>
          <w:p w14:paraId="43627BFE"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Indonesia</w:t>
            </w:r>
          </w:p>
        </w:tc>
        <w:tc>
          <w:tcPr>
            <w:tcW w:w="1950" w:type="dxa"/>
            <w:vAlign w:val="center"/>
          </w:tcPr>
          <w:p w14:paraId="343BA254"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6ECF4F4C"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7D15DF13" w14:textId="77777777" w:rsidTr="00B7279F">
        <w:trPr>
          <w:trHeight w:val="340"/>
        </w:trPr>
        <w:tc>
          <w:tcPr>
            <w:tcW w:w="5135" w:type="dxa"/>
            <w:vAlign w:val="center"/>
          </w:tcPr>
          <w:p w14:paraId="0F876A1C"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lastRenderedPageBreak/>
              <w:t>Israel</w:t>
            </w:r>
          </w:p>
        </w:tc>
        <w:tc>
          <w:tcPr>
            <w:tcW w:w="1950" w:type="dxa"/>
            <w:vAlign w:val="center"/>
          </w:tcPr>
          <w:p w14:paraId="58FE74C2"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34D22658"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4395CC61" w14:textId="77777777" w:rsidTr="00B7279F">
        <w:trPr>
          <w:trHeight w:val="340"/>
        </w:trPr>
        <w:tc>
          <w:tcPr>
            <w:tcW w:w="5135" w:type="dxa"/>
            <w:vAlign w:val="center"/>
          </w:tcPr>
          <w:p w14:paraId="4B1BC553"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Kenya</w:t>
            </w:r>
          </w:p>
        </w:tc>
        <w:tc>
          <w:tcPr>
            <w:tcW w:w="1950" w:type="dxa"/>
            <w:vAlign w:val="center"/>
          </w:tcPr>
          <w:p w14:paraId="036DF0E0"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2BBE6E2F"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551CF827" w14:textId="77777777" w:rsidTr="00B7279F">
        <w:trPr>
          <w:trHeight w:val="340"/>
        </w:trPr>
        <w:tc>
          <w:tcPr>
            <w:tcW w:w="5135" w:type="dxa"/>
            <w:vAlign w:val="center"/>
          </w:tcPr>
          <w:p w14:paraId="64CE6DC4"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Kosovo</w:t>
            </w:r>
          </w:p>
        </w:tc>
        <w:tc>
          <w:tcPr>
            <w:tcW w:w="1950" w:type="dxa"/>
            <w:vAlign w:val="center"/>
          </w:tcPr>
          <w:p w14:paraId="5E55F1CF"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222A8AD6"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5AF2BCF5" w14:textId="77777777" w:rsidTr="00B7279F">
        <w:trPr>
          <w:trHeight w:val="340"/>
        </w:trPr>
        <w:tc>
          <w:tcPr>
            <w:tcW w:w="5135" w:type="dxa"/>
            <w:vAlign w:val="center"/>
          </w:tcPr>
          <w:p w14:paraId="5368C3C9"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Multiple countries</w:t>
            </w:r>
          </w:p>
        </w:tc>
        <w:tc>
          <w:tcPr>
            <w:tcW w:w="1950" w:type="dxa"/>
            <w:vAlign w:val="center"/>
          </w:tcPr>
          <w:p w14:paraId="752BEB21"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30E84D85"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120BFBB2" w14:textId="77777777" w:rsidTr="00B7279F">
        <w:trPr>
          <w:trHeight w:val="340"/>
        </w:trPr>
        <w:tc>
          <w:tcPr>
            <w:tcW w:w="5135" w:type="dxa"/>
            <w:vAlign w:val="center"/>
          </w:tcPr>
          <w:p w14:paraId="2D47F472"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Portugal</w:t>
            </w:r>
          </w:p>
        </w:tc>
        <w:tc>
          <w:tcPr>
            <w:tcW w:w="1950" w:type="dxa"/>
            <w:vAlign w:val="center"/>
          </w:tcPr>
          <w:p w14:paraId="3C799367"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1F18B607"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1E4899C6" w14:textId="77777777" w:rsidTr="00B7279F">
        <w:trPr>
          <w:trHeight w:val="340"/>
        </w:trPr>
        <w:tc>
          <w:tcPr>
            <w:tcW w:w="5135" w:type="dxa"/>
            <w:vAlign w:val="center"/>
          </w:tcPr>
          <w:p w14:paraId="70C38446"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Singapore</w:t>
            </w:r>
          </w:p>
        </w:tc>
        <w:tc>
          <w:tcPr>
            <w:tcW w:w="1950" w:type="dxa"/>
            <w:vAlign w:val="center"/>
          </w:tcPr>
          <w:p w14:paraId="17B65C81"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4A078A11"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0DAC586B" w14:textId="77777777" w:rsidTr="00B7279F">
        <w:trPr>
          <w:trHeight w:val="340"/>
        </w:trPr>
        <w:tc>
          <w:tcPr>
            <w:tcW w:w="5135" w:type="dxa"/>
            <w:vAlign w:val="center"/>
          </w:tcPr>
          <w:p w14:paraId="62401479"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South Africa</w:t>
            </w:r>
          </w:p>
        </w:tc>
        <w:tc>
          <w:tcPr>
            <w:tcW w:w="1950" w:type="dxa"/>
            <w:vAlign w:val="center"/>
          </w:tcPr>
          <w:p w14:paraId="4F5E541A"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70CD43BB"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7FD06D06" w14:textId="77777777" w:rsidTr="00B7279F">
        <w:trPr>
          <w:trHeight w:val="340"/>
        </w:trPr>
        <w:tc>
          <w:tcPr>
            <w:tcW w:w="5135" w:type="dxa"/>
            <w:vAlign w:val="center"/>
          </w:tcPr>
          <w:p w14:paraId="27C8C189"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South Korea</w:t>
            </w:r>
          </w:p>
        </w:tc>
        <w:tc>
          <w:tcPr>
            <w:tcW w:w="1950" w:type="dxa"/>
            <w:vAlign w:val="center"/>
          </w:tcPr>
          <w:p w14:paraId="5BB5753E"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5B5FA882"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039E9BF0" w14:textId="77777777" w:rsidTr="00B7279F">
        <w:trPr>
          <w:trHeight w:val="340"/>
        </w:trPr>
        <w:tc>
          <w:tcPr>
            <w:tcW w:w="5135" w:type="dxa"/>
            <w:vAlign w:val="center"/>
          </w:tcPr>
          <w:p w14:paraId="79F36B4C"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Sweden</w:t>
            </w:r>
          </w:p>
        </w:tc>
        <w:tc>
          <w:tcPr>
            <w:tcW w:w="1950" w:type="dxa"/>
            <w:vAlign w:val="center"/>
          </w:tcPr>
          <w:p w14:paraId="0A684703"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5D78F011"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114ADA1E" w14:textId="77777777" w:rsidTr="00B7279F">
        <w:trPr>
          <w:trHeight w:val="340"/>
        </w:trPr>
        <w:tc>
          <w:tcPr>
            <w:tcW w:w="5135" w:type="dxa"/>
            <w:vAlign w:val="center"/>
          </w:tcPr>
          <w:p w14:paraId="76D0FEE8"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Switzerland</w:t>
            </w:r>
          </w:p>
        </w:tc>
        <w:tc>
          <w:tcPr>
            <w:tcW w:w="1950" w:type="dxa"/>
            <w:vAlign w:val="center"/>
          </w:tcPr>
          <w:p w14:paraId="4ACFF760"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275209B3"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2B69670B" w14:textId="77777777" w:rsidTr="00B7279F">
        <w:trPr>
          <w:trHeight w:val="340"/>
        </w:trPr>
        <w:tc>
          <w:tcPr>
            <w:tcW w:w="5135" w:type="dxa"/>
            <w:vAlign w:val="center"/>
          </w:tcPr>
          <w:p w14:paraId="7F9E6C50" w14:textId="77777777" w:rsidR="003304DC" w:rsidRPr="00C56A08" w:rsidRDefault="003304DC" w:rsidP="00B7279F">
            <w:pPr>
              <w:rPr>
                <w:rFonts w:ascii="Arial" w:hAnsi="Arial" w:cs="Arial"/>
                <w:color w:val="000000"/>
                <w:sz w:val="20"/>
                <w:szCs w:val="20"/>
              </w:rPr>
            </w:pPr>
            <w:r w:rsidRPr="00C56A08">
              <w:rPr>
                <w:rFonts w:ascii="Arial" w:hAnsi="Arial" w:cs="Arial"/>
                <w:color w:val="000000"/>
                <w:sz w:val="20"/>
                <w:szCs w:val="20"/>
              </w:rPr>
              <w:t>Uganda</w:t>
            </w:r>
          </w:p>
        </w:tc>
        <w:tc>
          <w:tcPr>
            <w:tcW w:w="1950" w:type="dxa"/>
            <w:vAlign w:val="center"/>
          </w:tcPr>
          <w:p w14:paraId="7BAE3AD6"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w:t>
            </w:r>
          </w:p>
        </w:tc>
        <w:tc>
          <w:tcPr>
            <w:tcW w:w="1941" w:type="dxa"/>
            <w:vAlign w:val="center"/>
          </w:tcPr>
          <w:p w14:paraId="661414A8" w14:textId="77777777" w:rsidR="003304DC" w:rsidRPr="00C56A08" w:rsidRDefault="003304DC" w:rsidP="00B7279F">
            <w:pPr>
              <w:jc w:val="center"/>
              <w:rPr>
                <w:rFonts w:ascii="Arial" w:hAnsi="Arial" w:cs="Arial"/>
                <w:color w:val="000000"/>
                <w:sz w:val="20"/>
                <w:szCs w:val="20"/>
              </w:rPr>
            </w:pPr>
            <w:r w:rsidRPr="00C56A08">
              <w:rPr>
                <w:rFonts w:ascii="Arial" w:hAnsi="Arial" w:cs="Arial"/>
                <w:color w:val="000000"/>
                <w:sz w:val="20"/>
                <w:szCs w:val="20"/>
              </w:rPr>
              <w:t>1.16</w:t>
            </w:r>
          </w:p>
        </w:tc>
      </w:tr>
      <w:tr w:rsidR="003304DC" w:rsidRPr="000A6E94" w14:paraId="5E067A7F" w14:textId="77777777" w:rsidTr="00B7279F">
        <w:trPr>
          <w:trHeight w:val="340"/>
        </w:trPr>
        <w:tc>
          <w:tcPr>
            <w:tcW w:w="5135" w:type="dxa"/>
            <w:tcBorders>
              <w:top w:val="single" w:sz="4" w:space="0" w:color="auto"/>
              <w:bottom w:val="single" w:sz="4" w:space="0" w:color="auto"/>
            </w:tcBorders>
            <w:vAlign w:val="bottom"/>
          </w:tcPr>
          <w:p w14:paraId="05A2EE10" w14:textId="77777777" w:rsidR="003304DC" w:rsidRPr="000A6E94" w:rsidRDefault="003304DC" w:rsidP="00B7279F">
            <w:pPr>
              <w:rPr>
                <w:rFonts w:ascii="Arial" w:hAnsi="Arial" w:cs="Arial"/>
                <w:b/>
                <w:sz w:val="20"/>
                <w:szCs w:val="20"/>
              </w:rPr>
            </w:pPr>
            <w:r w:rsidRPr="000A6E94">
              <w:rPr>
                <w:rFonts w:ascii="Arial" w:hAnsi="Arial" w:cs="Arial"/>
                <w:b/>
                <w:sz w:val="20"/>
                <w:szCs w:val="20"/>
              </w:rPr>
              <w:t>Grand Total</w:t>
            </w:r>
          </w:p>
        </w:tc>
        <w:tc>
          <w:tcPr>
            <w:tcW w:w="1950" w:type="dxa"/>
            <w:tcBorders>
              <w:top w:val="single" w:sz="4" w:space="0" w:color="auto"/>
              <w:bottom w:val="single" w:sz="4" w:space="0" w:color="auto"/>
            </w:tcBorders>
            <w:vAlign w:val="bottom"/>
          </w:tcPr>
          <w:p w14:paraId="56937FDA" w14:textId="77777777" w:rsidR="003304DC" w:rsidRPr="000A6E94" w:rsidRDefault="003304DC" w:rsidP="00B7279F">
            <w:pPr>
              <w:jc w:val="center"/>
              <w:rPr>
                <w:rFonts w:ascii="Arial" w:hAnsi="Arial" w:cs="Arial"/>
                <w:b/>
                <w:sz w:val="20"/>
                <w:szCs w:val="20"/>
              </w:rPr>
            </w:pPr>
            <w:r w:rsidRPr="000A6E94">
              <w:rPr>
                <w:rFonts w:ascii="Arial" w:hAnsi="Arial" w:cs="Arial"/>
                <w:b/>
                <w:sz w:val="20"/>
                <w:szCs w:val="20"/>
              </w:rPr>
              <w:t>8</w:t>
            </w:r>
            <w:r>
              <w:rPr>
                <w:rFonts w:ascii="Arial" w:hAnsi="Arial" w:cs="Arial"/>
                <w:b/>
                <w:sz w:val="20"/>
                <w:szCs w:val="20"/>
              </w:rPr>
              <w:t>6</w:t>
            </w:r>
          </w:p>
        </w:tc>
        <w:tc>
          <w:tcPr>
            <w:tcW w:w="1941" w:type="dxa"/>
            <w:tcBorders>
              <w:top w:val="single" w:sz="4" w:space="0" w:color="auto"/>
              <w:bottom w:val="single" w:sz="4" w:space="0" w:color="auto"/>
            </w:tcBorders>
            <w:vAlign w:val="bottom"/>
          </w:tcPr>
          <w:p w14:paraId="739CB631" w14:textId="77777777" w:rsidR="003304DC" w:rsidRPr="000A6E94" w:rsidRDefault="003304DC" w:rsidP="00B7279F">
            <w:pPr>
              <w:jc w:val="center"/>
              <w:rPr>
                <w:rFonts w:ascii="Arial" w:hAnsi="Arial" w:cs="Arial"/>
                <w:b/>
                <w:sz w:val="20"/>
                <w:szCs w:val="20"/>
              </w:rPr>
            </w:pPr>
            <w:r w:rsidRPr="000A6E94">
              <w:rPr>
                <w:rFonts w:ascii="Arial" w:hAnsi="Arial" w:cs="Arial"/>
                <w:b/>
                <w:sz w:val="20"/>
                <w:szCs w:val="20"/>
              </w:rPr>
              <w:t>100</w:t>
            </w:r>
          </w:p>
        </w:tc>
      </w:tr>
    </w:tbl>
    <w:p w14:paraId="2D6C4B4B" w14:textId="77777777" w:rsidR="003A25BF" w:rsidRDefault="003A25BF" w:rsidP="003A25BF">
      <w:pPr>
        <w:jc w:val="both"/>
        <w:rPr>
          <w:rFonts w:ascii="Arial" w:hAnsi="Arial" w:cs="Arial"/>
          <w:i/>
          <w:iCs/>
          <w:sz w:val="20"/>
        </w:rPr>
      </w:pPr>
      <w:r w:rsidRPr="0047496B">
        <w:rPr>
          <w:rFonts w:ascii="Arial" w:hAnsi="Arial" w:cs="Arial"/>
          <w:b/>
          <w:bCs/>
          <w:i/>
          <w:iCs/>
          <w:sz w:val="20"/>
        </w:rPr>
        <w:t>Source:</w:t>
      </w:r>
      <w:r w:rsidRPr="0047496B">
        <w:rPr>
          <w:rFonts w:ascii="Arial" w:hAnsi="Arial" w:cs="Arial"/>
          <w:i/>
          <w:iCs/>
          <w:sz w:val="20"/>
        </w:rPr>
        <w:t xml:space="preserve"> Authors’ contribution</w:t>
      </w:r>
    </w:p>
    <w:p w14:paraId="39964E5A" w14:textId="77777777" w:rsidR="003304DC" w:rsidRDefault="003304DC"/>
    <w:p w14:paraId="5648A1F8" w14:textId="77777777" w:rsidR="003304DC" w:rsidRDefault="003304DC"/>
    <w:p w14:paraId="3F2F2998" w14:textId="77777777" w:rsidR="003A25BF" w:rsidRPr="005E3457" w:rsidRDefault="003A25BF" w:rsidP="003A25BF">
      <w:pPr>
        <w:jc w:val="center"/>
        <w:rPr>
          <w:rFonts w:ascii="Arial" w:hAnsi="Arial" w:cs="Arial"/>
          <w:sz w:val="20"/>
        </w:rPr>
      </w:pPr>
      <w:r w:rsidRPr="005E3457">
        <w:rPr>
          <w:rFonts w:ascii="Arial" w:hAnsi="Arial" w:cs="Arial"/>
          <w:sz w:val="20"/>
        </w:rPr>
        <w:t>Table 4. Articles distribution by type of data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3"/>
        <w:gridCol w:w="1900"/>
        <w:gridCol w:w="1923"/>
      </w:tblGrid>
      <w:tr w:rsidR="003304DC" w:rsidRPr="005E3457" w14:paraId="4B237207" w14:textId="77777777" w:rsidTr="00B7279F">
        <w:trPr>
          <w:trHeight w:val="340"/>
        </w:trPr>
        <w:tc>
          <w:tcPr>
            <w:tcW w:w="5203" w:type="dxa"/>
            <w:tcBorders>
              <w:top w:val="single" w:sz="4" w:space="0" w:color="auto"/>
              <w:bottom w:val="single" w:sz="4" w:space="0" w:color="auto"/>
            </w:tcBorders>
            <w:vAlign w:val="bottom"/>
          </w:tcPr>
          <w:p w14:paraId="66B3D6DB" w14:textId="77777777" w:rsidR="003304DC" w:rsidRPr="005E3457" w:rsidRDefault="003304DC" w:rsidP="00B7279F">
            <w:pPr>
              <w:rPr>
                <w:rFonts w:ascii="Arial" w:hAnsi="Arial" w:cs="Arial"/>
                <w:b/>
                <w:sz w:val="20"/>
                <w:szCs w:val="20"/>
              </w:rPr>
            </w:pPr>
            <w:r w:rsidRPr="005E3457">
              <w:rPr>
                <w:rFonts w:ascii="Arial" w:hAnsi="Arial" w:cs="Arial"/>
                <w:b/>
                <w:color w:val="000000"/>
                <w:sz w:val="20"/>
                <w:szCs w:val="20"/>
              </w:rPr>
              <w:t>Identified biases</w:t>
            </w:r>
          </w:p>
        </w:tc>
        <w:tc>
          <w:tcPr>
            <w:tcW w:w="1900" w:type="dxa"/>
            <w:tcBorders>
              <w:top w:val="single" w:sz="4" w:space="0" w:color="auto"/>
              <w:bottom w:val="single" w:sz="4" w:space="0" w:color="auto"/>
            </w:tcBorders>
            <w:vAlign w:val="bottom"/>
          </w:tcPr>
          <w:p w14:paraId="1C4675B0" w14:textId="77777777" w:rsidR="003304DC" w:rsidRPr="005E3457" w:rsidRDefault="003304DC" w:rsidP="00B7279F">
            <w:pPr>
              <w:jc w:val="center"/>
              <w:rPr>
                <w:rFonts w:ascii="Arial" w:hAnsi="Arial" w:cs="Arial"/>
                <w:b/>
                <w:sz w:val="20"/>
                <w:szCs w:val="20"/>
              </w:rPr>
            </w:pPr>
            <w:r w:rsidRPr="005E3457">
              <w:rPr>
                <w:rFonts w:ascii="Arial" w:hAnsi="Arial" w:cs="Arial"/>
                <w:b/>
                <w:color w:val="000000"/>
                <w:sz w:val="20"/>
                <w:szCs w:val="20"/>
              </w:rPr>
              <w:t>Primary</w:t>
            </w:r>
          </w:p>
        </w:tc>
        <w:tc>
          <w:tcPr>
            <w:tcW w:w="1923" w:type="dxa"/>
            <w:tcBorders>
              <w:top w:val="single" w:sz="4" w:space="0" w:color="auto"/>
              <w:bottom w:val="single" w:sz="4" w:space="0" w:color="auto"/>
            </w:tcBorders>
            <w:vAlign w:val="bottom"/>
          </w:tcPr>
          <w:p w14:paraId="561DAA84" w14:textId="77777777" w:rsidR="003304DC" w:rsidRPr="005E3457" w:rsidRDefault="003304DC" w:rsidP="00B7279F">
            <w:pPr>
              <w:jc w:val="center"/>
              <w:rPr>
                <w:rFonts w:ascii="Arial" w:hAnsi="Arial" w:cs="Arial"/>
                <w:b/>
                <w:sz w:val="20"/>
                <w:szCs w:val="20"/>
              </w:rPr>
            </w:pPr>
            <w:r w:rsidRPr="005E3457">
              <w:rPr>
                <w:rFonts w:ascii="Arial" w:hAnsi="Arial" w:cs="Arial"/>
                <w:b/>
                <w:color w:val="000000"/>
                <w:sz w:val="20"/>
                <w:szCs w:val="20"/>
              </w:rPr>
              <w:t>Secondary</w:t>
            </w:r>
          </w:p>
        </w:tc>
      </w:tr>
      <w:tr w:rsidR="003304DC" w:rsidRPr="005E3457" w14:paraId="079F4C8B" w14:textId="77777777" w:rsidTr="00B7279F">
        <w:trPr>
          <w:trHeight w:val="340"/>
        </w:trPr>
        <w:tc>
          <w:tcPr>
            <w:tcW w:w="5203" w:type="dxa"/>
            <w:tcBorders>
              <w:top w:val="single" w:sz="4" w:space="0" w:color="auto"/>
            </w:tcBorders>
            <w:vAlign w:val="bottom"/>
          </w:tcPr>
          <w:p w14:paraId="29DA5BD9"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Anchoring</w:t>
            </w:r>
          </w:p>
        </w:tc>
        <w:tc>
          <w:tcPr>
            <w:tcW w:w="1900" w:type="dxa"/>
            <w:tcBorders>
              <w:top w:val="single" w:sz="4" w:space="0" w:color="auto"/>
            </w:tcBorders>
            <w:vAlign w:val="bottom"/>
          </w:tcPr>
          <w:p w14:paraId="39025D7D"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w:t>
            </w:r>
            <w:r>
              <w:rPr>
                <w:rFonts w:ascii="Arial" w:hAnsi="Arial" w:cs="Arial"/>
                <w:color w:val="000000"/>
                <w:sz w:val="20"/>
                <w:szCs w:val="20"/>
              </w:rPr>
              <w:t>9</w:t>
            </w:r>
          </w:p>
        </w:tc>
        <w:tc>
          <w:tcPr>
            <w:tcW w:w="1923" w:type="dxa"/>
            <w:tcBorders>
              <w:top w:val="single" w:sz="4" w:space="0" w:color="auto"/>
            </w:tcBorders>
            <w:vAlign w:val="bottom"/>
          </w:tcPr>
          <w:p w14:paraId="2AC94D18"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w:t>
            </w:r>
            <w:r>
              <w:rPr>
                <w:rFonts w:ascii="Arial" w:hAnsi="Arial" w:cs="Arial"/>
                <w:color w:val="000000"/>
                <w:sz w:val="20"/>
                <w:szCs w:val="20"/>
              </w:rPr>
              <w:t>8</w:t>
            </w:r>
          </w:p>
        </w:tc>
      </w:tr>
      <w:tr w:rsidR="003304DC" w:rsidRPr="005E3457" w14:paraId="67055CAD" w14:textId="77777777" w:rsidTr="00B7279F">
        <w:trPr>
          <w:trHeight w:val="340"/>
        </w:trPr>
        <w:tc>
          <w:tcPr>
            <w:tcW w:w="5203" w:type="dxa"/>
            <w:vAlign w:val="bottom"/>
          </w:tcPr>
          <w:p w14:paraId="0548142A"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Availability</w:t>
            </w:r>
          </w:p>
        </w:tc>
        <w:tc>
          <w:tcPr>
            <w:tcW w:w="1900" w:type="dxa"/>
            <w:vAlign w:val="bottom"/>
          </w:tcPr>
          <w:p w14:paraId="393A546B" w14:textId="77777777" w:rsidR="003304DC" w:rsidRPr="005E3457" w:rsidRDefault="003304DC" w:rsidP="00B7279F">
            <w:pPr>
              <w:jc w:val="center"/>
              <w:rPr>
                <w:rFonts w:ascii="Arial" w:hAnsi="Arial" w:cs="Arial"/>
                <w:sz w:val="20"/>
                <w:szCs w:val="20"/>
              </w:rPr>
            </w:pPr>
            <w:r>
              <w:rPr>
                <w:rFonts w:ascii="Arial" w:hAnsi="Arial" w:cs="Arial"/>
                <w:color w:val="000000"/>
                <w:sz w:val="20"/>
                <w:szCs w:val="20"/>
              </w:rPr>
              <w:t>3</w:t>
            </w:r>
          </w:p>
        </w:tc>
        <w:tc>
          <w:tcPr>
            <w:tcW w:w="1923" w:type="dxa"/>
            <w:vAlign w:val="bottom"/>
          </w:tcPr>
          <w:p w14:paraId="0DC55974"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w:t>
            </w:r>
          </w:p>
        </w:tc>
      </w:tr>
      <w:tr w:rsidR="003304DC" w:rsidRPr="005E3457" w14:paraId="0B89710F" w14:textId="77777777" w:rsidTr="00B7279F">
        <w:trPr>
          <w:trHeight w:val="340"/>
        </w:trPr>
        <w:tc>
          <w:tcPr>
            <w:tcW w:w="5203" w:type="dxa"/>
            <w:vAlign w:val="bottom"/>
          </w:tcPr>
          <w:p w14:paraId="53C15920" w14:textId="77777777" w:rsidR="003304DC" w:rsidRPr="005E3457" w:rsidRDefault="003304DC" w:rsidP="00B7279F">
            <w:pPr>
              <w:rPr>
                <w:rFonts w:ascii="Arial" w:hAnsi="Arial" w:cs="Arial"/>
                <w:color w:val="000000"/>
                <w:sz w:val="20"/>
                <w:szCs w:val="20"/>
              </w:rPr>
            </w:pPr>
            <w:r>
              <w:rPr>
                <w:rFonts w:ascii="Arial" w:hAnsi="Arial" w:cs="Arial"/>
                <w:color w:val="000000"/>
                <w:sz w:val="20"/>
                <w:szCs w:val="20"/>
              </w:rPr>
              <w:t>Confirmation bias</w:t>
            </w:r>
          </w:p>
        </w:tc>
        <w:tc>
          <w:tcPr>
            <w:tcW w:w="1900" w:type="dxa"/>
            <w:vAlign w:val="bottom"/>
          </w:tcPr>
          <w:p w14:paraId="3B84F944" w14:textId="77777777" w:rsidR="003304DC" w:rsidRDefault="003304DC" w:rsidP="00B7279F">
            <w:pPr>
              <w:jc w:val="center"/>
              <w:rPr>
                <w:rFonts w:ascii="Arial" w:hAnsi="Arial" w:cs="Arial"/>
                <w:color w:val="000000"/>
                <w:sz w:val="20"/>
                <w:szCs w:val="20"/>
              </w:rPr>
            </w:pPr>
            <w:r>
              <w:rPr>
                <w:rFonts w:ascii="Arial" w:hAnsi="Arial" w:cs="Arial"/>
                <w:color w:val="000000"/>
                <w:sz w:val="20"/>
                <w:szCs w:val="20"/>
              </w:rPr>
              <w:t>3</w:t>
            </w:r>
          </w:p>
        </w:tc>
        <w:tc>
          <w:tcPr>
            <w:tcW w:w="1923" w:type="dxa"/>
            <w:vAlign w:val="bottom"/>
          </w:tcPr>
          <w:p w14:paraId="775B7AF8" w14:textId="77777777" w:rsidR="003304DC" w:rsidRPr="005E3457" w:rsidRDefault="003304DC" w:rsidP="00B7279F">
            <w:pPr>
              <w:jc w:val="center"/>
              <w:rPr>
                <w:rFonts w:ascii="Arial" w:hAnsi="Arial" w:cs="Arial"/>
                <w:color w:val="000000"/>
                <w:sz w:val="20"/>
                <w:szCs w:val="20"/>
              </w:rPr>
            </w:pPr>
            <w:r>
              <w:rPr>
                <w:rFonts w:ascii="Arial" w:hAnsi="Arial" w:cs="Arial"/>
                <w:color w:val="000000"/>
                <w:sz w:val="20"/>
                <w:szCs w:val="20"/>
              </w:rPr>
              <w:t>0</w:t>
            </w:r>
          </w:p>
        </w:tc>
      </w:tr>
      <w:tr w:rsidR="003304DC" w:rsidRPr="005E3457" w14:paraId="4D237B99" w14:textId="77777777" w:rsidTr="00B7279F">
        <w:trPr>
          <w:trHeight w:val="340"/>
        </w:trPr>
        <w:tc>
          <w:tcPr>
            <w:tcW w:w="5203" w:type="dxa"/>
            <w:vAlign w:val="bottom"/>
          </w:tcPr>
          <w:p w14:paraId="32C314C2"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Disposition effect</w:t>
            </w:r>
          </w:p>
        </w:tc>
        <w:tc>
          <w:tcPr>
            <w:tcW w:w="1900" w:type="dxa"/>
            <w:vAlign w:val="bottom"/>
          </w:tcPr>
          <w:p w14:paraId="010014D2"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w:t>
            </w:r>
          </w:p>
        </w:tc>
        <w:tc>
          <w:tcPr>
            <w:tcW w:w="1923" w:type="dxa"/>
            <w:vAlign w:val="bottom"/>
          </w:tcPr>
          <w:p w14:paraId="7B2B748F" w14:textId="77777777" w:rsidR="003304DC" w:rsidRPr="005E3457" w:rsidRDefault="003304DC" w:rsidP="00B7279F">
            <w:pPr>
              <w:jc w:val="center"/>
              <w:rPr>
                <w:rFonts w:ascii="Arial" w:hAnsi="Arial" w:cs="Arial"/>
                <w:sz w:val="20"/>
                <w:szCs w:val="20"/>
              </w:rPr>
            </w:pPr>
            <w:r>
              <w:rPr>
                <w:rFonts w:ascii="Arial" w:hAnsi="Arial" w:cs="Arial"/>
                <w:color w:val="000000"/>
                <w:sz w:val="20"/>
                <w:szCs w:val="20"/>
              </w:rPr>
              <w:t>3</w:t>
            </w:r>
          </w:p>
        </w:tc>
      </w:tr>
      <w:tr w:rsidR="003304DC" w:rsidRPr="005E3457" w14:paraId="1B5756B3" w14:textId="77777777" w:rsidTr="00B7279F">
        <w:trPr>
          <w:trHeight w:val="340"/>
        </w:trPr>
        <w:tc>
          <w:tcPr>
            <w:tcW w:w="5203" w:type="dxa"/>
            <w:vAlign w:val="bottom"/>
          </w:tcPr>
          <w:p w14:paraId="6549864E"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Endowment effect</w:t>
            </w:r>
          </w:p>
        </w:tc>
        <w:tc>
          <w:tcPr>
            <w:tcW w:w="1900" w:type="dxa"/>
            <w:vAlign w:val="bottom"/>
          </w:tcPr>
          <w:p w14:paraId="50B2437D"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w:t>
            </w:r>
          </w:p>
        </w:tc>
        <w:tc>
          <w:tcPr>
            <w:tcW w:w="1923" w:type="dxa"/>
            <w:vAlign w:val="bottom"/>
          </w:tcPr>
          <w:p w14:paraId="61D3F47D"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0</w:t>
            </w:r>
          </w:p>
        </w:tc>
      </w:tr>
      <w:tr w:rsidR="003304DC" w:rsidRPr="005E3457" w14:paraId="7F7D7793" w14:textId="77777777" w:rsidTr="00B7279F">
        <w:trPr>
          <w:trHeight w:val="340"/>
        </w:trPr>
        <w:tc>
          <w:tcPr>
            <w:tcW w:w="5203" w:type="dxa"/>
            <w:vAlign w:val="bottom"/>
          </w:tcPr>
          <w:p w14:paraId="00A5CB1A"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Familiarity bias</w:t>
            </w:r>
          </w:p>
        </w:tc>
        <w:tc>
          <w:tcPr>
            <w:tcW w:w="1900" w:type="dxa"/>
            <w:vAlign w:val="bottom"/>
          </w:tcPr>
          <w:p w14:paraId="736D4F27" w14:textId="77777777" w:rsidR="003304DC" w:rsidRPr="005E3457" w:rsidRDefault="003304DC" w:rsidP="00B7279F">
            <w:pPr>
              <w:jc w:val="center"/>
              <w:rPr>
                <w:rFonts w:ascii="Arial" w:hAnsi="Arial" w:cs="Arial"/>
                <w:sz w:val="20"/>
                <w:szCs w:val="20"/>
              </w:rPr>
            </w:pPr>
            <w:r>
              <w:rPr>
                <w:rFonts w:ascii="Arial" w:hAnsi="Arial" w:cs="Arial"/>
                <w:color w:val="000000"/>
                <w:sz w:val="20"/>
                <w:szCs w:val="20"/>
              </w:rPr>
              <w:t>3</w:t>
            </w:r>
          </w:p>
        </w:tc>
        <w:tc>
          <w:tcPr>
            <w:tcW w:w="1923" w:type="dxa"/>
            <w:vAlign w:val="bottom"/>
          </w:tcPr>
          <w:p w14:paraId="4382798A" w14:textId="77777777" w:rsidR="003304DC" w:rsidRPr="005E3457" w:rsidRDefault="003304DC" w:rsidP="00B7279F">
            <w:pPr>
              <w:jc w:val="center"/>
              <w:rPr>
                <w:rFonts w:ascii="Arial" w:hAnsi="Arial" w:cs="Arial"/>
                <w:sz w:val="20"/>
                <w:szCs w:val="20"/>
              </w:rPr>
            </w:pPr>
            <w:r>
              <w:rPr>
                <w:rFonts w:ascii="Arial" w:hAnsi="Arial" w:cs="Arial"/>
                <w:color w:val="000000"/>
                <w:sz w:val="20"/>
                <w:szCs w:val="20"/>
              </w:rPr>
              <w:t>1</w:t>
            </w:r>
          </w:p>
        </w:tc>
      </w:tr>
      <w:tr w:rsidR="003304DC" w:rsidRPr="005E3457" w14:paraId="25FFC633" w14:textId="77777777" w:rsidTr="00B7279F">
        <w:trPr>
          <w:trHeight w:val="340"/>
        </w:trPr>
        <w:tc>
          <w:tcPr>
            <w:tcW w:w="5203" w:type="dxa"/>
            <w:vAlign w:val="bottom"/>
          </w:tcPr>
          <w:p w14:paraId="0B613772"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Framing</w:t>
            </w:r>
          </w:p>
        </w:tc>
        <w:tc>
          <w:tcPr>
            <w:tcW w:w="1900" w:type="dxa"/>
            <w:vAlign w:val="bottom"/>
          </w:tcPr>
          <w:p w14:paraId="2B98B967" w14:textId="77777777" w:rsidR="003304DC" w:rsidRPr="005E3457" w:rsidRDefault="003304DC" w:rsidP="00B7279F">
            <w:pPr>
              <w:jc w:val="center"/>
              <w:rPr>
                <w:rFonts w:ascii="Arial" w:hAnsi="Arial" w:cs="Arial"/>
                <w:sz w:val="20"/>
                <w:szCs w:val="20"/>
              </w:rPr>
            </w:pPr>
            <w:r>
              <w:rPr>
                <w:rFonts w:ascii="Arial" w:hAnsi="Arial" w:cs="Arial"/>
                <w:color w:val="000000"/>
                <w:sz w:val="20"/>
                <w:szCs w:val="20"/>
              </w:rPr>
              <w:t>4</w:t>
            </w:r>
          </w:p>
        </w:tc>
        <w:tc>
          <w:tcPr>
            <w:tcW w:w="1923" w:type="dxa"/>
            <w:vAlign w:val="bottom"/>
          </w:tcPr>
          <w:p w14:paraId="1D0D659C"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0</w:t>
            </w:r>
          </w:p>
        </w:tc>
      </w:tr>
      <w:tr w:rsidR="003304DC" w:rsidRPr="005E3457" w14:paraId="330253E3" w14:textId="77777777" w:rsidTr="00B7279F">
        <w:trPr>
          <w:trHeight w:val="340"/>
        </w:trPr>
        <w:tc>
          <w:tcPr>
            <w:tcW w:w="5203" w:type="dxa"/>
            <w:vAlign w:val="bottom"/>
          </w:tcPr>
          <w:p w14:paraId="606352AA"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Gambler's fallacy</w:t>
            </w:r>
          </w:p>
        </w:tc>
        <w:tc>
          <w:tcPr>
            <w:tcW w:w="1900" w:type="dxa"/>
            <w:vAlign w:val="bottom"/>
          </w:tcPr>
          <w:p w14:paraId="5D67302D"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4</w:t>
            </w:r>
          </w:p>
        </w:tc>
        <w:tc>
          <w:tcPr>
            <w:tcW w:w="1923" w:type="dxa"/>
            <w:vAlign w:val="bottom"/>
          </w:tcPr>
          <w:p w14:paraId="5AB0282E"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0</w:t>
            </w:r>
          </w:p>
        </w:tc>
      </w:tr>
      <w:tr w:rsidR="003304DC" w:rsidRPr="005E3457" w14:paraId="1B8B425E" w14:textId="77777777" w:rsidTr="00B7279F">
        <w:trPr>
          <w:trHeight w:val="340"/>
        </w:trPr>
        <w:tc>
          <w:tcPr>
            <w:tcW w:w="5203" w:type="dxa"/>
            <w:vAlign w:val="bottom"/>
          </w:tcPr>
          <w:p w14:paraId="7B5909DF"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Herding</w:t>
            </w:r>
          </w:p>
        </w:tc>
        <w:tc>
          <w:tcPr>
            <w:tcW w:w="1900" w:type="dxa"/>
            <w:vAlign w:val="bottom"/>
          </w:tcPr>
          <w:p w14:paraId="21DCAB1F" w14:textId="77777777" w:rsidR="003304DC" w:rsidRPr="005E3457" w:rsidRDefault="003304DC" w:rsidP="00B7279F">
            <w:pPr>
              <w:jc w:val="center"/>
              <w:rPr>
                <w:rFonts w:ascii="Arial" w:hAnsi="Arial" w:cs="Arial"/>
                <w:sz w:val="20"/>
                <w:szCs w:val="20"/>
              </w:rPr>
            </w:pPr>
            <w:r>
              <w:rPr>
                <w:rFonts w:ascii="Arial" w:hAnsi="Arial" w:cs="Arial"/>
                <w:color w:val="000000"/>
                <w:sz w:val="20"/>
                <w:szCs w:val="20"/>
              </w:rPr>
              <w:t>5</w:t>
            </w:r>
          </w:p>
        </w:tc>
        <w:tc>
          <w:tcPr>
            <w:tcW w:w="1923" w:type="dxa"/>
            <w:vAlign w:val="bottom"/>
          </w:tcPr>
          <w:p w14:paraId="299D8886"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13</w:t>
            </w:r>
          </w:p>
        </w:tc>
      </w:tr>
      <w:tr w:rsidR="003304DC" w:rsidRPr="005E3457" w14:paraId="41032605" w14:textId="77777777" w:rsidTr="00B7279F">
        <w:trPr>
          <w:trHeight w:val="340"/>
        </w:trPr>
        <w:tc>
          <w:tcPr>
            <w:tcW w:w="5203" w:type="dxa"/>
            <w:vAlign w:val="bottom"/>
          </w:tcPr>
          <w:p w14:paraId="487DC0C7"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Home bias</w:t>
            </w:r>
          </w:p>
        </w:tc>
        <w:tc>
          <w:tcPr>
            <w:tcW w:w="1900" w:type="dxa"/>
            <w:vAlign w:val="bottom"/>
          </w:tcPr>
          <w:p w14:paraId="1B5967B7"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0</w:t>
            </w:r>
          </w:p>
        </w:tc>
        <w:tc>
          <w:tcPr>
            <w:tcW w:w="1923" w:type="dxa"/>
            <w:vAlign w:val="bottom"/>
          </w:tcPr>
          <w:p w14:paraId="4FEC8DA7" w14:textId="77777777" w:rsidR="003304DC" w:rsidRPr="005E3457" w:rsidRDefault="003304DC" w:rsidP="00B7279F">
            <w:pPr>
              <w:jc w:val="center"/>
              <w:rPr>
                <w:rFonts w:ascii="Arial" w:hAnsi="Arial" w:cs="Arial"/>
                <w:sz w:val="20"/>
                <w:szCs w:val="20"/>
              </w:rPr>
            </w:pPr>
            <w:r>
              <w:rPr>
                <w:rFonts w:ascii="Arial" w:hAnsi="Arial" w:cs="Arial"/>
                <w:color w:val="000000"/>
                <w:sz w:val="20"/>
                <w:szCs w:val="20"/>
              </w:rPr>
              <w:t>2</w:t>
            </w:r>
          </w:p>
        </w:tc>
      </w:tr>
      <w:tr w:rsidR="003304DC" w:rsidRPr="005E3457" w14:paraId="674BEE73" w14:textId="77777777" w:rsidTr="00B7279F">
        <w:trPr>
          <w:trHeight w:val="340"/>
        </w:trPr>
        <w:tc>
          <w:tcPr>
            <w:tcW w:w="5203" w:type="dxa"/>
            <w:vAlign w:val="bottom"/>
          </w:tcPr>
          <w:p w14:paraId="30D66C4D"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Loss aversion</w:t>
            </w:r>
          </w:p>
        </w:tc>
        <w:tc>
          <w:tcPr>
            <w:tcW w:w="1900" w:type="dxa"/>
            <w:vAlign w:val="bottom"/>
          </w:tcPr>
          <w:p w14:paraId="2D05A1B0"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5</w:t>
            </w:r>
          </w:p>
        </w:tc>
        <w:tc>
          <w:tcPr>
            <w:tcW w:w="1923" w:type="dxa"/>
            <w:vAlign w:val="bottom"/>
          </w:tcPr>
          <w:p w14:paraId="4C189D00"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19</w:t>
            </w:r>
          </w:p>
        </w:tc>
      </w:tr>
      <w:tr w:rsidR="003304DC" w:rsidRPr="005E3457" w14:paraId="6F4F676B" w14:textId="77777777" w:rsidTr="00B7279F">
        <w:trPr>
          <w:trHeight w:val="340"/>
        </w:trPr>
        <w:tc>
          <w:tcPr>
            <w:tcW w:w="5203" w:type="dxa"/>
            <w:vAlign w:val="bottom"/>
          </w:tcPr>
          <w:p w14:paraId="6707AFBB"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Mental accounting</w:t>
            </w:r>
          </w:p>
        </w:tc>
        <w:tc>
          <w:tcPr>
            <w:tcW w:w="1900" w:type="dxa"/>
            <w:vAlign w:val="bottom"/>
          </w:tcPr>
          <w:p w14:paraId="2CED7FBD"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4</w:t>
            </w:r>
          </w:p>
        </w:tc>
        <w:tc>
          <w:tcPr>
            <w:tcW w:w="1923" w:type="dxa"/>
            <w:vAlign w:val="bottom"/>
          </w:tcPr>
          <w:p w14:paraId="2E4A313B"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0</w:t>
            </w:r>
          </w:p>
        </w:tc>
      </w:tr>
      <w:tr w:rsidR="003304DC" w:rsidRPr="005E3457" w14:paraId="006E6233" w14:textId="77777777" w:rsidTr="00B7279F">
        <w:trPr>
          <w:trHeight w:val="340"/>
        </w:trPr>
        <w:tc>
          <w:tcPr>
            <w:tcW w:w="5203" w:type="dxa"/>
            <w:vAlign w:val="bottom"/>
          </w:tcPr>
          <w:p w14:paraId="543F5C8C"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Overconfidence</w:t>
            </w:r>
          </w:p>
        </w:tc>
        <w:tc>
          <w:tcPr>
            <w:tcW w:w="1900" w:type="dxa"/>
            <w:vAlign w:val="bottom"/>
          </w:tcPr>
          <w:p w14:paraId="1DCE3743" w14:textId="77777777" w:rsidR="003304DC" w:rsidRPr="005E3457" w:rsidRDefault="003304DC" w:rsidP="00B7279F">
            <w:pPr>
              <w:jc w:val="center"/>
              <w:rPr>
                <w:rFonts w:ascii="Arial" w:hAnsi="Arial" w:cs="Arial"/>
                <w:sz w:val="20"/>
                <w:szCs w:val="20"/>
              </w:rPr>
            </w:pPr>
            <w:r>
              <w:rPr>
                <w:rFonts w:ascii="Arial" w:hAnsi="Arial" w:cs="Arial"/>
                <w:color w:val="000000"/>
                <w:sz w:val="20"/>
                <w:szCs w:val="20"/>
              </w:rPr>
              <w:t>7</w:t>
            </w:r>
          </w:p>
        </w:tc>
        <w:tc>
          <w:tcPr>
            <w:tcW w:w="1923" w:type="dxa"/>
            <w:vAlign w:val="bottom"/>
          </w:tcPr>
          <w:p w14:paraId="0B2AB4FF"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4</w:t>
            </w:r>
          </w:p>
        </w:tc>
      </w:tr>
      <w:tr w:rsidR="003304DC" w:rsidRPr="005E3457" w14:paraId="580A7260" w14:textId="77777777" w:rsidTr="00B7279F">
        <w:trPr>
          <w:trHeight w:val="340"/>
        </w:trPr>
        <w:tc>
          <w:tcPr>
            <w:tcW w:w="5203" w:type="dxa"/>
            <w:vAlign w:val="bottom"/>
          </w:tcPr>
          <w:p w14:paraId="25B9DD8D"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Regret aversion</w:t>
            </w:r>
          </w:p>
        </w:tc>
        <w:tc>
          <w:tcPr>
            <w:tcW w:w="1900" w:type="dxa"/>
            <w:vAlign w:val="bottom"/>
          </w:tcPr>
          <w:p w14:paraId="66752557" w14:textId="77777777" w:rsidR="003304DC" w:rsidRPr="005E3457" w:rsidRDefault="003304DC" w:rsidP="00B7279F">
            <w:pPr>
              <w:jc w:val="center"/>
              <w:rPr>
                <w:rFonts w:ascii="Arial" w:hAnsi="Arial" w:cs="Arial"/>
                <w:sz w:val="20"/>
                <w:szCs w:val="20"/>
              </w:rPr>
            </w:pPr>
            <w:r>
              <w:rPr>
                <w:rFonts w:ascii="Arial" w:hAnsi="Arial" w:cs="Arial"/>
                <w:color w:val="000000"/>
                <w:sz w:val="20"/>
                <w:szCs w:val="20"/>
              </w:rPr>
              <w:t>7</w:t>
            </w:r>
          </w:p>
        </w:tc>
        <w:tc>
          <w:tcPr>
            <w:tcW w:w="1923" w:type="dxa"/>
            <w:vAlign w:val="bottom"/>
          </w:tcPr>
          <w:p w14:paraId="37266C03"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0</w:t>
            </w:r>
          </w:p>
        </w:tc>
      </w:tr>
      <w:tr w:rsidR="003304DC" w:rsidRPr="005E3457" w14:paraId="57A8A0EF" w14:textId="77777777" w:rsidTr="00B7279F">
        <w:trPr>
          <w:trHeight w:val="340"/>
        </w:trPr>
        <w:tc>
          <w:tcPr>
            <w:tcW w:w="5203" w:type="dxa"/>
            <w:tcBorders>
              <w:bottom w:val="single" w:sz="4" w:space="0" w:color="auto"/>
            </w:tcBorders>
            <w:vAlign w:val="bottom"/>
          </w:tcPr>
          <w:p w14:paraId="23D2AB10"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Representativeness</w:t>
            </w:r>
          </w:p>
        </w:tc>
        <w:tc>
          <w:tcPr>
            <w:tcW w:w="1900" w:type="dxa"/>
            <w:tcBorders>
              <w:bottom w:val="single" w:sz="4" w:space="0" w:color="auto"/>
            </w:tcBorders>
            <w:vAlign w:val="bottom"/>
          </w:tcPr>
          <w:p w14:paraId="63F944A6" w14:textId="77777777" w:rsidR="003304DC" w:rsidRPr="005E3457" w:rsidRDefault="003304DC" w:rsidP="00B7279F">
            <w:pPr>
              <w:jc w:val="center"/>
              <w:rPr>
                <w:rFonts w:ascii="Arial" w:hAnsi="Arial" w:cs="Arial"/>
                <w:sz w:val="20"/>
                <w:szCs w:val="20"/>
              </w:rPr>
            </w:pPr>
            <w:r>
              <w:rPr>
                <w:rFonts w:ascii="Arial" w:hAnsi="Arial" w:cs="Arial"/>
                <w:color w:val="000000"/>
                <w:sz w:val="20"/>
                <w:szCs w:val="20"/>
              </w:rPr>
              <w:t>4</w:t>
            </w:r>
          </w:p>
        </w:tc>
        <w:tc>
          <w:tcPr>
            <w:tcW w:w="1923" w:type="dxa"/>
            <w:tcBorders>
              <w:bottom w:val="single" w:sz="4" w:space="0" w:color="auto"/>
            </w:tcBorders>
            <w:vAlign w:val="bottom"/>
          </w:tcPr>
          <w:p w14:paraId="6CCB8B37"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0</w:t>
            </w:r>
          </w:p>
        </w:tc>
      </w:tr>
      <w:tr w:rsidR="003304DC" w:rsidRPr="005E3457" w14:paraId="686198BC" w14:textId="77777777" w:rsidTr="00B7279F">
        <w:trPr>
          <w:trHeight w:val="850"/>
        </w:trPr>
        <w:tc>
          <w:tcPr>
            <w:tcW w:w="9026" w:type="dxa"/>
            <w:gridSpan w:val="3"/>
            <w:tcBorders>
              <w:top w:val="single" w:sz="4" w:space="0" w:color="auto"/>
              <w:bottom w:val="single" w:sz="4" w:space="0" w:color="auto"/>
            </w:tcBorders>
            <w:vAlign w:val="center"/>
          </w:tcPr>
          <w:p w14:paraId="7B32D6A6" w14:textId="77777777" w:rsidR="003304DC" w:rsidRPr="005E3457" w:rsidRDefault="003304DC" w:rsidP="00B7279F">
            <w:pPr>
              <w:jc w:val="both"/>
              <w:rPr>
                <w:rFonts w:ascii="Arial" w:hAnsi="Arial" w:cs="Arial"/>
                <w:color w:val="000000"/>
                <w:sz w:val="20"/>
                <w:szCs w:val="20"/>
              </w:rPr>
            </w:pPr>
            <w:r w:rsidRPr="005E3457">
              <w:rPr>
                <w:rFonts w:ascii="Arial" w:hAnsi="Arial" w:cs="Arial"/>
                <w:b/>
                <w:bCs/>
                <w:sz w:val="20"/>
                <w:szCs w:val="20"/>
              </w:rPr>
              <w:t>NOTE:</w:t>
            </w:r>
            <w:r w:rsidRPr="005E3457">
              <w:rPr>
                <w:rFonts w:ascii="Arial" w:hAnsi="Arial" w:cs="Arial"/>
                <w:sz w:val="20"/>
                <w:szCs w:val="20"/>
              </w:rPr>
              <w:t xml:space="preserve"> The sum total of all articles in this table is more than </w:t>
            </w:r>
            <w:r>
              <w:rPr>
                <w:rFonts w:ascii="Arial" w:hAnsi="Arial" w:cs="Arial"/>
                <w:sz w:val="20"/>
                <w:szCs w:val="20"/>
              </w:rPr>
              <w:t>86</w:t>
            </w:r>
            <w:r w:rsidRPr="005E3457">
              <w:rPr>
                <w:rFonts w:ascii="Arial" w:hAnsi="Arial" w:cs="Arial"/>
                <w:sz w:val="20"/>
                <w:szCs w:val="20"/>
              </w:rPr>
              <w:t xml:space="preserve"> (total number of articles studied) because some articles have talked about more than one bias and thus have been counted in for all those biases.</w:t>
            </w:r>
          </w:p>
        </w:tc>
      </w:tr>
    </w:tbl>
    <w:p w14:paraId="57944B14" w14:textId="77777777" w:rsidR="003A25BF" w:rsidRDefault="003A25BF" w:rsidP="003A25BF">
      <w:pPr>
        <w:jc w:val="both"/>
        <w:rPr>
          <w:rFonts w:ascii="Arial" w:hAnsi="Arial" w:cs="Arial"/>
          <w:i/>
          <w:iCs/>
          <w:sz w:val="20"/>
        </w:rPr>
      </w:pPr>
      <w:r w:rsidRPr="0047496B">
        <w:rPr>
          <w:rFonts w:ascii="Arial" w:hAnsi="Arial" w:cs="Arial"/>
          <w:b/>
          <w:bCs/>
          <w:i/>
          <w:iCs/>
          <w:sz w:val="20"/>
        </w:rPr>
        <w:t>Source:</w:t>
      </w:r>
      <w:r w:rsidRPr="0047496B">
        <w:rPr>
          <w:rFonts w:ascii="Arial" w:hAnsi="Arial" w:cs="Arial"/>
          <w:i/>
          <w:iCs/>
          <w:sz w:val="20"/>
        </w:rPr>
        <w:t xml:space="preserve"> Authors’ contribution</w:t>
      </w:r>
    </w:p>
    <w:p w14:paraId="032D5D03" w14:textId="77777777" w:rsidR="003304DC" w:rsidRDefault="003304DC"/>
    <w:p w14:paraId="7E55E11A" w14:textId="69AD47F9" w:rsidR="003304DC" w:rsidRDefault="003304DC"/>
    <w:p w14:paraId="37AF0901" w14:textId="77777777" w:rsidR="003A25BF" w:rsidRDefault="003A25BF"/>
    <w:p w14:paraId="2970DBCE" w14:textId="77777777" w:rsidR="003A25BF" w:rsidRPr="005E3457" w:rsidRDefault="003A25BF" w:rsidP="003A25BF">
      <w:pPr>
        <w:jc w:val="center"/>
        <w:rPr>
          <w:rFonts w:ascii="Arial" w:hAnsi="Arial" w:cs="Arial"/>
          <w:sz w:val="20"/>
        </w:rPr>
      </w:pPr>
      <w:r w:rsidRPr="005E3457">
        <w:rPr>
          <w:rFonts w:ascii="Arial" w:hAnsi="Arial" w:cs="Arial"/>
          <w:sz w:val="20"/>
        </w:rPr>
        <w:t>Table 5. Frequency of statistical techniques used in the study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6"/>
        <w:gridCol w:w="2050"/>
      </w:tblGrid>
      <w:tr w:rsidR="003304DC" w:rsidRPr="005E3457" w14:paraId="69AED94B" w14:textId="77777777" w:rsidTr="00B7279F">
        <w:trPr>
          <w:trHeight w:val="340"/>
        </w:trPr>
        <w:tc>
          <w:tcPr>
            <w:tcW w:w="6976" w:type="dxa"/>
            <w:tcBorders>
              <w:top w:val="single" w:sz="4" w:space="0" w:color="auto"/>
              <w:bottom w:val="single" w:sz="4" w:space="0" w:color="auto"/>
            </w:tcBorders>
            <w:vAlign w:val="center"/>
          </w:tcPr>
          <w:p w14:paraId="6844F4D3" w14:textId="77777777" w:rsidR="003304DC" w:rsidRPr="005E3457" w:rsidRDefault="003304DC" w:rsidP="00B7279F">
            <w:pPr>
              <w:rPr>
                <w:rFonts w:ascii="Arial" w:hAnsi="Arial" w:cs="Arial"/>
                <w:b/>
                <w:sz w:val="20"/>
                <w:szCs w:val="20"/>
              </w:rPr>
            </w:pPr>
            <w:r w:rsidRPr="005E3457">
              <w:rPr>
                <w:rFonts w:ascii="Arial" w:hAnsi="Arial" w:cs="Arial"/>
                <w:b/>
                <w:sz w:val="20"/>
                <w:szCs w:val="20"/>
              </w:rPr>
              <w:t>Statistical techniques used</w:t>
            </w:r>
          </w:p>
        </w:tc>
        <w:tc>
          <w:tcPr>
            <w:tcW w:w="2050" w:type="dxa"/>
            <w:tcBorders>
              <w:top w:val="single" w:sz="4" w:space="0" w:color="auto"/>
              <w:bottom w:val="single" w:sz="4" w:space="0" w:color="auto"/>
            </w:tcBorders>
            <w:vAlign w:val="center"/>
          </w:tcPr>
          <w:p w14:paraId="38713299" w14:textId="77777777" w:rsidR="003304DC" w:rsidRPr="005E3457" w:rsidRDefault="003304DC" w:rsidP="00B7279F">
            <w:pPr>
              <w:rPr>
                <w:rFonts w:ascii="Arial" w:hAnsi="Arial" w:cs="Arial"/>
                <w:b/>
                <w:sz w:val="20"/>
                <w:szCs w:val="20"/>
              </w:rPr>
            </w:pPr>
            <w:r w:rsidRPr="005E3457">
              <w:rPr>
                <w:rFonts w:ascii="Arial" w:hAnsi="Arial" w:cs="Arial"/>
                <w:b/>
                <w:sz w:val="20"/>
                <w:szCs w:val="20"/>
              </w:rPr>
              <w:t>Number of articles</w:t>
            </w:r>
          </w:p>
        </w:tc>
      </w:tr>
      <w:tr w:rsidR="003304DC" w:rsidRPr="005E3457" w14:paraId="793B717E" w14:textId="77777777" w:rsidTr="00B7279F">
        <w:trPr>
          <w:trHeight w:val="340"/>
        </w:trPr>
        <w:tc>
          <w:tcPr>
            <w:tcW w:w="6976" w:type="dxa"/>
            <w:tcBorders>
              <w:top w:val="single" w:sz="4" w:space="0" w:color="auto"/>
            </w:tcBorders>
            <w:vAlign w:val="bottom"/>
          </w:tcPr>
          <w:p w14:paraId="73D2F78C" w14:textId="77777777" w:rsidR="003304DC" w:rsidRPr="005E3457" w:rsidRDefault="003304DC" w:rsidP="00B7279F">
            <w:pPr>
              <w:rPr>
                <w:rFonts w:ascii="Arial" w:hAnsi="Arial" w:cs="Arial"/>
                <w:i/>
                <w:iCs/>
                <w:sz w:val="20"/>
                <w:szCs w:val="20"/>
              </w:rPr>
            </w:pPr>
            <w:r w:rsidRPr="005E3457">
              <w:rPr>
                <w:rFonts w:ascii="Arial" w:hAnsi="Arial" w:cs="Arial"/>
                <w:i/>
                <w:iCs/>
                <w:sz w:val="20"/>
                <w:szCs w:val="20"/>
              </w:rPr>
              <w:t>Quantitative technique</w:t>
            </w:r>
          </w:p>
        </w:tc>
        <w:tc>
          <w:tcPr>
            <w:tcW w:w="2050" w:type="dxa"/>
            <w:tcBorders>
              <w:top w:val="single" w:sz="4" w:space="0" w:color="auto"/>
            </w:tcBorders>
            <w:vAlign w:val="bottom"/>
          </w:tcPr>
          <w:p w14:paraId="7F6FA5E0" w14:textId="77777777" w:rsidR="003304DC" w:rsidRPr="005E3457" w:rsidRDefault="003304DC" w:rsidP="00B7279F">
            <w:pPr>
              <w:jc w:val="center"/>
              <w:rPr>
                <w:rFonts w:ascii="Arial" w:hAnsi="Arial" w:cs="Arial"/>
                <w:sz w:val="20"/>
                <w:szCs w:val="20"/>
              </w:rPr>
            </w:pPr>
          </w:p>
        </w:tc>
      </w:tr>
      <w:tr w:rsidR="003304DC" w:rsidRPr="005E3457" w14:paraId="40A84419" w14:textId="77777777" w:rsidTr="00B7279F">
        <w:trPr>
          <w:trHeight w:val="340"/>
        </w:trPr>
        <w:tc>
          <w:tcPr>
            <w:tcW w:w="6976" w:type="dxa"/>
            <w:vAlign w:val="bottom"/>
          </w:tcPr>
          <w:p w14:paraId="787DD6FF"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Regression</w:t>
            </w:r>
          </w:p>
        </w:tc>
        <w:tc>
          <w:tcPr>
            <w:tcW w:w="2050" w:type="dxa"/>
            <w:vAlign w:val="bottom"/>
          </w:tcPr>
          <w:p w14:paraId="0EADE7F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r>
              <w:rPr>
                <w:rFonts w:ascii="Arial" w:hAnsi="Arial" w:cs="Arial"/>
                <w:sz w:val="20"/>
                <w:szCs w:val="20"/>
              </w:rPr>
              <w:t>3</w:t>
            </w:r>
          </w:p>
        </w:tc>
      </w:tr>
      <w:tr w:rsidR="003304DC" w:rsidRPr="005E3457" w14:paraId="57774FF6" w14:textId="77777777" w:rsidTr="00B7279F">
        <w:trPr>
          <w:trHeight w:val="340"/>
        </w:trPr>
        <w:tc>
          <w:tcPr>
            <w:tcW w:w="6976" w:type="dxa"/>
            <w:vAlign w:val="bottom"/>
          </w:tcPr>
          <w:p w14:paraId="12493F5D"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Multiple methods</w:t>
            </w:r>
          </w:p>
        </w:tc>
        <w:tc>
          <w:tcPr>
            <w:tcW w:w="2050" w:type="dxa"/>
            <w:vAlign w:val="bottom"/>
          </w:tcPr>
          <w:p w14:paraId="1F1082D1"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10</w:t>
            </w:r>
          </w:p>
        </w:tc>
      </w:tr>
      <w:tr w:rsidR="003304DC" w:rsidRPr="005E3457" w14:paraId="23D02D6D" w14:textId="77777777" w:rsidTr="00B7279F">
        <w:trPr>
          <w:trHeight w:val="340"/>
        </w:trPr>
        <w:tc>
          <w:tcPr>
            <w:tcW w:w="6976" w:type="dxa"/>
            <w:vAlign w:val="bottom"/>
          </w:tcPr>
          <w:p w14:paraId="17436783"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T- test</w:t>
            </w:r>
          </w:p>
        </w:tc>
        <w:tc>
          <w:tcPr>
            <w:tcW w:w="2050" w:type="dxa"/>
            <w:vAlign w:val="bottom"/>
          </w:tcPr>
          <w:p w14:paraId="0FE6C996" w14:textId="77777777" w:rsidR="003304DC" w:rsidRPr="005E3457" w:rsidRDefault="003304DC" w:rsidP="00B7279F">
            <w:pPr>
              <w:jc w:val="center"/>
              <w:rPr>
                <w:rFonts w:ascii="Arial" w:hAnsi="Arial" w:cs="Arial"/>
                <w:sz w:val="20"/>
                <w:szCs w:val="20"/>
              </w:rPr>
            </w:pPr>
            <w:r>
              <w:rPr>
                <w:rFonts w:ascii="Arial" w:hAnsi="Arial" w:cs="Arial"/>
                <w:sz w:val="20"/>
                <w:szCs w:val="20"/>
              </w:rPr>
              <w:t>6</w:t>
            </w:r>
          </w:p>
        </w:tc>
      </w:tr>
      <w:tr w:rsidR="003304DC" w:rsidRPr="005E3457" w14:paraId="5F68CB70" w14:textId="77777777" w:rsidTr="00B7279F">
        <w:trPr>
          <w:trHeight w:val="340"/>
        </w:trPr>
        <w:tc>
          <w:tcPr>
            <w:tcW w:w="6976" w:type="dxa"/>
            <w:vAlign w:val="bottom"/>
          </w:tcPr>
          <w:p w14:paraId="046B6F57"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ANOVA</w:t>
            </w:r>
          </w:p>
        </w:tc>
        <w:tc>
          <w:tcPr>
            <w:tcW w:w="2050" w:type="dxa"/>
            <w:vAlign w:val="bottom"/>
          </w:tcPr>
          <w:p w14:paraId="289B0DAF" w14:textId="77777777" w:rsidR="003304DC" w:rsidRPr="005E3457" w:rsidRDefault="003304DC" w:rsidP="00B7279F">
            <w:pPr>
              <w:jc w:val="center"/>
              <w:rPr>
                <w:rFonts w:ascii="Arial" w:hAnsi="Arial" w:cs="Arial"/>
                <w:sz w:val="20"/>
                <w:szCs w:val="20"/>
              </w:rPr>
            </w:pPr>
            <w:r>
              <w:rPr>
                <w:rFonts w:ascii="Arial" w:hAnsi="Arial" w:cs="Arial"/>
                <w:sz w:val="20"/>
                <w:szCs w:val="20"/>
              </w:rPr>
              <w:t>6</w:t>
            </w:r>
          </w:p>
        </w:tc>
      </w:tr>
      <w:tr w:rsidR="003304DC" w:rsidRPr="005E3457" w14:paraId="5B69F708" w14:textId="77777777" w:rsidTr="00B7279F">
        <w:trPr>
          <w:trHeight w:val="340"/>
        </w:trPr>
        <w:tc>
          <w:tcPr>
            <w:tcW w:w="6976" w:type="dxa"/>
            <w:vAlign w:val="bottom"/>
          </w:tcPr>
          <w:p w14:paraId="525171DC"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Log linear analysis</w:t>
            </w:r>
          </w:p>
        </w:tc>
        <w:tc>
          <w:tcPr>
            <w:tcW w:w="2050" w:type="dxa"/>
            <w:vAlign w:val="bottom"/>
          </w:tcPr>
          <w:p w14:paraId="1989ED86"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5</w:t>
            </w:r>
          </w:p>
        </w:tc>
      </w:tr>
      <w:tr w:rsidR="003304DC" w:rsidRPr="005E3457" w14:paraId="0E295C98" w14:textId="77777777" w:rsidTr="00B7279F">
        <w:trPr>
          <w:trHeight w:val="340"/>
        </w:trPr>
        <w:tc>
          <w:tcPr>
            <w:tcW w:w="6976" w:type="dxa"/>
            <w:vAlign w:val="bottom"/>
          </w:tcPr>
          <w:p w14:paraId="0B36E772"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OLS</w:t>
            </w:r>
          </w:p>
        </w:tc>
        <w:tc>
          <w:tcPr>
            <w:tcW w:w="2050" w:type="dxa"/>
            <w:vAlign w:val="bottom"/>
          </w:tcPr>
          <w:p w14:paraId="5459A55A" w14:textId="77777777" w:rsidR="003304DC" w:rsidRPr="005E3457" w:rsidRDefault="003304DC" w:rsidP="00B7279F">
            <w:pPr>
              <w:jc w:val="center"/>
              <w:rPr>
                <w:rFonts w:ascii="Arial" w:hAnsi="Arial" w:cs="Arial"/>
                <w:sz w:val="20"/>
                <w:szCs w:val="20"/>
              </w:rPr>
            </w:pPr>
            <w:r>
              <w:rPr>
                <w:rFonts w:ascii="Arial" w:hAnsi="Arial" w:cs="Arial"/>
                <w:sz w:val="20"/>
                <w:szCs w:val="20"/>
              </w:rPr>
              <w:t>5</w:t>
            </w:r>
          </w:p>
        </w:tc>
      </w:tr>
      <w:tr w:rsidR="003304DC" w:rsidRPr="005E3457" w14:paraId="5D8DB240" w14:textId="77777777" w:rsidTr="00B7279F">
        <w:trPr>
          <w:trHeight w:val="340"/>
        </w:trPr>
        <w:tc>
          <w:tcPr>
            <w:tcW w:w="6976" w:type="dxa"/>
            <w:vAlign w:val="bottom"/>
          </w:tcPr>
          <w:p w14:paraId="63D1E019"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Cross-Sectional Absolute Deviation (CSAD)</w:t>
            </w:r>
          </w:p>
        </w:tc>
        <w:tc>
          <w:tcPr>
            <w:tcW w:w="2050" w:type="dxa"/>
            <w:vAlign w:val="bottom"/>
          </w:tcPr>
          <w:p w14:paraId="058F17B8"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4</w:t>
            </w:r>
          </w:p>
        </w:tc>
      </w:tr>
      <w:tr w:rsidR="003304DC" w:rsidRPr="005E3457" w14:paraId="07EE4008" w14:textId="77777777" w:rsidTr="00B7279F">
        <w:trPr>
          <w:trHeight w:val="340"/>
        </w:trPr>
        <w:tc>
          <w:tcPr>
            <w:tcW w:w="6976" w:type="dxa"/>
            <w:vAlign w:val="bottom"/>
          </w:tcPr>
          <w:p w14:paraId="1FFC3B3C"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Simulation</w:t>
            </w:r>
          </w:p>
        </w:tc>
        <w:tc>
          <w:tcPr>
            <w:tcW w:w="2050" w:type="dxa"/>
            <w:vAlign w:val="bottom"/>
          </w:tcPr>
          <w:p w14:paraId="2A793B8C"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4</w:t>
            </w:r>
          </w:p>
        </w:tc>
      </w:tr>
      <w:tr w:rsidR="003304DC" w:rsidRPr="005E3457" w14:paraId="31A60C29" w14:textId="77777777" w:rsidTr="00B7279F">
        <w:trPr>
          <w:trHeight w:val="340"/>
        </w:trPr>
        <w:tc>
          <w:tcPr>
            <w:tcW w:w="6976" w:type="dxa"/>
            <w:vAlign w:val="bottom"/>
          </w:tcPr>
          <w:p w14:paraId="5A1B2209"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SEM</w:t>
            </w:r>
          </w:p>
        </w:tc>
        <w:tc>
          <w:tcPr>
            <w:tcW w:w="2050" w:type="dxa"/>
            <w:vAlign w:val="bottom"/>
          </w:tcPr>
          <w:p w14:paraId="5DF596C6" w14:textId="77777777" w:rsidR="003304DC" w:rsidRPr="005E3457" w:rsidRDefault="003304DC" w:rsidP="00B7279F">
            <w:pPr>
              <w:jc w:val="center"/>
              <w:rPr>
                <w:rFonts w:ascii="Arial" w:hAnsi="Arial" w:cs="Arial"/>
                <w:sz w:val="20"/>
                <w:szCs w:val="20"/>
              </w:rPr>
            </w:pPr>
            <w:r>
              <w:rPr>
                <w:rFonts w:ascii="Arial" w:hAnsi="Arial" w:cs="Arial"/>
                <w:sz w:val="20"/>
                <w:szCs w:val="20"/>
              </w:rPr>
              <w:t>3</w:t>
            </w:r>
          </w:p>
        </w:tc>
      </w:tr>
      <w:tr w:rsidR="003304DC" w:rsidRPr="005E3457" w14:paraId="4A1F4D28" w14:textId="77777777" w:rsidTr="00B7279F">
        <w:trPr>
          <w:trHeight w:val="340"/>
        </w:trPr>
        <w:tc>
          <w:tcPr>
            <w:tcW w:w="6976" w:type="dxa"/>
            <w:vAlign w:val="bottom"/>
          </w:tcPr>
          <w:p w14:paraId="4A2D5FC1"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Mann-Whitney U-test</w:t>
            </w:r>
          </w:p>
        </w:tc>
        <w:tc>
          <w:tcPr>
            <w:tcW w:w="2050" w:type="dxa"/>
            <w:vAlign w:val="bottom"/>
          </w:tcPr>
          <w:p w14:paraId="49BF474E"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3</w:t>
            </w:r>
          </w:p>
        </w:tc>
      </w:tr>
      <w:tr w:rsidR="003304DC" w:rsidRPr="005E3457" w14:paraId="328687C9" w14:textId="77777777" w:rsidTr="00B7279F">
        <w:trPr>
          <w:trHeight w:val="340"/>
        </w:trPr>
        <w:tc>
          <w:tcPr>
            <w:tcW w:w="6976" w:type="dxa"/>
            <w:vAlign w:val="bottom"/>
          </w:tcPr>
          <w:p w14:paraId="2DDFDEDC"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Vector Auto</w:t>
            </w:r>
            <w:r>
              <w:rPr>
                <w:rFonts w:ascii="Arial" w:hAnsi="Arial" w:cs="Arial"/>
                <w:sz w:val="20"/>
                <w:szCs w:val="20"/>
              </w:rPr>
              <w:t>-</w:t>
            </w:r>
            <w:r w:rsidRPr="005E3457">
              <w:rPr>
                <w:rFonts w:ascii="Arial" w:hAnsi="Arial" w:cs="Arial"/>
                <w:sz w:val="20"/>
                <w:szCs w:val="20"/>
              </w:rPr>
              <w:t>regression Model</w:t>
            </w:r>
          </w:p>
        </w:tc>
        <w:tc>
          <w:tcPr>
            <w:tcW w:w="2050" w:type="dxa"/>
            <w:vAlign w:val="bottom"/>
          </w:tcPr>
          <w:p w14:paraId="007563E9"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3</w:t>
            </w:r>
          </w:p>
        </w:tc>
      </w:tr>
      <w:tr w:rsidR="003304DC" w:rsidRPr="005E3457" w14:paraId="0A84D561" w14:textId="77777777" w:rsidTr="00B7279F">
        <w:trPr>
          <w:trHeight w:val="340"/>
        </w:trPr>
        <w:tc>
          <w:tcPr>
            <w:tcW w:w="6976" w:type="dxa"/>
            <w:vAlign w:val="bottom"/>
          </w:tcPr>
          <w:p w14:paraId="6E13EEF4"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Correlation</w:t>
            </w:r>
          </w:p>
        </w:tc>
        <w:tc>
          <w:tcPr>
            <w:tcW w:w="2050" w:type="dxa"/>
            <w:vAlign w:val="bottom"/>
          </w:tcPr>
          <w:p w14:paraId="0DC2F02E" w14:textId="77777777" w:rsidR="003304DC" w:rsidRPr="005E3457" w:rsidRDefault="003304DC" w:rsidP="00B7279F">
            <w:pPr>
              <w:jc w:val="center"/>
              <w:rPr>
                <w:rFonts w:ascii="Arial" w:hAnsi="Arial" w:cs="Arial"/>
                <w:sz w:val="20"/>
                <w:szCs w:val="20"/>
              </w:rPr>
            </w:pPr>
            <w:r>
              <w:rPr>
                <w:rFonts w:ascii="Arial" w:hAnsi="Arial" w:cs="Arial"/>
                <w:sz w:val="20"/>
                <w:szCs w:val="20"/>
              </w:rPr>
              <w:t>2</w:t>
            </w:r>
          </w:p>
        </w:tc>
      </w:tr>
      <w:tr w:rsidR="003304DC" w:rsidRPr="005E3457" w14:paraId="4B31C839" w14:textId="77777777" w:rsidTr="00B7279F">
        <w:trPr>
          <w:trHeight w:val="340"/>
        </w:trPr>
        <w:tc>
          <w:tcPr>
            <w:tcW w:w="6976" w:type="dxa"/>
            <w:vAlign w:val="bottom"/>
          </w:tcPr>
          <w:p w14:paraId="24FA945A"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Probability</w:t>
            </w:r>
          </w:p>
        </w:tc>
        <w:tc>
          <w:tcPr>
            <w:tcW w:w="2050" w:type="dxa"/>
            <w:vAlign w:val="bottom"/>
          </w:tcPr>
          <w:p w14:paraId="3C19F75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r>
      <w:tr w:rsidR="003304DC" w:rsidRPr="005E3457" w14:paraId="74A5B01D" w14:textId="77777777" w:rsidTr="00B7279F">
        <w:trPr>
          <w:trHeight w:val="340"/>
        </w:trPr>
        <w:tc>
          <w:tcPr>
            <w:tcW w:w="6976" w:type="dxa"/>
            <w:vAlign w:val="bottom"/>
          </w:tcPr>
          <w:p w14:paraId="4FDB1ED4"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Cognitive reflection test</w:t>
            </w:r>
          </w:p>
        </w:tc>
        <w:tc>
          <w:tcPr>
            <w:tcW w:w="2050" w:type="dxa"/>
            <w:vAlign w:val="bottom"/>
          </w:tcPr>
          <w:p w14:paraId="243A88FA"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3CFD27C9" w14:textId="77777777" w:rsidTr="00B7279F">
        <w:trPr>
          <w:trHeight w:val="340"/>
        </w:trPr>
        <w:tc>
          <w:tcPr>
            <w:tcW w:w="6976" w:type="dxa"/>
            <w:vAlign w:val="bottom"/>
          </w:tcPr>
          <w:p w14:paraId="13624BD0"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Hedonic Regression</w:t>
            </w:r>
          </w:p>
        </w:tc>
        <w:tc>
          <w:tcPr>
            <w:tcW w:w="2050" w:type="dxa"/>
            <w:vAlign w:val="bottom"/>
          </w:tcPr>
          <w:p w14:paraId="3D032708"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029ACF25" w14:textId="77777777" w:rsidTr="00B7279F">
        <w:trPr>
          <w:trHeight w:val="340"/>
        </w:trPr>
        <w:tc>
          <w:tcPr>
            <w:tcW w:w="6976" w:type="dxa"/>
            <w:vAlign w:val="bottom"/>
          </w:tcPr>
          <w:p w14:paraId="56EC279B"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Hierarchical Regression</w:t>
            </w:r>
          </w:p>
        </w:tc>
        <w:tc>
          <w:tcPr>
            <w:tcW w:w="2050" w:type="dxa"/>
            <w:vAlign w:val="bottom"/>
          </w:tcPr>
          <w:p w14:paraId="3CB83A21"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1FCFDFFF" w14:textId="77777777" w:rsidTr="00B7279F">
        <w:trPr>
          <w:trHeight w:val="340"/>
        </w:trPr>
        <w:tc>
          <w:tcPr>
            <w:tcW w:w="6976" w:type="dxa"/>
            <w:vAlign w:val="bottom"/>
          </w:tcPr>
          <w:p w14:paraId="0809790A"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Item response theory(IRT)</w:t>
            </w:r>
          </w:p>
        </w:tc>
        <w:tc>
          <w:tcPr>
            <w:tcW w:w="2050" w:type="dxa"/>
            <w:vAlign w:val="bottom"/>
          </w:tcPr>
          <w:p w14:paraId="6E7529C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1D767A15" w14:textId="77777777" w:rsidTr="00B7279F">
        <w:trPr>
          <w:trHeight w:val="340"/>
        </w:trPr>
        <w:tc>
          <w:tcPr>
            <w:tcW w:w="6976" w:type="dxa"/>
            <w:vAlign w:val="bottom"/>
          </w:tcPr>
          <w:p w14:paraId="04D0ECD1"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Logit Regression</w:t>
            </w:r>
          </w:p>
        </w:tc>
        <w:tc>
          <w:tcPr>
            <w:tcW w:w="2050" w:type="dxa"/>
            <w:vAlign w:val="bottom"/>
          </w:tcPr>
          <w:p w14:paraId="5E19C3B9"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2605B93A" w14:textId="77777777" w:rsidTr="00B7279F">
        <w:trPr>
          <w:trHeight w:val="340"/>
        </w:trPr>
        <w:tc>
          <w:tcPr>
            <w:tcW w:w="6976" w:type="dxa"/>
            <w:vAlign w:val="bottom"/>
          </w:tcPr>
          <w:p w14:paraId="6536445B" w14:textId="77777777" w:rsidR="003304DC" w:rsidRPr="005E3457" w:rsidRDefault="003304DC" w:rsidP="00B7279F">
            <w:pPr>
              <w:ind w:left="164"/>
              <w:rPr>
                <w:rFonts w:ascii="Arial" w:hAnsi="Arial" w:cs="Arial"/>
                <w:sz w:val="20"/>
                <w:szCs w:val="20"/>
              </w:rPr>
            </w:pPr>
            <w:r w:rsidRPr="005E3457">
              <w:rPr>
                <w:rFonts w:ascii="Arial" w:hAnsi="Arial" w:cs="Arial"/>
                <w:sz w:val="20"/>
                <w:szCs w:val="20"/>
              </w:rPr>
              <w:t>Probit Regression</w:t>
            </w:r>
          </w:p>
        </w:tc>
        <w:tc>
          <w:tcPr>
            <w:tcW w:w="2050" w:type="dxa"/>
            <w:vAlign w:val="bottom"/>
          </w:tcPr>
          <w:p w14:paraId="6DE930E5"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2AAE9841" w14:textId="77777777" w:rsidTr="00B7279F">
        <w:trPr>
          <w:trHeight w:val="340"/>
        </w:trPr>
        <w:tc>
          <w:tcPr>
            <w:tcW w:w="6976" w:type="dxa"/>
            <w:vAlign w:val="bottom"/>
          </w:tcPr>
          <w:p w14:paraId="449FBF9C" w14:textId="77777777" w:rsidR="003304DC" w:rsidRPr="005E3457" w:rsidRDefault="003304DC" w:rsidP="00B7279F">
            <w:pPr>
              <w:ind w:left="164"/>
              <w:rPr>
                <w:rFonts w:ascii="Arial" w:hAnsi="Arial" w:cs="Arial"/>
                <w:sz w:val="20"/>
                <w:szCs w:val="20"/>
              </w:rPr>
            </w:pPr>
            <w:r>
              <w:rPr>
                <w:rFonts w:ascii="Arial" w:hAnsi="Arial" w:cs="Arial"/>
                <w:sz w:val="20"/>
                <w:szCs w:val="20"/>
              </w:rPr>
              <w:t>Hazard Model</w:t>
            </w:r>
          </w:p>
        </w:tc>
        <w:tc>
          <w:tcPr>
            <w:tcW w:w="2050" w:type="dxa"/>
            <w:vAlign w:val="bottom"/>
          </w:tcPr>
          <w:p w14:paraId="3F869FD6" w14:textId="77777777" w:rsidR="003304DC" w:rsidRPr="005E3457" w:rsidRDefault="003304DC" w:rsidP="00B7279F">
            <w:pPr>
              <w:jc w:val="center"/>
              <w:rPr>
                <w:rFonts w:ascii="Arial" w:hAnsi="Arial" w:cs="Arial"/>
                <w:sz w:val="20"/>
                <w:szCs w:val="20"/>
              </w:rPr>
            </w:pPr>
            <w:r>
              <w:rPr>
                <w:rFonts w:ascii="Arial" w:hAnsi="Arial" w:cs="Arial"/>
                <w:sz w:val="20"/>
                <w:szCs w:val="20"/>
              </w:rPr>
              <w:t>1</w:t>
            </w:r>
          </w:p>
        </w:tc>
      </w:tr>
      <w:tr w:rsidR="003304DC" w:rsidRPr="005E3457" w14:paraId="2DF4B016" w14:textId="77777777" w:rsidTr="00B7279F">
        <w:trPr>
          <w:trHeight w:val="340"/>
        </w:trPr>
        <w:tc>
          <w:tcPr>
            <w:tcW w:w="6976" w:type="dxa"/>
            <w:vAlign w:val="bottom"/>
          </w:tcPr>
          <w:p w14:paraId="0713C258" w14:textId="77777777" w:rsidR="003304DC" w:rsidRPr="005E3457" w:rsidRDefault="003304DC" w:rsidP="00B7279F">
            <w:pPr>
              <w:ind w:left="164"/>
              <w:rPr>
                <w:rFonts w:ascii="Arial" w:hAnsi="Arial" w:cs="Arial"/>
                <w:sz w:val="20"/>
                <w:szCs w:val="20"/>
              </w:rPr>
            </w:pPr>
          </w:p>
        </w:tc>
        <w:tc>
          <w:tcPr>
            <w:tcW w:w="2050" w:type="dxa"/>
            <w:vAlign w:val="bottom"/>
          </w:tcPr>
          <w:p w14:paraId="1C135D72" w14:textId="77777777" w:rsidR="003304DC" w:rsidRPr="005E3457" w:rsidRDefault="003304DC" w:rsidP="00B7279F">
            <w:pPr>
              <w:jc w:val="center"/>
              <w:rPr>
                <w:rFonts w:ascii="Arial" w:hAnsi="Arial" w:cs="Arial"/>
                <w:sz w:val="20"/>
                <w:szCs w:val="20"/>
              </w:rPr>
            </w:pPr>
          </w:p>
        </w:tc>
      </w:tr>
      <w:tr w:rsidR="003304DC" w:rsidRPr="005E3457" w14:paraId="6DFC76C4" w14:textId="77777777" w:rsidTr="00B7279F">
        <w:trPr>
          <w:trHeight w:val="340"/>
        </w:trPr>
        <w:tc>
          <w:tcPr>
            <w:tcW w:w="6976" w:type="dxa"/>
            <w:vAlign w:val="bottom"/>
          </w:tcPr>
          <w:p w14:paraId="1F141562" w14:textId="77777777" w:rsidR="003304DC" w:rsidRPr="005E3457" w:rsidRDefault="003304DC" w:rsidP="00B7279F">
            <w:pPr>
              <w:rPr>
                <w:rFonts w:ascii="Arial" w:hAnsi="Arial" w:cs="Arial"/>
                <w:i/>
                <w:iCs/>
                <w:sz w:val="20"/>
                <w:szCs w:val="20"/>
              </w:rPr>
            </w:pPr>
            <w:r w:rsidRPr="005E3457">
              <w:rPr>
                <w:rFonts w:ascii="Arial" w:hAnsi="Arial" w:cs="Arial"/>
                <w:i/>
                <w:iCs/>
                <w:sz w:val="20"/>
                <w:szCs w:val="20"/>
              </w:rPr>
              <w:t>Qualitative technique</w:t>
            </w:r>
          </w:p>
        </w:tc>
        <w:tc>
          <w:tcPr>
            <w:tcW w:w="2050" w:type="dxa"/>
            <w:vAlign w:val="bottom"/>
          </w:tcPr>
          <w:p w14:paraId="60851ED3" w14:textId="77777777" w:rsidR="003304DC" w:rsidRPr="005E3457" w:rsidRDefault="003304DC" w:rsidP="00B7279F">
            <w:pPr>
              <w:jc w:val="center"/>
              <w:rPr>
                <w:rFonts w:ascii="Arial" w:hAnsi="Arial" w:cs="Arial"/>
                <w:sz w:val="20"/>
                <w:szCs w:val="20"/>
              </w:rPr>
            </w:pPr>
          </w:p>
        </w:tc>
      </w:tr>
      <w:tr w:rsidR="003304DC" w:rsidRPr="005E3457" w14:paraId="1C62C580" w14:textId="77777777" w:rsidTr="00B7279F">
        <w:trPr>
          <w:trHeight w:val="340"/>
        </w:trPr>
        <w:tc>
          <w:tcPr>
            <w:tcW w:w="6976" w:type="dxa"/>
            <w:vAlign w:val="bottom"/>
          </w:tcPr>
          <w:p w14:paraId="09652F8C" w14:textId="77777777" w:rsidR="003304DC" w:rsidRDefault="003304DC" w:rsidP="00B7279F">
            <w:pPr>
              <w:ind w:left="176"/>
              <w:rPr>
                <w:rFonts w:ascii="Arial" w:hAnsi="Arial" w:cs="Arial"/>
                <w:sz w:val="20"/>
                <w:szCs w:val="20"/>
              </w:rPr>
            </w:pPr>
            <w:r w:rsidRPr="005E3457">
              <w:rPr>
                <w:rFonts w:ascii="Arial" w:hAnsi="Arial" w:cs="Arial"/>
                <w:sz w:val="20"/>
                <w:szCs w:val="20"/>
              </w:rPr>
              <w:t>Review</w:t>
            </w:r>
          </w:p>
        </w:tc>
        <w:tc>
          <w:tcPr>
            <w:tcW w:w="2050" w:type="dxa"/>
            <w:vAlign w:val="bottom"/>
          </w:tcPr>
          <w:p w14:paraId="09DDC888" w14:textId="77777777" w:rsidR="003304DC" w:rsidRDefault="003304DC" w:rsidP="00B7279F">
            <w:pPr>
              <w:jc w:val="center"/>
              <w:rPr>
                <w:rFonts w:ascii="Arial" w:hAnsi="Arial" w:cs="Arial"/>
                <w:sz w:val="20"/>
                <w:szCs w:val="20"/>
              </w:rPr>
            </w:pPr>
            <w:r>
              <w:rPr>
                <w:rFonts w:ascii="Arial" w:hAnsi="Arial" w:cs="Arial"/>
                <w:sz w:val="20"/>
                <w:szCs w:val="20"/>
              </w:rPr>
              <w:t>2</w:t>
            </w:r>
          </w:p>
        </w:tc>
      </w:tr>
      <w:tr w:rsidR="003304DC" w:rsidRPr="005E3457" w14:paraId="49398355" w14:textId="77777777" w:rsidTr="00B7279F">
        <w:trPr>
          <w:trHeight w:val="340"/>
        </w:trPr>
        <w:tc>
          <w:tcPr>
            <w:tcW w:w="6976" w:type="dxa"/>
            <w:vAlign w:val="bottom"/>
          </w:tcPr>
          <w:p w14:paraId="143F8CE7" w14:textId="77777777" w:rsidR="003304DC" w:rsidRPr="005E3457" w:rsidRDefault="003304DC" w:rsidP="00B7279F">
            <w:pPr>
              <w:ind w:left="176"/>
              <w:rPr>
                <w:rFonts w:ascii="Arial" w:hAnsi="Arial" w:cs="Arial"/>
                <w:i/>
                <w:iCs/>
                <w:sz w:val="20"/>
                <w:szCs w:val="20"/>
              </w:rPr>
            </w:pPr>
            <w:r>
              <w:rPr>
                <w:rFonts w:ascii="Arial" w:hAnsi="Arial" w:cs="Arial"/>
                <w:sz w:val="20"/>
                <w:szCs w:val="20"/>
              </w:rPr>
              <w:t>Focus Group Discussion</w:t>
            </w:r>
          </w:p>
        </w:tc>
        <w:tc>
          <w:tcPr>
            <w:tcW w:w="2050" w:type="dxa"/>
            <w:vAlign w:val="bottom"/>
          </w:tcPr>
          <w:p w14:paraId="650D45BE" w14:textId="77777777" w:rsidR="003304DC" w:rsidRPr="005E3457" w:rsidRDefault="003304DC" w:rsidP="00B7279F">
            <w:pPr>
              <w:jc w:val="center"/>
              <w:rPr>
                <w:rFonts w:ascii="Arial" w:hAnsi="Arial" w:cs="Arial"/>
                <w:sz w:val="20"/>
                <w:szCs w:val="20"/>
              </w:rPr>
            </w:pPr>
            <w:r>
              <w:rPr>
                <w:rFonts w:ascii="Arial" w:hAnsi="Arial" w:cs="Arial"/>
                <w:sz w:val="20"/>
                <w:szCs w:val="20"/>
              </w:rPr>
              <w:t>1</w:t>
            </w:r>
          </w:p>
        </w:tc>
      </w:tr>
      <w:tr w:rsidR="003304DC" w:rsidRPr="005E3457" w14:paraId="2EAB6C14" w14:textId="77777777" w:rsidTr="00B7279F">
        <w:trPr>
          <w:trHeight w:val="340"/>
        </w:trPr>
        <w:tc>
          <w:tcPr>
            <w:tcW w:w="6976" w:type="dxa"/>
            <w:tcBorders>
              <w:top w:val="single" w:sz="4" w:space="0" w:color="auto"/>
              <w:bottom w:val="single" w:sz="4" w:space="0" w:color="auto"/>
            </w:tcBorders>
            <w:vAlign w:val="center"/>
          </w:tcPr>
          <w:p w14:paraId="3E7030A4" w14:textId="77777777" w:rsidR="003304DC" w:rsidRPr="005E3457" w:rsidRDefault="003304DC" w:rsidP="00B7279F">
            <w:pPr>
              <w:rPr>
                <w:rFonts w:ascii="Arial" w:hAnsi="Arial" w:cs="Arial"/>
                <w:b/>
                <w:sz w:val="20"/>
                <w:szCs w:val="20"/>
              </w:rPr>
            </w:pPr>
            <w:r w:rsidRPr="005E3457">
              <w:rPr>
                <w:rFonts w:ascii="Arial" w:hAnsi="Arial" w:cs="Arial"/>
                <w:b/>
                <w:sz w:val="20"/>
                <w:szCs w:val="20"/>
              </w:rPr>
              <w:t>Grand Total</w:t>
            </w:r>
          </w:p>
        </w:tc>
        <w:tc>
          <w:tcPr>
            <w:tcW w:w="2050" w:type="dxa"/>
            <w:tcBorders>
              <w:top w:val="single" w:sz="4" w:space="0" w:color="auto"/>
              <w:bottom w:val="single" w:sz="4" w:space="0" w:color="auto"/>
            </w:tcBorders>
            <w:vAlign w:val="center"/>
          </w:tcPr>
          <w:p w14:paraId="7106D878" w14:textId="77777777" w:rsidR="003304DC" w:rsidRPr="005E3457" w:rsidRDefault="003304DC" w:rsidP="00B7279F">
            <w:pPr>
              <w:jc w:val="center"/>
              <w:rPr>
                <w:rFonts w:ascii="Arial" w:hAnsi="Arial" w:cs="Arial"/>
                <w:b/>
                <w:sz w:val="20"/>
                <w:szCs w:val="20"/>
              </w:rPr>
            </w:pPr>
            <w:r>
              <w:rPr>
                <w:rFonts w:ascii="Arial" w:hAnsi="Arial" w:cs="Arial"/>
                <w:b/>
                <w:sz w:val="20"/>
                <w:szCs w:val="20"/>
              </w:rPr>
              <w:t>86</w:t>
            </w:r>
          </w:p>
        </w:tc>
      </w:tr>
    </w:tbl>
    <w:p w14:paraId="0901DFF2" w14:textId="77777777" w:rsidR="003A25BF" w:rsidRDefault="003A25BF" w:rsidP="003A25BF">
      <w:pPr>
        <w:jc w:val="both"/>
        <w:rPr>
          <w:rFonts w:ascii="Arial" w:hAnsi="Arial" w:cs="Arial"/>
          <w:i/>
          <w:iCs/>
          <w:sz w:val="20"/>
        </w:rPr>
      </w:pPr>
      <w:r w:rsidRPr="0047496B">
        <w:rPr>
          <w:rFonts w:ascii="Arial" w:hAnsi="Arial" w:cs="Arial"/>
          <w:b/>
          <w:bCs/>
          <w:i/>
          <w:iCs/>
          <w:sz w:val="20"/>
        </w:rPr>
        <w:t>Source:</w:t>
      </w:r>
      <w:r w:rsidRPr="0047496B">
        <w:rPr>
          <w:rFonts w:ascii="Arial" w:hAnsi="Arial" w:cs="Arial"/>
          <w:i/>
          <w:iCs/>
          <w:sz w:val="20"/>
        </w:rPr>
        <w:t xml:space="preserve"> Authors’ contribution</w:t>
      </w:r>
    </w:p>
    <w:p w14:paraId="015E181B" w14:textId="77777777" w:rsidR="003304DC" w:rsidRDefault="003304DC"/>
    <w:p w14:paraId="11CF794F" w14:textId="77777777" w:rsidR="003304DC" w:rsidRDefault="003304DC"/>
    <w:p w14:paraId="45E4EE22" w14:textId="77777777" w:rsidR="003A25BF" w:rsidRPr="005E3457" w:rsidRDefault="003A25BF" w:rsidP="003A25BF">
      <w:pPr>
        <w:jc w:val="center"/>
        <w:rPr>
          <w:rFonts w:ascii="Arial" w:hAnsi="Arial" w:cs="Arial"/>
          <w:sz w:val="20"/>
        </w:rPr>
      </w:pPr>
      <w:r w:rsidRPr="005E3457">
        <w:rPr>
          <w:rFonts w:ascii="Arial" w:hAnsi="Arial" w:cs="Arial"/>
          <w:sz w:val="20"/>
        </w:rPr>
        <w:t>Table 6. Identified biases vs. Number of articles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gridCol w:w="2690"/>
      </w:tblGrid>
      <w:tr w:rsidR="003304DC" w:rsidRPr="005E3457" w14:paraId="5B80D58A" w14:textId="77777777" w:rsidTr="00B7279F">
        <w:trPr>
          <w:trHeight w:val="340"/>
        </w:trPr>
        <w:tc>
          <w:tcPr>
            <w:tcW w:w="6336" w:type="dxa"/>
            <w:tcBorders>
              <w:top w:val="single" w:sz="4" w:space="0" w:color="auto"/>
              <w:bottom w:val="single" w:sz="4" w:space="0" w:color="auto"/>
            </w:tcBorders>
            <w:vAlign w:val="bottom"/>
          </w:tcPr>
          <w:p w14:paraId="0AAE50BE" w14:textId="77777777" w:rsidR="003304DC" w:rsidRPr="005E3457" w:rsidRDefault="003304DC" w:rsidP="00B7279F">
            <w:pPr>
              <w:rPr>
                <w:rFonts w:ascii="Arial" w:hAnsi="Arial" w:cs="Arial"/>
                <w:sz w:val="20"/>
                <w:szCs w:val="20"/>
              </w:rPr>
            </w:pPr>
            <w:r w:rsidRPr="005E3457">
              <w:rPr>
                <w:rFonts w:ascii="Arial" w:hAnsi="Arial" w:cs="Arial"/>
                <w:b/>
                <w:bCs/>
                <w:sz w:val="20"/>
                <w:szCs w:val="20"/>
              </w:rPr>
              <w:t>Identified biases</w:t>
            </w:r>
          </w:p>
        </w:tc>
        <w:tc>
          <w:tcPr>
            <w:tcW w:w="2690" w:type="dxa"/>
            <w:tcBorders>
              <w:top w:val="single" w:sz="4" w:space="0" w:color="auto"/>
              <w:bottom w:val="single" w:sz="4" w:space="0" w:color="auto"/>
            </w:tcBorders>
            <w:vAlign w:val="bottom"/>
          </w:tcPr>
          <w:p w14:paraId="5C5C499C" w14:textId="77777777" w:rsidR="003304DC" w:rsidRPr="005E3457" w:rsidRDefault="003304DC" w:rsidP="00B7279F">
            <w:pPr>
              <w:jc w:val="center"/>
              <w:rPr>
                <w:rFonts w:ascii="Arial" w:hAnsi="Arial" w:cs="Arial"/>
                <w:sz w:val="20"/>
                <w:szCs w:val="20"/>
              </w:rPr>
            </w:pPr>
            <w:r w:rsidRPr="005E3457">
              <w:rPr>
                <w:rFonts w:ascii="Arial" w:hAnsi="Arial" w:cs="Arial"/>
                <w:b/>
                <w:bCs/>
                <w:sz w:val="20"/>
                <w:szCs w:val="20"/>
              </w:rPr>
              <w:t>Number of articles</w:t>
            </w:r>
          </w:p>
        </w:tc>
      </w:tr>
      <w:tr w:rsidR="003304DC" w:rsidRPr="005E3457" w14:paraId="7BEC6CD8" w14:textId="77777777" w:rsidTr="00B7279F">
        <w:trPr>
          <w:trHeight w:val="340"/>
        </w:trPr>
        <w:tc>
          <w:tcPr>
            <w:tcW w:w="6336" w:type="dxa"/>
            <w:tcBorders>
              <w:top w:val="single" w:sz="4" w:space="0" w:color="auto"/>
            </w:tcBorders>
            <w:vAlign w:val="bottom"/>
          </w:tcPr>
          <w:p w14:paraId="788CF03D" w14:textId="77777777" w:rsidR="003304DC" w:rsidRPr="005E3457" w:rsidRDefault="003304DC" w:rsidP="00B7279F">
            <w:pPr>
              <w:rPr>
                <w:rFonts w:ascii="Arial" w:hAnsi="Arial" w:cs="Arial"/>
                <w:sz w:val="20"/>
                <w:szCs w:val="20"/>
              </w:rPr>
            </w:pPr>
            <w:r w:rsidRPr="005E3457">
              <w:rPr>
                <w:rFonts w:ascii="Arial" w:hAnsi="Arial" w:cs="Arial"/>
                <w:sz w:val="20"/>
                <w:szCs w:val="20"/>
              </w:rPr>
              <w:t>Anchoring</w:t>
            </w:r>
          </w:p>
        </w:tc>
        <w:tc>
          <w:tcPr>
            <w:tcW w:w="2690" w:type="dxa"/>
            <w:tcBorders>
              <w:top w:val="single" w:sz="4" w:space="0" w:color="auto"/>
            </w:tcBorders>
            <w:vAlign w:val="bottom"/>
          </w:tcPr>
          <w:p w14:paraId="51E93D95"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3</w:t>
            </w:r>
            <w:r>
              <w:rPr>
                <w:rFonts w:ascii="Arial" w:hAnsi="Arial" w:cs="Arial"/>
                <w:sz w:val="20"/>
                <w:szCs w:val="20"/>
              </w:rPr>
              <w:t>7</w:t>
            </w:r>
          </w:p>
        </w:tc>
      </w:tr>
      <w:tr w:rsidR="003304DC" w:rsidRPr="005E3457" w14:paraId="7735E964" w14:textId="77777777" w:rsidTr="00B7279F">
        <w:trPr>
          <w:trHeight w:val="340"/>
        </w:trPr>
        <w:tc>
          <w:tcPr>
            <w:tcW w:w="6336" w:type="dxa"/>
            <w:vAlign w:val="bottom"/>
          </w:tcPr>
          <w:p w14:paraId="38189401" w14:textId="77777777" w:rsidR="003304DC" w:rsidRPr="005E3457" w:rsidRDefault="003304DC" w:rsidP="00B7279F">
            <w:pPr>
              <w:rPr>
                <w:rFonts w:ascii="Arial" w:hAnsi="Arial" w:cs="Arial"/>
                <w:sz w:val="20"/>
                <w:szCs w:val="20"/>
              </w:rPr>
            </w:pPr>
            <w:r w:rsidRPr="005E3457">
              <w:rPr>
                <w:rFonts w:ascii="Arial" w:hAnsi="Arial" w:cs="Arial"/>
                <w:sz w:val="20"/>
                <w:szCs w:val="20"/>
              </w:rPr>
              <w:t>Loss aversion</w:t>
            </w:r>
          </w:p>
        </w:tc>
        <w:tc>
          <w:tcPr>
            <w:tcW w:w="2690" w:type="dxa"/>
            <w:vAlign w:val="bottom"/>
          </w:tcPr>
          <w:p w14:paraId="21F2B5D1"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24</w:t>
            </w:r>
          </w:p>
        </w:tc>
      </w:tr>
      <w:tr w:rsidR="003304DC" w:rsidRPr="005E3457" w14:paraId="0C58C22E" w14:textId="77777777" w:rsidTr="00B7279F">
        <w:trPr>
          <w:trHeight w:val="340"/>
        </w:trPr>
        <w:tc>
          <w:tcPr>
            <w:tcW w:w="6336" w:type="dxa"/>
            <w:vAlign w:val="bottom"/>
          </w:tcPr>
          <w:p w14:paraId="6A4792B1" w14:textId="77777777" w:rsidR="003304DC" w:rsidRPr="005E3457" w:rsidRDefault="003304DC" w:rsidP="00B7279F">
            <w:pPr>
              <w:rPr>
                <w:rFonts w:ascii="Arial" w:hAnsi="Arial" w:cs="Arial"/>
                <w:sz w:val="20"/>
                <w:szCs w:val="20"/>
              </w:rPr>
            </w:pPr>
            <w:r w:rsidRPr="005E3457">
              <w:rPr>
                <w:rFonts w:ascii="Arial" w:hAnsi="Arial" w:cs="Arial"/>
                <w:sz w:val="20"/>
                <w:szCs w:val="20"/>
              </w:rPr>
              <w:t>Herding</w:t>
            </w:r>
          </w:p>
        </w:tc>
        <w:tc>
          <w:tcPr>
            <w:tcW w:w="2690" w:type="dxa"/>
            <w:vAlign w:val="bottom"/>
          </w:tcPr>
          <w:p w14:paraId="56D389C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r>
              <w:rPr>
                <w:rFonts w:ascii="Arial" w:hAnsi="Arial" w:cs="Arial"/>
                <w:sz w:val="20"/>
                <w:szCs w:val="20"/>
              </w:rPr>
              <w:t>8</w:t>
            </w:r>
          </w:p>
        </w:tc>
      </w:tr>
      <w:tr w:rsidR="003304DC" w:rsidRPr="005E3457" w14:paraId="364577CE" w14:textId="77777777" w:rsidTr="00B7279F">
        <w:trPr>
          <w:trHeight w:val="340"/>
        </w:trPr>
        <w:tc>
          <w:tcPr>
            <w:tcW w:w="6336" w:type="dxa"/>
            <w:vAlign w:val="bottom"/>
          </w:tcPr>
          <w:p w14:paraId="441E0500" w14:textId="77777777" w:rsidR="003304DC" w:rsidRPr="005E3457" w:rsidRDefault="003304DC" w:rsidP="00B7279F">
            <w:pPr>
              <w:rPr>
                <w:rFonts w:ascii="Arial" w:hAnsi="Arial" w:cs="Arial"/>
                <w:sz w:val="20"/>
                <w:szCs w:val="20"/>
              </w:rPr>
            </w:pPr>
            <w:r w:rsidRPr="005E3457">
              <w:rPr>
                <w:rFonts w:ascii="Arial" w:hAnsi="Arial" w:cs="Arial"/>
                <w:sz w:val="20"/>
                <w:szCs w:val="20"/>
              </w:rPr>
              <w:t>Overconfidence</w:t>
            </w:r>
          </w:p>
        </w:tc>
        <w:tc>
          <w:tcPr>
            <w:tcW w:w="2690" w:type="dxa"/>
            <w:vAlign w:val="bottom"/>
          </w:tcPr>
          <w:p w14:paraId="4EB2A3DF" w14:textId="77777777" w:rsidR="003304DC" w:rsidRPr="005E3457" w:rsidRDefault="003304DC" w:rsidP="00B7279F">
            <w:pPr>
              <w:jc w:val="center"/>
              <w:rPr>
                <w:rFonts w:ascii="Arial" w:hAnsi="Arial" w:cs="Arial"/>
                <w:sz w:val="20"/>
                <w:szCs w:val="20"/>
              </w:rPr>
            </w:pPr>
            <w:r>
              <w:rPr>
                <w:rFonts w:ascii="Arial" w:hAnsi="Arial" w:cs="Arial"/>
                <w:sz w:val="20"/>
                <w:szCs w:val="20"/>
              </w:rPr>
              <w:t>11</w:t>
            </w:r>
          </w:p>
        </w:tc>
      </w:tr>
      <w:tr w:rsidR="003304DC" w:rsidRPr="005E3457" w14:paraId="48E00BE9" w14:textId="77777777" w:rsidTr="00B7279F">
        <w:trPr>
          <w:trHeight w:val="340"/>
        </w:trPr>
        <w:tc>
          <w:tcPr>
            <w:tcW w:w="6336" w:type="dxa"/>
            <w:vAlign w:val="bottom"/>
          </w:tcPr>
          <w:p w14:paraId="2211F2DA" w14:textId="77777777" w:rsidR="003304DC" w:rsidRPr="005E3457" w:rsidRDefault="003304DC" w:rsidP="00B7279F">
            <w:pPr>
              <w:rPr>
                <w:rFonts w:ascii="Arial" w:hAnsi="Arial" w:cs="Arial"/>
                <w:sz w:val="20"/>
                <w:szCs w:val="20"/>
              </w:rPr>
            </w:pPr>
            <w:r w:rsidRPr="005E3457">
              <w:rPr>
                <w:rFonts w:ascii="Arial" w:hAnsi="Arial" w:cs="Arial"/>
                <w:sz w:val="20"/>
                <w:szCs w:val="20"/>
              </w:rPr>
              <w:t>Regret aversion</w:t>
            </w:r>
          </w:p>
        </w:tc>
        <w:tc>
          <w:tcPr>
            <w:tcW w:w="2690" w:type="dxa"/>
            <w:vAlign w:val="bottom"/>
          </w:tcPr>
          <w:p w14:paraId="259E66F2" w14:textId="77777777" w:rsidR="003304DC" w:rsidRPr="005E3457" w:rsidRDefault="003304DC" w:rsidP="00B7279F">
            <w:pPr>
              <w:jc w:val="center"/>
              <w:rPr>
                <w:rFonts w:ascii="Arial" w:hAnsi="Arial" w:cs="Arial"/>
                <w:sz w:val="20"/>
                <w:szCs w:val="20"/>
              </w:rPr>
            </w:pPr>
            <w:r>
              <w:rPr>
                <w:rFonts w:ascii="Arial" w:hAnsi="Arial" w:cs="Arial"/>
                <w:sz w:val="20"/>
                <w:szCs w:val="20"/>
              </w:rPr>
              <w:t>7</w:t>
            </w:r>
          </w:p>
        </w:tc>
      </w:tr>
      <w:tr w:rsidR="003304DC" w:rsidRPr="005E3457" w14:paraId="071EB833" w14:textId="77777777" w:rsidTr="00B7279F">
        <w:trPr>
          <w:trHeight w:val="340"/>
        </w:trPr>
        <w:tc>
          <w:tcPr>
            <w:tcW w:w="6336" w:type="dxa"/>
            <w:vAlign w:val="bottom"/>
          </w:tcPr>
          <w:p w14:paraId="5635B3BF" w14:textId="77777777" w:rsidR="003304DC" w:rsidRPr="005E3457" w:rsidRDefault="003304DC" w:rsidP="00B7279F">
            <w:pPr>
              <w:rPr>
                <w:rFonts w:ascii="Arial" w:hAnsi="Arial" w:cs="Arial"/>
                <w:sz w:val="20"/>
                <w:szCs w:val="20"/>
              </w:rPr>
            </w:pPr>
            <w:r w:rsidRPr="005E3457">
              <w:rPr>
                <w:rFonts w:ascii="Arial" w:hAnsi="Arial" w:cs="Arial"/>
                <w:sz w:val="20"/>
                <w:szCs w:val="20"/>
              </w:rPr>
              <w:t>Availability</w:t>
            </w:r>
          </w:p>
        </w:tc>
        <w:tc>
          <w:tcPr>
            <w:tcW w:w="2690" w:type="dxa"/>
            <w:vAlign w:val="bottom"/>
          </w:tcPr>
          <w:p w14:paraId="653D98E0" w14:textId="77777777" w:rsidR="003304DC" w:rsidRPr="005E3457" w:rsidRDefault="003304DC" w:rsidP="00B7279F">
            <w:pPr>
              <w:jc w:val="center"/>
              <w:rPr>
                <w:rFonts w:ascii="Arial" w:hAnsi="Arial" w:cs="Arial"/>
                <w:sz w:val="20"/>
                <w:szCs w:val="20"/>
              </w:rPr>
            </w:pPr>
            <w:r>
              <w:rPr>
                <w:rFonts w:ascii="Arial" w:hAnsi="Arial" w:cs="Arial"/>
                <w:sz w:val="20"/>
                <w:szCs w:val="20"/>
              </w:rPr>
              <w:t>4</w:t>
            </w:r>
          </w:p>
        </w:tc>
      </w:tr>
      <w:tr w:rsidR="003304DC" w:rsidRPr="005E3457" w14:paraId="1F161C74" w14:textId="77777777" w:rsidTr="00B7279F">
        <w:trPr>
          <w:trHeight w:val="340"/>
        </w:trPr>
        <w:tc>
          <w:tcPr>
            <w:tcW w:w="6336" w:type="dxa"/>
            <w:vAlign w:val="bottom"/>
          </w:tcPr>
          <w:p w14:paraId="408D2271" w14:textId="77777777" w:rsidR="003304DC" w:rsidRPr="005E3457" w:rsidRDefault="003304DC" w:rsidP="00B7279F">
            <w:pPr>
              <w:rPr>
                <w:rFonts w:ascii="Arial" w:hAnsi="Arial" w:cs="Arial"/>
                <w:sz w:val="20"/>
                <w:szCs w:val="20"/>
              </w:rPr>
            </w:pPr>
            <w:r w:rsidRPr="005E3457">
              <w:rPr>
                <w:rFonts w:ascii="Arial" w:hAnsi="Arial" w:cs="Arial"/>
                <w:sz w:val="20"/>
                <w:szCs w:val="20"/>
              </w:rPr>
              <w:t>Gambler’s fallacy</w:t>
            </w:r>
          </w:p>
        </w:tc>
        <w:tc>
          <w:tcPr>
            <w:tcW w:w="2690" w:type="dxa"/>
            <w:vAlign w:val="bottom"/>
          </w:tcPr>
          <w:p w14:paraId="016F1F7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4</w:t>
            </w:r>
          </w:p>
        </w:tc>
      </w:tr>
      <w:tr w:rsidR="003304DC" w:rsidRPr="005E3457" w14:paraId="026C1004" w14:textId="77777777" w:rsidTr="00B7279F">
        <w:trPr>
          <w:trHeight w:val="340"/>
        </w:trPr>
        <w:tc>
          <w:tcPr>
            <w:tcW w:w="6336" w:type="dxa"/>
            <w:vAlign w:val="bottom"/>
          </w:tcPr>
          <w:p w14:paraId="2E4E3EEC" w14:textId="77777777" w:rsidR="003304DC" w:rsidRPr="005E3457" w:rsidRDefault="003304DC" w:rsidP="00B7279F">
            <w:pPr>
              <w:rPr>
                <w:rFonts w:ascii="Arial" w:hAnsi="Arial" w:cs="Arial"/>
                <w:sz w:val="20"/>
                <w:szCs w:val="20"/>
              </w:rPr>
            </w:pPr>
            <w:r w:rsidRPr="005E3457">
              <w:rPr>
                <w:rFonts w:ascii="Arial" w:hAnsi="Arial" w:cs="Arial"/>
                <w:sz w:val="20"/>
                <w:szCs w:val="20"/>
              </w:rPr>
              <w:t>Mental accounting</w:t>
            </w:r>
          </w:p>
        </w:tc>
        <w:tc>
          <w:tcPr>
            <w:tcW w:w="2690" w:type="dxa"/>
            <w:vAlign w:val="bottom"/>
          </w:tcPr>
          <w:p w14:paraId="0AD0AC3B"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4</w:t>
            </w:r>
          </w:p>
        </w:tc>
      </w:tr>
      <w:tr w:rsidR="003304DC" w:rsidRPr="005E3457" w14:paraId="36728DC8" w14:textId="77777777" w:rsidTr="00B7279F">
        <w:trPr>
          <w:trHeight w:val="340"/>
        </w:trPr>
        <w:tc>
          <w:tcPr>
            <w:tcW w:w="6336" w:type="dxa"/>
            <w:vAlign w:val="bottom"/>
          </w:tcPr>
          <w:p w14:paraId="06AF2A9B" w14:textId="77777777" w:rsidR="003304DC" w:rsidRPr="005E3457" w:rsidRDefault="003304DC" w:rsidP="00B7279F">
            <w:pPr>
              <w:rPr>
                <w:rFonts w:ascii="Arial" w:hAnsi="Arial" w:cs="Arial"/>
                <w:sz w:val="20"/>
                <w:szCs w:val="20"/>
              </w:rPr>
            </w:pPr>
            <w:r w:rsidRPr="005E3457">
              <w:rPr>
                <w:rFonts w:ascii="Arial" w:hAnsi="Arial" w:cs="Arial"/>
                <w:sz w:val="20"/>
                <w:szCs w:val="20"/>
              </w:rPr>
              <w:t>Representativeness</w:t>
            </w:r>
          </w:p>
        </w:tc>
        <w:tc>
          <w:tcPr>
            <w:tcW w:w="2690" w:type="dxa"/>
            <w:vAlign w:val="bottom"/>
          </w:tcPr>
          <w:p w14:paraId="09024089" w14:textId="77777777" w:rsidR="003304DC" w:rsidRPr="005E3457" w:rsidRDefault="003304DC" w:rsidP="00B7279F">
            <w:pPr>
              <w:jc w:val="center"/>
              <w:rPr>
                <w:rFonts w:ascii="Arial" w:hAnsi="Arial" w:cs="Arial"/>
                <w:sz w:val="20"/>
                <w:szCs w:val="20"/>
              </w:rPr>
            </w:pPr>
            <w:r>
              <w:rPr>
                <w:rFonts w:ascii="Arial" w:hAnsi="Arial" w:cs="Arial"/>
                <w:sz w:val="20"/>
                <w:szCs w:val="20"/>
              </w:rPr>
              <w:t>4</w:t>
            </w:r>
          </w:p>
        </w:tc>
      </w:tr>
      <w:tr w:rsidR="003304DC" w:rsidRPr="005E3457" w14:paraId="7F7CC809" w14:textId="77777777" w:rsidTr="00B7279F">
        <w:trPr>
          <w:trHeight w:val="340"/>
        </w:trPr>
        <w:tc>
          <w:tcPr>
            <w:tcW w:w="6336" w:type="dxa"/>
            <w:vAlign w:val="bottom"/>
          </w:tcPr>
          <w:p w14:paraId="63B60591" w14:textId="77777777" w:rsidR="003304DC" w:rsidRPr="005E3457" w:rsidRDefault="003304DC" w:rsidP="00B7279F">
            <w:pPr>
              <w:rPr>
                <w:rFonts w:ascii="Arial" w:hAnsi="Arial" w:cs="Arial"/>
                <w:sz w:val="20"/>
                <w:szCs w:val="20"/>
              </w:rPr>
            </w:pPr>
            <w:r w:rsidRPr="005E3457">
              <w:rPr>
                <w:rFonts w:ascii="Arial" w:hAnsi="Arial" w:cs="Arial"/>
                <w:sz w:val="20"/>
                <w:szCs w:val="20"/>
              </w:rPr>
              <w:t>Familiarity bias</w:t>
            </w:r>
          </w:p>
        </w:tc>
        <w:tc>
          <w:tcPr>
            <w:tcW w:w="2690" w:type="dxa"/>
            <w:vAlign w:val="bottom"/>
          </w:tcPr>
          <w:p w14:paraId="59006703" w14:textId="77777777" w:rsidR="003304DC" w:rsidRPr="005E3457" w:rsidRDefault="003304DC" w:rsidP="00B7279F">
            <w:pPr>
              <w:jc w:val="center"/>
              <w:rPr>
                <w:rFonts w:ascii="Arial" w:hAnsi="Arial" w:cs="Arial"/>
                <w:sz w:val="20"/>
                <w:szCs w:val="20"/>
              </w:rPr>
            </w:pPr>
            <w:r>
              <w:rPr>
                <w:rFonts w:ascii="Arial" w:hAnsi="Arial" w:cs="Arial"/>
                <w:sz w:val="20"/>
                <w:szCs w:val="20"/>
              </w:rPr>
              <w:t>4</w:t>
            </w:r>
          </w:p>
        </w:tc>
      </w:tr>
      <w:tr w:rsidR="003304DC" w:rsidRPr="005E3457" w14:paraId="4992FECA" w14:textId="77777777" w:rsidTr="00B7279F">
        <w:trPr>
          <w:trHeight w:val="340"/>
        </w:trPr>
        <w:tc>
          <w:tcPr>
            <w:tcW w:w="6336" w:type="dxa"/>
            <w:vAlign w:val="bottom"/>
          </w:tcPr>
          <w:p w14:paraId="7112FB53" w14:textId="77777777" w:rsidR="003304DC" w:rsidRPr="005E3457" w:rsidRDefault="003304DC" w:rsidP="00B7279F">
            <w:pPr>
              <w:rPr>
                <w:rFonts w:ascii="Arial" w:hAnsi="Arial" w:cs="Arial"/>
                <w:sz w:val="20"/>
                <w:szCs w:val="20"/>
              </w:rPr>
            </w:pPr>
            <w:r w:rsidRPr="005E3457">
              <w:rPr>
                <w:rFonts w:ascii="Arial" w:hAnsi="Arial" w:cs="Arial"/>
                <w:sz w:val="20"/>
                <w:szCs w:val="20"/>
              </w:rPr>
              <w:t>Framing</w:t>
            </w:r>
          </w:p>
        </w:tc>
        <w:tc>
          <w:tcPr>
            <w:tcW w:w="2690" w:type="dxa"/>
            <w:vAlign w:val="bottom"/>
          </w:tcPr>
          <w:p w14:paraId="00409B50" w14:textId="77777777" w:rsidR="003304DC" w:rsidRPr="005E3457" w:rsidRDefault="003304DC" w:rsidP="00B7279F">
            <w:pPr>
              <w:jc w:val="center"/>
              <w:rPr>
                <w:rFonts w:ascii="Arial" w:hAnsi="Arial" w:cs="Arial"/>
                <w:sz w:val="20"/>
                <w:szCs w:val="20"/>
              </w:rPr>
            </w:pPr>
            <w:r>
              <w:rPr>
                <w:rFonts w:ascii="Arial" w:hAnsi="Arial" w:cs="Arial"/>
                <w:sz w:val="20"/>
                <w:szCs w:val="20"/>
              </w:rPr>
              <w:t>4</w:t>
            </w:r>
          </w:p>
        </w:tc>
      </w:tr>
      <w:tr w:rsidR="003304DC" w:rsidRPr="005E3457" w14:paraId="159ACE71" w14:textId="77777777" w:rsidTr="00B7279F">
        <w:trPr>
          <w:trHeight w:val="340"/>
        </w:trPr>
        <w:tc>
          <w:tcPr>
            <w:tcW w:w="6336" w:type="dxa"/>
            <w:vAlign w:val="bottom"/>
          </w:tcPr>
          <w:p w14:paraId="2745641A" w14:textId="77777777" w:rsidR="003304DC" w:rsidRPr="005E3457" w:rsidRDefault="003304DC" w:rsidP="00B7279F">
            <w:pPr>
              <w:rPr>
                <w:rFonts w:ascii="Arial" w:hAnsi="Arial" w:cs="Arial"/>
                <w:sz w:val="20"/>
                <w:szCs w:val="20"/>
              </w:rPr>
            </w:pPr>
            <w:r>
              <w:rPr>
                <w:rFonts w:ascii="Arial" w:hAnsi="Arial" w:cs="Arial"/>
                <w:sz w:val="20"/>
                <w:szCs w:val="20"/>
              </w:rPr>
              <w:t>Confirmation bias</w:t>
            </w:r>
          </w:p>
        </w:tc>
        <w:tc>
          <w:tcPr>
            <w:tcW w:w="2690" w:type="dxa"/>
            <w:vAlign w:val="bottom"/>
          </w:tcPr>
          <w:p w14:paraId="2C1DFDB5" w14:textId="77777777" w:rsidR="003304DC" w:rsidRPr="005E3457" w:rsidRDefault="003304DC" w:rsidP="00B7279F">
            <w:pPr>
              <w:jc w:val="center"/>
              <w:rPr>
                <w:rFonts w:ascii="Arial" w:hAnsi="Arial" w:cs="Arial"/>
                <w:sz w:val="20"/>
                <w:szCs w:val="20"/>
              </w:rPr>
            </w:pPr>
            <w:r>
              <w:rPr>
                <w:rFonts w:ascii="Arial" w:hAnsi="Arial" w:cs="Arial"/>
                <w:sz w:val="20"/>
                <w:szCs w:val="20"/>
              </w:rPr>
              <w:t>3</w:t>
            </w:r>
          </w:p>
        </w:tc>
      </w:tr>
      <w:tr w:rsidR="003304DC" w:rsidRPr="005E3457" w14:paraId="2F522207" w14:textId="77777777" w:rsidTr="00B7279F">
        <w:trPr>
          <w:trHeight w:val="340"/>
        </w:trPr>
        <w:tc>
          <w:tcPr>
            <w:tcW w:w="6336" w:type="dxa"/>
            <w:vAlign w:val="bottom"/>
          </w:tcPr>
          <w:p w14:paraId="6EEE75AD" w14:textId="77777777" w:rsidR="003304DC" w:rsidRPr="005E3457" w:rsidRDefault="003304DC" w:rsidP="00B7279F">
            <w:pPr>
              <w:rPr>
                <w:rFonts w:ascii="Arial" w:hAnsi="Arial" w:cs="Arial"/>
                <w:sz w:val="20"/>
                <w:szCs w:val="20"/>
              </w:rPr>
            </w:pPr>
            <w:r w:rsidRPr="005E3457">
              <w:rPr>
                <w:rFonts w:ascii="Arial" w:hAnsi="Arial" w:cs="Arial"/>
                <w:sz w:val="20"/>
                <w:szCs w:val="20"/>
              </w:rPr>
              <w:t>Disposition effect</w:t>
            </w:r>
          </w:p>
        </w:tc>
        <w:tc>
          <w:tcPr>
            <w:tcW w:w="2690" w:type="dxa"/>
            <w:vAlign w:val="bottom"/>
          </w:tcPr>
          <w:p w14:paraId="4D2569A1" w14:textId="77777777" w:rsidR="003304DC" w:rsidRPr="005E3457" w:rsidRDefault="003304DC" w:rsidP="00B7279F">
            <w:pPr>
              <w:jc w:val="center"/>
              <w:rPr>
                <w:rFonts w:ascii="Arial" w:hAnsi="Arial" w:cs="Arial"/>
                <w:sz w:val="20"/>
                <w:szCs w:val="20"/>
              </w:rPr>
            </w:pPr>
            <w:r>
              <w:rPr>
                <w:rFonts w:ascii="Arial" w:hAnsi="Arial" w:cs="Arial"/>
                <w:sz w:val="20"/>
                <w:szCs w:val="20"/>
              </w:rPr>
              <w:t>3</w:t>
            </w:r>
          </w:p>
        </w:tc>
      </w:tr>
      <w:tr w:rsidR="003304DC" w:rsidRPr="005E3457" w14:paraId="2438BF9E" w14:textId="77777777" w:rsidTr="00B7279F">
        <w:trPr>
          <w:trHeight w:val="340"/>
        </w:trPr>
        <w:tc>
          <w:tcPr>
            <w:tcW w:w="6336" w:type="dxa"/>
            <w:vAlign w:val="bottom"/>
          </w:tcPr>
          <w:p w14:paraId="7CF02687" w14:textId="77777777" w:rsidR="003304DC" w:rsidRPr="005E3457" w:rsidRDefault="003304DC" w:rsidP="00B7279F">
            <w:pPr>
              <w:rPr>
                <w:rFonts w:ascii="Arial" w:hAnsi="Arial" w:cs="Arial"/>
                <w:sz w:val="20"/>
                <w:szCs w:val="20"/>
              </w:rPr>
            </w:pPr>
            <w:r w:rsidRPr="005E3457">
              <w:rPr>
                <w:rFonts w:ascii="Arial" w:hAnsi="Arial" w:cs="Arial"/>
                <w:sz w:val="20"/>
                <w:szCs w:val="20"/>
              </w:rPr>
              <w:t>Home bias</w:t>
            </w:r>
          </w:p>
        </w:tc>
        <w:tc>
          <w:tcPr>
            <w:tcW w:w="2690" w:type="dxa"/>
            <w:vAlign w:val="bottom"/>
          </w:tcPr>
          <w:p w14:paraId="24030DE5" w14:textId="77777777" w:rsidR="003304DC" w:rsidRPr="005E3457" w:rsidRDefault="003304DC" w:rsidP="00B7279F">
            <w:pPr>
              <w:jc w:val="center"/>
              <w:rPr>
                <w:rFonts w:ascii="Arial" w:hAnsi="Arial" w:cs="Arial"/>
                <w:sz w:val="20"/>
                <w:szCs w:val="20"/>
              </w:rPr>
            </w:pPr>
            <w:r>
              <w:rPr>
                <w:rFonts w:ascii="Arial" w:hAnsi="Arial" w:cs="Arial"/>
                <w:sz w:val="20"/>
                <w:szCs w:val="20"/>
              </w:rPr>
              <w:t>2</w:t>
            </w:r>
          </w:p>
        </w:tc>
      </w:tr>
      <w:tr w:rsidR="003304DC" w:rsidRPr="005E3457" w14:paraId="0D27AD37" w14:textId="77777777" w:rsidTr="00B7279F">
        <w:trPr>
          <w:trHeight w:val="340"/>
        </w:trPr>
        <w:tc>
          <w:tcPr>
            <w:tcW w:w="6336" w:type="dxa"/>
            <w:vAlign w:val="bottom"/>
          </w:tcPr>
          <w:p w14:paraId="301BD76F" w14:textId="77777777" w:rsidR="003304DC" w:rsidRPr="005E3457" w:rsidRDefault="003304DC" w:rsidP="00B7279F">
            <w:pPr>
              <w:rPr>
                <w:rFonts w:ascii="Arial" w:hAnsi="Arial" w:cs="Arial"/>
                <w:sz w:val="20"/>
                <w:szCs w:val="20"/>
              </w:rPr>
            </w:pPr>
            <w:r w:rsidRPr="005E3457">
              <w:rPr>
                <w:rFonts w:ascii="Arial" w:hAnsi="Arial" w:cs="Arial"/>
                <w:sz w:val="20"/>
                <w:szCs w:val="20"/>
              </w:rPr>
              <w:t>Endowment effect</w:t>
            </w:r>
          </w:p>
        </w:tc>
        <w:tc>
          <w:tcPr>
            <w:tcW w:w="2690" w:type="dxa"/>
            <w:vAlign w:val="bottom"/>
          </w:tcPr>
          <w:p w14:paraId="3724784B" w14:textId="77777777" w:rsidR="003304DC" w:rsidRDefault="003304DC" w:rsidP="00B7279F">
            <w:pPr>
              <w:jc w:val="center"/>
              <w:rPr>
                <w:rFonts w:ascii="Arial" w:hAnsi="Arial" w:cs="Arial"/>
                <w:sz w:val="20"/>
                <w:szCs w:val="20"/>
              </w:rPr>
            </w:pPr>
            <w:r w:rsidRPr="005E3457">
              <w:rPr>
                <w:rFonts w:ascii="Arial" w:hAnsi="Arial" w:cs="Arial"/>
                <w:sz w:val="20"/>
                <w:szCs w:val="20"/>
              </w:rPr>
              <w:t>1</w:t>
            </w:r>
          </w:p>
        </w:tc>
      </w:tr>
      <w:tr w:rsidR="003304DC" w:rsidRPr="005E3457" w14:paraId="40C9EBE2" w14:textId="77777777" w:rsidTr="00B7279F">
        <w:trPr>
          <w:trHeight w:val="850"/>
        </w:trPr>
        <w:tc>
          <w:tcPr>
            <w:tcW w:w="9026" w:type="dxa"/>
            <w:gridSpan w:val="2"/>
            <w:tcBorders>
              <w:top w:val="single" w:sz="4" w:space="0" w:color="auto"/>
              <w:bottom w:val="single" w:sz="4" w:space="0" w:color="auto"/>
            </w:tcBorders>
            <w:vAlign w:val="center"/>
          </w:tcPr>
          <w:p w14:paraId="462CD3E6" w14:textId="77777777" w:rsidR="003304DC" w:rsidRPr="005E3457" w:rsidRDefault="003304DC" w:rsidP="00B7279F">
            <w:pPr>
              <w:rPr>
                <w:rFonts w:ascii="Arial" w:hAnsi="Arial" w:cs="Arial"/>
                <w:sz w:val="20"/>
                <w:szCs w:val="20"/>
              </w:rPr>
            </w:pPr>
            <w:r w:rsidRPr="005E3457">
              <w:rPr>
                <w:rFonts w:ascii="Arial" w:hAnsi="Arial" w:cs="Arial"/>
                <w:b/>
                <w:bCs/>
                <w:sz w:val="20"/>
                <w:szCs w:val="20"/>
              </w:rPr>
              <w:t>NOTE:</w:t>
            </w:r>
            <w:r w:rsidRPr="005E3457">
              <w:rPr>
                <w:rFonts w:ascii="Arial" w:hAnsi="Arial" w:cs="Arial"/>
                <w:sz w:val="20"/>
                <w:szCs w:val="20"/>
              </w:rPr>
              <w:t xml:space="preserve"> The sum total of all articles in this table is more than </w:t>
            </w:r>
            <w:r>
              <w:rPr>
                <w:rFonts w:ascii="Arial" w:hAnsi="Arial" w:cs="Arial"/>
                <w:sz w:val="20"/>
                <w:szCs w:val="20"/>
              </w:rPr>
              <w:t>86</w:t>
            </w:r>
            <w:r w:rsidRPr="005E3457">
              <w:rPr>
                <w:rFonts w:ascii="Arial" w:hAnsi="Arial" w:cs="Arial"/>
                <w:sz w:val="20"/>
                <w:szCs w:val="20"/>
              </w:rPr>
              <w:t xml:space="preserve"> (total number of articles studied) because some articles have talked about more than one bias and thus have been counted in for all those biases.</w:t>
            </w:r>
          </w:p>
        </w:tc>
      </w:tr>
    </w:tbl>
    <w:p w14:paraId="27F907E1" w14:textId="77777777" w:rsidR="003A25BF" w:rsidRDefault="003A25BF" w:rsidP="003A25BF">
      <w:pPr>
        <w:jc w:val="both"/>
        <w:rPr>
          <w:rFonts w:ascii="Arial" w:hAnsi="Arial" w:cs="Arial"/>
          <w:i/>
          <w:iCs/>
          <w:sz w:val="20"/>
        </w:rPr>
      </w:pPr>
      <w:r w:rsidRPr="0047496B">
        <w:rPr>
          <w:rFonts w:ascii="Arial" w:hAnsi="Arial" w:cs="Arial"/>
          <w:b/>
          <w:bCs/>
          <w:i/>
          <w:iCs/>
          <w:sz w:val="20"/>
        </w:rPr>
        <w:t>Source:</w:t>
      </w:r>
      <w:r w:rsidRPr="0047496B">
        <w:rPr>
          <w:rFonts w:ascii="Arial" w:hAnsi="Arial" w:cs="Arial"/>
          <w:i/>
          <w:iCs/>
          <w:sz w:val="20"/>
        </w:rPr>
        <w:t xml:space="preserve"> Authors’ contribution</w:t>
      </w:r>
    </w:p>
    <w:p w14:paraId="1D6B01F7" w14:textId="77777777" w:rsidR="003304DC" w:rsidRDefault="003304DC"/>
    <w:p w14:paraId="2D37116F" w14:textId="77777777" w:rsidR="003304DC" w:rsidRDefault="003304DC"/>
    <w:p w14:paraId="337FCDBA" w14:textId="77777777" w:rsidR="003A25BF" w:rsidRPr="005E3457" w:rsidRDefault="003A25BF" w:rsidP="003A25BF">
      <w:pPr>
        <w:jc w:val="center"/>
        <w:rPr>
          <w:rFonts w:ascii="Arial" w:hAnsi="Arial" w:cs="Arial"/>
          <w:sz w:val="20"/>
        </w:rPr>
      </w:pPr>
      <w:r w:rsidRPr="005E3457">
        <w:rPr>
          <w:rFonts w:ascii="Arial" w:hAnsi="Arial" w:cs="Arial"/>
          <w:sz w:val="20"/>
        </w:rPr>
        <w:t>Table 7. Articles listed according to their citations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9"/>
        <w:gridCol w:w="5581"/>
        <w:gridCol w:w="1936"/>
      </w:tblGrid>
      <w:tr w:rsidR="003304DC" w:rsidRPr="005E3457" w14:paraId="666EEA88" w14:textId="77777777" w:rsidTr="00B7279F">
        <w:trPr>
          <w:trHeight w:val="340"/>
        </w:trPr>
        <w:tc>
          <w:tcPr>
            <w:tcW w:w="1509" w:type="dxa"/>
            <w:tcBorders>
              <w:top w:val="single" w:sz="4" w:space="0" w:color="auto"/>
              <w:bottom w:val="single" w:sz="4" w:space="0" w:color="auto"/>
            </w:tcBorders>
            <w:vAlign w:val="center"/>
          </w:tcPr>
          <w:p w14:paraId="2C5C3D89" w14:textId="77777777" w:rsidR="003304DC" w:rsidRPr="005E3457" w:rsidRDefault="003304DC" w:rsidP="00B7279F">
            <w:pPr>
              <w:jc w:val="center"/>
              <w:rPr>
                <w:rFonts w:ascii="Arial" w:hAnsi="Arial" w:cs="Arial"/>
                <w:b/>
                <w:sz w:val="20"/>
                <w:szCs w:val="20"/>
              </w:rPr>
            </w:pPr>
            <w:r w:rsidRPr="005E3457">
              <w:rPr>
                <w:rFonts w:ascii="Arial" w:hAnsi="Arial" w:cs="Arial"/>
                <w:b/>
                <w:sz w:val="20"/>
                <w:szCs w:val="20"/>
              </w:rPr>
              <w:t>Sr. No.</w:t>
            </w:r>
          </w:p>
        </w:tc>
        <w:tc>
          <w:tcPr>
            <w:tcW w:w="5581" w:type="dxa"/>
            <w:tcBorders>
              <w:top w:val="single" w:sz="4" w:space="0" w:color="auto"/>
              <w:bottom w:val="single" w:sz="4" w:space="0" w:color="auto"/>
            </w:tcBorders>
            <w:vAlign w:val="center"/>
          </w:tcPr>
          <w:p w14:paraId="69B17121" w14:textId="77777777" w:rsidR="003304DC" w:rsidRPr="005E3457" w:rsidRDefault="003304DC" w:rsidP="00B7279F">
            <w:pPr>
              <w:rPr>
                <w:rFonts w:ascii="Arial" w:hAnsi="Arial" w:cs="Arial"/>
                <w:b/>
                <w:sz w:val="20"/>
                <w:szCs w:val="20"/>
              </w:rPr>
            </w:pPr>
            <w:r w:rsidRPr="005E3457">
              <w:rPr>
                <w:rFonts w:ascii="Arial" w:hAnsi="Arial" w:cs="Arial"/>
                <w:b/>
                <w:sz w:val="20"/>
                <w:szCs w:val="20"/>
              </w:rPr>
              <w:t>Article</w:t>
            </w:r>
          </w:p>
        </w:tc>
        <w:tc>
          <w:tcPr>
            <w:tcW w:w="1936" w:type="dxa"/>
            <w:tcBorders>
              <w:top w:val="single" w:sz="4" w:space="0" w:color="auto"/>
              <w:bottom w:val="single" w:sz="4" w:space="0" w:color="auto"/>
            </w:tcBorders>
            <w:vAlign w:val="center"/>
          </w:tcPr>
          <w:p w14:paraId="574E0050" w14:textId="77777777" w:rsidR="003304DC" w:rsidRPr="005E3457" w:rsidRDefault="003304DC" w:rsidP="00B7279F">
            <w:pPr>
              <w:jc w:val="center"/>
              <w:rPr>
                <w:rFonts w:ascii="Arial" w:hAnsi="Arial" w:cs="Arial"/>
                <w:b/>
                <w:sz w:val="20"/>
                <w:szCs w:val="20"/>
              </w:rPr>
            </w:pPr>
            <w:r w:rsidRPr="005E3457">
              <w:rPr>
                <w:rFonts w:ascii="Arial" w:hAnsi="Arial" w:cs="Arial"/>
                <w:b/>
                <w:sz w:val="20"/>
                <w:szCs w:val="20"/>
              </w:rPr>
              <w:t>No. of citations</w:t>
            </w:r>
          </w:p>
        </w:tc>
      </w:tr>
      <w:tr w:rsidR="003304DC" w:rsidRPr="005E3457" w14:paraId="42BAFB3D" w14:textId="77777777" w:rsidTr="00B7279F">
        <w:trPr>
          <w:trHeight w:val="340"/>
        </w:trPr>
        <w:tc>
          <w:tcPr>
            <w:tcW w:w="7090" w:type="dxa"/>
            <w:gridSpan w:val="2"/>
            <w:tcBorders>
              <w:top w:val="single" w:sz="4" w:space="0" w:color="auto"/>
            </w:tcBorders>
            <w:vAlign w:val="center"/>
          </w:tcPr>
          <w:p w14:paraId="48284BB5" w14:textId="77777777" w:rsidR="003304DC" w:rsidRPr="005E3457" w:rsidRDefault="003304DC" w:rsidP="00B7279F">
            <w:pPr>
              <w:rPr>
                <w:rFonts w:ascii="Arial" w:hAnsi="Arial" w:cs="Arial"/>
                <w:sz w:val="20"/>
                <w:szCs w:val="20"/>
              </w:rPr>
            </w:pPr>
            <w:r w:rsidRPr="005E3457">
              <w:rPr>
                <w:rFonts w:ascii="Arial" w:hAnsi="Arial" w:cs="Arial"/>
                <w:noProof/>
                <w:sz w:val="20"/>
                <w:szCs w:val="20"/>
              </w:rPr>
              <w:t>Anchoring bias</w:t>
            </w:r>
          </w:p>
        </w:tc>
        <w:tc>
          <w:tcPr>
            <w:tcW w:w="1936" w:type="dxa"/>
            <w:tcBorders>
              <w:top w:val="single" w:sz="4" w:space="0" w:color="auto"/>
            </w:tcBorders>
            <w:vAlign w:val="center"/>
          </w:tcPr>
          <w:p w14:paraId="4CED3299" w14:textId="77777777" w:rsidR="003304DC" w:rsidRPr="005E3457" w:rsidRDefault="003304DC" w:rsidP="00B7279F">
            <w:pPr>
              <w:ind w:left="313"/>
              <w:jc w:val="center"/>
              <w:rPr>
                <w:rFonts w:ascii="Arial" w:hAnsi="Arial" w:cs="Arial"/>
                <w:sz w:val="20"/>
                <w:szCs w:val="20"/>
              </w:rPr>
            </w:pPr>
          </w:p>
        </w:tc>
      </w:tr>
      <w:tr w:rsidR="003304DC" w:rsidRPr="005E3457" w14:paraId="39E41135" w14:textId="77777777" w:rsidTr="00B7279F">
        <w:trPr>
          <w:trHeight w:val="340"/>
        </w:trPr>
        <w:tc>
          <w:tcPr>
            <w:tcW w:w="1509" w:type="dxa"/>
            <w:vAlign w:val="center"/>
          </w:tcPr>
          <w:p w14:paraId="1A451CF8"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c>
          <w:tcPr>
            <w:tcW w:w="5581" w:type="dxa"/>
            <w:vAlign w:val="center"/>
          </w:tcPr>
          <w:p w14:paraId="68750658"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Northcraft et al., (1987)</w:t>
            </w:r>
          </w:p>
        </w:tc>
        <w:tc>
          <w:tcPr>
            <w:tcW w:w="1936" w:type="dxa"/>
            <w:vAlign w:val="center"/>
          </w:tcPr>
          <w:p w14:paraId="6C815D45"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1507</w:t>
            </w:r>
          </w:p>
        </w:tc>
      </w:tr>
      <w:tr w:rsidR="003304DC" w:rsidRPr="005E3457" w14:paraId="2203B103" w14:textId="77777777" w:rsidTr="00B7279F">
        <w:trPr>
          <w:trHeight w:val="340"/>
        </w:trPr>
        <w:tc>
          <w:tcPr>
            <w:tcW w:w="1509" w:type="dxa"/>
            <w:vAlign w:val="center"/>
          </w:tcPr>
          <w:p w14:paraId="7D7502E1"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c>
          <w:tcPr>
            <w:tcW w:w="5581" w:type="dxa"/>
            <w:vAlign w:val="center"/>
          </w:tcPr>
          <w:p w14:paraId="0CFC6FC5"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Bokhari et al., (2011)</w:t>
            </w:r>
          </w:p>
        </w:tc>
        <w:tc>
          <w:tcPr>
            <w:tcW w:w="1936" w:type="dxa"/>
            <w:vAlign w:val="center"/>
          </w:tcPr>
          <w:p w14:paraId="4B58A01F"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221</w:t>
            </w:r>
          </w:p>
        </w:tc>
      </w:tr>
      <w:tr w:rsidR="003304DC" w:rsidRPr="005E3457" w14:paraId="6AB5D11D" w14:textId="77777777" w:rsidTr="00B7279F">
        <w:trPr>
          <w:trHeight w:val="340"/>
        </w:trPr>
        <w:tc>
          <w:tcPr>
            <w:tcW w:w="1509" w:type="dxa"/>
            <w:vAlign w:val="center"/>
          </w:tcPr>
          <w:p w14:paraId="02AA7B36"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3</w:t>
            </w:r>
          </w:p>
        </w:tc>
        <w:tc>
          <w:tcPr>
            <w:tcW w:w="5581" w:type="dxa"/>
            <w:vAlign w:val="center"/>
          </w:tcPr>
          <w:p w14:paraId="61458628"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Lambson et al., (2004)</w:t>
            </w:r>
          </w:p>
        </w:tc>
        <w:tc>
          <w:tcPr>
            <w:tcW w:w="1936" w:type="dxa"/>
            <w:vAlign w:val="center"/>
          </w:tcPr>
          <w:p w14:paraId="43388792"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197</w:t>
            </w:r>
          </w:p>
        </w:tc>
      </w:tr>
      <w:tr w:rsidR="003304DC" w:rsidRPr="005E3457" w14:paraId="083693E4" w14:textId="77777777" w:rsidTr="00B7279F">
        <w:trPr>
          <w:trHeight w:val="340"/>
        </w:trPr>
        <w:tc>
          <w:tcPr>
            <w:tcW w:w="1509" w:type="dxa"/>
            <w:vAlign w:val="center"/>
          </w:tcPr>
          <w:p w14:paraId="5C244703"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4</w:t>
            </w:r>
          </w:p>
        </w:tc>
        <w:tc>
          <w:tcPr>
            <w:tcW w:w="5581" w:type="dxa"/>
            <w:vAlign w:val="center"/>
          </w:tcPr>
          <w:p w14:paraId="76C51321" w14:textId="77777777" w:rsidR="003304DC" w:rsidRPr="005E3457" w:rsidRDefault="003304DC" w:rsidP="00B7279F">
            <w:pPr>
              <w:rPr>
                <w:rFonts w:ascii="Arial" w:hAnsi="Arial" w:cs="Arial"/>
                <w:sz w:val="20"/>
                <w:szCs w:val="20"/>
              </w:rPr>
            </w:pPr>
            <w:r>
              <w:rPr>
                <w:rFonts w:ascii="Arial" w:hAnsi="Arial" w:cs="Arial"/>
                <w:color w:val="000000"/>
                <w:sz w:val="20"/>
                <w:szCs w:val="20"/>
              </w:rPr>
              <w:t>Bucchianeri and</w:t>
            </w:r>
            <w:r w:rsidRPr="005E3457">
              <w:rPr>
                <w:rFonts w:ascii="Arial" w:hAnsi="Arial" w:cs="Arial"/>
                <w:color w:val="000000"/>
                <w:sz w:val="20"/>
                <w:szCs w:val="20"/>
              </w:rPr>
              <w:t xml:space="preserve"> Minson, (2013)</w:t>
            </w:r>
          </w:p>
        </w:tc>
        <w:tc>
          <w:tcPr>
            <w:tcW w:w="1936" w:type="dxa"/>
            <w:vAlign w:val="center"/>
          </w:tcPr>
          <w:p w14:paraId="017BDF6A"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118</w:t>
            </w:r>
          </w:p>
        </w:tc>
      </w:tr>
      <w:tr w:rsidR="003304DC" w:rsidRPr="005E3457" w14:paraId="6673E185" w14:textId="77777777" w:rsidTr="00B7279F">
        <w:trPr>
          <w:trHeight w:val="340"/>
        </w:trPr>
        <w:tc>
          <w:tcPr>
            <w:tcW w:w="1509" w:type="dxa"/>
            <w:vAlign w:val="center"/>
          </w:tcPr>
          <w:p w14:paraId="30D4560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5</w:t>
            </w:r>
          </w:p>
        </w:tc>
        <w:tc>
          <w:tcPr>
            <w:tcW w:w="5581" w:type="dxa"/>
            <w:vAlign w:val="center"/>
          </w:tcPr>
          <w:p w14:paraId="5CF4A1AB" w14:textId="77777777" w:rsidR="003304DC" w:rsidRPr="005E3457" w:rsidRDefault="003304DC" w:rsidP="00B7279F">
            <w:pPr>
              <w:rPr>
                <w:rFonts w:ascii="Arial" w:hAnsi="Arial" w:cs="Arial"/>
                <w:sz w:val="20"/>
                <w:szCs w:val="20"/>
              </w:rPr>
            </w:pPr>
            <w:r>
              <w:rPr>
                <w:rFonts w:ascii="Arial" w:hAnsi="Arial" w:cs="Arial"/>
                <w:color w:val="000000"/>
                <w:sz w:val="20"/>
                <w:szCs w:val="20"/>
              </w:rPr>
              <w:t>Beracha and</w:t>
            </w:r>
            <w:r w:rsidRPr="005E3457">
              <w:rPr>
                <w:rFonts w:ascii="Arial" w:hAnsi="Arial" w:cs="Arial"/>
                <w:color w:val="000000"/>
                <w:sz w:val="20"/>
                <w:szCs w:val="20"/>
              </w:rPr>
              <w:t xml:space="preserve"> Wintoki, (2013)</w:t>
            </w:r>
          </w:p>
        </w:tc>
        <w:tc>
          <w:tcPr>
            <w:tcW w:w="1936" w:type="dxa"/>
            <w:vAlign w:val="center"/>
          </w:tcPr>
          <w:p w14:paraId="2FEB06E2"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113</w:t>
            </w:r>
          </w:p>
        </w:tc>
      </w:tr>
      <w:tr w:rsidR="003304DC" w:rsidRPr="005E3457" w14:paraId="2E055CAF" w14:textId="77777777" w:rsidTr="00B7279F">
        <w:trPr>
          <w:trHeight w:val="340"/>
        </w:trPr>
        <w:tc>
          <w:tcPr>
            <w:tcW w:w="1509" w:type="dxa"/>
            <w:vAlign w:val="center"/>
          </w:tcPr>
          <w:p w14:paraId="069F87DB"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6</w:t>
            </w:r>
          </w:p>
        </w:tc>
        <w:tc>
          <w:tcPr>
            <w:tcW w:w="5581" w:type="dxa"/>
            <w:vAlign w:val="center"/>
          </w:tcPr>
          <w:p w14:paraId="312B9C8C"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Black et al., (1996)</w:t>
            </w:r>
          </w:p>
        </w:tc>
        <w:tc>
          <w:tcPr>
            <w:tcW w:w="1936" w:type="dxa"/>
            <w:vAlign w:val="center"/>
          </w:tcPr>
          <w:p w14:paraId="71218557"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112</w:t>
            </w:r>
          </w:p>
        </w:tc>
      </w:tr>
      <w:tr w:rsidR="003304DC" w:rsidRPr="005E3457" w14:paraId="2951C2FF" w14:textId="77777777" w:rsidTr="00B7279F">
        <w:trPr>
          <w:trHeight w:val="340"/>
        </w:trPr>
        <w:tc>
          <w:tcPr>
            <w:tcW w:w="1509" w:type="dxa"/>
            <w:vAlign w:val="center"/>
          </w:tcPr>
          <w:p w14:paraId="1EC165A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7</w:t>
            </w:r>
          </w:p>
        </w:tc>
        <w:tc>
          <w:tcPr>
            <w:tcW w:w="5581" w:type="dxa"/>
            <w:vAlign w:val="center"/>
          </w:tcPr>
          <w:p w14:paraId="7C6503AA"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Seiler et al., (2008)</w:t>
            </w:r>
          </w:p>
        </w:tc>
        <w:tc>
          <w:tcPr>
            <w:tcW w:w="1936" w:type="dxa"/>
            <w:vAlign w:val="center"/>
          </w:tcPr>
          <w:p w14:paraId="4A4A8EB6"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94</w:t>
            </w:r>
          </w:p>
        </w:tc>
      </w:tr>
      <w:tr w:rsidR="003304DC" w:rsidRPr="005E3457" w14:paraId="6EB1D0EC" w14:textId="77777777" w:rsidTr="00B7279F">
        <w:trPr>
          <w:trHeight w:val="340"/>
        </w:trPr>
        <w:tc>
          <w:tcPr>
            <w:tcW w:w="1509" w:type="dxa"/>
            <w:vAlign w:val="center"/>
          </w:tcPr>
          <w:p w14:paraId="40B2732C"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8</w:t>
            </w:r>
          </w:p>
        </w:tc>
        <w:tc>
          <w:tcPr>
            <w:tcW w:w="5581" w:type="dxa"/>
            <w:vAlign w:val="center"/>
          </w:tcPr>
          <w:p w14:paraId="18F94437"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Diaz et al., (2001)</w:t>
            </w:r>
          </w:p>
        </w:tc>
        <w:tc>
          <w:tcPr>
            <w:tcW w:w="1936" w:type="dxa"/>
            <w:vAlign w:val="center"/>
          </w:tcPr>
          <w:p w14:paraId="2DBAB4AB"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90</w:t>
            </w:r>
          </w:p>
        </w:tc>
      </w:tr>
      <w:tr w:rsidR="003304DC" w:rsidRPr="005E3457" w14:paraId="58461C54" w14:textId="77777777" w:rsidTr="00B7279F">
        <w:trPr>
          <w:trHeight w:val="340"/>
        </w:trPr>
        <w:tc>
          <w:tcPr>
            <w:tcW w:w="1509" w:type="dxa"/>
            <w:vAlign w:val="center"/>
          </w:tcPr>
          <w:p w14:paraId="36A8CE8B"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9</w:t>
            </w:r>
          </w:p>
        </w:tc>
        <w:tc>
          <w:tcPr>
            <w:tcW w:w="5581" w:type="dxa"/>
            <w:vAlign w:val="center"/>
          </w:tcPr>
          <w:p w14:paraId="0508780D"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Seiler et al., (2012)</w:t>
            </w:r>
          </w:p>
        </w:tc>
        <w:tc>
          <w:tcPr>
            <w:tcW w:w="1936" w:type="dxa"/>
            <w:vAlign w:val="center"/>
          </w:tcPr>
          <w:p w14:paraId="30F23E20"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79</w:t>
            </w:r>
          </w:p>
        </w:tc>
      </w:tr>
      <w:tr w:rsidR="003304DC" w:rsidRPr="005E3457" w14:paraId="0490BB51" w14:textId="77777777" w:rsidTr="00B7279F">
        <w:trPr>
          <w:trHeight w:val="340"/>
        </w:trPr>
        <w:tc>
          <w:tcPr>
            <w:tcW w:w="1509" w:type="dxa"/>
            <w:vAlign w:val="center"/>
          </w:tcPr>
          <w:p w14:paraId="14B9A007"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10</w:t>
            </w:r>
          </w:p>
        </w:tc>
        <w:tc>
          <w:tcPr>
            <w:tcW w:w="5581" w:type="dxa"/>
            <w:vAlign w:val="center"/>
          </w:tcPr>
          <w:p w14:paraId="303CFA65" w14:textId="77777777" w:rsidR="003304DC" w:rsidRPr="005E3457" w:rsidRDefault="003304DC" w:rsidP="00B7279F">
            <w:pPr>
              <w:rPr>
                <w:rFonts w:ascii="Arial" w:hAnsi="Arial" w:cs="Arial"/>
                <w:sz w:val="20"/>
                <w:szCs w:val="20"/>
              </w:rPr>
            </w:pPr>
            <w:r>
              <w:rPr>
                <w:rFonts w:ascii="Arial" w:hAnsi="Arial" w:cs="Arial"/>
                <w:color w:val="000000"/>
                <w:sz w:val="20"/>
                <w:szCs w:val="20"/>
              </w:rPr>
              <w:t>Clauretie and</w:t>
            </w:r>
            <w:r w:rsidRPr="005E3457">
              <w:rPr>
                <w:rFonts w:ascii="Arial" w:hAnsi="Arial" w:cs="Arial"/>
                <w:color w:val="000000"/>
                <w:sz w:val="20"/>
                <w:szCs w:val="20"/>
              </w:rPr>
              <w:t xml:space="preserve"> Thistle, (2007)</w:t>
            </w:r>
          </w:p>
        </w:tc>
        <w:tc>
          <w:tcPr>
            <w:tcW w:w="1936" w:type="dxa"/>
            <w:vAlign w:val="center"/>
          </w:tcPr>
          <w:p w14:paraId="2E5EC3F8"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71</w:t>
            </w:r>
          </w:p>
        </w:tc>
      </w:tr>
      <w:tr w:rsidR="003304DC" w:rsidRPr="005E3457" w14:paraId="72EA2F1A" w14:textId="77777777" w:rsidTr="00B7279F">
        <w:trPr>
          <w:trHeight w:val="340"/>
        </w:trPr>
        <w:tc>
          <w:tcPr>
            <w:tcW w:w="1509" w:type="dxa"/>
            <w:vAlign w:val="center"/>
          </w:tcPr>
          <w:p w14:paraId="3F6ECB1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11</w:t>
            </w:r>
          </w:p>
        </w:tc>
        <w:tc>
          <w:tcPr>
            <w:tcW w:w="5581" w:type="dxa"/>
            <w:vAlign w:val="center"/>
          </w:tcPr>
          <w:p w14:paraId="187157AB" w14:textId="77777777" w:rsidR="003304DC" w:rsidRPr="005E3457" w:rsidRDefault="003304DC" w:rsidP="00B7279F">
            <w:pPr>
              <w:rPr>
                <w:rFonts w:ascii="Arial" w:hAnsi="Arial" w:cs="Arial"/>
                <w:sz w:val="20"/>
                <w:szCs w:val="20"/>
              </w:rPr>
            </w:pPr>
            <w:r w:rsidRPr="005E3457">
              <w:rPr>
                <w:rFonts w:ascii="Arial" w:hAnsi="Arial" w:cs="Arial"/>
                <w:noProof/>
                <w:color w:val="000000"/>
                <w:sz w:val="20"/>
                <w:szCs w:val="20"/>
              </w:rPr>
              <w:t>Ling et al., (2018)</w:t>
            </w:r>
          </w:p>
        </w:tc>
        <w:tc>
          <w:tcPr>
            <w:tcW w:w="1936" w:type="dxa"/>
            <w:vAlign w:val="center"/>
          </w:tcPr>
          <w:p w14:paraId="4F3D04B3"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65</w:t>
            </w:r>
          </w:p>
        </w:tc>
      </w:tr>
      <w:tr w:rsidR="003304DC" w:rsidRPr="005E3457" w14:paraId="6AD24E0C" w14:textId="77777777" w:rsidTr="00B7279F">
        <w:trPr>
          <w:trHeight w:val="340"/>
        </w:trPr>
        <w:tc>
          <w:tcPr>
            <w:tcW w:w="1509" w:type="dxa"/>
            <w:vAlign w:val="center"/>
          </w:tcPr>
          <w:p w14:paraId="1D1DDDC0"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12</w:t>
            </w:r>
          </w:p>
        </w:tc>
        <w:tc>
          <w:tcPr>
            <w:tcW w:w="5581" w:type="dxa"/>
            <w:vAlign w:val="center"/>
          </w:tcPr>
          <w:p w14:paraId="1DD0D868" w14:textId="77777777" w:rsidR="003304DC" w:rsidRPr="005E3457" w:rsidRDefault="003304DC" w:rsidP="00B7279F">
            <w:pPr>
              <w:rPr>
                <w:rFonts w:ascii="Arial" w:hAnsi="Arial" w:cs="Arial"/>
                <w:sz w:val="20"/>
                <w:szCs w:val="20"/>
              </w:rPr>
            </w:pPr>
            <w:r>
              <w:rPr>
                <w:rFonts w:ascii="Arial" w:hAnsi="Arial" w:cs="Arial"/>
                <w:color w:val="000000"/>
                <w:sz w:val="20"/>
                <w:szCs w:val="20"/>
              </w:rPr>
              <w:t>Leung and</w:t>
            </w:r>
            <w:r w:rsidRPr="005E3457">
              <w:rPr>
                <w:rFonts w:ascii="Arial" w:hAnsi="Arial" w:cs="Arial"/>
                <w:color w:val="000000"/>
                <w:sz w:val="20"/>
                <w:szCs w:val="20"/>
              </w:rPr>
              <w:t xml:space="preserve"> Tsang, (2013)</w:t>
            </w:r>
          </w:p>
        </w:tc>
        <w:tc>
          <w:tcPr>
            <w:tcW w:w="1936" w:type="dxa"/>
            <w:vAlign w:val="center"/>
          </w:tcPr>
          <w:p w14:paraId="700AD676"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62</w:t>
            </w:r>
          </w:p>
        </w:tc>
      </w:tr>
      <w:tr w:rsidR="003304DC" w:rsidRPr="005E3457" w14:paraId="14B807BA" w14:textId="77777777" w:rsidTr="00B7279F">
        <w:trPr>
          <w:trHeight w:val="340"/>
        </w:trPr>
        <w:tc>
          <w:tcPr>
            <w:tcW w:w="1509" w:type="dxa"/>
            <w:vAlign w:val="center"/>
          </w:tcPr>
          <w:p w14:paraId="210912D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13</w:t>
            </w:r>
          </w:p>
        </w:tc>
        <w:tc>
          <w:tcPr>
            <w:tcW w:w="5581" w:type="dxa"/>
            <w:vAlign w:val="center"/>
          </w:tcPr>
          <w:p w14:paraId="74241B37"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Waweru et al., (2014)</w:t>
            </w:r>
          </w:p>
        </w:tc>
        <w:tc>
          <w:tcPr>
            <w:tcW w:w="1936" w:type="dxa"/>
            <w:vAlign w:val="center"/>
          </w:tcPr>
          <w:p w14:paraId="283502C5"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59</w:t>
            </w:r>
          </w:p>
        </w:tc>
      </w:tr>
      <w:tr w:rsidR="003304DC" w:rsidRPr="005E3457" w14:paraId="21963965" w14:textId="77777777" w:rsidTr="00B7279F">
        <w:trPr>
          <w:trHeight w:val="340"/>
        </w:trPr>
        <w:tc>
          <w:tcPr>
            <w:tcW w:w="1509" w:type="dxa"/>
            <w:vAlign w:val="center"/>
          </w:tcPr>
          <w:p w14:paraId="730D1AF9"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14</w:t>
            </w:r>
          </w:p>
        </w:tc>
        <w:tc>
          <w:tcPr>
            <w:tcW w:w="5581" w:type="dxa"/>
            <w:vAlign w:val="center"/>
          </w:tcPr>
          <w:p w14:paraId="58D0A955" w14:textId="77777777" w:rsidR="003304DC" w:rsidRPr="005E3457" w:rsidRDefault="003304DC" w:rsidP="00B7279F">
            <w:pPr>
              <w:rPr>
                <w:rFonts w:ascii="Arial" w:hAnsi="Arial" w:cs="Arial"/>
                <w:sz w:val="20"/>
                <w:szCs w:val="20"/>
              </w:rPr>
            </w:pPr>
            <w:r w:rsidRPr="005E3457">
              <w:rPr>
                <w:rFonts w:ascii="Arial" w:hAnsi="Arial" w:cs="Arial"/>
                <w:sz w:val="20"/>
              </w:rPr>
              <w:fldChar w:fldCharType="begin" w:fldLock="1"/>
            </w:r>
            <w:r>
              <w:rPr>
                <w:rFonts w:ascii="Arial" w:hAnsi="Arial" w:cs="Arial"/>
                <w:sz w:val="20"/>
                <w:szCs w:val="20"/>
              </w:rPr>
              <w:instrText>ADDIN CSL_CITATION {"citationItems":[{"id":"ITEM-1","itemData":{"DOI":"10.1080/09599910110039897","abstract":"Experiments reported in this paper clarify and extend results of previous research into the impact of reference points on valuation judgment. The value judgments of expert commercial appraisers from the USA who were not familiar with the geographical setting of the subject property were inn uenced by a variety of reference points. In order of signii cance of impact, these inn uential reference points were: the uncompleted contract price of a comparable property; the uncompleted contract price of the subject property; and the value opinions of other experts. This hierarchy of impact is consistent with both the degree to which each reference point is sanctioned by normative US training and the degree to which each reference point is generally available to US experts. Comparison with previous research suggests that market uncertainty as ree ected by geographical unfamiliarity has a role in triggering reference point anchoring.","author":[{"dropping-particle":"","family":"Diaz","given":"J","non-dropping-particle":"","parse-names":false,"suffix":""},{"dropping-particle":"","family":"Hansz","given":"J","non-dropping-particle":"","parse-names":false,"suffix":""}],"container-title":"Journal of Property Research","id":"ITEM-1","issue":"2","issued":{"date-parts":[["2001"]]},"page":"141-148","title":"The use of reference points in valuation judgment","type":"article-journal","volume":"18"},"uris":["http://www.mendeley.com/documents/?uuid=fc979f8f-8ec0-4f9d-9001-d12b78ab45d7"]}],"mendeley":{"formattedCitation":"(Diaz and Hansz, 2001)","manualFormatting":"Diaz and Hansz, (1997)","plainTextFormattedCitation":"(Diaz and Hansz, 2001)","previouslyFormattedCitation":"(Diaz and Hansz, 2001)"},"properties":{"noteIndex":0},"schema":"https://github.com/citation-style-language/schema/raw/master/csl-citation.json"}</w:instrText>
            </w:r>
            <w:r w:rsidRPr="005E3457">
              <w:rPr>
                <w:rFonts w:ascii="Arial" w:hAnsi="Arial" w:cs="Arial"/>
                <w:sz w:val="20"/>
              </w:rPr>
              <w:fldChar w:fldCharType="separate"/>
            </w:r>
            <w:r w:rsidRPr="005E3457">
              <w:rPr>
                <w:rFonts w:ascii="Arial" w:hAnsi="Arial" w:cs="Arial"/>
                <w:noProof/>
                <w:sz w:val="20"/>
                <w:szCs w:val="20"/>
              </w:rPr>
              <w:t>Diaz and Hansz, (1997)</w:t>
            </w:r>
            <w:r w:rsidRPr="005E3457">
              <w:rPr>
                <w:rFonts w:ascii="Arial" w:hAnsi="Arial" w:cs="Arial"/>
                <w:sz w:val="20"/>
              </w:rPr>
              <w:fldChar w:fldCharType="end"/>
            </w:r>
          </w:p>
        </w:tc>
        <w:tc>
          <w:tcPr>
            <w:tcW w:w="1936" w:type="dxa"/>
            <w:vAlign w:val="center"/>
          </w:tcPr>
          <w:p w14:paraId="57FD0ADA"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59</w:t>
            </w:r>
          </w:p>
        </w:tc>
      </w:tr>
      <w:tr w:rsidR="003304DC" w:rsidRPr="005E3457" w14:paraId="0B2CE974" w14:textId="77777777" w:rsidTr="00B7279F">
        <w:trPr>
          <w:trHeight w:val="340"/>
        </w:trPr>
        <w:tc>
          <w:tcPr>
            <w:tcW w:w="1509" w:type="dxa"/>
            <w:vAlign w:val="center"/>
          </w:tcPr>
          <w:p w14:paraId="1B24964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15</w:t>
            </w:r>
          </w:p>
        </w:tc>
        <w:tc>
          <w:tcPr>
            <w:tcW w:w="5581" w:type="dxa"/>
            <w:vAlign w:val="center"/>
          </w:tcPr>
          <w:p w14:paraId="65A52F27"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Pope et al., (2015)</w:t>
            </w:r>
          </w:p>
        </w:tc>
        <w:tc>
          <w:tcPr>
            <w:tcW w:w="1936" w:type="dxa"/>
            <w:vAlign w:val="center"/>
          </w:tcPr>
          <w:p w14:paraId="0D0EC875"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55</w:t>
            </w:r>
          </w:p>
        </w:tc>
      </w:tr>
      <w:tr w:rsidR="003304DC" w:rsidRPr="005E3457" w14:paraId="3871D58E" w14:textId="77777777" w:rsidTr="00B7279F">
        <w:trPr>
          <w:trHeight w:val="340"/>
        </w:trPr>
        <w:tc>
          <w:tcPr>
            <w:tcW w:w="1509" w:type="dxa"/>
            <w:vAlign w:val="center"/>
          </w:tcPr>
          <w:p w14:paraId="5504BC6A"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16</w:t>
            </w:r>
          </w:p>
        </w:tc>
        <w:tc>
          <w:tcPr>
            <w:tcW w:w="5581" w:type="dxa"/>
            <w:vAlign w:val="center"/>
          </w:tcPr>
          <w:p w14:paraId="31BD0DF8"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Zhou et al., (2015)</w:t>
            </w:r>
          </w:p>
        </w:tc>
        <w:tc>
          <w:tcPr>
            <w:tcW w:w="1936" w:type="dxa"/>
            <w:vAlign w:val="center"/>
          </w:tcPr>
          <w:p w14:paraId="3CCDA64E"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52</w:t>
            </w:r>
          </w:p>
        </w:tc>
      </w:tr>
      <w:tr w:rsidR="003304DC" w:rsidRPr="005E3457" w14:paraId="6F628B86" w14:textId="77777777" w:rsidTr="00B7279F">
        <w:trPr>
          <w:trHeight w:val="340"/>
        </w:trPr>
        <w:tc>
          <w:tcPr>
            <w:tcW w:w="1509" w:type="dxa"/>
            <w:vAlign w:val="center"/>
          </w:tcPr>
          <w:p w14:paraId="021A6C8D" w14:textId="77777777" w:rsidR="003304DC" w:rsidRPr="005E3457" w:rsidRDefault="003304DC" w:rsidP="00B7279F">
            <w:pPr>
              <w:jc w:val="center"/>
              <w:rPr>
                <w:rFonts w:ascii="Arial" w:hAnsi="Arial" w:cs="Arial"/>
                <w:sz w:val="20"/>
                <w:szCs w:val="20"/>
              </w:rPr>
            </w:pPr>
            <w:r>
              <w:rPr>
                <w:rFonts w:ascii="Arial" w:hAnsi="Arial" w:cs="Arial"/>
                <w:sz w:val="20"/>
                <w:szCs w:val="20"/>
              </w:rPr>
              <w:t>17</w:t>
            </w:r>
          </w:p>
        </w:tc>
        <w:tc>
          <w:tcPr>
            <w:tcW w:w="5581" w:type="dxa"/>
            <w:vAlign w:val="center"/>
          </w:tcPr>
          <w:p w14:paraId="4AC30708" w14:textId="77777777" w:rsidR="003304DC" w:rsidRPr="005E3457" w:rsidRDefault="003304DC" w:rsidP="00B7279F">
            <w:pPr>
              <w:rPr>
                <w:rFonts w:ascii="Arial" w:hAnsi="Arial" w:cs="Arial"/>
                <w:color w:val="000000"/>
                <w:sz w:val="20"/>
                <w:szCs w:val="20"/>
              </w:rPr>
            </w:pPr>
            <w:r w:rsidRPr="00C06407">
              <w:rPr>
                <w:rFonts w:ascii="Arial" w:hAnsi="Arial" w:cs="Arial"/>
                <w:noProof/>
                <w:color w:val="000000"/>
                <w:sz w:val="20"/>
                <w:szCs w:val="20"/>
              </w:rPr>
              <w:t xml:space="preserve">Klamer et al., </w:t>
            </w:r>
            <w:r>
              <w:rPr>
                <w:rFonts w:ascii="Arial" w:hAnsi="Arial" w:cs="Arial"/>
                <w:noProof/>
                <w:color w:val="000000"/>
                <w:sz w:val="20"/>
                <w:szCs w:val="20"/>
              </w:rPr>
              <w:t>(</w:t>
            </w:r>
            <w:r w:rsidRPr="00C06407">
              <w:rPr>
                <w:rFonts w:ascii="Arial" w:hAnsi="Arial" w:cs="Arial"/>
                <w:noProof/>
                <w:color w:val="000000"/>
                <w:sz w:val="20"/>
                <w:szCs w:val="20"/>
              </w:rPr>
              <w:t>2017)</w:t>
            </w:r>
          </w:p>
        </w:tc>
        <w:tc>
          <w:tcPr>
            <w:tcW w:w="1936" w:type="dxa"/>
            <w:vAlign w:val="center"/>
          </w:tcPr>
          <w:p w14:paraId="36F1A563" w14:textId="77777777" w:rsidR="003304DC" w:rsidRPr="005E3457" w:rsidRDefault="003304DC" w:rsidP="00B7279F">
            <w:pPr>
              <w:jc w:val="center"/>
              <w:rPr>
                <w:rFonts w:ascii="Arial" w:hAnsi="Arial" w:cs="Arial"/>
                <w:color w:val="000000"/>
                <w:sz w:val="20"/>
                <w:szCs w:val="20"/>
              </w:rPr>
            </w:pPr>
            <w:r>
              <w:rPr>
                <w:rFonts w:ascii="Arial" w:hAnsi="Arial" w:cs="Arial"/>
                <w:color w:val="000000"/>
                <w:sz w:val="20"/>
                <w:szCs w:val="20"/>
              </w:rPr>
              <w:t>50</w:t>
            </w:r>
          </w:p>
        </w:tc>
      </w:tr>
      <w:tr w:rsidR="003304DC" w:rsidRPr="005E3457" w14:paraId="116A5FDE" w14:textId="77777777" w:rsidTr="00B7279F">
        <w:trPr>
          <w:trHeight w:val="340"/>
        </w:trPr>
        <w:tc>
          <w:tcPr>
            <w:tcW w:w="1509" w:type="dxa"/>
            <w:vAlign w:val="center"/>
          </w:tcPr>
          <w:p w14:paraId="328F753D"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r>
              <w:rPr>
                <w:rFonts w:ascii="Arial" w:hAnsi="Arial" w:cs="Arial"/>
                <w:sz w:val="20"/>
                <w:szCs w:val="20"/>
              </w:rPr>
              <w:t>8</w:t>
            </w:r>
          </w:p>
        </w:tc>
        <w:tc>
          <w:tcPr>
            <w:tcW w:w="5581" w:type="dxa"/>
            <w:vAlign w:val="center"/>
          </w:tcPr>
          <w:p w14:paraId="44916BD1" w14:textId="77777777" w:rsidR="003304DC" w:rsidRPr="005E3457" w:rsidRDefault="003304DC" w:rsidP="00B7279F">
            <w:pPr>
              <w:rPr>
                <w:rFonts w:ascii="Arial" w:hAnsi="Arial" w:cs="Arial"/>
                <w:sz w:val="20"/>
                <w:szCs w:val="20"/>
              </w:rPr>
            </w:pPr>
            <w:r>
              <w:rPr>
                <w:rFonts w:ascii="Arial" w:hAnsi="Arial" w:cs="Arial"/>
                <w:color w:val="000000"/>
                <w:sz w:val="20"/>
                <w:szCs w:val="20"/>
              </w:rPr>
              <w:t>Paraschiv and</w:t>
            </w:r>
            <w:r w:rsidRPr="005E3457">
              <w:rPr>
                <w:rFonts w:ascii="Arial" w:hAnsi="Arial" w:cs="Arial"/>
                <w:color w:val="000000"/>
                <w:sz w:val="20"/>
                <w:szCs w:val="20"/>
              </w:rPr>
              <w:t xml:space="preserve"> Chenavaz, (2011)</w:t>
            </w:r>
          </w:p>
        </w:tc>
        <w:tc>
          <w:tcPr>
            <w:tcW w:w="1936" w:type="dxa"/>
            <w:vAlign w:val="center"/>
          </w:tcPr>
          <w:p w14:paraId="19E215C8"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41</w:t>
            </w:r>
          </w:p>
        </w:tc>
      </w:tr>
      <w:tr w:rsidR="003304DC" w:rsidRPr="005E3457" w14:paraId="7B7847B4" w14:textId="77777777" w:rsidTr="00B7279F">
        <w:trPr>
          <w:trHeight w:val="340"/>
        </w:trPr>
        <w:tc>
          <w:tcPr>
            <w:tcW w:w="1509" w:type="dxa"/>
            <w:vAlign w:val="center"/>
          </w:tcPr>
          <w:p w14:paraId="38EC82B1"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r>
              <w:rPr>
                <w:rFonts w:ascii="Arial" w:hAnsi="Arial" w:cs="Arial"/>
                <w:sz w:val="20"/>
                <w:szCs w:val="20"/>
              </w:rPr>
              <w:t>9</w:t>
            </w:r>
          </w:p>
        </w:tc>
        <w:tc>
          <w:tcPr>
            <w:tcW w:w="5581" w:type="dxa"/>
            <w:vAlign w:val="center"/>
          </w:tcPr>
          <w:p w14:paraId="645E9F3C"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Lowies et al., (2016)</w:t>
            </w:r>
          </w:p>
        </w:tc>
        <w:tc>
          <w:tcPr>
            <w:tcW w:w="1936" w:type="dxa"/>
            <w:vAlign w:val="center"/>
          </w:tcPr>
          <w:p w14:paraId="1D0F9FF5"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38</w:t>
            </w:r>
          </w:p>
        </w:tc>
      </w:tr>
      <w:tr w:rsidR="003304DC" w:rsidRPr="005E3457" w14:paraId="4C846044" w14:textId="77777777" w:rsidTr="00B7279F">
        <w:trPr>
          <w:trHeight w:val="340"/>
        </w:trPr>
        <w:tc>
          <w:tcPr>
            <w:tcW w:w="1509" w:type="dxa"/>
            <w:vAlign w:val="center"/>
          </w:tcPr>
          <w:p w14:paraId="5063AC17" w14:textId="77777777" w:rsidR="003304DC" w:rsidRPr="005E3457" w:rsidRDefault="003304DC" w:rsidP="00B7279F">
            <w:pPr>
              <w:jc w:val="center"/>
              <w:rPr>
                <w:rFonts w:ascii="Arial" w:hAnsi="Arial" w:cs="Arial"/>
                <w:sz w:val="20"/>
                <w:szCs w:val="20"/>
              </w:rPr>
            </w:pPr>
            <w:r>
              <w:rPr>
                <w:rFonts w:ascii="Arial" w:hAnsi="Arial" w:cs="Arial"/>
                <w:sz w:val="20"/>
                <w:szCs w:val="20"/>
              </w:rPr>
              <w:t>20</w:t>
            </w:r>
          </w:p>
        </w:tc>
        <w:tc>
          <w:tcPr>
            <w:tcW w:w="5581" w:type="dxa"/>
            <w:vAlign w:val="center"/>
          </w:tcPr>
          <w:p w14:paraId="1ACDD72F"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Arbel et al., (2014)</w:t>
            </w:r>
          </w:p>
        </w:tc>
        <w:tc>
          <w:tcPr>
            <w:tcW w:w="1936" w:type="dxa"/>
            <w:vAlign w:val="center"/>
          </w:tcPr>
          <w:p w14:paraId="65C4DDF8"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28</w:t>
            </w:r>
          </w:p>
        </w:tc>
      </w:tr>
      <w:tr w:rsidR="003304DC" w:rsidRPr="005E3457" w14:paraId="7EC45404" w14:textId="77777777" w:rsidTr="00B7279F">
        <w:trPr>
          <w:trHeight w:val="340"/>
        </w:trPr>
        <w:tc>
          <w:tcPr>
            <w:tcW w:w="1509" w:type="dxa"/>
            <w:vAlign w:val="center"/>
          </w:tcPr>
          <w:p w14:paraId="0D6DDD2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r>
              <w:rPr>
                <w:rFonts w:ascii="Arial" w:hAnsi="Arial" w:cs="Arial"/>
                <w:sz w:val="20"/>
                <w:szCs w:val="20"/>
              </w:rPr>
              <w:t>1</w:t>
            </w:r>
          </w:p>
        </w:tc>
        <w:tc>
          <w:tcPr>
            <w:tcW w:w="5581" w:type="dxa"/>
            <w:vAlign w:val="center"/>
          </w:tcPr>
          <w:p w14:paraId="4AC91F51" w14:textId="77777777" w:rsidR="003304DC" w:rsidRPr="005E3457" w:rsidRDefault="003304DC" w:rsidP="00B7279F">
            <w:pPr>
              <w:rPr>
                <w:rFonts w:ascii="Arial" w:hAnsi="Arial" w:cs="Arial"/>
                <w:sz w:val="20"/>
                <w:szCs w:val="20"/>
              </w:rPr>
            </w:pPr>
            <w:r>
              <w:rPr>
                <w:rFonts w:ascii="Arial" w:hAnsi="Arial" w:cs="Arial"/>
                <w:color w:val="000000"/>
                <w:sz w:val="20"/>
                <w:szCs w:val="20"/>
              </w:rPr>
              <w:t>Pandey and</w:t>
            </w:r>
            <w:r w:rsidRPr="005E3457">
              <w:rPr>
                <w:rFonts w:ascii="Arial" w:hAnsi="Arial" w:cs="Arial"/>
                <w:color w:val="000000"/>
                <w:sz w:val="20"/>
                <w:szCs w:val="20"/>
              </w:rPr>
              <w:t xml:space="preserve"> Jessica, (2018)</w:t>
            </w:r>
          </w:p>
        </w:tc>
        <w:tc>
          <w:tcPr>
            <w:tcW w:w="1936" w:type="dxa"/>
            <w:vAlign w:val="center"/>
          </w:tcPr>
          <w:p w14:paraId="20C34896"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28</w:t>
            </w:r>
          </w:p>
        </w:tc>
      </w:tr>
      <w:tr w:rsidR="003304DC" w:rsidRPr="005E3457" w14:paraId="6BDF6692" w14:textId="77777777" w:rsidTr="00B7279F">
        <w:trPr>
          <w:trHeight w:val="340"/>
        </w:trPr>
        <w:tc>
          <w:tcPr>
            <w:tcW w:w="1509" w:type="dxa"/>
            <w:vAlign w:val="center"/>
          </w:tcPr>
          <w:p w14:paraId="4CD82021"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r>
              <w:rPr>
                <w:rFonts w:ascii="Arial" w:hAnsi="Arial" w:cs="Arial"/>
                <w:sz w:val="20"/>
                <w:szCs w:val="20"/>
              </w:rPr>
              <w:t>2</w:t>
            </w:r>
          </w:p>
        </w:tc>
        <w:tc>
          <w:tcPr>
            <w:tcW w:w="5581" w:type="dxa"/>
            <w:vAlign w:val="center"/>
          </w:tcPr>
          <w:p w14:paraId="1A556370"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Chang et al., (2016)</w:t>
            </w:r>
          </w:p>
        </w:tc>
        <w:tc>
          <w:tcPr>
            <w:tcW w:w="1936" w:type="dxa"/>
            <w:vAlign w:val="center"/>
          </w:tcPr>
          <w:p w14:paraId="58D4842C"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27</w:t>
            </w:r>
          </w:p>
        </w:tc>
      </w:tr>
      <w:tr w:rsidR="003304DC" w:rsidRPr="005E3457" w14:paraId="6AFB32D2" w14:textId="77777777" w:rsidTr="00B7279F">
        <w:trPr>
          <w:trHeight w:val="340"/>
        </w:trPr>
        <w:tc>
          <w:tcPr>
            <w:tcW w:w="7090" w:type="dxa"/>
            <w:gridSpan w:val="2"/>
            <w:vAlign w:val="center"/>
          </w:tcPr>
          <w:p w14:paraId="746EE007" w14:textId="77777777" w:rsidR="003304DC" w:rsidRPr="005E3457" w:rsidRDefault="003304DC" w:rsidP="00B7279F">
            <w:pPr>
              <w:rPr>
                <w:rFonts w:ascii="Arial" w:hAnsi="Arial" w:cs="Arial"/>
                <w:sz w:val="20"/>
                <w:szCs w:val="20"/>
              </w:rPr>
            </w:pPr>
            <w:r w:rsidRPr="005E3457">
              <w:rPr>
                <w:rFonts w:ascii="Arial" w:hAnsi="Arial" w:cs="Arial"/>
                <w:sz w:val="20"/>
                <w:szCs w:val="20"/>
              </w:rPr>
              <w:t>Loss Aversion</w:t>
            </w:r>
          </w:p>
        </w:tc>
        <w:tc>
          <w:tcPr>
            <w:tcW w:w="1936" w:type="dxa"/>
            <w:vAlign w:val="center"/>
          </w:tcPr>
          <w:p w14:paraId="5C956972" w14:textId="77777777" w:rsidR="003304DC" w:rsidRPr="005E3457" w:rsidRDefault="003304DC" w:rsidP="00B7279F">
            <w:pPr>
              <w:jc w:val="center"/>
              <w:rPr>
                <w:rFonts w:ascii="Arial" w:hAnsi="Arial" w:cs="Arial"/>
                <w:sz w:val="20"/>
                <w:szCs w:val="20"/>
              </w:rPr>
            </w:pPr>
          </w:p>
        </w:tc>
      </w:tr>
      <w:tr w:rsidR="003304DC" w:rsidRPr="005E3457" w14:paraId="29FA1119" w14:textId="77777777" w:rsidTr="00B7279F">
        <w:trPr>
          <w:trHeight w:val="340"/>
        </w:trPr>
        <w:tc>
          <w:tcPr>
            <w:tcW w:w="1509" w:type="dxa"/>
            <w:vAlign w:val="center"/>
          </w:tcPr>
          <w:p w14:paraId="41D99E85"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c>
          <w:tcPr>
            <w:tcW w:w="5581" w:type="dxa"/>
            <w:vAlign w:val="center"/>
          </w:tcPr>
          <w:p w14:paraId="54A33473" w14:textId="77777777" w:rsidR="003304DC" w:rsidRPr="005E3457" w:rsidRDefault="003304DC" w:rsidP="00B7279F">
            <w:pPr>
              <w:rPr>
                <w:rFonts w:ascii="Arial" w:hAnsi="Arial" w:cs="Arial"/>
                <w:sz w:val="20"/>
                <w:szCs w:val="20"/>
              </w:rPr>
            </w:pPr>
            <w:r>
              <w:rPr>
                <w:rFonts w:ascii="Arial" w:hAnsi="Arial" w:cs="Arial"/>
                <w:noProof/>
                <w:color w:val="000000"/>
                <w:sz w:val="20"/>
                <w:szCs w:val="20"/>
              </w:rPr>
              <w:t>Genesove and</w:t>
            </w:r>
            <w:r w:rsidRPr="005E3457">
              <w:rPr>
                <w:rFonts w:ascii="Arial" w:hAnsi="Arial" w:cs="Arial"/>
                <w:noProof/>
                <w:color w:val="000000"/>
                <w:sz w:val="20"/>
                <w:szCs w:val="20"/>
              </w:rPr>
              <w:t xml:space="preserve"> Mayer, (2001)</w:t>
            </w:r>
          </w:p>
        </w:tc>
        <w:tc>
          <w:tcPr>
            <w:tcW w:w="1936" w:type="dxa"/>
            <w:vAlign w:val="center"/>
          </w:tcPr>
          <w:p w14:paraId="141FFB58"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2097</w:t>
            </w:r>
          </w:p>
        </w:tc>
      </w:tr>
      <w:tr w:rsidR="003304DC" w:rsidRPr="005E3457" w14:paraId="42DCF6FF" w14:textId="77777777" w:rsidTr="00B7279F">
        <w:trPr>
          <w:trHeight w:val="340"/>
        </w:trPr>
        <w:tc>
          <w:tcPr>
            <w:tcW w:w="1509" w:type="dxa"/>
            <w:vAlign w:val="center"/>
          </w:tcPr>
          <w:p w14:paraId="796EB369"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c>
          <w:tcPr>
            <w:tcW w:w="5581" w:type="dxa"/>
            <w:vAlign w:val="center"/>
          </w:tcPr>
          <w:p w14:paraId="26E5C05A"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Engelhardt, (2003)</w:t>
            </w:r>
          </w:p>
        </w:tc>
        <w:tc>
          <w:tcPr>
            <w:tcW w:w="1936" w:type="dxa"/>
            <w:vAlign w:val="center"/>
          </w:tcPr>
          <w:p w14:paraId="57110440"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353</w:t>
            </w:r>
          </w:p>
        </w:tc>
      </w:tr>
      <w:tr w:rsidR="003304DC" w:rsidRPr="005E3457" w14:paraId="1D60A8AB" w14:textId="77777777" w:rsidTr="00B7279F">
        <w:trPr>
          <w:trHeight w:val="340"/>
        </w:trPr>
        <w:tc>
          <w:tcPr>
            <w:tcW w:w="1509" w:type="dxa"/>
            <w:vAlign w:val="center"/>
          </w:tcPr>
          <w:p w14:paraId="31FC761F"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3</w:t>
            </w:r>
          </w:p>
        </w:tc>
        <w:tc>
          <w:tcPr>
            <w:tcW w:w="5581" w:type="dxa"/>
            <w:vAlign w:val="center"/>
          </w:tcPr>
          <w:p w14:paraId="3D4C42CD"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Bokhari et al., (2011)</w:t>
            </w:r>
          </w:p>
        </w:tc>
        <w:tc>
          <w:tcPr>
            <w:tcW w:w="1936" w:type="dxa"/>
            <w:vAlign w:val="center"/>
          </w:tcPr>
          <w:p w14:paraId="31AB8D83"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221</w:t>
            </w:r>
          </w:p>
        </w:tc>
      </w:tr>
      <w:tr w:rsidR="003304DC" w:rsidRPr="005E3457" w14:paraId="08FBC9A6" w14:textId="77777777" w:rsidTr="00B7279F">
        <w:trPr>
          <w:trHeight w:val="340"/>
        </w:trPr>
        <w:tc>
          <w:tcPr>
            <w:tcW w:w="1509" w:type="dxa"/>
            <w:vAlign w:val="center"/>
          </w:tcPr>
          <w:p w14:paraId="203365F0"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4</w:t>
            </w:r>
          </w:p>
        </w:tc>
        <w:tc>
          <w:tcPr>
            <w:tcW w:w="5581" w:type="dxa"/>
            <w:vAlign w:val="center"/>
          </w:tcPr>
          <w:p w14:paraId="6EDA7C68"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Mayer, (2011)</w:t>
            </w:r>
          </w:p>
        </w:tc>
        <w:tc>
          <w:tcPr>
            <w:tcW w:w="1936" w:type="dxa"/>
            <w:vAlign w:val="center"/>
          </w:tcPr>
          <w:p w14:paraId="4EE381EA"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201</w:t>
            </w:r>
          </w:p>
        </w:tc>
      </w:tr>
      <w:tr w:rsidR="003304DC" w:rsidRPr="005E3457" w14:paraId="21FEF6B7" w14:textId="77777777" w:rsidTr="00B7279F">
        <w:trPr>
          <w:trHeight w:val="340"/>
        </w:trPr>
        <w:tc>
          <w:tcPr>
            <w:tcW w:w="1509" w:type="dxa"/>
            <w:vAlign w:val="center"/>
          </w:tcPr>
          <w:p w14:paraId="3E739E67"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5</w:t>
            </w:r>
          </w:p>
        </w:tc>
        <w:tc>
          <w:tcPr>
            <w:tcW w:w="5581" w:type="dxa"/>
            <w:vAlign w:val="center"/>
          </w:tcPr>
          <w:p w14:paraId="749098A0"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Bhutta et al., (2017)</w:t>
            </w:r>
          </w:p>
        </w:tc>
        <w:tc>
          <w:tcPr>
            <w:tcW w:w="1936" w:type="dxa"/>
            <w:vAlign w:val="center"/>
          </w:tcPr>
          <w:p w14:paraId="6A3C2FB4"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131</w:t>
            </w:r>
          </w:p>
        </w:tc>
      </w:tr>
      <w:tr w:rsidR="003304DC" w:rsidRPr="005E3457" w14:paraId="0F29170C" w14:textId="77777777" w:rsidTr="00B7279F">
        <w:trPr>
          <w:trHeight w:val="340"/>
        </w:trPr>
        <w:tc>
          <w:tcPr>
            <w:tcW w:w="1509" w:type="dxa"/>
            <w:vAlign w:val="center"/>
          </w:tcPr>
          <w:p w14:paraId="4D4B9AA7"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6</w:t>
            </w:r>
          </w:p>
        </w:tc>
        <w:tc>
          <w:tcPr>
            <w:tcW w:w="5581" w:type="dxa"/>
            <w:vAlign w:val="center"/>
          </w:tcPr>
          <w:p w14:paraId="6878E024"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Anenberg, (2011)</w:t>
            </w:r>
          </w:p>
        </w:tc>
        <w:tc>
          <w:tcPr>
            <w:tcW w:w="1936" w:type="dxa"/>
            <w:vAlign w:val="center"/>
          </w:tcPr>
          <w:p w14:paraId="003BBF5E"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115</w:t>
            </w:r>
          </w:p>
        </w:tc>
      </w:tr>
      <w:tr w:rsidR="003304DC" w:rsidRPr="005E3457" w14:paraId="1A325BA2" w14:textId="77777777" w:rsidTr="00B7279F">
        <w:trPr>
          <w:trHeight w:val="340"/>
        </w:trPr>
        <w:tc>
          <w:tcPr>
            <w:tcW w:w="1509" w:type="dxa"/>
            <w:vAlign w:val="center"/>
          </w:tcPr>
          <w:p w14:paraId="3665ED0C"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7</w:t>
            </w:r>
          </w:p>
        </w:tc>
        <w:tc>
          <w:tcPr>
            <w:tcW w:w="5581" w:type="dxa"/>
            <w:vAlign w:val="center"/>
          </w:tcPr>
          <w:p w14:paraId="7F43A45A"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Anenberg, (2016)</w:t>
            </w:r>
          </w:p>
        </w:tc>
        <w:tc>
          <w:tcPr>
            <w:tcW w:w="1936" w:type="dxa"/>
            <w:vAlign w:val="center"/>
          </w:tcPr>
          <w:p w14:paraId="61050F8C"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93</w:t>
            </w:r>
          </w:p>
        </w:tc>
      </w:tr>
      <w:tr w:rsidR="003304DC" w:rsidRPr="005E3457" w14:paraId="3939A4FD" w14:textId="77777777" w:rsidTr="00B7279F">
        <w:trPr>
          <w:trHeight w:val="340"/>
        </w:trPr>
        <w:tc>
          <w:tcPr>
            <w:tcW w:w="1509" w:type="dxa"/>
            <w:vAlign w:val="center"/>
          </w:tcPr>
          <w:p w14:paraId="18F20D4D"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8</w:t>
            </w:r>
          </w:p>
        </w:tc>
        <w:tc>
          <w:tcPr>
            <w:tcW w:w="5581" w:type="dxa"/>
            <w:vAlign w:val="center"/>
          </w:tcPr>
          <w:p w14:paraId="18F50656"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Carrillo, (2013)</w:t>
            </w:r>
          </w:p>
        </w:tc>
        <w:tc>
          <w:tcPr>
            <w:tcW w:w="1936" w:type="dxa"/>
            <w:vAlign w:val="center"/>
          </w:tcPr>
          <w:p w14:paraId="0B00D009"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66</w:t>
            </w:r>
          </w:p>
        </w:tc>
      </w:tr>
      <w:tr w:rsidR="003304DC" w:rsidRPr="005E3457" w14:paraId="3EED8A18" w14:textId="77777777" w:rsidTr="00B7279F">
        <w:trPr>
          <w:trHeight w:val="340"/>
        </w:trPr>
        <w:tc>
          <w:tcPr>
            <w:tcW w:w="1509" w:type="dxa"/>
            <w:vAlign w:val="center"/>
          </w:tcPr>
          <w:p w14:paraId="737B4ED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9</w:t>
            </w:r>
          </w:p>
        </w:tc>
        <w:tc>
          <w:tcPr>
            <w:tcW w:w="5581" w:type="dxa"/>
            <w:vAlign w:val="center"/>
          </w:tcPr>
          <w:p w14:paraId="5C8C21CF" w14:textId="77777777" w:rsidR="003304DC" w:rsidRPr="005E3457" w:rsidRDefault="003304DC" w:rsidP="00B7279F">
            <w:pPr>
              <w:rPr>
                <w:rFonts w:ascii="Arial" w:hAnsi="Arial" w:cs="Arial"/>
                <w:sz w:val="20"/>
                <w:szCs w:val="20"/>
              </w:rPr>
            </w:pPr>
            <w:r>
              <w:rPr>
                <w:rFonts w:ascii="Arial" w:hAnsi="Arial" w:cs="Arial"/>
                <w:color w:val="000000"/>
                <w:sz w:val="20"/>
                <w:szCs w:val="20"/>
              </w:rPr>
              <w:t>Leung and</w:t>
            </w:r>
            <w:r w:rsidRPr="005E3457">
              <w:rPr>
                <w:rFonts w:ascii="Arial" w:hAnsi="Arial" w:cs="Arial"/>
                <w:color w:val="000000"/>
                <w:sz w:val="20"/>
                <w:szCs w:val="20"/>
              </w:rPr>
              <w:t xml:space="preserve"> Tsang, (2013)</w:t>
            </w:r>
          </w:p>
        </w:tc>
        <w:tc>
          <w:tcPr>
            <w:tcW w:w="1936" w:type="dxa"/>
            <w:vAlign w:val="center"/>
          </w:tcPr>
          <w:p w14:paraId="06F9F9B7"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62</w:t>
            </w:r>
          </w:p>
        </w:tc>
      </w:tr>
      <w:tr w:rsidR="003304DC" w:rsidRPr="005E3457" w14:paraId="673F8136" w14:textId="77777777" w:rsidTr="00B7279F">
        <w:trPr>
          <w:trHeight w:val="340"/>
        </w:trPr>
        <w:tc>
          <w:tcPr>
            <w:tcW w:w="1509" w:type="dxa"/>
            <w:vAlign w:val="center"/>
          </w:tcPr>
          <w:p w14:paraId="39D77F6E"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10</w:t>
            </w:r>
          </w:p>
        </w:tc>
        <w:tc>
          <w:tcPr>
            <w:tcW w:w="5581" w:type="dxa"/>
            <w:vAlign w:val="center"/>
          </w:tcPr>
          <w:p w14:paraId="1B406818"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Waweru et al., (2014)</w:t>
            </w:r>
          </w:p>
        </w:tc>
        <w:tc>
          <w:tcPr>
            <w:tcW w:w="1936" w:type="dxa"/>
            <w:vAlign w:val="center"/>
          </w:tcPr>
          <w:p w14:paraId="10E61EFD"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59</w:t>
            </w:r>
          </w:p>
        </w:tc>
      </w:tr>
      <w:tr w:rsidR="003304DC" w:rsidRPr="005E3457" w14:paraId="1EB301D3" w14:textId="77777777" w:rsidTr="00B7279F">
        <w:trPr>
          <w:trHeight w:val="340"/>
        </w:trPr>
        <w:tc>
          <w:tcPr>
            <w:tcW w:w="1509" w:type="dxa"/>
            <w:vAlign w:val="center"/>
          </w:tcPr>
          <w:p w14:paraId="0A4CE26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11</w:t>
            </w:r>
          </w:p>
        </w:tc>
        <w:tc>
          <w:tcPr>
            <w:tcW w:w="5581" w:type="dxa"/>
            <w:vAlign w:val="center"/>
          </w:tcPr>
          <w:p w14:paraId="4295CDC6" w14:textId="77777777" w:rsidR="003304DC" w:rsidRPr="005E3457" w:rsidRDefault="003304DC" w:rsidP="00B7279F">
            <w:pPr>
              <w:rPr>
                <w:rFonts w:ascii="Arial" w:hAnsi="Arial" w:cs="Arial"/>
                <w:sz w:val="20"/>
                <w:szCs w:val="20"/>
              </w:rPr>
            </w:pPr>
            <w:r>
              <w:rPr>
                <w:rFonts w:ascii="Arial" w:hAnsi="Arial" w:cs="Arial"/>
                <w:color w:val="000000"/>
                <w:sz w:val="20"/>
                <w:szCs w:val="20"/>
              </w:rPr>
              <w:t>Pandey and</w:t>
            </w:r>
            <w:r w:rsidRPr="005E3457">
              <w:rPr>
                <w:rFonts w:ascii="Arial" w:hAnsi="Arial" w:cs="Arial"/>
                <w:color w:val="000000"/>
                <w:sz w:val="20"/>
                <w:szCs w:val="20"/>
              </w:rPr>
              <w:t xml:space="preserve"> Jessica, (2018)</w:t>
            </w:r>
          </w:p>
        </w:tc>
        <w:tc>
          <w:tcPr>
            <w:tcW w:w="1936" w:type="dxa"/>
            <w:vAlign w:val="center"/>
          </w:tcPr>
          <w:p w14:paraId="08040EA8"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28</w:t>
            </w:r>
          </w:p>
        </w:tc>
      </w:tr>
      <w:tr w:rsidR="003304DC" w:rsidRPr="005E3457" w14:paraId="776AEAC1" w14:textId="77777777" w:rsidTr="00B7279F">
        <w:trPr>
          <w:trHeight w:val="340"/>
        </w:trPr>
        <w:tc>
          <w:tcPr>
            <w:tcW w:w="7090" w:type="dxa"/>
            <w:gridSpan w:val="2"/>
            <w:vAlign w:val="center"/>
          </w:tcPr>
          <w:p w14:paraId="5459B75F" w14:textId="77777777" w:rsidR="003304DC" w:rsidRPr="005E3457" w:rsidRDefault="003304DC" w:rsidP="00B7279F">
            <w:pPr>
              <w:rPr>
                <w:rFonts w:ascii="Arial" w:hAnsi="Arial" w:cs="Arial"/>
                <w:sz w:val="20"/>
                <w:szCs w:val="20"/>
              </w:rPr>
            </w:pPr>
            <w:r w:rsidRPr="005E3457">
              <w:rPr>
                <w:rFonts w:ascii="Arial" w:hAnsi="Arial" w:cs="Arial"/>
                <w:sz w:val="20"/>
                <w:szCs w:val="20"/>
              </w:rPr>
              <w:t>Herding bias</w:t>
            </w:r>
          </w:p>
        </w:tc>
        <w:tc>
          <w:tcPr>
            <w:tcW w:w="1936" w:type="dxa"/>
            <w:vAlign w:val="center"/>
          </w:tcPr>
          <w:p w14:paraId="10DC8870" w14:textId="77777777" w:rsidR="003304DC" w:rsidRPr="005E3457" w:rsidRDefault="003304DC" w:rsidP="00B7279F">
            <w:pPr>
              <w:jc w:val="center"/>
              <w:rPr>
                <w:rFonts w:ascii="Arial" w:hAnsi="Arial" w:cs="Arial"/>
                <w:sz w:val="20"/>
                <w:szCs w:val="20"/>
              </w:rPr>
            </w:pPr>
          </w:p>
        </w:tc>
      </w:tr>
      <w:tr w:rsidR="003304DC" w:rsidRPr="005E3457" w14:paraId="4E7C5764" w14:textId="77777777" w:rsidTr="00B7279F">
        <w:trPr>
          <w:trHeight w:val="340"/>
        </w:trPr>
        <w:tc>
          <w:tcPr>
            <w:tcW w:w="1509" w:type="dxa"/>
            <w:vAlign w:val="center"/>
          </w:tcPr>
          <w:p w14:paraId="5BBCE58C"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c>
          <w:tcPr>
            <w:tcW w:w="5581" w:type="dxa"/>
            <w:vAlign w:val="center"/>
          </w:tcPr>
          <w:p w14:paraId="78BF1A60" w14:textId="77777777" w:rsidR="003304DC" w:rsidRPr="005E3457" w:rsidRDefault="003304DC" w:rsidP="00B7279F">
            <w:pPr>
              <w:rPr>
                <w:rFonts w:ascii="Arial" w:hAnsi="Arial" w:cs="Arial"/>
                <w:sz w:val="20"/>
                <w:szCs w:val="20"/>
              </w:rPr>
            </w:pPr>
            <w:r w:rsidRPr="005E3457">
              <w:rPr>
                <w:rFonts w:ascii="Arial" w:hAnsi="Arial" w:cs="Arial"/>
                <w:noProof/>
                <w:sz w:val="20"/>
                <w:szCs w:val="20"/>
              </w:rPr>
              <w:t>Philippas et al., (2013)</w:t>
            </w:r>
          </w:p>
        </w:tc>
        <w:tc>
          <w:tcPr>
            <w:tcW w:w="1936" w:type="dxa"/>
            <w:vAlign w:val="center"/>
          </w:tcPr>
          <w:p w14:paraId="5663D201"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143</w:t>
            </w:r>
          </w:p>
        </w:tc>
      </w:tr>
      <w:tr w:rsidR="003304DC" w:rsidRPr="005E3457" w14:paraId="04BBE019" w14:textId="77777777" w:rsidTr="00B7279F">
        <w:trPr>
          <w:trHeight w:val="340"/>
        </w:trPr>
        <w:tc>
          <w:tcPr>
            <w:tcW w:w="1509" w:type="dxa"/>
            <w:vAlign w:val="center"/>
          </w:tcPr>
          <w:p w14:paraId="133167CE"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c>
          <w:tcPr>
            <w:tcW w:w="5581" w:type="dxa"/>
            <w:vAlign w:val="center"/>
          </w:tcPr>
          <w:p w14:paraId="69680075" w14:textId="77777777" w:rsidR="003304DC" w:rsidRPr="005E3457" w:rsidRDefault="003304DC" w:rsidP="00B7279F">
            <w:pPr>
              <w:rPr>
                <w:rFonts w:ascii="Arial" w:hAnsi="Arial" w:cs="Arial"/>
                <w:sz w:val="20"/>
                <w:szCs w:val="20"/>
              </w:rPr>
            </w:pPr>
            <w:r>
              <w:rPr>
                <w:rFonts w:ascii="Arial" w:hAnsi="Arial" w:cs="Arial"/>
                <w:noProof/>
                <w:sz w:val="20"/>
                <w:szCs w:val="20"/>
              </w:rPr>
              <w:t>J. Zhou and</w:t>
            </w:r>
            <w:r w:rsidRPr="005E3457">
              <w:rPr>
                <w:rFonts w:ascii="Arial" w:hAnsi="Arial" w:cs="Arial"/>
                <w:noProof/>
                <w:sz w:val="20"/>
                <w:szCs w:val="20"/>
              </w:rPr>
              <w:t xml:space="preserve"> Anderson, (2013)</w:t>
            </w:r>
          </w:p>
        </w:tc>
        <w:tc>
          <w:tcPr>
            <w:tcW w:w="1936" w:type="dxa"/>
            <w:vAlign w:val="center"/>
          </w:tcPr>
          <w:p w14:paraId="55E6724D"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107</w:t>
            </w:r>
          </w:p>
        </w:tc>
      </w:tr>
      <w:tr w:rsidR="003304DC" w:rsidRPr="005E3457" w14:paraId="00C34B8D" w14:textId="77777777" w:rsidTr="00B7279F">
        <w:trPr>
          <w:trHeight w:val="340"/>
        </w:trPr>
        <w:tc>
          <w:tcPr>
            <w:tcW w:w="1509" w:type="dxa"/>
            <w:vAlign w:val="center"/>
          </w:tcPr>
          <w:p w14:paraId="3690D6AE"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3</w:t>
            </w:r>
          </w:p>
        </w:tc>
        <w:tc>
          <w:tcPr>
            <w:tcW w:w="5581" w:type="dxa"/>
            <w:vAlign w:val="center"/>
          </w:tcPr>
          <w:p w14:paraId="6D88A281" w14:textId="77777777" w:rsidR="003304DC" w:rsidRPr="005E3457" w:rsidRDefault="003304DC" w:rsidP="00B7279F">
            <w:pPr>
              <w:rPr>
                <w:rFonts w:ascii="Arial" w:hAnsi="Arial" w:cs="Arial"/>
                <w:sz w:val="20"/>
                <w:szCs w:val="20"/>
              </w:rPr>
            </w:pPr>
            <w:r w:rsidRPr="005E3457">
              <w:rPr>
                <w:rFonts w:ascii="Arial" w:hAnsi="Arial" w:cs="Arial"/>
                <w:noProof/>
                <w:sz w:val="20"/>
                <w:szCs w:val="20"/>
              </w:rPr>
              <w:t>Babalos et al., (2015)</w:t>
            </w:r>
          </w:p>
        </w:tc>
        <w:tc>
          <w:tcPr>
            <w:tcW w:w="1936" w:type="dxa"/>
            <w:vAlign w:val="center"/>
          </w:tcPr>
          <w:p w14:paraId="2DCF3224"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54</w:t>
            </w:r>
          </w:p>
        </w:tc>
      </w:tr>
      <w:tr w:rsidR="003304DC" w:rsidRPr="005E3457" w14:paraId="5561871F" w14:textId="77777777" w:rsidTr="00B7279F">
        <w:trPr>
          <w:trHeight w:val="340"/>
        </w:trPr>
        <w:tc>
          <w:tcPr>
            <w:tcW w:w="1509" w:type="dxa"/>
            <w:vAlign w:val="center"/>
          </w:tcPr>
          <w:p w14:paraId="5F3603BD"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4</w:t>
            </w:r>
          </w:p>
        </w:tc>
        <w:tc>
          <w:tcPr>
            <w:tcW w:w="5581" w:type="dxa"/>
            <w:vAlign w:val="center"/>
          </w:tcPr>
          <w:p w14:paraId="363A473F" w14:textId="77777777" w:rsidR="003304DC" w:rsidRPr="005E3457" w:rsidRDefault="003304DC" w:rsidP="00B7279F">
            <w:pPr>
              <w:rPr>
                <w:rFonts w:ascii="Arial" w:hAnsi="Arial" w:cs="Arial"/>
                <w:sz w:val="20"/>
                <w:szCs w:val="20"/>
              </w:rPr>
            </w:pPr>
            <w:r w:rsidRPr="005E3457">
              <w:rPr>
                <w:rFonts w:ascii="Arial" w:hAnsi="Arial" w:cs="Arial"/>
                <w:noProof/>
                <w:sz w:val="20"/>
                <w:szCs w:val="20"/>
              </w:rPr>
              <w:t>Hott, (2012)</w:t>
            </w:r>
          </w:p>
        </w:tc>
        <w:tc>
          <w:tcPr>
            <w:tcW w:w="1936" w:type="dxa"/>
            <w:vAlign w:val="center"/>
          </w:tcPr>
          <w:p w14:paraId="74CC1C2B"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44</w:t>
            </w:r>
          </w:p>
        </w:tc>
      </w:tr>
      <w:tr w:rsidR="003304DC" w:rsidRPr="005E3457" w14:paraId="2F072428" w14:textId="77777777" w:rsidTr="00B7279F">
        <w:trPr>
          <w:trHeight w:val="340"/>
        </w:trPr>
        <w:tc>
          <w:tcPr>
            <w:tcW w:w="1509" w:type="dxa"/>
            <w:vAlign w:val="center"/>
          </w:tcPr>
          <w:p w14:paraId="19898083"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5</w:t>
            </w:r>
          </w:p>
        </w:tc>
        <w:tc>
          <w:tcPr>
            <w:tcW w:w="5581" w:type="dxa"/>
            <w:vAlign w:val="center"/>
          </w:tcPr>
          <w:p w14:paraId="4B13E9AC" w14:textId="77777777" w:rsidR="003304DC" w:rsidRPr="005E3457" w:rsidRDefault="003304DC" w:rsidP="00B7279F">
            <w:pPr>
              <w:rPr>
                <w:rFonts w:ascii="Arial" w:hAnsi="Arial" w:cs="Arial"/>
                <w:sz w:val="20"/>
                <w:szCs w:val="20"/>
              </w:rPr>
            </w:pPr>
            <w:r w:rsidRPr="005E3457">
              <w:rPr>
                <w:rFonts w:ascii="Arial" w:hAnsi="Arial" w:cs="Arial"/>
                <w:noProof/>
                <w:sz w:val="20"/>
                <w:szCs w:val="20"/>
              </w:rPr>
              <w:t>Lowies et al., (2016)</w:t>
            </w:r>
          </w:p>
        </w:tc>
        <w:tc>
          <w:tcPr>
            <w:tcW w:w="1936" w:type="dxa"/>
            <w:vAlign w:val="center"/>
          </w:tcPr>
          <w:p w14:paraId="55F83B48"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38</w:t>
            </w:r>
          </w:p>
        </w:tc>
      </w:tr>
      <w:tr w:rsidR="003304DC" w:rsidRPr="005E3457" w14:paraId="13001162" w14:textId="77777777" w:rsidTr="00B7279F">
        <w:trPr>
          <w:trHeight w:val="340"/>
        </w:trPr>
        <w:tc>
          <w:tcPr>
            <w:tcW w:w="1509" w:type="dxa"/>
            <w:vAlign w:val="center"/>
          </w:tcPr>
          <w:p w14:paraId="4002D4B1"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6</w:t>
            </w:r>
          </w:p>
        </w:tc>
        <w:tc>
          <w:tcPr>
            <w:tcW w:w="5581" w:type="dxa"/>
            <w:vAlign w:val="center"/>
          </w:tcPr>
          <w:p w14:paraId="47A6730D" w14:textId="77777777" w:rsidR="003304DC" w:rsidRPr="005E3457" w:rsidRDefault="003304DC" w:rsidP="00B7279F">
            <w:pPr>
              <w:rPr>
                <w:rFonts w:ascii="Arial" w:hAnsi="Arial" w:cs="Arial"/>
                <w:sz w:val="20"/>
                <w:szCs w:val="20"/>
              </w:rPr>
            </w:pPr>
            <w:r w:rsidRPr="005E3457">
              <w:rPr>
                <w:rFonts w:ascii="Arial" w:hAnsi="Arial" w:cs="Arial"/>
                <w:noProof/>
                <w:sz w:val="20"/>
                <w:szCs w:val="20"/>
              </w:rPr>
              <w:t>Ngene et al., (2017)</w:t>
            </w:r>
          </w:p>
        </w:tc>
        <w:tc>
          <w:tcPr>
            <w:tcW w:w="1936" w:type="dxa"/>
            <w:vAlign w:val="center"/>
          </w:tcPr>
          <w:p w14:paraId="57989103"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32</w:t>
            </w:r>
          </w:p>
        </w:tc>
      </w:tr>
      <w:tr w:rsidR="003304DC" w:rsidRPr="005E3457" w14:paraId="40456E80" w14:textId="77777777" w:rsidTr="00B7279F">
        <w:trPr>
          <w:trHeight w:val="340"/>
        </w:trPr>
        <w:tc>
          <w:tcPr>
            <w:tcW w:w="1509" w:type="dxa"/>
            <w:vAlign w:val="center"/>
          </w:tcPr>
          <w:p w14:paraId="04A7A8A8"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7</w:t>
            </w:r>
          </w:p>
        </w:tc>
        <w:tc>
          <w:tcPr>
            <w:tcW w:w="5581" w:type="dxa"/>
            <w:vAlign w:val="center"/>
          </w:tcPr>
          <w:p w14:paraId="2EFDF685" w14:textId="77777777" w:rsidR="003304DC" w:rsidRPr="005E3457" w:rsidRDefault="003304DC" w:rsidP="00B7279F">
            <w:pPr>
              <w:rPr>
                <w:rFonts w:ascii="Arial" w:hAnsi="Arial" w:cs="Arial"/>
                <w:sz w:val="20"/>
                <w:szCs w:val="20"/>
              </w:rPr>
            </w:pPr>
            <w:r w:rsidRPr="005E3457">
              <w:rPr>
                <w:rFonts w:ascii="Arial" w:hAnsi="Arial" w:cs="Arial"/>
                <w:sz w:val="20"/>
                <w:shd w:val="clear" w:color="auto" w:fill="FCFCFC"/>
              </w:rPr>
              <w:fldChar w:fldCharType="begin" w:fldLock="1"/>
            </w:r>
            <w:r>
              <w:rPr>
                <w:rFonts w:ascii="Arial" w:hAnsi="Arial" w:cs="Arial"/>
                <w:sz w:val="20"/>
                <w:szCs w:val="20"/>
                <w:shd w:val="clear" w:color="auto" w:fill="FCFCFC"/>
              </w:rPr>
              <w:instrText>ADDIN CSL_CITATION {"citationItems":[{"id":"ITEM-1","itemData":{"DOI":"10.1108/JERER-06-2017-0021/FULL/HTML","ISSN":"17539277","abstract":"Purpose: This paper aims to examine herding behaviour among investors and traders in UK-listed Real Estate Investment Trusts (REITs) within three market regimes (low, high and extreme volatility periods) from the period June 2004 to April 2016. Design/methodology/approach: Observations of investors in 36 REITs that trade on the London Stock Exchange as at April 2016 were used to analyse herding behaviour among investors and traders of shares of UK REITs, using a Markov regime-switching model. Findings: Although a static herding model rejects the existence of herding in REITs markets, estimates from the regime-switching model reveal substantial evidence of herding behaviour within the low volatility regime. Most interestingly, the authors observed a shift from anti-herding behaviour within the high volatility regime to herding behaviour within the low volatility regime, with this having been caused by the FTSE 100 Volatility Index (UK VIX). Originality/value: The results have various implications for decisions regarding asset allocation, diversification and value management within UK REITs. Market participants and analysts may consider that collective movements and market sentiment/psychology are determinative factors of risk-return in UK REITs. In addition, general uncertainty in the equity market, proxied by the impact of the UK VIX, may also provide a signal for increasing herding-related risks among UK REITs.","author":[{"dropping-particle":"","family":"Akinsomi","given":"Omokolade","non-dropping-particle":"","parse-names":false,"suffix":""},{"dropping-particle":"","family":"Coskun","given":"Yener","non-dropping-particle":"","parse-names":false,"suffix":""},{"dropping-particle":"","family":"Gupta","given":"Rangan","non-dropping-particle":"","parse-names":false,"suffix":""},{"dropping-particle":"","family":"Lau","given":"Chi Keung Marco","non-dropping-particle":"","parse-names":false,"suffix":""}],"container-title":"Journal of European Real Estate Research","id":"ITEM-1","issue":"2","issued":{"date-parts":[["2018"]]},"page":"169-186","publisher":"Emerald Group Holdings Ltd.","title":"Impact of volatility and equity market uncertainty on herd behaviour: evidence from UK REITs","type":"article-journal","volume":"11"},"uris":["http://www.mendeley.com/documents/?uuid=4d07a54d-8e24-40a9-b988-3f355e6b00ac"]}],"mendeley":{"formattedCitation":"(Akinsomi &lt;i&gt;et al.&lt;/i&gt;, 2018)","manualFormatting":"Akinsomi et al., (2018)","plainTextFormattedCitation":"(Akinsomi et al., 2018)","previouslyFormattedCitation":"(Akinsomi &lt;i&gt;et al.&lt;/i&gt;, 2018)"},"properties":{"noteIndex":0},"schema":"https://github.com/citation-style-language/schema/raw/master/csl-citation.json"}</w:instrText>
            </w:r>
            <w:r w:rsidRPr="005E3457">
              <w:rPr>
                <w:rFonts w:ascii="Arial" w:hAnsi="Arial" w:cs="Arial"/>
                <w:sz w:val="20"/>
                <w:shd w:val="clear" w:color="auto" w:fill="FCFCFC"/>
              </w:rPr>
              <w:fldChar w:fldCharType="separate"/>
            </w:r>
            <w:r w:rsidRPr="005E3457">
              <w:rPr>
                <w:rFonts w:ascii="Arial" w:hAnsi="Arial" w:cs="Arial"/>
                <w:noProof/>
                <w:sz w:val="20"/>
                <w:szCs w:val="20"/>
                <w:shd w:val="clear" w:color="auto" w:fill="FCFCFC"/>
              </w:rPr>
              <w:t>Akinsomi et al., (2018)</w:t>
            </w:r>
            <w:r w:rsidRPr="005E3457">
              <w:rPr>
                <w:rFonts w:ascii="Arial" w:hAnsi="Arial" w:cs="Arial"/>
                <w:sz w:val="20"/>
                <w:shd w:val="clear" w:color="auto" w:fill="FCFCFC"/>
              </w:rPr>
              <w:fldChar w:fldCharType="end"/>
            </w:r>
          </w:p>
        </w:tc>
        <w:tc>
          <w:tcPr>
            <w:tcW w:w="1936" w:type="dxa"/>
            <w:vAlign w:val="center"/>
          </w:tcPr>
          <w:p w14:paraId="5FE71CB6"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25</w:t>
            </w:r>
          </w:p>
        </w:tc>
      </w:tr>
      <w:tr w:rsidR="003304DC" w14:paraId="7EE8C0D4" w14:textId="77777777" w:rsidTr="00B7279F">
        <w:trPr>
          <w:trHeight w:val="340"/>
        </w:trPr>
        <w:tc>
          <w:tcPr>
            <w:tcW w:w="9026" w:type="dxa"/>
            <w:gridSpan w:val="3"/>
            <w:vAlign w:val="bottom"/>
          </w:tcPr>
          <w:p w14:paraId="42ACEC0F" w14:textId="77777777" w:rsidR="003304DC" w:rsidRDefault="003304DC" w:rsidP="00B7279F">
            <w:pPr>
              <w:rPr>
                <w:rFonts w:ascii="Arial" w:hAnsi="Arial" w:cs="Arial"/>
                <w:sz w:val="20"/>
                <w:szCs w:val="20"/>
              </w:rPr>
            </w:pPr>
            <w:r>
              <w:rPr>
                <w:rFonts w:ascii="Arial" w:hAnsi="Arial" w:cs="Arial"/>
                <w:sz w:val="20"/>
                <w:szCs w:val="20"/>
              </w:rPr>
              <w:t>Confirmation bias</w:t>
            </w:r>
          </w:p>
        </w:tc>
      </w:tr>
      <w:tr w:rsidR="003304DC" w:rsidRPr="005E3457" w14:paraId="053BF445" w14:textId="77777777" w:rsidTr="00B7279F">
        <w:trPr>
          <w:trHeight w:val="340"/>
        </w:trPr>
        <w:tc>
          <w:tcPr>
            <w:tcW w:w="1509" w:type="dxa"/>
            <w:vAlign w:val="center"/>
          </w:tcPr>
          <w:p w14:paraId="423A8CDC" w14:textId="77777777" w:rsidR="003304DC" w:rsidRPr="005E3457" w:rsidRDefault="003304DC" w:rsidP="00B7279F">
            <w:pPr>
              <w:jc w:val="center"/>
              <w:rPr>
                <w:rFonts w:ascii="Arial" w:hAnsi="Arial" w:cs="Arial"/>
                <w:sz w:val="20"/>
                <w:szCs w:val="20"/>
              </w:rPr>
            </w:pPr>
            <w:r>
              <w:rPr>
                <w:rFonts w:ascii="Arial" w:hAnsi="Arial" w:cs="Arial"/>
                <w:sz w:val="20"/>
                <w:szCs w:val="20"/>
              </w:rPr>
              <w:t>1</w:t>
            </w:r>
          </w:p>
        </w:tc>
        <w:tc>
          <w:tcPr>
            <w:tcW w:w="5581" w:type="dxa"/>
            <w:vAlign w:val="center"/>
          </w:tcPr>
          <w:p w14:paraId="5B3AB9E6" w14:textId="77777777" w:rsidR="003304DC" w:rsidRPr="005E3457" w:rsidRDefault="003304DC" w:rsidP="00B7279F">
            <w:pPr>
              <w:rPr>
                <w:rFonts w:ascii="Arial" w:hAnsi="Arial" w:cs="Arial"/>
                <w:sz w:val="20"/>
                <w:szCs w:val="20"/>
                <w:shd w:val="clear" w:color="auto" w:fill="FCFCFC"/>
              </w:rPr>
            </w:pPr>
            <w:r w:rsidRPr="009065B2">
              <w:rPr>
                <w:rFonts w:ascii="Arial" w:hAnsi="Arial" w:cs="Arial"/>
                <w:noProof/>
                <w:sz w:val="20"/>
                <w:szCs w:val="20"/>
                <w:shd w:val="clear" w:color="auto" w:fill="FFFFFF"/>
              </w:rPr>
              <w:t xml:space="preserve">Gallimore, </w:t>
            </w:r>
            <w:r>
              <w:rPr>
                <w:rFonts w:ascii="Arial" w:hAnsi="Arial" w:cs="Arial"/>
                <w:noProof/>
                <w:sz w:val="20"/>
                <w:szCs w:val="20"/>
                <w:shd w:val="clear" w:color="auto" w:fill="FFFFFF"/>
              </w:rPr>
              <w:t>(</w:t>
            </w:r>
            <w:r w:rsidRPr="009065B2">
              <w:rPr>
                <w:rFonts w:ascii="Arial" w:hAnsi="Arial" w:cs="Arial"/>
                <w:noProof/>
                <w:sz w:val="20"/>
                <w:szCs w:val="20"/>
                <w:shd w:val="clear" w:color="auto" w:fill="FFFFFF"/>
              </w:rPr>
              <w:t>1996)</w:t>
            </w:r>
          </w:p>
        </w:tc>
        <w:tc>
          <w:tcPr>
            <w:tcW w:w="1936" w:type="dxa"/>
            <w:vAlign w:val="center"/>
          </w:tcPr>
          <w:p w14:paraId="76FA8E8F" w14:textId="77777777" w:rsidR="003304DC" w:rsidRPr="005E3457" w:rsidRDefault="003304DC" w:rsidP="00B7279F">
            <w:pPr>
              <w:jc w:val="center"/>
              <w:rPr>
                <w:rFonts w:ascii="Arial" w:hAnsi="Arial" w:cs="Arial"/>
                <w:sz w:val="20"/>
                <w:szCs w:val="20"/>
              </w:rPr>
            </w:pPr>
            <w:r>
              <w:rPr>
                <w:rFonts w:ascii="Arial" w:hAnsi="Arial" w:cs="Arial"/>
                <w:sz w:val="20"/>
                <w:szCs w:val="20"/>
              </w:rPr>
              <w:t>127</w:t>
            </w:r>
          </w:p>
        </w:tc>
      </w:tr>
      <w:tr w:rsidR="003304DC" w:rsidRPr="005E3457" w14:paraId="46D0C744" w14:textId="77777777" w:rsidTr="00B7279F">
        <w:trPr>
          <w:trHeight w:val="340"/>
        </w:trPr>
        <w:tc>
          <w:tcPr>
            <w:tcW w:w="7090" w:type="dxa"/>
            <w:gridSpan w:val="2"/>
            <w:vAlign w:val="center"/>
          </w:tcPr>
          <w:p w14:paraId="6816B954" w14:textId="77777777" w:rsidR="003304DC" w:rsidRPr="005E3457" w:rsidRDefault="003304DC" w:rsidP="00B7279F">
            <w:pPr>
              <w:rPr>
                <w:rFonts w:ascii="Arial" w:hAnsi="Arial" w:cs="Arial"/>
                <w:sz w:val="20"/>
                <w:szCs w:val="20"/>
              </w:rPr>
            </w:pPr>
            <w:r w:rsidRPr="005E3457">
              <w:rPr>
                <w:rFonts w:ascii="Arial" w:hAnsi="Arial" w:cs="Arial"/>
                <w:sz w:val="20"/>
                <w:szCs w:val="20"/>
              </w:rPr>
              <w:t>Overconfidence</w:t>
            </w:r>
          </w:p>
        </w:tc>
        <w:tc>
          <w:tcPr>
            <w:tcW w:w="1936" w:type="dxa"/>
            <w:vAlign w:val="center"/>
          </w:tcPr>
          <w:p w14:paraId="4AD0C98B" w14:textId="77777777" w:rsidR="003304DC" w:rsidRPr="005E3457" w:rsidRDefault="003304DC" w:rsidP="00B7279F">
            <w:pPr>
              <w:jc w:val="center"/>
              <w:rPr>
                <w:rFonts w:ascii="Arial" w:hAnsi="Arial" w:cs="Arial"/>
                <w:sz w:val="20"/>
                <w:szCs w:val="20"/>
              </w:rPr>
            </w:pPr>
          </w:p>
        </w:tc>
      </w:tr>
      <w:tr w:rsidR="003304DC" w:rsidRPr="005E3457" w14:paraId="71BE1A0F" w14:textId="77777777" w:rsidTr="00B7279F">
        <w:trPr>
          <w:trHeight w:val="340"/>
        </w:trPr>
        <w:tc>
          <w:tcPr>
            <w:tcW w:w="1509" w:type="dxa"/>
            <w:vAlign w:val="center"/>
          </w:tcPr>
          <w:p w14:paraId="52795983"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c>
          <w:tcPr>
            <w:tcW w:w="5581" w:type="dxa"/>
            <w:vAlign w:val="center"/>
          </w:tcPr>
          <w:p w14:paraId="146BE051"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Waweru et al., (2014)</w:t>
            </w:r>
          </w:p>
        </w:tc>
        <w:tc>
          <w:tcPr>
            <w:tcW w:w="1936" w:type="dxa"/>
            <w:vAlign w:val="center"/>
          </w:tcPr>
          <w:p w14:paraId="09894238"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59</w:t>
            </w:r>
          </w:p>
        </w:tc>
      </w:tr>
      <w:tr w:rsidR="003304DC" w:rsidRPr="005E3457" w14:paraId="2208E3BC" w14:textId="77777777" w:rsidTr="00B7279F">
        <w:trPr>
          <w:trHeight w:val="340"/>
        </w:trPr>
        <w:tc>
          <w:tcPr>
            <w:tcW w:w="1509" w:type="dxa"/>
            <w:vAlign w:val="center"/>
          </w:tcPr>
          <w:p w14:paraId="24FAA8BD"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c>
          <w:tcPr>
            <w:tcW w:w="5581" w:type="dxa"/>
            <w:vAlign w:val="center"/>
          </w:tcPr>
          <w:p w14:paraId="3F2814BB" w14:textId="77777777" w:rsidR="003304DC" w:rsidRPr="005E3457" w:rsidRDefault="003304DC" w:rsidP="00B7279F">
            <w:pPr>
              <w:rPr>
                <w:rFonts w:ascii="Arial" w:hAnsi="Arial" w:cs="Arial"/>
                <w:sz w:val="20"/>
                <w:szCs w:val="20"/>
              </w:rPr>
            </w:pPr>
            <w:r w:rsidRPr="005E3457">
              <w:rPr>
                <w:rFonts w:ascii="Arial" w:hAnsi="Arial" w:cs="Arial"/>
                <w:i/>
                <w:sz w:val="20"/>
                <w:shd w:val="clear" w:color="auto" w:fill="FFFFFF"/>
              </w:rPr>
              <w:fldChar w:fldCharType="begin" w:fldLock="1"/>
            </w:r>
            <w:r>
              <w:rPr>
                <w:rFonts w:ascii="Arial" w:hAnsi="Arial" w:cs="Arial"/>
                <w:i/>
                <w:sz w:val="20"/>
                <w:szCs w:val="20"/>
                <w:shd w:val="clear" w:color="auto" w:fill="FFFFFF"/>
              </w:rPr>
              <w:instrText>ADDIN CSL_CITATION {"citationItems":[{"id":"ITEM-1","itemData":{"DOI":"10.1111/1540-6229.12054","ISSN":"15406229","abstract":"This is the first article to study the effects of overconfidence on trading activity and performance in real estate. The article looks at Real Estate Investment Trusts (REITs), as their investments and divestments can be identified with precision. We look at the effect of CEO overconfidence on investment activity and separately investigate property acquisitions and dispositions. We find that REITs with overconfident CEOs tend to invest more; these REITs acquire more assets and are less likely to sell assets than their counterparts if they have enough discretionary cash. Valuable private information is not the main driver for CEOs to be net buyers of company shares: the shares of their companies perform relatively weakly. In addition, we find that overconfident managers have lower property investment performance measured by net operating income and gain on sale of real estate.","author":[{"dropping-particle":"","family":"Eichholtz","given":"Piet","non-dropping-particle":"","parse-names":false,"suffix":""},{"dropping-particle":"","family":"Yönder","given":"Erkan","non-dropping-particle":"","parse-names":false,"suffix":""}],"container-title":"Real Estate Economics","id":"ITEM-1","issue":"1","issued":{"date-parts":[["2015"]]},"page":"139-162","title":"CEO Overconfidence, REIT Investment Activity and Performance","type":"article-journal","volume":"43"},"uris":["http://www.mendeley.com/documents/?uuid=8c2fe7b9-9c39-4079-955f-ea2cb4849f4e"]}],"mendeley":{"formattedCitation":"(Eichholtz and Yönder, 2015)","manualFormatting":"Eichholtz and Yönder, (2015)","plainTextFormattedCitation":"(Eichholtz and Yönder, 2015)","previouslyFormattedCitation":"(Eichholtz and Yönder, 2015)"},"properties":{"noteIndex":0},"schema":"https://github.com/citation-style-language/schema/raw/master/csl-citation.json"}</w:instrText>
            </w:r>
            <w:r w:rsidRPr="005E3457">
              <w:rPr>
                <w:rFonts w:ascii="Arial" w:hAnsi="Arial" w:cs="Arial"/>
                <w:i/>
                <w:sz w:val="20"/>
                <w:shd w:val="clear" w:color="auto" w:fill="FFFFFF"/>
              </w:rPr>
              <w:fldChar w:fldCharType="separate"/>
            </w:r>
            <w:r>
              <w:rPr>
                <w:rFonts w:ascii="Arial" w:hAnsi="Arial" w:cs="Arial"/>
                <w:noProof/>
                <w:sz w:val="20"/>
                <w:szCs w:val="20"/>
                <w:shd w:val="clear" w:color="auto" w:fill="FFFFFF"/>
              </w:rPr>
              <w:t>Eichholtz and</w:t>
            </w:r>
            <w:r w:rsidRPr="005E3457">
              <w:rPr>
                <w:rFonts w:ascii="Arial" w:hAnsi="Arial" w:cs="Arial"/>
                <w:noProof/>
                <w:sz w:val="20"/>
                <w:szCs w:val="20"/>
                <w:shd w:val="clear" w:color="auto" w:fill="FFFFFF"/>
              </w:rPr>
              <w:t xml:space="preserve"> Yönder, (2015)</w:t>
            </w:r>
            <w:r w:rsidRPr="005E3457">
              <w:rPr>
                <w:rFonts w:ascii="Arial" w:hAnsi="Arial" w:cs="Arial"/>
                <w:i/>
                <w:sz w:val="20"/>
                <w:shd w:val="clear" w:color="auto" w:fill="FFFFFF"/>
              </w:rPr>
              <w:fldChar w:fldCharType="end"/>
            </w:r>
          </w:p>
        </w:tc>
        <w:tc>
          <w:tcPr>
            <w:tcW w:w="1936" w:type="dxa"/>
            <w:vAlign w:val="center"/>
          </w:tcPr>
          <w:p w14:paraId="7FB01B01"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55</w:t>
            </w:r>
          </w:p>
        </w:tc>
      </w:tr>
      <w:tr w:rsidR="003304DC" w:rsidRPr="005E3457" w14:paraId="70D63775" w14:textId="77777777" w:rsidTr="00B7279F">
        <w:trPr>
          <w:trHeight w:val="340"/>
        </w:trPr>
        <w:tc>
          <w:tcPr>
            <w:tcW w:w="1509" w:type="dxa"/>
            <w:vAlign w:val="center"/>
          </w:tcPr>
          <w:p w14:paraId="4A156C3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3</w:t>
            </w:r>
          </w:p>
        </w:tc>
        <w:tc>
          <w:tcPr>
            <w:tcW w:w="5581" w:type="dxa"/>
            <w:vAlign w:val="center"/>
          </w:tcPr>
          <w:p w14:paraId="32E4D69E" w14:textId="77777777" w:rsidR="003304DC" w:rsidRPr="005E3457" w:rsidRDefault="003304DC" w:rsidP="00B7279F">
            <w:pPr>
              <w:rPr>
                <w:rFonts w:ascii="Arial" w:hAnsi="Arial" w:cs="Arial"/>
                <w:sz w:val="20"/>
                <w:szCs w:val="20"/>
              </w:rPr>
            </w:pPr>
            <w:r>
              <w:rPr>
                <w:rFonts w:ascii="Arial" w:hAnsi="Arial" w:cs="Arial"/>
                <w:color w:val="000000"/>
                <w:sz w:val="20"/>
                <w:szCs w:val="20"/>
              </w:rPr>
              <w:t>Pandey and</w:t>
            </w:r>
            <w:r w:rsidRPr="005E3457">
              <w:rPr>
                <w:rFonts w:ascii="Arial" w:hAnsi="Arial" w:cs="Arial"/>
                <w:color w:val="000000"/>
                <w:sz w:val="20"/>
                <w:szCs w:val="20"/>
              </w:rPr>
              <w:t xml:space="preserve"> Jessica, (2018)</w:t>
            </w:r>
          </w:p>
        </w:tc>
        <w:tc>
          <w:tcPr>
            <w:tcW w:w="1936" w:type="dxa"/>
            <w:vAlign w:val="center"/>
          </w:tcPr>
          <w:p w14:paraId="100A2911"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28</w:t>
            </w:r>
          </w:p>
        </w:tc>
      </w:tr>
      <w:tr w:rsidR="003304DC" w:rsidRPr="005E3457" w14:paraId="1C78EDA1" w14:textId="77777777" w:rsidTr="00B7279F">
        <w:trPr>
          <w:trHeight w:val="340"/>
        </w:trPr>
        <w:tc>
          <w:tcPr>
            <w:tcW w:w="7090" w:type="dxa"/>
            <w:gridSpan w:val="2"/>
            <w:vAlign w:val="center"/>
          </w:tcPr>
          <w:p w14:paraId="651A6BE1" w14:textId="77777777" w:rsidR="003304DC" w:rsidRPr="005E3457" w:rsidRDefault="003304DC" w:rsidP="00B7279F">
            <w:pPr>
              <w:rPr>
                <w:rFonts w:ascii="Arial" w:hAnsi="Arial" w:cs="Arial"/>
                <w:sz w:val="20"/>
                <w:szCs w:val="20"/>
              </w:rPr>
            </w:pPr>
            <w:r w:rsidRPr="005E3457">
              <w:rPr>
                <w:rFonts w:ascii="Arial" w:hAnsi="Arial" w:cs="Arial"/>
                <w:sz w:val="20"/>
                <w:szCs w:val="20"/>
              </w:rPr>
              <w:t>Regret aversion</w:t>
            </w:r>
          </w:p>
        </w:tc>
        <w:tc>
          <w:tcPr>
            <w:tcW w:w="1936" w:type="dxa"/>
            <w:vAlign w:val="center"/>
          </w:tcPr>
          <w:p w14:paraId="41A971A0" w14:textId="77777777" w:rsidR="003304DC" w:rsidRPr="005E3457" w:rsidRDefault="003304DC" w:rsidP="00B7279F">
            <w:pPr>
              <w:jc w:val="center"/>
              <w:rPr>
                <w:rFonts w:ascii="Arial" w:hAnsi="Arial" w:cs="Arial"/>
                <w:sz w:val="20"/>
                <w:szCs w:val="20"/>
              </w:rPr>
            </w:pPr>
          </w:p>
        </w:tc>
      </w:tr>
      <w:tr w:rsidR="003304DC" w:rsidRPr="005E3457" w14:paraId="241586B6" w14:textId="77777777" w:rsidTr="00B7279F">
        <w:trPr>
          <w:trHeight w:val="340"/>
        </w:trPr>
        <w:tc>
          <w:tcPr>
            <w:tcW w:w="1509" w:type="dxa"/>
            <w:vAlign w:val="center"/>
          </w:tcPr>
          <w:p w14:paraId="6640FF8B"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c>
          <w:tcPr>
            <w:tcW w:w="5581" w:type="dxa"/>
            <w:vAlign w:val="center"/>
          </w:tcPr>
          <w:p w14:paraId="66987154" w14:textId="77777777" w:rsidR="003304DC" w:rsidRPr="005E3457" w:rsidRDefault="003304DC" w:rsidP="00B7279F">
            <w:pPr>
              <w:rPr>
                <w:rFonts w:ascii="Arial" w:hAnsi="Arial" w:cs="Arial"/>
                <w:sz w:val="20"/>
                <w:szCs w:val="20"/>
              </w:rPr>
            </w:pPr>
            <w:r w:rsidRPr="005E3457">
              <w:rPr>
                <w:rFonts w:ascii="Arial" w:hAnsi="Arial" w:cs="Arial"/>
                <w:noProof/>
                <w:sz w:val="20"/>
                <w:szCs w:val="20"/>
              </w:rPr>
              <w:t>Seiler et al., (2008)</w:t>
            </w:r>
          </w:p>
        </w:tc>
        <w:tc>
          <w:tcPr>
            <w:tcW w:w="1936" w:type="dxa"/>
            <w:vAlign w:val="center"/>
          </w:tcPr>
          <w:p w14:paraId="01408AB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94</w:t>
            </w:r>
          </w:p>
        </w:tc>
      </w:tr>
      <w:tr w:rsidR="003304DC" w:rsidRPr="005E3457" w14:paraId="274A69E1" w14:textId="77777777" w:rsidTr="00B7279F">
        <w:trPr>
          <w:trHeight w:val="340"/>
        </w:trPr>
        <w:tc>
          <w:tcPr>
            <w:tcW w:w="1509" w:type="dxa"/>
            <w:vAlign w:val="center"/>
          </w:tcPr>
          <w:p w14:paraId="68DDC8DC"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c>
          <w:tcPr>
            <w:tcW w:w="5581" w:type="dxa"/>
            <w:vAlign w:val="center"/>
          </w:tcPr>
          <w:p w14:paraId="1F6F95F9"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Waweru et al., (2014)</w:t>
            </w:r>
          </w:p>
        </w:tc>
        <w:tc>
          <w:tcPr>
            <w:tcW w:w="1936" w:type="dxa"/>
            <w:vAlign w:val="center"/>
          </w:tcPr>
          <w:p w14:paraId="16D93EC9"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59</w:t>
            </w:r>
          </w:p>
        </w:tc>
      </w:tr>
      <w:tr w:rsidR="003304DC" w:rsidRPr="005E3457" w14:paraId="56C7B4DC" w14:textId="77777777" w:rsidTr="00B7279F">
        <w:trPr>
          <w:trHeight w:val="340"/>
        </w:trPr>
        <w:tc>
          <w:tcPr>
            <w:tcW w:w="1509" w:type="dxa"/>
            <w:vAlign w:val="center"/>
          </w:tcPr>
          <w:p w14:paraId="6CCCB3CD"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3</w:t>
            </w:r>
          </w:p>
        </w:tc>
        <w:tc>
          <w:tcPr>
            <w:tcW w:w="5581" w:type="dxa"/>
            <w:vAlign w:val="center"/>
          </w:tcPr>
          <w:p w14:paraId="041AC23A" w14:textId="77777777" w:rsidR="003304DC" w:rsidRPr="005E3457" w:rsidRDefault="003304DC" w:rsidP="00B7279F">
            <w:pPr>
              <w:rPr>
                <w:rFonts w:ascii="Arial" w:hAnsi="Arial" w:cs="Arial"/>
                <w:sz w:val="20"/>
                <w:szCs w:val="20"/>
              </w:rPr>
            </w:pPr>
            <w:r>
              <w:rPr>
                <w:rFonts w:ascii="Arial" w:hAnsi="Arial" w:cs="Arial"/>
                <w:color w:val="000000"/>
                <w:sz w:val="20"/>
                <w:szCs w:val="20"/>
              </w:rPr>
              <w:t>Paraschiv and</w:t>
            </w:r>
            <w:r w:rsidRPr="005E3457">
              <w:rPr>
                <w:rFonts w:ascii="Arial" w:hAnsi="Arial" w:cs="Arial"/>
                <w:color w:val="000000"/>
                <w:sz w:val="20"/>
                <w:szCs w:val="20"/>
              </w:rPr>
              <w:t xml:space="preserve"> Chenavaz, (2011)</w:t>
            </w:r>
          </w:p>
        </w:tc>
        <w:tc>
          <w:tcPr>
            <w:tcW w:w="1936" w:type="dxa"/>
            <w:vAlign w:val="center"/>
          </w:tcPr>
          <w:p w14:paraId="1199DD33"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41</w:t>
            </w:r>
          </w:p>
        </w:tc>
      </w:tr>
      <w:tr w:rsidR="003304DC" w:rsidRPr="005E3457" w14:paraId="6035184C" w14:textId="77777777" w:rsidTr="00B7279F">
        <w:trPr>
          <w:trHeight w:val="340"/>
        </w:trPr>
        <w:tc>
          <w:tcPr>
            <w:tcW w:w="1509" w:type="dxa"/>
            <w:vAlign w:val="center"/>
          </w:tcPr>
          <w:p w14:paraId="467232C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4</w:t>
            </w:r>
          </w:p>
        </w:tc>
        <w:tc>
          <w:tcPr>
            <w:tcW w:w="5581" w:type="dxa"/>
            <w:vAlign w:val="center"/>
          </w:tcPr>
          <w:p w14:paraId="261250B0" w14:textId="77777777" w:rsidR="003304DC" w:rsidRPr="005E3457" w:rsidRDefault="003304DC" w:rsidP="00B7279F">
            <w:pPr>
              <w:rPr>
                <w:rFonts w:ascii="Arial" w:hAnsi="Arial" w:cs="Arial"/>
                <w:sz w:val="20"/>
                <w:szCs w:val="20"/>
              </w:rPr>
            </w:pPr>
            <w:r>
              <w:rPr>
                <w:rFonts w:ascii="Arial" w:hAnsi="Arial" w:cs="Arial"/>
                <w:color w:val="000000"/>
                <w:sz w:val="20"/>
                <w:szCs w:val="20"/>
              </w:rPr>
              <w:t>Pandey and</w:t>
            </w:r>
            <w:r w:rsidRPr="005E3457">
              <w:rPr>
                <w:rFonts w:ascii="Arial" w:hAnsi="Arial" w:cs="Arial"/>
                <w:color w:val="000000"/>
                <w:sz w:val="20"/>
                <w:szCs w:val="20"/>
              </w:rPr>
              <w:t xml:space="preserve"> Jessica, (2018)</w:t>
            </w:r>
          </w:p>
        </w:tc>
        <w:tc>
          <w:tcPr>
            <w:tcW w:w="1936" w:type="dxa"/>
            <w:vAlign w:val="center"/>
          </w:tcPr>
          <w:p w14:paraId="27AE2E5B"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28</w:t>
            </w:r>
          </w:p>
        </w:tc>
      </w:tr>
      <w:tr w:rsidR="003304DC" w:rsidRPr="005E3457" w14:paraId="6FB9B242" w14:textId="77777777" w:rsidTr="00B7279F">
        <w:trPr>
          <w:trHeight w:val="340"/>
        </w:trPr>
        <w:tc>
          <w:tcPr>
            <w:tcW w:w="7090" w:type="dxa"/>
            <w:gridSpan w:val="2"/>
            <w:vAlign w:val="center"/>
          </w:tcPr>
          <w:p w14:paraId="6FF20122" w14:textId="77777777" w:rsidR="003304DC" w:rsidRPr="005E3457" w:rsidRDefault="003304DC" w:rsidP="00B7279F">
            <w:pPr>
              <w:rPr>
                <w:rFonts w:ascii="Arial" w:hAnsi="Arial" w:cs="Arial"/>
                <w:sz w:val="20"/>
                <w:szCs w:val="20"/>
              </w:rPr>
            </w:pPr>
            <w:r w:rsidRPr="005E3457">
              <w:rPr>
                <w:rFonts w:ascii="Arial" w:hAnsi="Arial" w:cs="Arial"/>
                <w:sz w:val="20"/>
                <w:szCs w:val="20"/>
              </w:rPr>
              <w:t>Mental accounting</w:t>
            </w:r>
          </w:p>
        </w:tc>
        <w:tc>
          <w:tcPr>
            <w:tcW w:w="1936" w:type="dxa"/>
            <w:vAlign w:val="center"/>
          </w:tcPr>
          <w:p w14:paraId="32227A47" w14:textId="77777777" w:rsidR="003304DC" w:rsidRPr="005E3457" w:rsidRDefault="003304DC" w:rsidP="00B7279F">
            <w:pPr>
              <w:jc w:val="center"/>
              <w:rPr>
                <w:rFonts w:ascii="Arial" w:hAnsi="Arial" w:cs="Arial"/>
                <w:sz w:val="20"/>
                <w:szCs w:val="20"/>
              </w:rPr>
            </w:pPr>
          </w:p>
        </w:tc>
      </w:tr>
      <w:tr w:rsidR="003304DC" w:rsidRPr="005E3457" w14:paraId="45140B3E" w14:textId="77777777" w:rsidTr="00B7279F">
        <w:trPr>
          <w:trHeight w:val="340"/>
        </w:trPr>
        <w:tc>
          <w:tcPr>
            <w:tcW w:w="1509" w:type="dxa"/>
            <w:vAlign w:val="center"/>
          </w:tcPr>
          <w:p w14:paraId="41F87E38"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c>
          <w:tcPr>
            <w:tcW w:w="5581" w:type="dxa"/>
            <w:vAlign w:val="center"/>
          </w:tcPr>
          <w:p w14:paraId="750F0813"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Seiler et al., (2012)</w:t>
            </w:r>
          </w:p>
        </w:tc>
        <w:tc>
          <w:tcPr>
            <w:tcW w:w="1936" w:type="dxa"/>
            <w:vAlign w:val="center"/>
          </w:tcPr>
          <w:p w14:paraId="5CB5CA05" w14:textId="77777777" w:rsidR="003304DC" w:rsidRPr="005E3457" w:rsidRDefault="003304DC" w:rsidP="00B7279F">
            <w:pPr>
              <w:jc w:val="center"/>
              <w:rPr>
                <w:rFonts w:ascii="Arial" w:hAnsi="Arial" w:cs="Arial"/>
                <w:sz w:val="20"/>
                <w:szCs w:val="20"/>
              </w:rPr>
            </w:pPr>
            <w:r w:rsidRPr="005E3457">
              <w:rPr>
                <w:rFonts w:ascii="Arial" w:hAnsi="Arial" w:cs="Arial"/>
                <w:color w:val="000000"/>
                <w:sz w:val="20"/>
                <w:szCs w:val="20"/>
              </w:rPr>
              <w:t>79</w:t>
            </w:r>
          </w:p>
        </w:tc>
      </w:tr>
      <w:tr w:rsidR="003304DC" w:rsidRPr="005E3457" w14:paraId="7B94579A" w14:textId="77777777" w:rsidTr="00B7279F">
        <w:trPr>
          <w:trHeight w:val="340"/>
        </w:trPr>
        <w:tc>
          <w:tcPr>
            <w:tcW w:w="1509" w:type="dxa"/>
            <w:vAlign w:val="center"/>
          </w:tcPr>
          <w:p w14:paraId="2D0012CE"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c>
          <w:tcPr>
            <w:tcW w:w="5581" w:type="dxa"/>
            <w:vAlign w:val="center"/>
          </w:tcPr>
          <w:p w14:paraId="76DE3509"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Waweru et al., (2014)</w:t>
            </w:r>
          </w:p>
        </w:tc>
        <w:tc>
          <w:tcPr>
            <w:tcW w:w="1936" w:type="dxa"/>
            <w:vAlign w:val="center"/>
          </w:tcPr>
          <w:p w14:paraId="45A5900F"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59</w:t>
            </w:r>
          </w:p>
        </w:tc>
      </w:tr>
      <w:tr w:rsidR="003304DC" w:rsidRPr="005E3457" w14:paraId="396152D0" w14:textId="77777777" w:rsidTr="00B7279F">
        <w:trPr>
          <w:trHeight w:val="340"/>
        </w:trPr>
        <w:tc>
          <w:tcPr>
            <w:tcW w:w="1509" w:type="dxa"/>
            <w:vAlign w:val="center"/>
          </w:tcPr>
          <w:p w14:paraId="04F1AC1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3</w:t>
            </w:r>
          </w:p>
        </w:tc>
        <w:tc>
          <w:tcPr>
            <w:tcW w:w="5581" w:type="dxa"/>
            <w:vAlign w:val="center"/>
          </w:tcPr>
          <w:p w14:paraId="46633BEE" w14:textId="77777777" w:rsidR="003304DC" w:rsidRPr="005E3457" w:rsidRDefault="003304DC" w:rsidP="00B7279F">
            <w:pPr>
              <w:rPr>
                <w:rFonts w:ascii="Arial" w:hAnsi="Arial" w:cs="Arial"/>
                <w:sz w:val="20"/>
                <w:szCs w:val="20"/>
              </w:rPr>
            </w:pPr>
            <w:r>
              <w:rPr>
                <w:rFonts w:ascii="Arial" w:hAnsi="Arial" w:cs="Arial"/>
                <w:color w:val="000000"/>
                <w:sz w:val="20"/>
                <w:szCs w:val="20"/>
              </w:rPr>
              <w:t>Pandey and</w:t>
            </w:r>
            <w:r w:rsidRPr="005E3457">
              <w:rPr>
                <w:rFonts w:ascii="Arial" w:hAnsi="Arial" w:cs="Arial"/>
                <w:color w:val="000000"/>
                <w:sz w:val="20"/>
                <w:szCs w:val="20"/>
              </w:rPr>
              <w:t xml:space="preserve"> Jessica, (2018)</w:t>
            </w:r>
          </w:p>
        </w:tc>
        <w:tc>
          <w:tcPr>
            <w:tcW w:w="1936" w:type="dxa"/>
            <w:vAlign w:val="center"/>
          </w:tcPr>
          <w:p w14:paraId="67FEE9EF"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28</w:t>
            </w:r>
          </w:p>
        </w:tc>
      </w:tr>
      <w:tr w:rsidR="003304DC" w14:paraId="146FFAC3" w14:textId="77777777" w:rsidTr="00B7279F">
        <w:trPr>
          <w:trHeight w:val="340"/>
        </w:trPr>
        <w:tc>
          <w:tcPr>
            <w:tcW w:w="9026" w:type="dxa"/>
            <w:gridSpan w:val="3"/>
            <w:vAlign w:val="center"/>
          </w:tcPr>
          <w:p w14:paraId="65B2B8FF" w14:textId="77777777" w:rsidR="003304DC" w:rsidRDefault="003304DC" w:rsidP="00B7279F">
            <w:pPr>
              <w:rPr>
                <w:rFonts w:ascii="Arial" w:hAnsi="Arial" w:cs="Arial"/>
                <w:sz w:val="20"/>
                <w:szCs w:val="20"/>
              </w:rPr>
            </w:pPr>
            <w:r>
              <w:rPr>
                <w:rFonts w:ascii="Arial" w:hAnsi="Arial" w:cs="Arial"/>
                <w:sz w:val="20"/>
                <w:szCs w:val="20"/>
              </w:rPr>
              <w:t>Disposition Effect</w:t>
            </w:r>
          </w:p>
        </w:tc>
      </w:tr>
      <w:tr w:rsidR="003304DC" w:rsidRPr="005E3457" w14:paraId="63C77655" w14:textId="77777777" w:rsidTr="00B7279F">
        <w:trPr>
          <w:trHeight w:val="340"/>
        </w:trPr>
        <w:tc>
          <w:tcPr>
            <w:tcW w:w="1509" w:type="dxa"/>
            <w:vAlign w:val="center"/>
          </w:tcPr>
          <w:p w14:paraId="26F3C270" w14:textId="77777777" w:rsidR="003304DC" w:rsidRPr="005E3457" w:rsidRDefault="003304DC" w:rsidP="00B7279F">
            <w:pPr>
              <w:jc w:val="center"/>
              <w:rPr>
                <w:rFonts w:ascii="Arial" w:hAnsi="Arial" w:cs="Arial"/>
                <w:sz w:val="20"/>
                <w:szCs w:val="20"/>
              </w:rPr>
            </w:pPr>
            <w:r>
              <w:rPr>
                <w:rFonts w:ascii="Arial" w:hAnsi="Arial" w:cs="Arial"/>
                <w:sz w:val="20"/>
                <w:szCs w:val="20"/>
              </w:rPr>
              <w:t>1</w:t>
            </w:r>
          </w:p>
        </w:tc>
        <w:tc>
          <w:tcPr>
            <w:tcW w:w="5581" w:type="dxa"/>
            <w:vAlign w:val="center"/>
          </w:tcPr>
          <w:p w14:paraId="707713FB" w14:textId="77777777" w:rsidR="003304DC" w:rsidRPr="005E3457" w:rsidRDefault="003304DC" w:rsidP="00B7279F">
            <w:pPr>
              <w:rPr>
                <w:rFonts w:ascii="Arial" w:hAnsi="Arial" w:cs="Arial"/>
                <w:color w:val="000000"/>
                <w:sz w:val="20"/>
                <w:szCs w:val="20"/>
              </w:rPr>
            </w:pPr>
            <w:r>
              <w:rPr>
                <w:rFonts w:ascii="Arial" w:hAnsi="Arial" w:cs="Arial"/>
                <w:noProof/>
                <w:color w:val="000000"/>
                <w:sz w:val="20"/>
                <w:szCs w:val="20"/>
                <w:shd w:val="clear" w:color="auto" w:fill="FFFFFF"/>
              </w:rPr>
              <w:t>Crane and</w:t>
            </w:r>
            <w:r w:rsidRPr="00710A73">
              <w:rPr>
                <w:rFonts w:ascii="Arial" w:hAnsi="Arial" w:cs="Arial"/>
                <w:noProof/>
                <w:color w:val="000000"/>
                <w:sz w:val="20"/>
                <w:szCs w:val="20"/>
                <w:shd w:val="clear" w:color="auto" w:fill="FFFFFF"/>
              </w:rPr>
              <w:t xml:space="preserve"> Hartzell, </w:t>
            </w:r>
            <w:r>
              <w:rPr>
                <w:rFonts w:ascii="Arial" w:hAnsi="Arial" w:cs="Arial"/>
                <w:noProof/>
                <w:color w:val="000000"/>
                <w:sz w:val="20"/>
                <w:szCs w:val="20"/>
                <w:shd w:val="clear" w:color="auto" w:fill="FFFFFF"/>
              </w:rPr>
              <w:t>(</w:t>
            </w:r>
            <w:r w:rsidRPr="00710A73">
              <w:rPr>
                <w:rFonts w:ascii="Arial" w:hAnsi="Arial" w:cs="Arial"/>
                <w:noProof/>
                <w:color w:val="000000"/>
                <w:sz w:val="20"/>
                <w:szCs w:val="20"/>
                <w:shd w:val="clear" w:color="auto" w:fill="FFFFFF"/>
              </w:rPr>
              <w:t>2010)</w:t>
            </w:r>
          </w:p>
        </w:tc>
        <w:tc>
          <w:tcPr>
            <w:tcW w:w="1936" w:type="dxa"/>
            <w:vAlign w:val="center"/>
          </w:tcPr>
          <w:p w14:paraId="23468776" w14:textId="77777777" w:rsidR="003304DC" w:rsidRPr="005E3457" w:rsidRDefault="003304DC" w:rsidP="00B7279F">
            <w:pPr>
              <w:jc w:val="center"/>
              <w:rPr>
                <w:rFonts w:ascii="Arial" w:hAnsi="Arial" w:cs="Arial"/>
                <w:sz w:val="20"/>
                <w:szCs w:val="20"/>
              </w:rPr>
            </w:pPr>
            <w:r>
              <w:rPr>
                <w:rFonts w:ascii="Arial" w:hAnsi="Arial" w:cs="Arial"/>
                <w:sz w:val="20"/>
                <w:szCs w:val="20"/>
              </w:rPr>
              <w:t>60</w:t>
            </w:r>
          </w:p>
        </w:tc>
      </w:tr>
      <w:tr w:rsidR="003304DC" w:rsidRPr="005E3457" w14:paraId="61CCB6B9" w14:textId="77777777" w:rsidTr="00B7279F">
        <w:trPr>
          <w:trHeight w:val="340"/>
        </w:trPr>
        <w:tc>
          <w:tcPr>
            <w:tcW w:w="7090" w:type="dxa"/>
            <w:gridSpan w:val="2"/>
            <w:vAlign w:val="center"/>
          </w:tcPr>
          <w:p w14:paraId="76138B1E" w14:textId="77777777" w:rsidR="003304DC" w:rsidRPr="005E3457" w:rsidRDefault="003304DC" w:rsidP="00B7279F">
            <w:pPr>
              <w:rPr>
                <w:rFonts w:ascii="Arial" w:hAnsi="Arial" w:cs="Arial"/>
                <w:sz w:val="20"/>
                <w:szCs w:val="20"/>
              </w:rPr>
            </w:pPr>
            <w:r w:rsidRPr="005E3457">
              <w:rPr>
                <w:rFonts w:ascii="Arial" w:hAnsi="Arial" w:cs="Arial"/>
                <w:sz w:val="20"/>
                <w:szCs w:val="20"/>
              </w:rPr>
              <w:t>Availability</w:t>
            </w:r>
          </w:p>
        </w:tc>
        <w:tc>
          <w:tcPr>
            <w:tcW w:w="1936" w:type="dxa"/>
            <w:vAlign w:val="center"/>
          </w:tcPr>
          <w:p w14:paraId="66CD01D8" w14:textId="77777777" w:rsidR="003304DC" w:rsidRPr="005E3457" w:rsidRDefault="003304DC" w:rsidP="00B7279F">
            <w:pPr>
              <w:jc w:val="center"/>
              <w:rPr>
                <w:rFonts w:ascii="Arial" w:hAnsi="Arial" w:cs="Arial"/>
                <w:sz w:val="20"/>
                <w:szCs w:val="20"/>
              </w:rPr>
            </w:pPr>
          </w:p>
        </w:tc>
      </w:tr>
      <w:tr w:rsidR="003304DC" w:rsidRPr="005E3457" w14:paraId="0E0433C5" w14:textId="77777777" w:rsidTr="00B7279F">
        <w:trPr>
          <w:trHeight w:val="340"/>
        </w:trPr>
        <w:tc>
          <w:tcPr>
            <w:tcW w:w="1509" w:type="dxa"/>
            <w:vAlign w:val="center"/>
          </w:tcPr>
          <w:p w14:paraId="058ACFB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c>
          <w:tcPr>
            <w:tcW w:w="5581" w:type="dxa"/>
            <w:vAlign w:val="center"/>
          </w:tcPr>
          <w:p w14:paraId="394E9623"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Waweru et al., (2014)</w:t>
            </w:r>
          </w:p>
        </w:tc>
        <w:tc>
          <w:tcPr>
            <w:tcW w:w="1936" w:type="dxa"/>
            <w:vAlign w:val="center"/>
          </w:tcPr>
          <w:p w14:paraId="16E29894"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59</w:t>
            </w:r>
          </w:p>
        </w:tc>
      </w:tr>
      <w:tr w:rsidR="003304DC" w:rsidRPr="005E3457" w14:paraId="78FEACF0" w14:textId="77777777" w:rsidTr="00B7279F">
        <w:trPr>
          <w:trHeight w:val="340"/>
        </w:trPr>
        <w:tc>
          <w:tcPr>
            <w:tcW w:w="1509" w:type="dxa"/>
            <w:vAlign w:val="center"/>
          </w:tcPr>
          <w:p w14:paraId="5242C36A"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c>
          <w:tcPr>
            <w:tcW w:w="5581" w:type="dxa"/>
            <w:vAlign w:val="center"/>
          </w:tcPr>
          <w:p w14:paraId="664F91D9" w14:textId="77777777" w:rsidR="003304DC" w:rsidRPr="005E3457" w:rsidRDefault="003304DC" w:rsidP="00B7279F">
            <w:pPr>
              <w:rPr>
                <w:rFonts w:ascii="Arial" w:hAnsi="Arial" w:cs="Arial"/>
                <w:sz w:val="20"/>
                <w:szCs w:val="20"/>
              </w:rPr>
            </w:pPr>
            <w:r>
              <w:rPr>
                <w:rFonts w:ascii="Arial" w:hAnsi="Arial" w:cs="Arial"/>
                <w:color w:val="000000"/>
                <w:sz w:val="20"/>
                <w:szCs w:val="20"/>
              </w:rPr>
              <w:t>Pandey and</w:t>
            </w:r>
            <w:r w:rsidRPr="005E3457">
              <w:rPr>
                <w:rFonts w:ascii="Arial" w:hAnsi="Arial" w:cs="Arial"/>
                <w:color w:val="000000"/>
                <w:sz w:val="20"/>
                <w:szCs w:val="20"/>
              </w:rPr>
              <w:t xml:space="preserve"> Jessica, (2018)</w:t>
            </w:r>
          </w:p>
        </w:tc>
        <w:tc>
          <w:tcPr>
            <w:tcW w:w="1936" w:type="dxa"/>
            <w:vAlign w:val="center"/>
          </w:tcPr>
          <w:p w14:paraId="159B1198"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28</w:t>
            </w:r>
          </w:p>
        </w:tc>
      </w:tr>
      <w:tr w:rsidR="003304DC" w:rsidRPr="005E3457" w14:paraId="1CBD8046" w14:textId="77777777" w:rsidTr="00B7279F">
        <w:trPr>
          <w:trHeight w:val="340"/>
        </w:trPr>
        <w:tc>
          <w:tcPr>
            <w:tcW w:w="7090" w:type="dxa"/>
            <w:gridSpan w:val="2"/>
            <w:vAlign w:val="center"/>
          </w:tcPr>
          <w:p w14:paraId="5D3D6048" w14:textId="77777777" w:rsidR="003304DC" w:rsidRPr="005E3457" w:rsidRDefault="003304DC" w:rsidP="00B7279F">
            <w:pPr>
              <w:rPr>
                <w:rFonts w:ascii="Arial" w:hAnsi="Arial" w:cs="Arial"/>
                <w:sz w:val="20"/>
                <w:szCs w:val="20"/>
              </w:rPr>
            </w:pPr>
            <w:r w:rsidRPr="005E3457">
              <w:rPr>
                <w:rFonts w:ascii="Arial" w:hAnsi="Arial" w:cs="Arial"/>
                <w:sz w:val="20"/>
                <w:szCs w:val="20"/>
              </w:rPr>
              <w:t>Representativeness</w:t>
            </w:r>
          </w:p>
        </w:tc>
        <w:tc>
          <w:tcPr>
            <w:tcW w:w="1936" w:type="dxa"/>
            <w:vAlign w:val="center"/>
          </w:tcPr>
          <w:p w14:paraId="16A395FB" w14:textId="77777777" w:rsidR="003304DC" w:rsidRPr="005E3457" w:rsidRDefault="003304DC" w:rsidP="00B7279F">
            <w:pPr>
              <w:jc w:val="center"/>
              <w:rPr>
                <w:rFonts w:ascii="Arial" w:hAnsi="Arial" w:cs="Arial"/>
                <w:sz w:val="20"/>
                <w:szCs w:val="20"/>
              </w:rPr>
            </w:pPr>
          </w:p>
        </w:tc>
      </w:tr>
      <w:tr w:rsidR="003304DC" w:rsidRPr="005E3457" w14:paraId="3DDD25A0" w14:textId="77777777" w:rsidTr="00B7279F">
        <w:trPr>
          <w:trHeight w:val="340"/>
        </w:trPr>
        <w:tc>
          <w:tcPr>
            <w:tcW w:w="1509" w:type="dxa"/>
            <w:vAlign w:val="center"/>
          </w:tcPr>
          <w:p w14:paraId="2CEEB8D9"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c>
          <w:tcPr>
            <w:tcW w:w="5581" w:type="dxa"/>
            <w:vAlign w:val="center"/>
          </w:tcPr>
          <w:p w14:paraId="5D36383E"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Waweru et al., (2014)</w:t>
            </w:r>
          </w:p>
        </w:tc>
        <w:tc>
          <w:tcPr>
            <w:tcW w:w="1936" w:type="dxa"/>
            <w:vAlign w:val="center"/>
          </w:tcPr>
          <w:p w14:paraId="04189372"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59</w:t>
            </w:r>
          </w:p>
        </w:tc>
      </w:tr>
      <w:tr w:rsidR="003304DC" w:rsidRPr="005E3457" w14:paraId="6299E249" w14:textId="77777777" w:rsidTr="00B7279F">
        <w:trPr>
          <w:trHeight w:val="340"/>
        </w:trPr>
        <w:tc>
          <w:tcPr>
            <w:tcW w:w="1509" w:type="dxa"/>
            <w:vAlign w:val="center"/>
          </w:tcPr>
          <w:p w14:paraId="67F94137"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c>
          <w:tcPr>
            <w:tcW w:w="5581" w:type="dxa"/>
            <w:vAlign w:val="center"/>
          </w:tcPr>
          <w:p w14:paraId="6047CFDE" w14:textId="77777777" w:rsidR="003304DC" w:rsidRPr="005E3457" w:rsidRDefault="003304DC" w:rsidP="00B7279F">
            <w:pPr>
              <w:rPr>
                <w:rFonts w:ascii="Arial" w:hAnsi="Arial" w:cs="Arial"/>
                <w:sz w:val="20"/>
                <w:szCs w:val="20"/>
              </w:rPr>
            </w:pPr>
            <w:r>
              <w:rPr>
                <w:rFonts w:ascii="Arial" w:hAnsi="Arial" w:cs="Arial"/>
                <w:color w:val="000000"/>
                <w:sz w:val="20"/>
                <w:szCs w:val="20"/>
              </w:rPr>
              <w:t>Pandey and</w:t>
            </w:r>
            <w:r w:rsidRPr="005E3457">
              <w:rPr>
                <w:rFonts w:ascii="Arial" w:hAnsi="Arial" w:cs="Arial"/>
                <w:color w:val="000000"/>
                <w:sz w:val="20"/>
                <w:szCs w:val="20"/>
              </w:rPr>
              <w:t xml:space="preserve"> Jessica, (2018)</w:t>
            </w:r>
          </w:p>
        </w:tc>
        <w:tc>
          <w:tcPr>
            <w:tcW w:w="1936" w:type="dxa"/>
            <w:vAlign w:val="center"/>
          </w:tcPr>
          <w:p w14:paraId="3DFE5F46"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28</w:t>
            </w:r>
          </w:p>
        </w:tc>
      </w:tr>
      <w:tr w:rsidR="003304DC" w:rsidRPr="005E3457" w14:paraId="7978ECA4" w14:textId="77777777" w:rsidTr="00B7279F">
        <w:trPr>
          <w:trHeight w:val="340"/>
        </w:trPr>
        <w:tc>
          <w:tcPr>
            <w:tcW w:w="7090" w:type="dxa"/>
            <w:gridSpan w:val="2"/>
            <w:vAlign w:val="center"/>
          </w:tcPr>
          <w:p w14:paraId="448AECE7" w14:textId="77777777" w:rsidR="003304DC" w:rsidRPr="005E3457" w:rsidRDefault="003304DC" w:rsidP="00B7279F">
            <w:pPr>
              <w:rPr>
                <w:rFonts w:ascii="Arial" w:hAnsi="Arial" w:cs="Arial"/>
                <w:sz w:val="20"/>
                <w:szCs w:val="20"/>
              </w:rPr>
            </w:pPr>
            <w:r w:rsidRPr="005E3457">
              <w:rPr>
                <w:rFonts w:ascii="Arial" w:hAnsi="Arial" w:cs="Arial"/>
                <w:sz w:val="20"/>
                <w:szCs w:val="20"/>
              </w:rPr>
              <w:t>Familiarity bias</w:t>
            </w:r>
          </w:p>
        </w:tc>
        <w:tc>
          <w:tcPr>
            <w:tcW w:w="1936" w:type="dxa"/>
            <w:vAlign w:val="center"/>
          </w:tcPr>
          <w:p w14:paraId="20AF205A" w14:textId="77777777" w:rsidR="003304DC" w:rsidRPr="005E3457" w:rsidRDefault="003304DC" w:rsidP="00B7279F">
            <w:pPr>
              <w:jc w:val="center"/>
              <w:rPr>
                <w:rFonts w:ascii="Arial" w:hAnsi="Arial" w:cs="Arial"/>
                <w:sz w:val="20"/>
                <w:szCs w:val="20"/>
              </w:rPr>
            </w:pPr>
          </w:p>
        </w:tc>
      </w:tr>
      <w:tr w:rsidR="003304DC" w:rsidRPr="005E3457" w14:paraId="56847A9E" w14:textId="77777777" w:rsidTr="00B7279F">
        <w:trPr>
          <w:trHeight w:val="340"/>
        </w:trPr>
        <w:tc>
          <w:tcPr>
            <w:tcW w:w="1509" w:type="dxa"/>
            <w:vAlign w:val="center"/>
          </w:tcPr>
          <w:p w14:paraId="2F1B4884" w14:textId="77777777" w:rsidR="003304DC" w:rsidRPr="005E3457" w:rsidRDefault="003304DC" w:rsidP="00B7279F">
            <w:pPr>
              <w:jc w:val="center"/>
              <w:rPr>
                <w:rFonts w:ascii="Arial" w:hAnsi="Arial" w:cs="Arial"/>
                <w:sz w:val="20"/>
                <w:szCs w:val="20"/>
              </w:rPr>
            </w:pPr>
            <w:r>
              <w:rPr>
                <w:rFonts w:ascii="Arial" w:hAnsi="Arial" w:cs="Arial"/>
                <w:sz w:val="20"/>
                <w:szCs w:val="20"/>
              </w:rPr>
              <w:t>1</w:t>
            </w:r>
          </w:p>
        </w:tc>
        <w:tc>
          <w:tcPr>
            <w:tcW w:w="5581" w:type="dxa"/>
            <w:vAlign w:val="center"/>
          </w:tcPr>
          <w:p w14:paraId="44B9AA06" w14:textId="77777777" w:rsidR="003304DC" w:rsidRPr="005E3457" w:rsidRDefault="003304DC" w:rsidP="00B7279F">
            <w:pPr>
              <w:rPr>
                <w:rFonts w:ascii="Arial" w:hAnsi="Arial" w:cs="Arial"/>
                <w:noProof/>
                <w:color w:val="000000"/>
                <w:sz w:val="20"/>
                <w:szCs w:val="20"/>
                <w:shd w:val="clear" w:color="auto" w:fill="FFFFFF"/>
              </w:rPr>
            </w:pPr>
            <w:r>
              <w:rPr>
                <w:rFonts w:ascii="Arial" w:hAnsi="Arial" w:cs="Arial"/>
                <w:color w:val="000000"/>
                <w:sz w:val="20"/>
                <w:shd w:val="clear" w:color="auto" w:fill="FFFFFF"/>
              </w:rPr>
              <w:fldChar w:fldCharType="begin" w:fldLock="1"/>
            </w:r>
            <w:r>
              <w:rPr>
                <w:rFonts w:ascii="Arial" w:hAnsi="Arial" w:cs="Arial"/>
                <w:color w:val="000000"/>
                <w:sz w:val="20"/>
                <w:szCs w:val="20"/>
                <w:shd w:val="clear" w:color="auto" w:fill="FFFFFF"/>
              </w:rPr>
              <w:instrText>ADDIN CSL_CITATION {"citationItems":[{"id":"ITEM-1","itemData":{"DOI":"10.1080/00343404.2013.765556","ISSN":"0034-3404","author":[{"dropping-particle":"","family":"Henneberry","given":"John","non-dropping-particle":"","parse-names":false,"suffix":""},{"dropping-particle":"","family":"Mouzakis","given":"Fotis","non-dropping-particle":"","parse-names":false,"suffix":""}],"container-title":"Regional Studies","id":"ITEM-1","issue":"3","issued":{"date-parts":[["2014","3","4"]]},"page":"530-546","title":"Familiarity and the Determination of Yields for Regional Office Property Investments in the UK","type":"article-journal","volume":"48"},"uris":["http://www.mendeley.com/documents/?uuid=2b8aa605-a716-317e-8065-42d9f887e786"]}],"mendeley":{"formattedCitation":"(Henneberry and Mouzakis, 2014)","manualFormatting":"Henneberry and Mouzakis, (2014)","plainTextFormattedCitation":"(Henneberry and Mouzakis, 2014)","previouslyFormattedCitation":"(Henneberry and Mouzakis, 2014)"},"properties":{"noteIndex":0},"schema":"https://github.com/citation-style-language/schema/raw/master/csl-citation.json"}</w:instrText>
            </w:r>
            <w:r>
              <w:rPr>
                <w:rFonts w:ascii="Arial" w:hAnsi="Arial" w:cs="Arial"/>
                <w:color w:val="000000"/>
                <w:sz w:val="20"/>
                <w:shd w:val="clear" w:color="auto" w:fill="FFFFFF"/>
              </w:rPr>
              <w:fldChar w:fldCharType="separate"/>
            </w:r>
            <w:r w:rsidRPr="004A487E">
              <w:rPr>
                <w:rFonts w:ascii="Arial" w:hAnsi="Arial" w:cs="Arial"/>
                <w:noProof/>
                <w:color w:val="000000"/>
                <w:sz w:val="20"/>
                <w:szCs w:val="20"/>
                <w:shd w:val="clear" w:color="auto" w:fill="FFFFFF"/>
              </w:rPr>
              <w:t>Henneb</w:t>
            </w:r>
            <w:r>
              <w:rPr>
                <w:rFonts w:ascii="Arial" w:hAnsi="Arial" w:cs="Arial"/>
                <w:noProof/>
                <w:color w:val="000000"/>
                <w:sz w:val="20"/>
                <w:szCs w:val="20"/>
                <w:shd w:val="clear" w:color="auto" w:fill="FFFFFF"/>
              </w:rPr>
              <w:t>erry and</w:t>
            </w:r>
            <w:r w:rsidRPr="004A487E">
              <w:rPr>
                <w:rFonts w:ascii="Arial" w:hAnsi="Arial" w:cs="Arial"/>
                <w:noProof/>
                <w:color w:val="000000"/>
                <w:sz w:val="20"/>
                <w:szCs w:val="20"/>
                <w:shd w:val="clear" w:color="auto" w:fill="FFFFFF"/>
              </w:rPr>
              <w:t xml:space="preserve"> Mouzakis, </w:t>
            </w:r>
            <w:r>
              <w:rPr>
                <w:rFonts w:ascii="Arial" w:hAnsi="Arial" w:cs="Arial"/>
                <w:noProof/>
                <w:color w:val="000000"/>
                <w:sz w:val="20"/>
                <w:szCs w:val="20"/>
                <w:shd w:val="clear" w:color="auto" w:fill="FFFFFF"/>
              </w:rPr>
              <w:t>(</w:t>
            </w:r>
            <w:r w:rsidRPr="004A487E">
              <w:rPr>
                <w:rFonts w:ascii="Arial" w:hAnsi="Arial" w:cs="Arial"/>
                <w:noProof/>
                <w:color w:val="000000"/>
                <w:sz w:val="20"/>
                <w:szCs w:val="20"/>
                <w:shd w:val="clear" w:color="auto" w:fill="FFFFFF"/>
              </w:rPr>
              <w:t>2014)</w:t>
            </w:r>
            <w:r>
              <w:rPr>
                <w:rFonts w:ascii="Arial" w:hAnsi="Arial" w:cs="Arial"/>
                <w:color w:val="000000"/>
                <w:sz w:val="20"/>
                <w:shd w:val="clear" w:color="auto" w:fill="FFFFFF"/>
              </w:rPr>
              <w:fldChar w:fldCharType="end"/>
            </w:r>
          </w:p>
        </w:tc>
        <w:tc>
          <w:tcPr>
            <w:tcW w:w="1936" w:type="dxa"/>
            <w:vAlign w:val="center"/>
          </w:tcPr>
          <w:p w14:paraId="21BC7941" w14:textId="77777777" w:rsidR="003304DC" w:rsidRPr="005E3457" w:rsidRDefault="003304DC" w:rsidP="00B7279F">
            <w:pPr>
              <w:jc w:val="center"/>
              <w:rPr>
                <w:rFonts w:ascii="Arial" w:hAnsi="Arial" w:cs="Arial"/>
                <w:sz w:val="20"/>
                <w:szCs w:val="20"/>
              </w:rPr>
            </w:pPr>
            <w:r>
              <w:rPr>
                <w:rFonts w:ascii="Arial" w:hAnsi="Arial" w:cs="Arial"/>
                <w:sz w:val="20"/>
                <w:szCs w:val="20"/>
              </w:rPr>
              <w:t>45</w:t>
            </w:r>
          </w:p>
        </w:tc>
      </w:tr>
      <w:tr w:rsidR="003304DC" w:rsidRPr="005E3457" w14:paraId="16056B95" w14:textId="77777777" w:rsidTr="00B7279F">
        <w:trPr>
          <w:trHeight w:val="340"/>
        </w:trPr>
        <w:tc>
          <w:tcPr>
            <w:tcW w:w="1509" w:type="dxa"/>
            <w:vAlign w:val="center"/>
          </w:tcPr>
          <w:p w14:paraId="3360EE98" w14:textId="77777777" w:rsidR="003304DC" w:rsidRPr="005E3457" w:rsidRDefault="003304DC" w:rsidP="00B7279F">
            <w:pPr>
              <w:jc w:val="center"/>
              <w:rPr>
                <w:rFonts w:ascii="Arial" w:hAnsi="Arial" w:cs="Arial"/>
                <w:sz w:val="20"/>
                <w:szCs w:val="20"/>
              </w:rPr>
            </w:pPr>
            <w:r>
              <w:rPr>
                <w:rFonts w:ascii="Arial" w:hAnsi="Arial" w:cs="Arial"/>
                <w:sz w:val="20"/>
                <w:szCs w:val="20"/>
              </w:rPr>
              <w:t>2</w:t>
            </w:r>
          </w:p>
        </w:tc>
        <w:tc>
          <w:tcPr>
            <w:tcW w:w="5581" w:type="dxa"/>
            <w:vAlign w:val="center"/>
          </w:tcPr>
          <w:p w14:paraId="28AE05FA" w14:textId="77777777" w:rsidR="003304DC" w:rsidRPr="005E3457" w:rsidRDefault="003304DC" w:rsidP="00B7279F">
            <w:pPr>
              <w:rPr>
                <w:rFonts w:ascii="Arial" w:hAnsi="Arial" w:cs="Arial"/>
                <w:sz w:val="20"/>
                <w:szCs w:val="20"/>
              </w:rPr>
            </w:pPr>
            <w:r w:rsidRPr="005E3457">
              <w:rPr>
                <w:rFonts w:ascii="Arial" w:hAnsi="Arial" w:cs="Arial"/>
                <w:noProof/>
                <w:color w:val="000000"/>
                <w:sz w:val="20"/>
                <w:szCs w:val="20"/>
                <w:shd w:val="clear" w:color="auto" w:fill="FFFFFF"/>
              </w:rPr>
              <w:t>Seiler et al., (2013)</w:t>
            </w:r>
          </w:p>
        </w:tc>
        <w:tc>
          <w:tcPr>
            <w:tcW w:w="1936" w:type="dxa"/>
            <w:vAlign w:val="center"/>
          </w:tcPr>
          <w:p w14:paraId="3728099C"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27</w:t>
            </w:r>
          </w:p>
        </w:tc>
      </w:tr>
      <w:tr w:rsidR="003304DC" w:rsidRPr="005E3457" w14:paraId="5F94BB39" w14:textId="77777777" w:rsidTr="00B7279F">
        <w:trPr>
          <w:trHeight w:val="340"/>
        </w:trPr>
        <w:tc>
          <w:tcPr>
            <w:tcW w:w="7090" w:type="dxa"/>
            <w:gridSpan w:val="2"/>
            <w:vAlign w:val="center"/>
          </w:tcPr>
          <w:p w14:paraId="68FCF8A9" w14:textId="77777777" w:rsidR="003304DC" w:rsidRPr="005E3457" w:rsidRDefault="003304DC" w:rsidP="00B7279F">
            <w:pPr>
              <w:rPr>
                <w:rFonts w:ascii="Arial" w:hAnsi="Arial" w:cs="Arial"/>
                <w:sz w:val="20"/>
                <w:szCs w:val="20"/>
              </w:rPr>
            </w:pPr>
            <w:r w:rsidRPr="005E3457">
              <w:rPr>
                <w:rFonts w:ascii="Arial" w:hAnsi="Arial" w:cs="Arial"/>
                <w:sz w:val="20"/>
                <w:szCs w:val="20"/>
              </w:rPr>
              <w:t>Gambler’s fallacy</w:t>
            </w:r>
          </w:p>
        </w:tc>
        <w:tc>
          <w:tcPr>
            <w:tcW w:w="1936" w:type="dxa"/>
            <w:vAlign w:val="center"/>
          </w:tcPr>
          <w:p w14:paraId="4BDC5AD0" w14:textId="77777777" w:rsidR="003304DC" w:rsidRPr="005E3457" w:rsidRDefault="003304DC" w:rsidP="00B7279F">
            <w:pPr>
              <w:jc w:val="center"/>
              <w:rPr>
                <w:rFonts w:ascii="Arial" w:hAnsi="Arial" w:cs="Arial"/>
                <w:sz w:val="20"/>
                <w:szCs w:val="20"/>
              </w:rPr>
            </w:pPr>
          </w:p>
        </w:tc>
      </w:tr>
      <w:tr w:rsidR="003304DC" w:rsidRPr="005E3457" w14:paraId="18F362AF" w14:textId="77777777" w:rsidTr="00B7279F">
        <w:trPr>
          <w:trHeight w:val="340"/>
        </w:trPr>
        <w:tc>
          <w:tcPr>
            <w:tcW w:w="1509" w:type="dxa"/>
            <w:vAlign w:val="center"/>
          </w:tcPr>
          <w:p w14:paraId="67DF557E"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1</w:t>
            </w:r>
          </w:p>
        </w:tc>
        <w:tc>
          <w:tcPr>
            <w:tcW w:w="5581" w:type="dxa"/>
            <w:vAlign w:val="center"/>
          </w:tcPr>
          <w:p w14:paraId="7DDFB02A" w14:textId="77777777" w:rsidR="003304DC" w:rsidRPr="005E3457" w:rsidRDefault="003304DC" w:rsidP="00B7279F">
            <w:pPr>
              <w:rPr>
                <w:rFonts w:ascii="Arial" w:hAnsi="Arial" w:cs="Arial"/>
                <w:sz w:val="20"/>
                <w:szCs w:val="20"/>
              </w:rPr>
            </w:pPr>
            <w:r w:rsidRPr="005E3457">
              <w:rPr>
                <w:rFonts w:ascii="Arial" w:hAnsi="Arial" w:cs="Arial"/>
                <w:color w:val="000000"/>
                <w:sz w:val="20"/>
                <w:szCs w:val="20"/>
              </w:rPr>
              <w:t>Waweru et al., (2014)</w:t>
            </w:r>
          </w:p>
        </w:tc>
        <w:tc>
          <w:tcPr>
            <w:tcW w:w="1936" w:type="dxa"/>
            <w:vAlign w:val="center"/>
          </w:tcPr>
          <w:p w14:paraId="097642F5"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59</w:t>
            </w:r>
          </w:p>
        </w:tc>
      </w:tr>
      <w:tr w:rsidR="003304DC" w:rsidRPr="005E3457" w14:paraId="2242A343" w14:textId="77777777" w:rsidTr="00B7279F">
        <w:trPr>
          <w:trHeight w:val="340"/>
        </w:trPr>
        <w:tc>
          <w:tcPr>
            <w:tcW w:w="1509" w:type="dxa"/>
            <w:tcBorders>
              <w:bottom w:val="single" w:sz="4" w:space="0" w:color="auto"/>
            </w:tcBorders>
            <w:vAlign w:val="center"/>
          </w:tcPr>
          <w:p w14:paraId="4C1D9775"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w:t>
            </w:r>
          </w:p>
        </w:tc>
        <w:tc>
          <w:tcPr>
            <w:tcW w:w="5581" w:type="dxa"/>
            <w:tcBorders>
              <w:bottom w:val="single" w:sz="4" w:space="0" w:color="auto"/>
            </w:tcBorders>
            <w:vAlign w:val="center"/>
          </w:tcPr>
          <w:p w14:paraId="26485313" w14:textId="77777777" w:rsidR="003304DC" w:rsidRPr="005E3457" w:rsidRDefault="003304DC" w:rsidP="00B7279F">
            <w:pPr>
              <w:rPr>
                <w:rFonts w:ascii="Arial" w:hAnsi="Arial" w:cs="Arial"/>
                <w:sz w:val="20"/>
                <w:szCs w:val="20"/>
              </w:rPr>
            </w:pPr>
            <w:r>
              <w:rPr>
                <w:rFonts w:ascii="Arial" w:hAnsi="Arial" w:cs="Arial"/>
                <w:color w:val="000000"/>
                <w:sz w:val="20"/>
                <w:szCs w:val="20"/>
              </w:rPr>
              <w:t>Pandey and</w:t>
            </w:r>
            <w:r w:rsidRPr="005E3457">
              <w:rPr>
                <w:rFonts w:ascii="Arial" w:hAnsi="Arial" w:cs="Arial"/>
                <w:color w:val="000000"/>
                <w:sz w:val="20"/>
                <w:szCs w:val="20"/>
              </w:rPr>
              <w:t xml:space="preserve"> Jessica, (2018)</w:t>
            </w:r>
          </w:p>
        </w:tc>
        <w:tc>
          <w:tcPr>
            <w:tcW w:w="1936" w:type="dxa"/>
            <w:tcBorders>
              <w:bottom w:val="single" w:sz="4" w:space="0" w:color="auto"/>
            </w:tcBorders>
            <w:vAlign w:val="center"/>
          </w:tcPr>
          <w:p w14:paraId="3FA7C523" w14:textId="77777777" w:rsidR="003304DC" w:rsidRPr="005E3457" w:rsidRDefault="003304DC" w:rsidP="00B7279F">
            <w:pPr>
              <w:jc w:val="center"/>
              <w:rPr>
                <w:rFonts w:ascii="Arial" w:hAnsi="Arial" w:cs="Arial"/>
                <w:sz w:val="20"/>
                <w:szCs w:val="20"/>
              </w:rPr>
            </w:pPr>
            <w:r w:rsidRPr="005E3457">
              <w:rPr>
                <w:rFonts w:ascii="Arial" w:hAnsi="Arial" w:cs="Arial"/>
                <w:sz w:val="20"/>
                <w:szCs w:val="20"/>
              </w:rPr>
              <w:t>28</w:t>
            </w:r>
          </w:p>
        </w:tc>
      </w:tr>
    </w:tbl>
    <w:p w14:paraId="17B008B9" w14:textId="77777777" w:rsidR="003A25BF" w:rsidRDefault="003A25BF" w:rsidP="003A25BF">
      <w:pPr>
        <w:jc w:val="both"/>
        <w:rPr>
          <w:rFonts w:ascii="Arial" w:hAnsi="Arial" w:cs="Arial"/>
          <w:i/>
          <w:iCs/>
          <w:sz w:val="20"/>
        </w:rPr>
      </w:pPr>
      <w:r w:rsidRPr="0047496B">
        <w:rPr>
          <w:rFonts w:ascii="Arial" w:hAnsi="Arial" w:cs="Arial"/>
          <w:b/>
          <w:bCs/>
          <w:i/>
          <w:iCs/>
          <w:sz w:val="20"/>
        </w:rPr>
        <w:t>Source:</w:t>
      </w:r>
      <w:r w:rsidRPr="0047496B">
        <w:rPr>
          <w:rFonts w:ascii="Arial" w:hAnsi="Arial" w:cs="Arial"/>
          <w:i/>
          <w:iCs/>
          <w:sz w:val="20"/>
        </w:rPr>
        <w:t xml:space="preserve"> Authors’ contribution</w:t>
      </w:r>
    </w:p>
    <w:p w14:paraId="717E091E" w14:textId="77777777" w:rsidR="003304DC" w:rsidRDefault="003304DC"/>
    <w:p w14:paraId="0B30C48E" w14:textId="77777777" w:rsidR="003304DC" w:rsidRDefault="003304DC"/>
    <w:sectPr w:rsidR="003304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850"/>
    <w:rsid w:val="00065C1B"/>
    <w:rsid w:val="00262B0C"/>
    <w:rsid w:val="002F4F37"/>
    <w:rsid w:val="003304DC"/>
    <w:rsid w:val="003A25BF"/>
    <w:rsid w:val="0048301A"/>
    <w:rsid w:val="00B7279F"/>
    <w:rsid w:val="00D022A2"/>
    <w:rsid w:val="00D721EE"/>
    <w:rsid w:val="00FD6A93"/>
    <w:rsid w:val="00FE385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F50A4"/>
  <w15:chartTrackingRefBased/>
  <w15:docId w15:val="{EFCB9BB0-B976-4F27-8CA6-5CC3293E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lang w:val="en-IN" w:eastAsia="en-US" w:bidi="hi-IN"/>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04DC"/>
    <w:pPr>
      <w:spacing w:after="0" w:line="240" w:lineRule="auto"/>
    </w:pPr>
    <w:rPr>
      <w:kern w:val="0"/>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30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ohri@seu.edu.sa" TargetMode="External"/><Relationship Id="rId3" Type="http://schemas.openxmlformats.org/officeDocument/2006/relationships/settings" Target="settings.xml"/><Relationship Id="rId7" Type="http://schemas.openxmlformats.org/officeDocument/2006/relationships/hyperlink" Target="mailto:utkarsh@iiita.a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ilendrak@iiita.ac.in" TargetMode="External"/><Relationship Id="rId5" Type="http://schemas.openxmlformats.org/officeDocument/2006/relationships/hyperlink" Target="mailto:rsm2020501@iiita.ac.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2489</Words>
  <Characters>14190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 MUKHERJEE</dc:creator>
  <cp:keywords/>
  <dc:description/>
  <cp:lastModifiedBy>Windows User</cp:lastModifiedBy>
  <cp:revision>7</cp:revision>
  <dcterms:created xsi:type="dcterms:W3CDTF">2023-10-28T10:16:00Z</dcterms:created>
  <dcterms:modified xsi:type="dcterms:W3CDTF">2023-10-30T02:58:00Z</dcterms:modified>
</cp:coreProperties>
</file>